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6B5F8F" w14:paraId="6FFFFC95" w14:textId="77777777" w:rsidTr="00FB05A1">
        <w:tc>
          <w:tcPr>
            <w:tcW w:w="4788" w:type="dxa"/>
          </w:tcPr>
          <w:p w14:paraId="60D4D143" w14:textId="77777777" w:rsidR="006B5F8F" w:rsidRDefault="006B5F8F" w:rsidP="00FB05A1">
            <w:pPr>
              <w:tabs>
                <w:tab w:val="left" w:pos="-1440"/>
                <w:tab w:val="left" w:pos="-720"/>
                <w:tab w:val="left" w:pos="1"/>
              </w:tabs>
              <w:jc w:val="both"/>
              <w:rPr>
                <w:rFonts w:ascii="Arial" w:hAnsi="Arial"/>
                <w:b/>
                <w:sz w:val="24"/>
              </w:rPr>
            </w:pPr>
            <w:r w:rsidRPr="00521B55">
              <w:rPr>
                <w:rFonts w:ascii="Arial" w:hAnsi="Arial"/>
                <w:b/>
                <w:noProof/>
                <w:sz w:val="24"/>
                <w:lang w:val="en-GB" w:eastAsia="en-GB"/>
              </w:rPr>
              <w:drawing>
                <wp:inline distT="0" distB="0" distL="0" distR="0" wp14:anchorId="4A89D731" wp14:editId="25113E6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5F6CE7A8" w14:textId="77777777" w:rsidR="006B5F8F" w:rsidRDefault="006B5F8F" w:rsidP="00FB05A1">
            <w:pPr>
              <w:tabs>
                <w:tab w:val="left" w:pos="-1440"/>
                <w:tab w:val="left" w:pos="-720"/>
                <w:tab w:val="left" w:pos="1"/>
              </w:tabs>
              <w:jc w:val="both"/>
              <w:rPr>
                <w:rFonts w:ascii="Arial" w:hAnsi="Arial"/>
                <w:b/>
                <w:sz w:val="24"/>
              </w:rPr>
            </w:pPr>
            <w:r>
              <w:rPr>
                <w:rFonts w:ascii="Arial" w:hAnsi="Arial"/>
                <w:b/>
                <w:noProof/>
                <w:sz w:val="24"/>
                <w:lang w:val="en-GB" w:eastAsia="en-GB"/>
              </w:rPr>
              <w:drawing>
                <wp:anchor distT="0" distB="0" distL="114300" distR="114300" simplePos="0" relativeHeight="251659264" behindDoc="1" locked="0" layoutInCell="1" allowOverlap="1" wp14:anchorId="2193D9D3" wp14:editId="4018366A">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9" name="Picture 9"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B6690A5" w14:textId="77777777" w:rsidR="00F13220" w:rsidRPr="006B5F8F" w:rsidRDefault="00F13220" w:rsidP="008467D5">
      <w:pPr>
        <w:pBdr>
          <w:bottom w:val="single" w:sz="18" w:space="1" w:color="auto"/>
        </w:pBdr>
        <w:tabs>
          <w:tab w:val="left" w:pos="-1440"/>
          <w:tab w:val="left" w:pos="-720"/>
          <w:tab w:val="left" w:pos="1"/>
        </w:tabs>
        <w:jc w:val="both"/>
        <w:rPr>
          <w:rFonts w:ascii="Arial" w:hAnsi="Arial"/>
          <w:b/>
          <w:sz w:val="2"/>
          <w:lang w:val="en-GB"/>
        </w:rPr>
      </w:pPr>
    </w:p>
    <w:p w14:paraId="08C7F47E" w14:textId="4CF545EF" w:rsidR="00D75295" w:rsidRPr="00C52914" w:rsidRDefault="006B5F8F" w:rsidP="00F105B7">
      <w:pPr>
        <w:pStyle w:val="ProductNumber"/>
        <w:rPr>
          <w:lang w:val="en-GB"/>
        </w:rPr>
      </w:pPr>
      <w:r>
        <w:rPr>
          <w:lang w:val="en-GB"/>
        </w:rPr>
        <w:t>9B18M079</w:t>
      </w:r>
    </w:p>
    <w:p w14:paraId="79FB447C" w14:textId="77777777" w:rsidR="00D75295" w:rsidRPr="00C52914" w:rsidRDefault="00D75295" w:rsidP="00D75295">
      <w:pPr>
        <w:jc w:val="right"/>
        <w:rPr>
          <w:rFonts w:ascii="Arial" w:hAnsi="Arial"/>
          <w:b/>
          <w:sz w:val="28"/>
          <w:szCs w:val="28"/>
          <w:lang w:val="en-GB"/>
        </w:rPr>
      </w:pPr>
    </w:p>
    <w:p w14:paraId="377F4A86" w14:textId="77777777" w:rsidR="00013360" w:rsidRPr="00C52914" w:rsidRDefault="00013360" w:rsidP="00D75295">
      <w:pPr>
        <w:jc w:val="right"/>
        <w:rPr>
          <w:rFonts w:ascii="Arial" w:hAnsi="Arial"/>
          <w:b/>
          <w:sz w:val="28"/>
          <w:szCs w:val="28"/>
          <w:lang w:val="en-GB"/>
        </w:rPr>
      </w:pPr>
    </w:p>
    <w:p w14:paraId="295ACBBA" w14:textId="146AE5F5" w:rsidR="00013360" w:rsidRPr="00C52914" w:rsidRDefault="00E80660" w:rsidP="00013360">
      <w:pPr>
        <w:pStyle w:val="CaseTitle"/>
        <w:spacing w:after="0" w:line="240" w:lineRule="auto"/>
        <w:rPr>
          <w:sz w:val="20"/>
          <w:szCs w:val="20"/>
          <w:lang w:val="en-GB"/>
        </w:rPr>
      </w:pPr>
      <w:r>
        <w:rPr>
          <w:rFonts w:eastAsia="Times New Roman"/>
          <w:szCs w:val="20"/>
          <w:lang w:val="en-GB"/>
        </w:rPr>
        <w:t xml:space="preserve">Mekong Capital and </w:t>
      </w:r>
      <w:r w:rsidR="006B5F8F">
        <w:rPr>
          <w:rFonts w:eastAsia="Times New Roman"/>
          <w:szCs w:val="20"/>
          <w:lang w:val="en-GB"/>
        </w:rPr>
        <w:t xml:space="preserve">mobile world (B): </w:t>
      </w:r>
      <w:r w:rsidR="00BD5932" w:rsidRPr="00C52914">
        <w:rPr>
          <w:rFonts w:eastAsia="Times New Roman"/>
          <w:szCs w:val="20"/>
          <w:lang w:val="en-GB"/>
        </w:rPr>
        <w:t>bob Willett</w:t>
      </w:r>
    </w:p>
    <w:p w14:paraId="1B465845" w14:textId="77777777" w:rsidR="00CA3976" w:rsidRPr="00C52914" w:rsidRDefault="00CA3976" w:rsidP="00013360">
      <w:pPr>
        <w:pStyle w:val="CaseTitle"/>
        <w:spacing w:after="0" w:line="240" w:lineRule="auto"/>
        <w:rPr>
          <w:sz w:val="20"/>
          <w:szCs w:val="20"/>
          <w:lang w:val="en-GB"/>
        </w:rPr>
      </w:pPr>
    </w:p>
    <w:p w14:paraId="74B4FD4B" w14:textId="77777777" w:rsidR="00013360" w:rsidRPr="00C52914" w:rsidRDefault="00013360" w:rsidP="00013360">
      <w:pPr>
        <w:pStyle w:val="CaseTitle"/>
        <w:spacing w:after="0" w:line="240" w:lineRule="auto"/>
        <w:rPr>
          <w:sz w:val="20"/>
          <w:szCs w:val="20"/>
          <w:lang w:val="en-GB"/>
        </w:rPr>
      </w:pPr>
    </w:p>
    <w:p w14:paraId="5E662938" w14:textId="77777777" w:rsidR="00627C63" w:rsidRPr="00C52914" w:rsidRDefault="00BD5932" w:rsidP="00627C63">
      <w:pPr>
        <w:pStyle w:val="StyleCopyrightStatementAfter0ptBottomSinglesolidline1"/>
        <w:rPr>
          <w:lang w:val="en-GB"/>
        </w:rPr>
      </w:pPr>
      <w:r w:rsidRPr="00C52914">
        <w:rPr>
          <w:lang w:val="en-GB"/>
        </w:rPr>
        <w:t xml:space="preserve">Andrew Delios and Markus </w:t>
      </w:r>
      <w:proofErr w:type="spellStart"/>
      <w:r w:rsidRPr="00C52914">
        <w:rPr>
          <w:lang w:val="en-GB"/>
        </w:rPr>
        <w:t>Taussig</w:t>
      </w:r>
      <w:proofErr w:type="spellEnd"/>
      <w:r w:rsidR="001C7777" w:rsidRPr="00C52914">
        <w:rPr>
          <w:lang w:val="en-GB"/>
        </w:rPr>
        <w:t xml:space="preserve"> </w:t>
      </w:r>
      <w:r w:rsidR="004B632F" w:rsidRPr="00C52914">
        <w:rPr>
          <w:lang w:val="en-GB"/>
        </w:rPr>
        <w:t xml:space="preserve">wrote this </w:t>
      </w:r>
      <w:r w:rsidR="00152682" w:rsidRPr="00C52914">
        <w:rPr>
          <w:lang w:val="en-GB"/>
        </w:rPr>
        <w:t>case</w:t>
      </w:r>
      <w:r w:rsidR="004B632F" w:rsidRPr="00C52914">
        <w:rPr>
          <w:lang w:val="en-GB"/>
        </w:rPr>
        <w:t xml:space="preserve"> </w:t>
      </w:r>
      <w:r w:rsidR="00152682" w:rsidRPr="00C52914">
        <w:rPr>
          <w:lang w:val="en-GB"/>
        </w:rPr>
        <w:t>solely to provide material for class discussion. The</w:t>
      </w:r>
      <w:r w:rsidR="001C7777" w:rsidRPr="00C52914">
        <w:rPr>
          <w:lang w:val="en-GB"/>
        </w:rPr>
        <w:t xml:space="preserve"> author</w:t>
      </w:r>
      <w:r w:rsidR="001A22D1" w:rsidRPr="00C52914">
        <w:rPr>
          <w:lang w:val="en-GB"/>
        </w:rPr>
        <w:t>s</w:t>
      </w:r>
      <w:r w:rsidR="00152682" w:rsidRPr="00C52914">
        <w:rPr>
          <w:lang w:val="en-GB"/>
        </w:rPr>
        <w:t xml:space="preserve"> do not intend to illustrate either effective or ineffective handling of a managerial situation. The author</w:t>
      </w:r>
      <w:r w:rsidR="001A22D1" w:rsidRPr="00C52914">
        <w:rPr>
          <w:lang w:val="en-GB"/>
        </w:rPr>
        <w:t>s</w:t>
      </w:r>
      <w:r w:rsidR="00152682" w:rsidRPr="00C52914">
        <w:rPr>
          <w:lang w:val="en-GB"/>
        </w:rPr>
        <w:t xml:space="preserve"> may have disguised certain names and other </w:t>
      </w:r>
      <w:proofErr w:type="gramStart"/>
      <w:r w:rsidR="00152682" w:rsidRPr="00C52914">
        <w:rPr>
          <w:lang w:val="en-GB"/>
        </w:rPr>
        <w:t>identifying</w:t>
      </w:r>
      <w:proofErr w:type="gramEnd"/>
      <w:r w:rsidR="00152682" w:rsidRPr="00C52914">
        <w:rPr>
          <w:lang w:val="en-GB"/>
        </w:rPr>
        <w:t xml:space="preserve"> information to protect confidentiality.</w:t>
      </w:r>
    </w:p>
    <w:p w14:paraId="104836AB" w14:textId="77777777" w:rsidR="00751E0B" w:rsidRPr="00C52914" w:rsidRDefault="00751E0B" w:rsidP="00751E0B">
      <w:pPr>
        <w:pStyle w:val="StyleCopyrightStatementAfter0ptBottomSinglesolidline1"/>
        <w:rPr>
          <w:lang w:val="en-GB"/>
        </w:rPr>
      </w:pPr>
    </w:p>
    <w:p w14:paraId="3D65F21F" w14:textId="77777777" w:rsidR="00A569EA" w:rsidRPr="00C52914" w:rsidRDefault="00A569EA" w:rsidP="003C7D58">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C52914">
        <w:rPr>
          <w:rFonts w:ascii="Arial" w:hAnsi="Arial"/>
          <w:i/>
          <w:iCs/>
          <w:color w:val="000000"/>
          <w:sz w:val="16"/>
          <w:lang w:val="en-GB"/>
        </w:rPr>
        <w:t>This publication may not be transmitted, photocopied, digitized</w:t>
      </w:r>
      <w:r w:rsidR="00024ED4" w:rsidRPr="00C52914">
        <w:rPr>
          <w:rFonts w:ascii="Arial" w:hAnsi="Arial"/>
          <w:i/>
          <w:iCs/>
          <w:color w:val="000000"/>
          <w:sz w:val="16"/>
          <w:lang w:val="en-GB"/>
        </w:rPr>
        <w:t>,</w:t>
      </w:r>
      <w:r w:rsidRPr="00C52914">
        <w:rPr>
          <w:rFonts w:ascii="Arial" w:hAnsi="Arial"/>
          <w:i/>
          <w:iCs/>
          <w:color w:val="000000"/>
          <w:sz w:val="16"/>
          <w:lang w:val="en-GB"/>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C52914">
          <w:rPr>
            <w:rFonts w:ascii="Arial" w:hAnsi="Arial"/>
            <w:i/>
            <w:iCs/>
            <w:color w:val="000000"/>
            <w:sz w:val="16"/>
            <w:lang w:val="en-GB"/>
          </w:rPr>
          <w:t>cases@ivey.ca</w:t>
        </w:r>
      </w:hyperlink>
      <w:r w:rsidRPr="00C52914">
        <w:rPr>
          <w:rFonts w:ascii="Arial" w:hAnsi="Arial"/>
          <w:i/>
          <w:iCs/>
          <w:color w:val="000000"/>
          <w:sz w:val="16"/>
          <w:lang w:val="en-GB"/>
        </w:rPr>
        <w:t xml:space="preserve">; </w:t>
      </w:r>
      <w:hyperlink r:id="rId11" w:history="1">
        <w:r w:rsidRPr="00C52914">
          <w:rPr>
            <w:rFonts w:ascii="Arial" w:hAnsi="Arial"/>
            <w:i/>
            <w:iCs/>
            <w:color w:val="000000"/>
            <w:sz w:val="16"/>
            <w:lang w:val="en-GB"/>
          </w:rPr>
          <w:t>www.iveycases.com</w:t>
        </w:r>
      </w:hyperlink>
      <w:r w:rsidRPr="00C52914">
        <w:rPr>
          <w:rFonts w:ascii="Arial" w:hAnsi="Arial"/>
          <w:i/>
          <w:iCs/>
          <w:color w:val="000000"/>
          <w:sz w:val="16"/>
          <w:lang w:val="en-GB"/>
        </w:rPr>
        <w:t>.</w:t>
      </w:r>
    </w:p>
    <w:p w14:paraId="0B066B5A" w14:textId="77777777" w:rsidR="00A569EA" w:rsidRPr="00C52914" w:rsidRDefault="00A569EA" w:rsidP="003C7D58">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1051183E" w14:textId="422EACA3" w:rsidR="00751E0B" w:rsidRPr="00C52914" w:rsidRDefault="00A569EA" w:rsidP="00751E0B">
      <w:pPr>
        <w:pStyle w:val="StyleStyleCopyrightStatementAfter0ptBottomSinglesolid"/>
        <w:rPr>
          <w:lang w:val="en-GB"/>
        </w:rPr>
      </w:pPr>
      <w:r w:rsidRPr="00C52914">
        <w:rPr>
          <w:rFonts w:cs="Arial"/>
          <w:szCs w:val="16"/>
          <w:lang w:val="en-GB"/>
        </w:rPr>
        <w:t>Copyright © 201</w:t>
      </w:r>
      <w:r w:rsidR="008D06CA" w:rsidRPr="00C52914">
        <w:rPr>
          <w:rFonts w:cs="Arial"/>
          <w:szCs w:val="16"/>
          <w:lang w:val="en-GB"/>
        </w:rPr>
        <w:t>8</w:t>
      </w:r>
      <w:r w:rsidRPr="00C52914">
        <w:rPr>
          <w:rFonts w:cs="Arial"/>
          <w:szCs w:val="16"/>
          <w:lang w:val="en-GB"/>
        </w:rPr>
        <w:t xml:space="preserve">, </w:t>
      </w:r>
      <w:r w:rsidR="00E80660">
        <w:rPr>
          <w:rFonts w:cs="Arial"/>
          <w:szCs w:val="16"/>
          <w:lang w:val="en-GB"/>
        </w:rPr>
        <w:t xml:space="preserve">National University of Singapore and </w:t>
      </w:r>
      <w:r w:rsidRPr="00C52914">
        <w:rPr>
          <w:rFonts w:cs="Arial"/>
          <w:szCs w:val="16"/>
          <w:lang w:val="en-GB"/>
        </w:rPr>
        <w:t xml:space="preserve">Ivey </w:t>
      </w:r>
      <w:r w:rsidR="00780D94" w:rsidRPr="00C52914">
        <w:rPr>
          <w:rFonts w:cs="Arial"/>
          <w:szCs w:val="16"/>
          <w:lang w:val="en-GB"/>
        </w:rPr>
        <w:t xml:space="preserve">Business </w:t>
      </w:r>
      <w:r w:rsidRPr="00C52914">
        <w:rPr>
          <w:rFonts w:cs="Arial"/>
          <w:szCs w:val="16"/>
          <w:lang w:val="en-GB"/>
        </w:rPr>
        <w:t>School Foundation</w:t>
      </w:r>
      <w:r w:rsidRPr="00C52914">
        <w:rPr>
          <w:rFonts w:cs="Arial"/>
          <w:szCs w:val="16"/>
          <w:lang w:val="en-GB"/>
        </w:rPr>
        <w:tab/>
      </w:r>
      <w:r w:rsidR="00751E0B" w:rsidRPr="00C52914">
        <w:rPr>
          <w:lang w:val="en-GB"/>
        </w:rPr>
        <w:t xml:space="preserve">Version: </w:t>
      </w:r>
      <w:r w:rsidR="00BD5932" w:rsidRPr="00C52914">
        <w:rPr>
          <w:lang w:val="en-GB"/>
        </w:rPr>
        <w:t>2018</w:t>
      </w:r>
      <w:r w:rsidR="001C7777" w:rsidRPr="00C52914">
        <w:rPr>
          <w:lang w:val="en-GB"/>
        </w:rPr>
        <w:t>-</w:t>
      </w:r>
      <w:r w:rsidR="00E80660">
        <w:rPr>
          <w:lang w:val="en-GB"/>
        </w:rPr>
        <w:t>05</w:t>
      </w:r>
      <w:r w:rsidR="00751E0B" w:rsidRPr="00C52914">
        <w:rPr>
          <w:lang w:val="en-GB"/>
        </w:rPr>
        <w:t>-</w:t>
      </w:r>
      <w:r w:rsidR="00E80660">
        <w:rPr>
          <w:lang w:val="en-GB"/>
        </w:rPr>
        <w:t>04</w:t>
      </w:r>
    </w:p>
    <w:p w14:paraId="121BAD03" w14:textId="77777777" w:rsidR="00751E0B" w:rsidRPr="00C52914" w:rsidRDefault="00751E0B" w:rsidP="00751E0B">
      <w:pPr>
        <w:pStyle w:val="StyleCopyrightStatementAfter0ptBottomSinglesolidline1"/>
        <w:rPr>
          <w:rFonts w:ascii="Times New Roman" w:hAnsi="Times New Roman"/>
          <w:sz w:val="20"/>
          <w:lang w:val="en-GB"/>
        </w:rPr>
      </w:pPr>
    </w:p>
    <w:p w14:paraId="4AC8FF31" w14:textId="77777777" w:rsidR="004B632F" w:rsidRPr="00C52914" w:rsidRDefault="004B632F" w:rsidP="004B632F">
      <w:pPr>
        <w:pStyle w:val="StyleCopyrightStatementAfter0ptBottomSinglesolidline1"/>
        <w:rPr>
          <w:rFonts w:ascii="Times New Roman" w:hAnsi="Times New Roman"/>
          <w:sz w:val="20"/>
          <w:lang w:val="en-GB"/>
        </w:rPr>
      </w:pPr>
    </w:p>
    <w:p w14:paraId="1BF2CFFF" w14:textId="1F6A6489" w:rsidR="00BD5932" w:rsidRPr="00C52914" w:rsidRDefault="00BD5932" w:rsidP="00AA7532">
      <w:pPr>
        <w:pStyle w:val="BodyTextMain"/>
        <w:rPr>
          <w:lang w:val="en-GB"/>
        </w:rPr>
      </w:pPr>
      <w:r w:rsidRPr="00C52914">
        <w:rPr>
          <w:rFonts w:eastAsiaTheme="minorHAnsi"/>
          <w:lang w:val="en-GB"/>
        </w:rPr>
        <w:t>For</w:t>
      </w:r>
      <w:r w:rsidRPr="00C52914">
        <w:rPr>
          <w:lang w:val="en-GB"/>
        </w:rPr>
        <w:t xml:space="preserve"> Mobile World</w:t>
      </w:r>
      <w:r w:rsidR="00241EB6">
        <w:rPr>
          <w:lang w:val="en-GB"/>
        </w:rPr>
        <w:t xml:space="preserve"> Joint Stock Company (Mobile World)</w:t>
      </w:r>
      <w:r w:rsidRPr="00C52914">
        <w:rPr>
          <w:lang w:val="en-GB"/>
        </w:rPr>
        <w:t xml:space="preserve">, a Vietnamese retailer of mobile phones and electronics, 2011 and 2012 went well. </w:t>
      </w:r>
      <w:r w:rsidR="00354AFE" w:rsidRPr="00C52914">
        <w:rPr>
          <w:lang w:val="en-GB"/>
        </w:rPr>
        <w:t>Its</w:t>
      </w:r>
      <w:r w:rsidRPr="00C52914">
        <w:rPr>
          <w:lang w:val="en-GB"/>
        </w:rPr>
        <w:t xml:space="preserve"> number of stores quadrupled, revenue doubled, and net profits tripled (</w:t>
      </w:r>
      <w:r w:rsidR="00EF50BC" w:rsidRPr="00C52914">
        <w:rPr>
          <w:lang w:val="en-GB"/>
        </w:rPr>
        <w:t xml:space="preserve">see </w:t>
      </w:r>
      <w:r w:rsidRPr="00C52914">
        <w:rPr>
          <w:lang w:val="en-GB"/>
        </w:rPr>
        <w:t xml:space="preserve">Exhibit 1). </w:t>
      </w:r>
      <w:r w:rsidRPr="00C52914">
        <w:rPr>
          <w:rFonts w:eastAsiaTheme="minorHAnsi"/>
          <w:lang w:val="en-GB"/>
        </w:rPr>
        <w:t>Also</w:t>
      </w:r>
      <w:r w:rsidRPr="00C52914">
        <w:rPr>
          <w:lang w:val="en-GB"/>
        </w:rPr>
        <w:t xml:space="preserve">, growth was accelerating. Three-quarters of this growth came in 2011, aided by the 2010 addition of </w:t>
      </w:r>
      <w:r w:rsidR="00EF50BC" w:rsidRPr="00C52914">
        <w:rPr>
          <w:lang w:val="en-GB"/>
        </w:rPr>
        <w:t xml:space="preserve">a </w:t>
      </w:r>
      <w:r w:rsidRPr="00C52914">
        <w:rPr>
          <w:lang w:val="en-GB"/>
        </w:rPr>
        <w:t>major chain of retail electronics stores</w:t>
      </w:r>
      <w:r w:rsidR="006B5F8F">
        <w:rPr>
          <w:lang w:val="en-GB"/>
        </w:rPr>
        <w:t xml:space="preserve"> called Electronics</w:t>
      </w:r>
      <w:r w:rsidRPr="00C52914">
        <w:rPr>
          <w:lang w:val="en-GB"/>
        </w:rPr>
        <w:t>.</w:t>
      </w:r>
      <w:r w:rsidR="00241EB6">
        <w:rPr>
          <w:rStyle w:val="FootnoteReference"/>
          <w:lang w:val="en-GB"/>
        </w:rPr>
        <w:footnoteReference w:id="1"/>
      </w:r>
      <w:r w:rsidRPr="00C52914">
        <w:rPr>
          <w:lang w:val="en-GB"/>
        </w:rPr>
        <w:t xml:space="preserve"> The new retail chain was conceptualized and led by the youngest of Mobile World’s fiv</w:t>
      </w:r>
      <w:r w:rsidR="006B5F8F">
        <w:rPr>
          <w:lang w:val="en-GB"/>
        </w:rPr>
        <w:t xml:space="preserve">e founders, </w:t>
      </w:r>
      <w:proofErr w:type="spellStart"/>
      <w:r w:rsidR="006B5F8F">
        <w:rPr>
          <w:lang w:val="en-GB"/>
        </w:rPr>
        <w:t>Dinh</w:t>
      </w:r>
      <w:proofErr w:type="spellEnd"/>
      <w:r w:rsidR="006B5F8F">
        <w:rPr>
          <w:lang w:val="en-GB"/>
        </w:rPr>
        <w:t xml:space="preserve"> </w:t>
      </w:r>
      <w:proofErr w:type="spellStart"/>
      <w:r w:rsidR="006B5F8F">
        <w:rPr>
          <w:lang w:val="en-GB"/>
        </w:rPr>
        <w:t>Anh</w:t>
      </w:r>
      <w:proofErr w:type="spellEnd"/>
      <w:r w:rsidR="006B5F8F">
        <w:rPr>
          <w:lang w:val="en-GB"/>
        </w:rPr>
        <w:t xml:space="preserve"> </w:t>
      </w:r>
      <w:proofErr w:type="spellStart"/>
      <w:r w:rsidR="006B5F8F">
        <w:rPr>
          <w:lang w:val="en-GB"/>
        </w:rPr>
        <w:t>Huan</w:t>
      </w:r>
      <w:proofErr w:type="spellEnd"/>
      <w:r w:rsidRPr="00C52914">
        <w:rPr>
          <w:lang w:val="en-GB"/>
        </w:rPr>
        <w:t>. It had seven stores by the end of 2011. With this growth, the company had tripled in value, which could make it a good time for Mekong Capital (Mekong) to exit.</w:t>
      </w:r>
    </w:p>
    <w:p w14:paraId="4D223145" w14:textId="77777777" w:rsidR="00BD5932" w:rsidRPr="00C52914" w:rsidRDefault="00BD5932" w:rsidP="00AA7532">
      <w:pPr>
        <w:pStyle w:val="BodyTextMain"/>
        <w:rPr>
          <w:lang w:val="en-GB"/>
        </w:rPr>
      </w:pPr>
    </w:p>
    <w:p w14:paraId="33C8F06B" w14:textId="5C6186D3" w:rsidR="00BD5932" w:rsidRPr="00C52914" w:rsidRDefault="00BD5932" w:rsidP="00AA7532">
      <w:pPr>
        <w:pStyle w:val="BodyTextMain"/>
        <w:rPr>
          <w:lang w:val="en-GB"/>
        </w:rPr>
      </w:pPr>
      <w:r w:rsidRPr="00C52914">
        <w:rPr>
          <w:lang w:val="en-GB"/>
        </w:rPr>
        <w:t xml:space="preserve">However, </w:t>
      </w:r>
      <w:r w:rsidRPr="00C52914">
        <w:rPr>
          <w:rFonts w:eastAsiaTheme="minorEastAsia"/>
          <w:lang w:val="en-GB"/>
        </w:rPr>
        <w:t xml:space="preserve">Mekong founding partner Chris Freund was not ready to move on from </w:t>
      </w:r>
      <w:r w:rsidRPr="00C52914">
        <w:rPr>
          <w:lang w:val="en-GB"/>
        </w:rPr>
        <w:t>Mobile World</w:t>
      </w:r>
      <w:r w:rsidR="006B5F8F">
        <w:rPr>
          <w:rFonts w:eastAsiaTheme="minorEastAsia"/>
          <w:lang w:val="en-GB"/>
        </w:rPr>
        <w:t xml:space="preserve">. </w:t>
      </w:r>
      <w:r w:rsidRPr="00C52914">
        <w:rPr>
          <w:lang w:val="en-GB"/>
        </w:rPr>
        <w:t xml:space="preserve">Freund thought </w:t>
      </w:r>
      <w:r w:rsidRPr="00C52914">
        <w:rPr>
          <w:rFonts w:eastAsiaTheme="minorEastAsia"/>
          <w:lang w:val="en-GB"/>
        </w:rPr>
        <w:t xml:space="preserve">Mekong was well placed to address some of </w:t>
      </w:r>
      <w:r w:rsidRPr="00C52914">
        <w:rPr>
          <w:lang w:val="en-GB"/>
        </w:rPr>
        <w:t>Mobile World</w:t>
      </w:r>
      <w:r w:rsidRPr="00C52914">
        <w:rPr>
          <w:rFonts w:eastAsiaTheme="minorEastAsia"/>
          <w:lang w:val="en-GB"/>
        </w:rPr>
        <w:t>’s biggest challenges</w:t>
      </w:r>
      <w:r w:rsidRPr="00C52914">
        <w:rPr>
          <w:lang w:val="en-GB"/>
        </w:rPr>
        <w:t>,</w:t>
      </w:r>
      <w:r w:rsidRPr="00C52914">
        <w:rPr>
          <w:rFonts w:eastAsiaTheme="minorEastAsia"/>
          <w:lang w:val="en-GB"/>
        </w:rPr>
        <w:t xml:space="preserve"> such as how to work through growing pains and unlock the potential of the new Electronics chain. A related challenge was ensuring that the owners continued to think big in terms of a clear, consistent vision for both of its</w:t>
      </w:r>
      <w:r w:rsidRPr="00C52914">
        <w:rPr>
          <w:lang w:val="en-GB"/>
        </w:rPr>
        <w:t xml:space="preserve"> </w:t>
      </w:r>
      <w:r w:rsidRPr="00C52914">
        <w:rPr>
          <w:rFonts w:eastAsiaTheme="minorEastAsia"/>
          <w:lang w:val="en-GB"/>
        </w:rPr>
        <w:t xml:space="preserve">retail chains. Freund </w:t>
      </w:r>
      <w:r w:rsidRPr="00C52914">
        <w:rPr>
          <w:lang w:val="en-GB"/>
        </w:rPr>
        <w:t xml:space="preserve">thought </w:t>
      </w:r>
      <w:r w:rsidRPr="00C52914">
        <w:rPr>
          <w:rFonts w:eastAsiaTheme="minorEastAsia"/>
          <w:lang w:val="en-GB"/>
        </w:rPr>
        <w:t>he had discovered a secret weapon for addressing both of these challenges in the form of an industry veteran named Bob Willett.</w:t>
      </w:r>
    </w:p>
    <w:p w14:paraId="3EBC163B" w14:textId="77777777" w:rsidR="00BD5932" w:rsidRPr="00C52914" w:rsidRDefault="00BD5932" w:rsidP="00AA7532">
      <w:pPr>
        <w:pStyle w:val="BodyTextMain"/>
        <w:rPr>
          <w:lang w:val="en-GB"/>
        </w:rPr>
      </w:pPr>
    </w:p>
    <w:p w14:paraId="50ADBBB6" w14:textId="77777777" w:rsidR="00AA7532" w:rsidRPr="00C52914" w:rsidRDefault="00AA7532" w:rsidP="00AA7532">
      <w:pPr>
        <w:pStyle w:val="BodyTextMain"/>
        <w:rPr>
          <w:lang w:val="en-GB"/>
        </w:rPr>
      </w:pPr>
    </w:p>
    <w:p w14:paraId="34070CA2" w14:textId="77777777" w:rsidR="00BD5932" w:rsidRPr="00C52914" w:rsidRDefault="00BD5932" w:rsidP="00AA7532">
      <w:pPr>
        <w:pStyle w:val="Casehead1"/>
        <w:rPr>
          <w:lang w:val="en-GB"/>
        </w:rPr>
      </w:pPr>
      <w:r w:rsidRPr="00C52914">
        <w:rPr>
          <w:lang w:val="en-GB"/>
        </w:rPr>
        <w:t>Bob Willett</w:t>
      </w:r>
    </w:p>
    <w:p w14:paraId="0D7C82B0" w14:textId="77777777" w:rsidR="00AA7532" w:rsidRPr="00C52914" w:rsidRDefault="00AA7532" w:rsidP="00AA7532">
      <w:pPr>
        <w:pStyle w:val="BodyTextMain"/>
        <w:rPr>
          <w:rFonts w:eastAsiaTheme="minorEastAsia"/>
          <w:lang w:val="en-GB"/>
        </w:rPr>
      </w:pPr>
    </w:p>
    <w:p w14:paraId="7CAE59A0" w14:textId="1910C952" w:rsidR="00BD5932" w:rsidRPr="00C52914" w:rsidRDefault="00BD5932" w:rsidP="00AA7532">
      <w:pPr>
        <w:pStyle w:val="BodyTextMain"/>
        <w:rPr>
          <w:lang w:val="en-GB"/>
        </w:rPr>
      </w:pPr>
      <w:r w:rsidRPr="00C52914">
        <w:rPr>
          <w:rFonts w:eastAsiaTheme="minorEastAsia"/>
          <w:lang w:val="en-GB"/>
        </w:rPr>
        <w:t>Willett, a British citizen</w:t>
      </w:r>
      <w:r w:rsidRPr="00C52914">
        <w:rPr>
          <w:lang w:val="en-GB"/>
        </w:rPr>
        <w:t xml:space="preserve"> and self-professed simple shopkeeper</w:t>
      </w:r>
      <w:r w:rsidRPr="00C52914">
        <w:rPr>
          <w:rFonts w:eastAsiaTheme="minorEastAsia"/>
          <w:lang w:val="en-GB"/>
        </w:rPr>
        <w:t>, began his career at Marks &amp; Spencer (M&amp;S) in 1968. From shop</w:t>
      </w:r>
      <w:r w:rsidRPr="00C52914">
        <w:rPr>
          <w:lang w:val="en-GB"/>
        </w:rPr>
        <w:t xml:space="preserve"> </w:t>
      </w:r>
      <w:r w:rsidRPr="00C52914">
        <w:rPr>
          <w:rFonts w:eastAsiaTheme="minorEastAsia"/>
          <w:lang w:val="en-GB"/>
        </w:rPr>
        <w:t xml:space="preserve">floor beginnings, Willett progressed to become a store executive for M&amp;S by 1978. After this bottom-up experience, Willett held a variety of management positions with different retail firms. </w:t>
      </w:r>
      <w:r w:rsidRPr="00C52914">
        <w:rPr>
          <w:lang w:val="en-GB"/>
        </w:rPr>
        <w:t>However, i</w:t>
      </w:r>
      <w:r w:rsidRPr="00C52914">
        <w:rPr>
          <w:rFonts w:eastAsiaTheme="minorEastAsia"/>
          <w:lang w:val="en-GB"/>
        </w:rPr>
        <w:t>t was his experience with the consulting firm A</w:t>
      </w:r>
      <w:r w:rsidR="006B5F8F">
        <w:rPr>
          <w:rFonts w:eastAsiaTheme="minorEastAsia"/>
          <w:lang w:val="en-GB"/>
        </w:rPr>
        <w:t>ndersen Consulting</w:t>
      </w:r>
      <w:r w:rsidRPr="00C52914">
        <w:rPr>
          <w:rFonts w:eastAsiaTheme="minorEastAsia"/>
          <w:lang w:val="en-GB"/>
        </w:rPr>
        <w:t xml:space="preserve"> in the 1990s that had the strongest influence on his career path</w:t>
      </w:r>
      <w:r w:rsidR="006B5F8F">
        <w:rPr>
          <w:rFonts w:eastAsiaTheme="minorEastAsia"/>
          <w:lang w:val="en-GB"/>
        </w:rPr>
        <w:t>.</w:t>
      </w:r>
      <w:r w:rsidR="006B5F8F">
        <w:rPr>
          <w:rStyle w:val="FootnoteReference"/>
          <w:rFonts w:eastAsiaTheme="minorEastAsia"/>
          <w:lang w:val="en-GB"/>
        </w:rPr>
        <w:footnoteReference w:id="2"/>
      </w:r>
      <w:r w:rsidRPr="00C52914">
        <w:rPr>
          <w:rFonts w:eastAsiaTheme="minorEastAsia"/>
          <w:lang w:val="en-GB"/>
        </w:rPr>
        <w:t xml:space="preserve"> </w:t>
      </w:r>
    </w:p>
    <w:p w14:paraId="47B13819" w14:textId="77777777" w:rsidR="00BD5932" w:rsidRPr="00C52914" w:rsidRDefault="00BD5932" w:rsidP="00AA7532">
      <w:pPr>
        <w:pStyle w:val="BodyTextMain"/>
        <w:rPr>
          <w:lang w:val="en-GB"/>
        </w:rPr>
      </w:pPr>
    </w:p>
    <w:p w14:paraId="52077F97" w14:textId="2CCA3178" w:rsidR="00BD5932" w:rsidRPr="00C52914" w:rsidRDefault="00BD5932" w:rsidP="00AA7532">
      <w:pPr>
        <w:pStyle w:val="BodyTextMain"/>
        <w:rPr>
          <w:lang w:val="en-GB"/>
        </w:rPr>
      </w:pPr>
      <w:r w:rsidRPr="00C52914">
        <w:rPr>
          <w:lang w:val="en-GB"/>
        </w:rPr>
        <w:t xml:space="preserve">Willett was </w:t>
      </w:r>
      <w:r w:rsidR="00EF50BC" w:rsidRPr="00C52914">
        <w:rPr>
          <w:lang w:val="en-GB"/>
        </w:rPr>
        <w:t xml:space="preserve">a </w:t>
      </w:r>
      <w:r w:rsidRPr="00C52914">
        <w:rPr>
          <w:lang w:val="en-GB"/>
        </w:rPr>
        <w:t>global managing partner of A</w:t>
      </w:r>
      <w:r w:rsidR="006B5F8F">
        <w:rPr>
          <w:lang w:val="en-GB"/>
        </w:rPr>
        <w:t>ndersen Consulting</w:t>
      </w:r>
      <w:r w:rsidRPr="00C52914">
        <w:rPr>
          <w:lang w:val="en-GB"/>
        </w:rPr>
        <w:t>’s retail practice and a member of A</w:t>
      </w:r>
      <w:r w:rsidR="006B5F8F">
        <w:rPr>
          <w:lang w:val="en-GB"/>
        </w:rPr>
        <w:t>ndersen Consulting</w:t>
      </w:r>
      <w:r w:rsidRPr="00C52914">
        <w:rPr>
          <w:lang w:val="en-GB"/>
        </w:rPr>
        <w:t>’s Executive Committee. He advised companies on strategy and best practices in the retail segment. Willett was enamo</w:t>
      </w:r>
      <w:r w:rsidR="00C52914">
        <w:rPr>
          <w:lang w:val="en-GB"/>
        </w:rPr>
        <w:t>u</w:t>
      </w:r>
      <w:r w:rsidRPr="00C52914">
        <w:rPr>
          <w:lang w:val="en-GB"/>
        </w:rPr>
        <w:t xml:space="preserve">red with how </w:t>
      </w:r>
      <w:r w:rsidR="00EF50BC" w:rsidRPr="00C52914">
        <w:rPr>
          <w:lang w:val="en-GB"/>
        </w:rPr>
        <w:t>new technology</w:t>
      </w:r>
      <w:r w:rsidRPr="00C52914">
        <w:rPr>
          <w:lang w:val="en-GB"/>
        </w:rPr>
        <w:t xml:space="preserve"> could transform the retail industry. </w:t>
      </w:r>
    </w:p>
    <w:p w14:paraId="04B6B347" w14:textId="561D600E" w:rsidR="00BD5932" w:rsidRPr="00C52914" w:rsidRDefault="00BD5932" w:rsidP="00AA7532">
      <w:pPr>
        <w:pStyle w:val="BodyTextMain"/>
        <w:rPr>
          <w:lang w:val="en-GB"/>
        </w:rPr>
      </w:pPr>
      <w:r w:rsidRPr="00C52914">
        <w:rPr>
          <w:rFonts w:eastAsiaTheme="minorEastAsia"/>
          <w:lang w:val="en-GB"/>
        </w:rPr>
        <w:lastRenderedPageBreak/>
        <w:t xml:space="preserve">During </w:t>
      </w:r>
      <w:r w:rsidRPr="00C52914">
        <w:rPr>
          <w:lang w:val="en-GB"/>
        </w:rPr>
        <w:t>his</w:t>
      </w:r>
      <w:r w:rsidRPr="00C52914">
        <w:rPr>
          <w:rFonts w:eastAsiaTheme="minorEastAsia"/>
          <w:lang w:val="en-GB"/>
        </w:rPr>
        <w:t xml:space="preserve"> time</w:t>
      </w:r>
      <w:r w:rsidRPr="00C52914">
        <w:rPr>
          <w:lang w:val="en-GB"/>
        </w:rPr>
        <w:t xml:space="preserve"> at A</w:t>
      </w:r>
      <w:r w:rsidR="006B5F8F">
        <w:rPr>
          <w:lang w:val="en-GB"/>
        </w:rPr>
        <w:t>ndersen Consulting</w:t>
      </w:r>
      <w:r w:rsidRPr="00C52914">
        <w:rPr>
          <w:lang w:val="en-GB"/>
        </w:rPr>
        <w:t xml:space="preserve">, Willett worked with many leading companies. </w:t>
      </w:r>
      <w:r w:rsidR="00EF50BC" w:rsidRPr="00C52914">
        <w:rPr>
          <w:lang w:val="en-GB"/>
        </w:rPr>
        <w:t>For</w:t>
      </w:r>
      <w:r w:rsidRPr="00C52914">
        <w:rPr>
          <w:lang w:val="en-GB"/>
        </w:rPr>
        <w:t xml:space="preserve"> example</w:t>
      </w:r>
      <w:r w:rsidRPr="00C52914">
        <w:rPr>
          <w:rFonts w:eastAsiaTheme="minorEastAsia"/>
          <w:lang w:val="en-GB"/>
        </w:rPr>
        <w:t xml:space="preserve">, Willett helped </w:t>
      </w:r>
      <w:r w:rsidR="00EF50BC" w:rsidRPr="00C52914">
        <w:rPr>
          <w:rFonts w:eastAsiaTheme="minorEastAsia"/>
          <w:lang w:val="en-GB"/>
        </w:rPr>
        <w:t xml:space="preserve">one of the </w:t>
      </w:r>
      <w:r w:rsidRPr="00C52914">
        <w:rPr>
          <w:lang w:val="en-GB"/>
        </w:rPr>
        <w:t>U</w:t>
      </w:r>
      <w:r w:rsidR="00EF50BC" w:rsidRPr="00C52914">
        <w:rPr>
          <w:lang w:val="en-GB"/>
        </w:rPr>
        <w:t xml:space="preserve">nited </w:t>
      </w:r>
      <w:r w:rsidRPr="00C52914">
        <w:rPr>
          <w:lang w:val="en-GB"/>
        </w:rPr>
        <w:t>K</w:t>
      </w:r>
      <w:r w:rsidR="00EF50BC" w:rsidRPr="00C52914">
        <w:rPr>
          <w:lang w:val="en-GB"/>
        </w:rPr>
        <w:t>ingdom</w:t>
      </w:r>
      <w:r w:rsidRPr="00C52914">
        <w:rPr>
          <w:lang w:val="en-GB"/>
        </w:rPr>
        <w:t>’s dominant</w:t>
      </w:r>
      <w:r w:rsidRPr="00C52914">
        <w:rPr>
          <w:rFonts w:eastAsiaTheme="minorEastAsia"/>
          <w:lang w:val="en-GB"/>
        </w:rPr>
        <w:t xml:space="preserve"> supermarket </w:t>
      </w:r>
      <w:r w:rsidRPr="00C52914">
        <w:rPr>
          <w:lang w:val="en-GB"/>
        </w:rPr>
        <w:t>group</w:t>
      </w:r>
      <w:r w:rsidR="00EF50BC" w:rsidRPr="00C52914">
        <w:rPr>
          <w:lang w:val="en-GB"/>
        </w:rPr>
        <w:t>s</w:t>
      </w:r>
      <w:r w:rsidRPr="00C52914">
        <w:rPr>
          <w:rFonts w:eastAsiaTheme="minorEastAsia"/>
          <w:lang w:val="en-GB"/>
        </w:rPr>
        <w:t xml:space="preserve"> build its </w:t>
      </w:r>
      <w:r w:rsidRPr="00C52914">
        <w:rPr>
          <w:lang w:val="en-GB"/>
        </w:rPr>
        <w:t xml:space="preserve">customer strategy through its loyalty card and </w:t>
      </w:r>
      <w:r w:rsidRPr="00C52914">
        <w:rPr>
          <w:rFonts w:eastAsiaTheme="minorEastAsia"/>
          <w:lang w:val="en-GB"/>
        </w:rPr>
        <w:t xml:space="preserve">supply chain. Another key </w:t>
      </w:r>
      <w:r w:rsidRPr="00C52914">
        <w:rPr>
          <w:lang w:val="en-GB"/>
        </w:rPr>
        <w:t>client of his</w:t>
      </w:r>
      <w:r w:rsidRPr="00C52914">
        <w:rPr>
          <w:rFonts w:eastAsiaTheme="minorEastAsia"/>
          <w:lang w:val="en-GB"/>
        </w:rPr>
        <w:t xml:space="preserve"> was the American electronics retailer Best Buy</w:t>
      </w:r>
      <w:r w:rsidRPr="00C52914">
        <w:rPr>
          <w:lang w:val="en-GB"/>
        </w:rPr>
        <w:t xml:space="preserve"> International (Best Buy)</w:t>
      </w:r>
      <w:r w:rsidRPr="00C52914">
        <w:rPr>
          <w:rFonts w:eastAsiaTheme="minorEastAsia"/>
          <w:lang w:val="en-GB"/>
        </w:rPr>
        <w:t xml:space="preserve">. Following this work, Willett </w:t>
      </w:r>
      <w:r w:rsidR="0030111C" w:rsidRPr="00C52914">
        <w:rPr>
          <w:rFonts w:eastAsiaTheme="minorEastAsia"/>
          <w:lang w:val="en-GB"/>
        </w:rPr>
        <w:t>left</w:t>
      </w:r>
      <w:r w:rsidRPr="00C52914">
        <w:rPr>
          <w:lang w:val="en-GB"/>
        </w:rPr>
        <w:t xml:space="preserve"> A</w:t>
      </w:r>
      <w:r w:rsidR="00D85577">
        <w:rPr>
          <w:lang w:val="en-GB"/>
        </w:rPr>
        <w:t>ndersen Consulting</w:t>
      </w:r>
      <w:r w:rsidR="0030111C" w:rsidRPr="00C52914">
        <w:rPr>
          <w:lang w:val="en-GB"/>
        </w:rPr>
        <w:t xml:space="preserve"> and</w:t>
      </w:r>
      <w:r w:rsidRPr="00C52914">
        <w:rPr>
          <w:lang w:val="en-GB"/>
        </w:rPr>
        <w:t xml:space="preserve"> </w:t>
      </w:r>
      <w:r w:rsidRPr="00C52914">
        <w:rPr>
          <w:rFonts w:eastAsiaTheme="minorEastAsia"/>
          <w:lang w:val="en-GB"/>
        </w:rPr>
        <w:t xml:space="preserve">transitioned to become Best Buy’s </w:t>
      </w:r>
      <w:r w:rsidRPr="00C52914">
        <w:rPr>
          <w:lang w:val="en-GB"/>
        </w:rPr>
        <w:t xml:space="preserve">executive </w:t>
      </w:r>
      <w:r w:rsidR="0030111C" w:rsidRPr="00C52914">
        <w:rPr>
          <w:lang w:val="en-GB"/>
        </w:rPr>
        <w:t>v</w:t>
      </w:r>
      <w:r w:rsidRPr="00C52914">
        <w:rPr>
          <w:lang w:val="en-GB"/>
        </w:rPr>
        <w:t>ice-</w:t>
      </w:r>
      <w:r w:rsidR="0030111C" w:rsidRPr="00C52914">
        <w:rPr>
          <w:lang w:val="en-GB"/>
        </w:rPr>
        <w:t>p</w:t>
      </w:r>
      <w:r w:rsidRPr="00C52914">
        <w:rPr>
          <w:lang w:val="en-GB"/>
        </w:rPr>
        <w:t xml:space="preserve">resident </w:t>
      </w:r>
      <w:r w:rsidR="0030111C" w:rsidRPr="00C52914">
        <w:rPr>
          <w:lang w:val="en-GB"/>
        </w:rPr>
        <w:t>of o</w:t>
      </w:r>
      <w:r w:rsidRPr="00C52914">
        <w:rPr>
          <w:lang w:val="en-GB"/>
        </w:rPr>
        <w:t xml:space="preserve">perations and </w:t>
      </w:r>
      <w:r w:rsidR="0030111C" w:rsidRPr="00C52914">
        <w:rPr>
          <w:lang w:val="en-GB"/>
        </w:rPr>
        <w:t>chief information officer</w:t>
      </w:r>
      <w:r w:rsidRPr="00C52914">
        <w:rPr>
          <w:rFonts w:eastAsiaTheme="minorEastAsia"/>
          <w:lang w:val="en-GB"/>
        </w:rPr>
        <w:t xml:space="preserve"> in 2001. </w:t>
      </w:r>
    </w:p>
    <w:p w14:paraId="70086216" w14:textId="77777777" w:rsidR="00BD5932" w:rsidRPr="00C52914" w:rsidRDefault="00BD5932" w:rsidP="00AA7532">
      <w:pPr>
        <w:pStyle w:val="BodyTextMain"/>
        <w:rPr>
          <w:lang w:val="en-GB"/>
        </w:rPr>
      </w:pPr>
    </w:p>
    <w:p w14:paraId="0CA7E825" w14:textId="5BD7C924" w:rsidR="00BD5932" w:rsidRPr="00E80660" w:rsidRDefault="00BD5932" w:rsidP="00AA7532">
      <w:pPr>
        <w:pStyle w:val="BodyTextMain"/>
        <w:rPr>
          <w:spacing w:val="-2"/>
          <w:kern w:val="22"/>
          <w:lang w:val="en-GB"/>
        </w:rPr>
      </w:pPr>
      <w:r w:rsidRPr="00E80660">
        <w:rPr>
          <w:rFonts w:eastAsiaTheme="minorEastAsia"/>
          <w:spacing w:val="-2"/>
          <w:kern w:val="22"/>
          <w:lang w:val="en-GB"/>
        </w:rPr>
        <w:t>Willet</w:t>
      </w:r>
      <w:r w:rsidR="00A34352" w:rsidRPr="00E80660">
        <w:rPr>
          <w:rFonts w:eastAsiaTheme="minorEastAsia"/>
          <w:spacing w:val="-2"/>
          <w:kern w:val="22"/>
          <w:lang w:val="en-GB"/>
        </w:rPr>
        <w:t>t</w:t>
      </w:r>
      <w:r w:rsidRPr="00E80660">
        <w:rPr>
          <w:rFonts w:eastAsiaTheme="minorEastAsia"/>
          <w:spacing w:val="-2"/>
          <w:kern w:val="22"/>
          <w:lang w:val="en-GB"/>
        </w:rPr>
        <w:t xml:space="preserve">’s </w:t>
      </w:r>
      <w:r w:rsidR="0030111C" w:rsidRPr="00E80660">
        <w:rPr>
          <w:rFonts w:eastAsiaTheme="minorEastAsia"/>
          <w:spacing w:val="-2"/>
          <w:kern w:val="22"/>
          <w:lang w:val="en-GB"/>
        </w:rPr>
        <w:t>tenure</w:t>
      </w:r>
      <w:r w:rsidRPr="00E80660">
        <w:rPr>
          <w:rFonts w:eastAsiaTheme="minorEastAsia"/>
          <w:spacing w:val="-2"/>
          <w:kern w:val="22"/>
          <w:lang w:val="en-GB"/>
        </w:rPr>
        <w:t xml:space="preserve"> at Best Buy was marked by a continuous series of successes. </w:t>
      </w:r>
      <w:r w:rsidR="0030111C" w:rsidRPr="00E80660">
        <w:rPr>
          <w:rFonts w:eastAsiaTheme="minorEastAsia"/>
          <w:spacing w:val="-2"/>
          <w:kern w:val="22"/>
          <w:lang w:val="en-GB"/>
        </w:rPr>
        <w:t>He</w:t>
      </w:r>
      <w:r w:rsidRPr="00E80660">
        <w:rPr>
          <w:rFonts w:eastAsiaTheme="minorEastAsia"/>
          <w:spacing w:val="-2"/>
          <w:kern w:val="22"/>
          <w:lang w:val="en-GB"/>
        </w:rPr>
        <w:t xml:space="preserve"> </w:t>
      </w:r>
      <w:r w:rsidRPr="00E80660">
        <w:rPr>
          <w:spacing w:val="-2"/>
          <w:kern w:val="22"/>
          <w:lang w:val="en-GB"/>
        </w:rPr>
        <w:t>co-</w:t>
      </w:r>
      <w:r w:rsidRPr="00E80660">
        <w:rPr>
          <w:rFonts w:eastAsiaTheme="minorEastAsia"/>
          <w:spacing w:val="-2"/>
          <w:kern w:val="22"/>
          <w:lang w:val="en-GB"/>
        </w:rPr>
        <w:t>led the company to become the largest multi-channel electronics retailer</w:t>
      </w:r>
      <w:r w:rsidR="0030111C" w:rsidRPr="00E80660">
        <w:rPr>
          <w:rFonts w:eastAsiaTheme="minorEastAsia"/>
          <w:spacing w:val="-2"/>
          <w:kern w:val="22"/>
          <w:lang w:val="en-GB"/>
        </w:rPr>
        <w:t>—</w:t>
      </w:r>
      <w:r w:rsidRPr="00E80660">
        <w:rPr>
          <w:spacing w:val="-2"/>
          <w:kern w:val="22"/>
          <w:lang w:val="en-GB"/>
        </w:rPr>
        <w:t xml:space="preserve">not only in the United States, but also </w:t>
      </w:r>
      <w:r w:rsidRPr="00E80660">
        <w:rPr>
          <w:rFonts w:eastAsiaTheme="minorEastAsia"/>
          <w:spacing w:val="-2"/>
          <w:kern w:val="22"/>
          <w:lang w:val="en-GB"/>
        </w:rPr>
        <w:t xml:space="preserve">in the </w:t>
      </w:r>
      <w:r w:rsidRPr="00E80660">
        <w:rPr>
          <w:spacing w:val="-2"/>
          <w:kern w:val="22"/>
          <w:lang w:val="en-GB"/>
        </w:rPr>
        <w:t>world.</w:t>
      </w:r>
      <w:r w:rsidRPr="00E80660">
        <w:rPr>
          <w:rFonts w:eastAsiaTheme="minorEastAsia"/>
          <w:spacing w:val="-2"/>
          <w:kern w:val="22"/>
          <w:lang w:val="en-GB"/>
        </w:rPr>
        <w:t xml:space="preserve"> The company</w:t>
      </w:r>
      <w:r w:rsidR="0030111C" w:rsidRPr="00E80660">
        <w:rPr>
          <w:rFonts w:eastAsiaTheme="minorEastAsia"/>
          <w:spacing w:val="-2"/>
          <w:kern w:val="22"/>
          <w:lang w:val="en-GB"/>
        </w:rPr>
        <w:t>’s</w:t>
      </w:r>
      <w:r w:rsidRPr="00E80660">
        <w:rPr>
          <w:rFonts w:eastAsiaTheme="minorEastAsia"/>
          <w:spacing w:val="-2"/>
          <w:kern w:val="22"/>
          <w:lang w:val="en-GB"/>
        </w:rPr>
        <w:t xml:space="preserve"> annual revenues </w:t>
      </w:r>
      <w:r w:rsidRPr="00E80660">
        <w:rPr>
          <w:spacing w:val="-2"/>
          <w:kern w:val="22"/>
          <w:lang w:val="en-GB"/>
        </w:rPr>
        <w:t>grew to</w:t>
      </w:r>
      <w:r w:rsidRPr="00E80660">
        <w:rPr>
          <w:rFonts w:eastAsiaTheme="minorEastAsia"/>
          <w:spacing w:val="-2"/>
          <w:kern w:val="22"/>
          <w:lang w:val="en-GB"/>
        </w:rPr>
        <w:t xml:space="preserve"> US$50 billion</w:t>
      </w:r>
      <w:r w:rsidR="00D85577" w:rsidRPr="00E80660">
        <w:rPr>
          <w:rFonts w:eastAsiaTheme="minorEastAsia"/>
          <w:spacing w:val="-2"/>
          <w:kern w:val="22"/>
          <w:lang w:val="en-GB"/>
        </w:rPr>
        <w:t>.</w:t>
      </w:r>
      <w:r w:rsidR="0030111C" w:rsidRPr="00E80660">
        <w:rPr>
          <w:rStyle w:val="FootnoteReference"/>
          <w:rFonts w:eastAsiaTheme="minorEastAsia"/>
          <w:spacing w:val="-2"/>
          <w:kern w:val="22"/>
          <w:lang w:val="en-GB"/>
        </w:rPr>
        <w:footnoteReference w:id="3"/>
      </w:r>
      <w:r w:rsidR="00D85577" w:rsidRPr="00E80660">
        <w:rPr>
          <w:spacing w:val="-2"/>
          <w:kern w:val="22"/>
          <w:lang w:val="en-GB"/>
        </w:rPr>
        <w:t xml:space="preserve"> </w:t>
      </w:r>
      <w:r w:rsidRPr="00E80660">
        <w:rPr>
          <w:spacing w:val="-2"/>
          <w:kern w:val="22"/>
          <w:lang w:val="en-GB"/>
        </w:rPr>
        <w:t>The company expanded</w:t>
      </w:r>
      <w:r w:rsidRPr="00E80660">
        <w:rPr>
          <w:rFonts w:eastAsiaTheme="minorEastAsia"/>
          <w:spacing w:val="-2"/>
          <w:kern w:val="22"/>
          <w:lang w:val="en-GB"/>
        </w:rPr>
        <w:t xml:space="preserve"> to nearly 2,000 stores</w:t>
      </w:r>
      <w:r w:rsidR="00354AFE" w:rsidRPr="00E80660">
        <w:rPr>
          <w:rFonts w:eastAsiaTheme="minorEastAsia"/>
          <w:spacing w:val="-2"/>
          <w:kern w:val="22"/>
          <w:lang w:val="en-GB"/>
        </w:rPr>
        <w:t>, of which</w:t>
      </w:r>
      <w:r w:rsidRPr="00E80660">
        <w:rPr>
          <w:rFonts w:eastAsiaTheme="minorEastAsia"/>
          <w:spacing w:val="-2"/>
          <w:kern w:val="22"/>
          <w:lang w:val="en-GB"/>
        </w:rPr>
        <w:t xml:space="preserve"> 1,000 were big</w:t>
      </w:r>
      <w:r w:rsidR="00DB2977" w:rsidRPr="00E80660">
        <w:rPr>
          <w:spacing w:val="-2"/>
          <w:kern w:val="22"/>
          <w:lang w:val="en-GB"/>
        </w:rPr>
        <w:t>-</w:t>
      </w:r>
      <w:r w:rsidRPr="00E80660">
        <w:rPr>
          <w:rFonts w:eastAsiaTheme="minorEastAsia"/>
          <w:spacing w:val="-2"/>
          <w:kern w:val="22"/>
          <w:lang w:val="en-GB"/>
        </w:rPr>
        <w:t xml:space="preserve">box stores. There were 415 Best Buy mobile stores in the </w:t>
      </w:r>
      <w:r w:rsidRPr="00E80660">
        <w:rPr>
          <w:spacing w:val="-2"/>
          <w:kern w:val="22"/>
          <w:lang w:val="en-GB"/>
        </w:rPr>
        <w:t>U</w:t>
      </w:r>
      <w:r w:rsidR="00354AFE" w:rsidRPr="00E80660">
        <w:rPr>
          <w:spacing w:val="-2"/>
          <w:kern w:val="22"/>
          <w:lang w:val="en-GB"/>
        </w:rPr>
        <w:t xml:space="preserve">nited </w:t>
      </w:r>
      <w:r w:rsidRPr="00E80660">
        <w:rPr>
          <w:spacing w:val="-2"/>
          <w:kern w:val="22"/>
          <w:lang w:val="en-GB"/>
        </w:rPr>
        <w:t>S</w:t>
      </w:r>
      <w:r w:rsidR="00354AFE" w:rsidRPr="00E80660">
        <w:rPr>
          <w:spacing w:val="-2"/>
          <w:kern w:val="22"/>
          <w:lang w:val="en-GB"/>
        </w:rPr>
        <w:t>tates.</w:t>
      </w:r>
      <w:r w:rsidRPr="00E80660">
        <w:rPr>
          <w:spacing w:val="-2"/>
          <w:kern w:val="22"/>
          <w:lang w:val="en-GB"/>
        </w:rPr>
        <w:t xml:space="preserve"> Other areas of strength were Canada, Mexico, and China</w:t>
      </w:r>
      <w:r w:rsidR="00354AFE" w:rsidRPr="00E80660">
        <w:rPr>
          <w:spacing w:val="-2"/>
          <w:kern w:val="22"/>
          <w:lang w:val="en-GB"/>
        </w:rPr>
        <w:t>,</w:t>
      </w:r>
      <w:r w:rsidRPr="00E80660">
        <w:rPr>
          <w:spacing w:val="-2"/>
          <w:kern w:val="22"/>
          <w:lang w:val="en-GB"/>
        </w:rPr>
        <w:t xml:space="preserve"> where the number of Electronics</w:t>
      </w:r>
      <w:r w:rsidRPr="00E80660">
        <w:rPr>
          <w:rFonts w:eastAsiaTheme="minorEastAsia"/>
          <w:spacing w:val="-2"/>
          <w:kern w:val="22"/>
          <w:lang w:val="en-GB"/>
        </w:rPr>
        <w:t xml:space="preserve"> stores </w:t>
      </w:r>
      <w:r w:rsidRPr="00E80660">
        <w:rPr>
          <w:spacing w:val="-2"/>
          <w:kern w:val="22"/>
          <w:lang w:val="en-GB"/>
        </w:rPr>
        <w:t>grew from 14 to more than 100</w:t>
      </w:r>
      <w:r w:rsidRPr="00E80660">
        <w:rPr>
          <w:rFonts w:eastAsiaTheme="minorEastAsia"/>
          <w:spacing w:val="-2"/>
          <w:kern w:val="22"/>
          <w:lang w:val="en-GB"/>
        </w:rPr>
        <w:t>.</w:t>
      </w:r>
    </w:p>
    <w:p w14:paraId="20819A8D" w14:textId="77777777" w:rsidR="00BD5932" w:rsidRPr="00C52914" w:rsidRDefault="00BD5932" w:rsidP="00AA7532">
      <w:pPr>
        <w:pStyle w:val="BodyTextMain"/>
        <w:rPr>
          <w:lang w:val="en-GB"/>
        </w:rPr>
      </w:pPr>
    </w:p>
    <w:p w14:paraId="2712D529" w14:textId="644B29D6" w:rsidR="00BD5932" w:rsidRPr="00C52914" w:rsidRDefault="00BD5932" w:rsidP="00AA7532">
      <w:pPr>
        <w:pStyle w:val="BodyTextMain"/>
        <w:rPr>
          <w:lang w:val="en-GB"/>
        </w:rPr>
      </w:pPr>
      <w:r w:rsidRPr="00C52914">
        <w:rPr>
          <w:rFonts w:eastAsiaTheme="minorEastAsia"/>
          <w:lang w:val="en-GB"/>
        </w:rPr>
        <w:t xml:space="preserve">The developments Willett led at Best Buy were </w:t>
      </w:r>
      <w:r w:rsidR="00C52914">
        <w:rPr>
          <w:rFonts w:eastAsiaTheme="minorEastAsia"/>
          <w:lang w:val="en-GB"/>
        </w:rPr>
        <w:t>due to</w:t>
      </w:r>
      <w:r w:rsidRPr="00C52914">
        <w:rPr>
          <w:rFonts w:eastAsiaTheme="minorEastAsia"/>
          <w:lang w:val="en-GB"/>
        </w:rPr>
        <w:t xml:space="preserve"> leading</w:t>
      </w:r>
      <w:r w:rsidRPr="00C52914">
        <w:rPr>
          <w:lang w:val="en-GB"/>
        </w:rPr>
        <w:t xml:space="preserve"> </w:t>
      </w:r>
      <w:r w:rsidRPr="00C52914">
        <w:rPr>
          <w:rFonts w:eastAsiaTheme="minorEastAsia"/>
          <w:lang w:val="en-GB"/>
        </w:rPr>
        <w:t xml:space="preserve">edge technology </w:t>
      </w:r>
      <w:r w:rsidRPr="00C52914">
        <w:rPr>
          <w:lang w:val="en-GB"/>
        </w:rPr>
        <w:t>in support of</w:t>
      </w:r>
      <w:r w:rsidRPr="00C52914">
        <w:rPr>
          <w:rFonts w:eastAsiaTheme="minorEastAsia"/>
          <w:lang w:val="en-GB"/>
        </w:rPr>
        <w:t xml:space="preserve"> customer service.</w:t>
      </w:r>
      <w:r w:rsidRPr="00C52914">
        <w:rPr>
          <w:lang w:val="en-GB"/>
        </w:rPr>
        <w:t xml:space="preserve"> Willett’s beliefs and actions were centred </w:t>
      </w:r>
      <w:proofErr w:type="gramStart"/>
      <w:r w:rsidRPr="00C52914">
        <w:rPr>
          <w:lang w:val="en-GB"/>
        </w:rPr>
        <w:t>around</w:t>
      </w:r>
      <w:proofErr w:type="gramEnd"/>
      <w:r w:rsidRPr="00C52914">
        <w:rPr>
          <w:lang w:val="en-GB"/>
        </w:rPr>
        <w:t xml:space="preserve"> the core idea that technology supported customer service.</w:t>
      </w:r>
      <w:r w:rsidRPr="00C52914">
        <w:rPr>
          <w:rFonts w:eastAsiaTheme="minorEastAsia"/>
          <w:lang w:val="en-GB"/>
        </w:rPr>
        <w:t xml:space="preserve"> At the time, social media was still a nascent medium for promotion, but Willett pushed the use of social media</w:t>
      </w:r>
      <w:r w:rsidR="00C52914">
        <w:rPr>
          <w:rFonts w:eastAsiaTheme="minorEastAsia"/>
          <w:lang w:val="en-GB"/>
        </w:rPr>
        <w:t>,</w:t>
      </w:r>
      <w:r w:rsidRPr="00C52914">
        <w:rPr>
          <w:rFonts w:eastAsiaTheme="minorEastAsia"/>
          <w:lang w:val="en-GB"/>
        </w:rPr>
        <w:t xml:space="preserve"> particularly </w:t>
      </w:r>
      <w:r w:rsidRPr="00C52914">
        <w:rPr>
          <w:lang w:val="en-GB"/>
        </w:rPr>
        <w:t>via</w:t>
      </w:r>
      <w:r w:rsidRPr="00C52914">
        <w:rPr>
          <w:rFonts w:eastAsiaTheme="minorEastAsia"/>
          <w:lang w:val="en-GB"/>
        </w:rPr>
        <w:t xml:space="preserve"> YouTube</w:t>
      </w:r>
      <w:r w:rsidR="00C52914">
        <w:rPr>
          <w:rFonts w:eastAsiaTheme="minorEastAsia"/>
          <w:lang w:val="en-GB"/>
        </w:rPr>
        <w:t>, believing that technology had become</w:t>
      </w:r>
      <w:r w:rsidRPr="00C52914">
        <w:rPr>
          <w:rFonts w:eastAsiaTheme="minorEastAsia"/>
          <w:lang w:val="en-GB"/>
        </w:rPr>
        <w:t xml:space="preserve"> consumer</w:t>
      </w:r>
      <w:r w:rsidR="00C52914">
        <w:rPr>
          <w:lang w:val="en-GB"/>
        </w:rPr>
        <w:t>-</w:t>
      </w:r>
      <w:r w:rsidRPr="00C52914">
        <w:rPr>
          <w:rFonts w:eastAsiaTheme="minorEastAsia"/>
          <w:lang w:val="en-GB"/>
        </w:rPr>
        <w:t xml:space="preserve">friendly. For example, a transaction initiated remotely </w:t>
      </w:r>
      <w:r w:rsidRPr="00C52914">
        <w:rPr>
          <w:lang w:val="en-GB"/>
        </w:rPr>
        <w:t>via</w:t>
      </w:r>
      <w:r w:rsidRPr="00C52914">
        <w:rPr>
          <w:rFonts w:eastAsiaTheme="minorEastAsia"/>
          <w:lang w:val="en-GB"/>
        </w:rPr>
        <w:t xml:space="preserve"> the company’s retailing website could be </w:t>
      </w:r>
      <w:r w:rsidR="00C52914">
        <w:rPr>
          <w:rFonts w:eastAsiaTheme="minorEastAsia"/>
          <w:lang w:val="en-GB"/>
        </w:rPr>
        <w:t>completed</w:t>
      </w:r>
      <w:r w:rsidRPr="00C52914">
        <w:rPr>
          <w:rFonts w:eastAsiaTheme="minorEastAsia"/>
          <w:lang w:val="en-GB"/>
        </w:rPr>
        <w:t xml:space="preserve"> in person in a Best Buy retail store</w:t>
      </w:r>
      <w:r w:rsidRPr="00C52914">
        <w:rPr>
          <w:lang w:val="en-GB"/>
        </w:rPr>
        <w:t xml:space="preserve">. Best Buy’s </w:t>
      </w:r>
      <w:proofErr w:type="spellStart"/>
      <w:r w:rsidRPr="00C52914">
        <w:rPr>
          <w:lang w:val="en-GB"/>
        </w:rPr>
        <w:t>Omnichannel</w:t>
      </w:r>
      <w:proofErr w:type="spellEnd"/>
      <w:r w:rsidRPr="00C52914">
        <w:rPr>
          <w:lang w:val="en-GB"/>
        </w:rPr>
        <w:t xml:space="preserve">, which was started in 2003, was critical to developing customer-centricity </w:t>
      </w:r>
      <w:r w:rsidR="00C52914">
        <w:rPr>
          <w:lang w:val="en-GB"/>
        </w:rPr>
        <w:t>for the company</w:t>
      </w:r>
      <w:r w:rsidRPr="00C52914">
        <w:rPr>
          <w:rFonts w:eastAsiaTheme="minorEastAsia"/>
          <w:lang w:val="en-GB"/>
        </w:rPr>
        <w:t>.</w:t>
      </w:r>
    </w:p>
    <w:p w14:paraId="188859BE" w14:textId="77777777" w:rsidR="00BD5932" w:rsidRPr="00C52914" w:rsidRDefault="00BD5932" w:rsidP="00AA7532">
      <w:pPr>
        <w:pStyle w:val="BodyTextMain"/>
        <w:rPr>
          <w:lang w:val="en-GB"/>
        </w:rPr>
      </w:pPr>
    </w:p>
    <w:p w14:paraId="41E78B51" w14:textId="200064AD" w:rsidR="00BD5932" w:rsidRPr="00C52914" w:rsidRDefault="00C52914" w:rsidP="00AA7532">
      <w:pPr>
        <w:pStyle w:val="BodyTextMain"/>
        <w:rPr>
          <w:lang w:val="en-GB"/>
        </w:rPr>
      </w:pPr>
      <w:r>
        <w:rPr>
          <w:lang w:val="en-GB"/>
        </w:rPr>
        <w:t>Similarly, e</w:t>
      </w:r>
      <w:r w:rsidR="00BD5932" w:rsidRPr="00C52914">
        <w:rPr>
          <w:lang w:val="en-GB"/>
        </w:rPr>
        <w:t xml:space="preserve">mployees were critical to developing and strengthening the </w:t>
      </w:r>
      <w:r w:rsidR="00617DB5">
        <w:rPr>
          <w:lang w:val="en-GB"/>
        </w:rPr>
        <w:t xml:space="preserve">company’s </w:t>
      </w:r>
      <w:r w:rsidR="00BD5932" w:rsidRPr="00C52914">
        <w:rPr>
          <w:lang w:val="en-GB"/>
        </w:rPr>
        <w:t xml:space="preserve">customer centricity. Employment practices, driven by the </w:t>
      </w:r>
      <w:r w:rsidR="00617DB5">
        <w:rPr>
          <w:lang w:val="en-GB"/>
        </w:rPr>
        <w:t>chief executive officer</w:t>
      </w:r>
      <w:r w:rsidR="00BD5932" w:rsidRPr="00C52914">
        <w:rPr>
          <w:lang w:val="en-GB"/>
        </w:rPr>
        <w:t xml:space="preserve"> </w:t>
      </w:r>
      <w:r w:rsidR="00F80D21">
        <w:rPr>
          <w:lang w:val="en-GB"/>
        </w:rPr>
        <w:t>(</w:t>
      </w:r>
      <w:r w:rsidR="00BD5932" w:rsidRPr="00C52914">
        <w:rPr>
          <w:lang w:val="en-GB"/>
        </w:rPr>
        <w:t>CEO</w:t>
      </w:r>
      <w:r w:rsidR="00F80D21">
        <w:rPr>
          <w:lang w:val="en-GB"/>
        </w:rPr>
        <w:t>) at the time</w:t>
      </w:r>
      <w:r w:rsidR="00617DB5">
        <w:rPr>
          <w:lang w:val="en-GB"/>
        </w:rPr>
        <w:t>,</w:t>
      </w:r>
      <w:r w:rsidR="00BD5932" w:rsidRPr="00C52914">
        <w:rPr>
          <w:lang w:val="en-GB"/>
        </w:rPr>
        <w:t xml:space="preserve"> Brad Anderson, emphasized the importance of empowering employees. Employees shared in the success of the store at which they worked as well as in the overall success of the company. Motivations and incentives moved from individual sales to collective sales at the store. </w:t>
      </w:r>
    </w:p>
    <w:p w14:paraId="6AD86C3A" w14:textId="77777777" w:rsidR="00BD5932" w:rsidRPr="00C52914" w:rsidRDefault="00BD5932" w:rsidP="00AA7532">
      <w:pPr>
        <w:pStyle w:val="BodyTextMain"/>
        <w:rPr>
          <w:lang w:val="en-GB"/>
        </w:rPr>
      </w:pPr>
    </w:p>
    <w:p w14:paraId="0BBCEA0E" w14:textId="62078CFB" w:rsidR="00BD5932" w:rsidRPr="00C52914" w:rsidRDefault="00BD5932" w:rsidP="00AA7532">
      <w:pPr>
        <w:pStyle w:val="BodyTextMain"/>
        <w:rPr>
          <w:lang w:val="en-GB"/>
        </w:rPr>
      </w:pPr>
      <w:r w:rsidRPr="00C52914">
        <w:rPr>
          <w:rFonts w:eastAsiaTheme="minorEastAsia"/>
          <w:lang w:val="en-GB"/>
        </w:rPr>
        <w:t xml:space="preserve">This change in </w:t>
      </w:r>
      <w:r w:rsidRPr="00C52914">
        <w:rPr>
          <w:lang w:val="en-GB"/>
        </w:rPr>
        <w:t>incentives</w:t>
      </w:r>
      <w:r w:rsidRPr="00C52914">
        <w:rPr>
          <w:rFonts w:eastAsiaTheme="minorEastAsia"/>
          <w:lang w:val="en-GB"/>
        </w:rPr>
        <w:t xml:space="preserve"> and compensation structure led to a focus on </w:t>
      </w:r>
      <w:r w:rsidR="00617DB5">
        <w:rPr>
          <w:rFonts w:eastAsiaTheme="minorEastAsia"/>
          <w:lang w:val="en-GB"/>
        </w:rPr>
        <w:t xml:space="preserve">the </w:t>
      </w:r>
      <w:r w:rsidRPr="00C52914">
        <w:rPr>
          <w:rFonts w:eastAsiaTheme="minorEastAsia"/>
          <w:lang w:val="en-GB"/>
        </w:rPr>
        <w:t>customer</w:t>
      </w:r>
      <w:r w:rsidR="00617DB5">
        <w:rPr>
          <w:rFonts w:eastAsiaTheme="minorEastAsia"/>
          <w:lang w:val="en-GB"/>
        </w:rPr>
        <w:t>’s</w:t>
      </w:r>
      <w:r w:rsidRPr="00C52914">
        <w:rPr>
          <w:rFonts w:eastAsiaTheme="minorEastAsia"/>
          <w:lang w:val="en-GB"/>
        </w:rPr>
        <w:t xml:space="preserve"> needs. Instead of a sales floor employee </w:t>
      </w:r>
      <w:r w:rsidR="00617DB5">
        <w:rPr>
          <w:rFonts w:eastAsiaTheme="minorEastAsia"/>
          <w:lang w:val="en-GB"/>
        </w:rPr>
        <w:t>focussing</w:t>
      </w:r>
      <w:r w:rsidRPr="00C52914">
        <w:rPr>
          <w:rFonts w:eastAsiaTheme="minorEastAsia"/>
          <w:lang w:val="en-GB"/>
        </w:rPr>
        <w:t xml:space="preserve"> on a customer to sell the customer something within the</w:t>
      </w:r>
      <w:r w:rsidR="00617DB5">
        <w:rPr>
          <w:rFonts w:eastAsiaTheme="minorEastAsia"/>
          <w:lang w:val="en-GB"/>
        </w:rPr>
        <w:t xml:space="preserve"> employee’s</w:t>
      </w:r>
      <w:r w:rsidRPr="00C52914">
        <w:rPr>
          <w:rFonts w:eastAsiaTheme="minorEastAsia"/>
          <w:lang w:val="en-GB"/>
        </w:rPr>
        <w:t xml:space="preserve"> domain, </w:t>
      </w:r>
      <w:r w:rsidRPr="00C52914">
        <w:rPr>
          <w:lang w:val="en-GB"/>
        </w:rPr>
        <w:t>the</w:t>
      </w:r>
      <w:r w:rsidR="00617DB5">
        <w:rPr>
          <w:lang w:val="en-GB"/>
        </w:rPr>
        <w:t xml:space="preserve"> sales</w:t>
      </w:r>
      <w:r w:rsidRPr="00C52914">
        <w:rPr>
          <w:lang w:val="en-GB"/>
        </w:rPr>
        <w:t xml:space="preserve"> colleagues </w:t>
      </w:r>
      <w:r w:rsidR="00617DB5">
        <w:rPr>
          <w:lang w:val="en-GB"/>
        </w:rPr>
        <w:t xml:space="preserve">worked together </w:t>
      </w:r>
      <w:r w:rsidRPr="00C52914">
        <w:rPr>
          <w:lang w:val="en-GB"/>
        </w:rPr>
        <w:t>to find the best solution for the customer’s needs. This was part of Best Buy</w:t>
      </w:r>
      <w:r w:rsidR="00617DB5">
        <w:rPr>
          <w:lang w:val="en-GB"/>
        </w:rPr>
        <w:t>’s strategy for</w:t>
      </w:r>
      <w:r w:rsidRPr="00C52914">
        <w:rPr>
          <w:lang w:val="en-GB"/>
        </w:rPr>
        <w:t xml:space="preserve"> employee empowerment. Employees were trained and motivated to connect </w:t>
      </w:r>
      <w:r w:rsidR="00617DB5">
        <w:rPr>
          <w:lang w:val="en-GB"/>
        </w:rPr>
        <w:t>with</w:t>
      </w:r>
      <w:r w:rsidRPr="00C52914">
        <w:rPr>
          <w:lang w:val="en-GB"/>
        </w:rPr>
        <w:t xml:space="preserve"> the customer. The </w:t>
      </w:r>
      <w:r w:rsidR="00617DB5">
        <w:rPr>
          <w:lang w:val="en-GB"/>
        </w:rPr>
        <w:t xml:space="preserve">strategy worked on </w:t>
      </w:r>
      <w:r w:rsidR="00617DB5" w:rsidRPr="00C52914">
        <w:rPr>
          <w:lang w:val="en-GB"/>
        </w:rPr>
        <w:t>an inverted pyramid model</w:t>
      </w:r>
      <w:r w:rsidR="00617DB5">
        <w:rPr>
          <w:lang w:val="en-GB"/>
        </w:rPr>
        <w:t xml:space="preserve">, with the </w:t>
      </w:r>
      <w:r w:rsidRPr="00C52914">
        <w:rPr>
          <w:lang w:val="en-GB"/>
        </w:rPr>
        <w:t xml:space="preserve">most important people in the process </w:t>
      </w:r>
      <w:r w:rsidR="00617DB5">
        <w:rPr>
          <w:lang w:val="en-GB"/>
        </w:rPr>
        <w:t>being</w:t>
      </w:r>
      <w:r w:rsidRPr="00C52914">
        <w:rPr>
          <w:lang w:val="en-GB"/>
        </w:rPr>
        <w:t xml:space="preserve"> the employees who interacted with the customers. The fundamental point was that a retail organization could not be customer centric without being employee centric</w:t>
      </w:r>
      <w:r w:rsidRPr="00C52914">
        <w:rPr>
          <w:rFonts w:eastAsiaTheme="minorEastAsia"/>
          <w:lang w:val="en-GB"/>
        </w:rPr>
        <w:t>.</w:t>
      </w:r>
    </w:p>
    <w:p w14:paraId="696BCDA9" w14:textId="77777777" w:rsidR="00BD5932" w:rsidRPr="00C52914" w:rsidRDefault="00BD5932" w:rsidP="00AA7532">
      <w:pPr>
        <w:pStyle w:val="BodyTextMain"/>
        <w:rPr>
          <w:lang w:val="en-GB"/>
        </w:rPr>
      </w:pPr>
    </w:p>
    <w:p w14:paraId="67BDBD89" w14:textId="77777777" w:rsidR="00BD5932" w:rsidRPr="00C52914" w:rsidRDefault="00BD5932" w:rsidP="00AA7532">
      <w:pPr>
        <w:pStyle w:val="BodyTextMain"/>
        <w:rPr>
          <w:lang w:val="en-GB"/>
        </w:rPr>
      </w:pPr>
      <w:r w:rsidRPr="00C52914">
        <w:rPr>
          <w:rFonts w:eastAsiaTheme="minorEastAsia"/>
          <w:lang w:val="en-GB"/>
        </w:rPr>
        <w:t xml:space="preserve">Store managers became the focal point for energizing employees and growing sales. </w:t>
      </w:r>
      <w:r w:rsidRPr="00C52914">
        <w:rPr>
          <w:lang w:val="en-GB"/>
        </w:rPr>
        <w:t>Supportive</w:t>
      </w:r>
      <w:r w:rsidRPr="00C52914">
        <w:rPr>
          <w:rFonts w:eastAsiaTheme="minorEastAsia"/>
          <w:lang w:val="en-GB"/>
        </w:rPr>
        <w:t xml:space="preserve"> practices such as flexible </w:t>
      </w:r>
      <w:r w:rsidRPr="00C52914">
        <w:rPr>
          <w:lang w:val="en-GB"/>
        </w:rPr>
        <w:t>work</w:t>
      </w:r>
      <w:r w:rsidRPr="00C52914">
        <w:rPr>
          <w:rFonts w:eastAsiaTheme="minorEastAsia"/>
          <w:lang w:val="en-GB"/>
        </w:rPr>
        <w:t xml:space="preserve"> schedules coupled with scheduling the best employees at the busiest times increased the effectiveness of </w:t>
      </w:r>
      <w:r w:rsidRPr="00C52914">
        <w:rPr>
          <w:lang w:val="en-GB"/>
        </w:rPr>
        <w:t>floor s</w:t>
      </w:r>
      <w:r w:rsidRPr="00C52914">
        <w:rPr>
          <w:rFonts w:eastAsiaTheme="minorEastAsia"/>
          <w:lang w:val="en-GB"/>
        </w:rPr>
        <w:t xml:space="preserve">ales. </w:t>
      </w:r>
    </w:p>
    <w:p w14:paraId="751D153F" w14:textId="77777777" w:rsidR="00BD5932" w:rsidRPr="00C52914" w:rsidRDefault="00BD5932" w:rsidP="00AA7532">
      <w:pPr>
        <w:pStyle w:val="BodyTextMain"/>
        <w:rPr>
          <w:lang w:val="en-GB"/>
        </w:rPr>
      </w:pPr>
    </w:p>
    <w:p w14:paraId="77C501FA" w14:textId="56B86DD9" w:rsidR="00BD5932" w:rsidRPr="00C52914" w:rsidRDefault="00BD5932" w:rsidP="00AA7532">
      <w:pPr>
        <w:pStyle w:val="BodyTextMain"/>
        <w:rPr>
          <w:lang w:val="en-GB"/>
        </w:rPr>
      </w:pPr>
      <w:r w:rsidRPr="00C52914">
        <w:rPr>
          <w:rFonts w:eastAsiaTheme="minorEastAsia"/>
          <w:lang w:val="en-GB"/>
        </w:rPr>
        <w:t xml:space="preserve">Best Buy relied heavily on </w:t>
      </w:r>
      <w:r w:rsidRPr="00C52914">
        <w:rPr>
          <w:lang w:val="en-GB"/>
        </w:rPr>
        <w:t xml:space="preserve">customer and employee </w:t>
      </w:r>
      <w:r w:rsidRPr="00C52914">
        <w:rPr>
          <w:rFonts w:eastAsiaTheme="minorEastAsia"/>
          <w:lang w:val="en-GB"/>
        </w:rPr>
        <w:t xml:space="preserve">feedback to gauge the success of initiatives </w:t>
      </w:r>
      <w:r w:rsidRPr="00C52914">
        <w:rPr>
          <w:lang w:val="en-GB"/>
        </w:rPr>
        <w:t xml:space="preserve">as well as the </w:t>
      </w:r>
      <w:r w:rsidRPr="00C52914">
        <w:rPr>
          <w:rFonts w:eastAsiaTheme="minorEastAsia"/>
          <w:lang w:val="en-GB"/>
        </w:rPr>
        <w:t>performance</w:t>
      </w:r>
      <w:r w:rsidRPr="00C52914">
        <w:rPr>
          <w:lang w:val="en-GB"/>
        </w:rPr>
        <w:t xml:space="preserve"> of employees. Feedback was gathered by independent organizations, with costs often rising to </w:t>
      </w:r>
      <w:r w:rsidR="0030111C" w:rsidRPr="00C52914">
        <w:rPr>
          <w:lang w:val="en-GB"/>
        </w:rPr>
        <w:t>$</w:t>
      </w:r>
      <w:r w:rsidRPr="00C52914">
        <w:rPr>
          <w:lang w:val="en-GB"/>
        </w:rPr>
        <w:t>2 million per year to gain such</w:t>
      </w:r>
      <w:r w:rsidRPr="00C52914">
        <w:rPr>
          <w:rFonts w:eastAsiaTheme="minorEastAsia"/>
          <w:lang w:val="en-GB"/>
        </w:rPr>
        <w:t xml:space="preserve"> feedback</w:t>
      </w:r>
      <w:r w:rsidRPr="00C52914">
        <w:rPr>
          <w:lang w:val="en-GB"/>
        </w:rPr>
        <w:t>.</w:t>
      </w:r>
      <w:r w:rsidRPr="00C52914">
        <w:rPr>
          <w:rFonts w:eastAsiaTheme="minorEastAsia"/>
          <w:lang w:val="en-GB"/>
        </w:rPr>
        <w:t xml:space="preserve"> The company </w:t>
      </w:r>
      <w:r w:rsidRPr="00C52914">
        <w:rPr>
          <w:lang w:val="en-GB"/>
        </w:rPr>
        <w:t xml:space="preserve">also used qualitative measures of </w:t>
      </w:r>
      <w:r w:rsidRPr="00C52914">
        <w:rPr>
          <w:rFonts w:eastAsiaTheme="minorEastAsia"/>
          <w:lang w:val="en-GB"/>
        </w:rPr>
        <w:t xml:space="preserve">employee </w:t>
      </w:r>
      <w:r w:rsidRPr="00C52914">
        <w:rPr>
          <w:lang w:val="en-GB"/>
        </w:rPr>
        <w:t xml:space="preserve">satisfaction, such as gauging whether employees had a friend at work. </w:t>
      </w:r>
    </w:p>
    <w:p w14:paraId="5BE9C9D5" w14:textId="77777777" w:rsidR="00BD5932" w:rsidRPr="00C52914" w:rsidRDefault="00BD5932" w:rsidP="00AA7532">
      <w:pPr>
        <w:pStyle w:val="BodyTextMain"/>
        <w:rPr>
          <w:lang w:val="en-GB"/>
        </w:rPr>
      </w:pPr>
    </w:p>
    <w:p w14:paraId="32F0CD84" w14:textId="4EE78E91" w:rsidR="00BD5932" w:rsidRPr="00C52914" w:rsidRDefault="00BD5932" w:rsidP="00AA7532">
      <w:pPr>
        <w:pStyle w:val="BodyTextMain"/>
        <w:rPr>
          <w:lang w:val="en-GB"/>
        </w:rPr>
      </w:pPr>
      <w:r w:rsidRPr="00C52914">
        <w:rPr>
          <w:rFonts w:eastAsiaTheme="minorEastAsia"/>
          <w:lang w:val="en-GB"/>
        </w:rPr>
        <w:t xml:space="preserve">Willett </w:t>
      </w:r>
      <w:r w:rsidRPr="00C52914">
        <w:rPr>
          <w:lang w:val="en-GB"/>
        </w:rPr>
        <w:t>w</w:t>
      </w:r>
      <w:r w:rsidRPr="00C52914">
        <w:rPr>
          <w:rFonts w:eastAsiaTheme="minorEastAsia"/>
          <w:lang w:val="en-GB"/>
        </w:rPr>
        <w:t>a</w:t>
      </w:r>
      <w:r w:rsidRPr="00C52914">
        <w:rPr>
          <w:lang w:val="en-GB"/>
        </w:rPr>
        <w:t>s</w:t>
      </w:r>
      <w:r w:rsidRPr="00C52914">
        <w:rPr>
          <w:rFonts w:eastAsiaTheme="minorEastAsia"/>
          <w:lang w:val="en-GB"/>
        </w:rPr>
        <w:t xml:space="preserve"> </w:t>
      </w:r>
      <w:r w:rsidRPr="00C52914">
        <w:rPr>
          <w:lang w:val="en-GB"/>
        </w:rPr>
        <w:t xml:space="preserve">a </w:t>
      </w:r>
      <w:r w:rsidRPr="00C52914">
        <w:rPr>
          <w:rFonts w:eastAsiaTheme="minorEastAsia"/>
          <w:lang w:val="en-GB"/>
        </w:rPr>
        <w:t xml:space="preserve">vigorous proponent of growing </w:t>
      </w:r>
      <w:r w:rsidRPr="00C52914">
        <w:rPr>
          <w:lang w:val="en-GB"/>
        </w:rPr>
        <w:t>a company’s</w:t>
      </w:r>
      <w:r w:rsidRPr="00C52914">
        <w:rPr>
          <w:rFonts w:eastAsiaTheme="minorEastAsia"/>
          <w:lang w:val="en-GB"/>
        </w:rPr>
        <w:t xml:space="preserve"> service culture</w:t>
      </w:r>
      <w:r w:rsidRPr="00C52914">
        <w:rPr>
          <w:lang w:val="en-GB"/>
        </w:rPr>
        <w:t>.</w:t>
      </w:r>
      <w:r w:rsidRPr="00C52914">
        <w:rPr>
          <w:rFonts w:eastAsiaTheme="minorEastAsia"/>
          <w:lang w:val="en-GB"/>
        </w:rPr>
        <w:t xml:space="preserve"> He firmly believed that the Best Buy store was not retailing products</w:t>
      </w:r>
      <w:r w:rsidRPr="00C52914">
        <w:rPr>
          <w:lang w:val="en-GB"/>
        </w:rPr>
        <w:t xml:space="preserve"> but</w:t>
      </w:r>
      <w:r w:rsidRPr="00C52914">
        <w:rPr>
          <w:rFonts w:eastAsiaTheme="minorEastAsia"/>
          <w:lang w:val="en-GB"/>
        </w:rPr>
        <w:t xml:space="preserve"> was providing </w:t>
      </w:r>
      <w:r w:rsidRPr="00C52914">
        <w:rPr>
          <w:lang w:val="en-GB"/>
        </w:rPr>
        <w:t xml:space="preserve">solutions and </w:t>
      </w:r>
      <w:r w:rsidRPr="00C52914">
        <w:rPr>
          <w:rFonts w:eastAsiaTheme="minorEastAsia"/>
          <w:lang w:val="en-GB"/>
        </w:rPr>
        <w:t>services to its customers: from education and advice</w:t>
      </w:r>
      <w:r w:rsidRPr="00C52914">
        <w:rPr>
          <w:lang w:val="en-GB"/>
        </w:rPr>
        <w:t>,</w:t>
      </w:r>
      <w:r w:rsidRPr="00C52914">
        <w:rPr>
          <w:rFonts w:eastAsiaTheme="minorEastAsia"/>
          <w:lang w:val="en-GB"/>
        </w:rPr>
        <w:t xml:space="preserve"> to recommendations</w:t>
      </w:r>
      <w:r w:rsidRPr="00C52914">
        <w:rPr>
          <w:lang w:val="en-GB"/>
        </w:rPr>
        <w:t xml:space="preserve">, to sales and </w:t>
      </w:r>
      <w:r w:rsidRPr="00C52914">
        <w:rPr>
          <w:rFonts w:eastAsiaTheme="minorEastAsia"/>
          <w:lang w:val="en-GB"/>
        </w:rPr>
        <w:t xml:space="preserve">after-sales service. A retailer </w:t>
      </w:r>
      <w:r w:rsidRPr="00C52914">
        <w:rPr>
          <w:lang w:val="en-GB"/>
        </w:rPr>
        <w:t xml:space="preserve">providing effective solutions for </w:t>
      </w:r>
      <w:r w:rsidR="003C7D58">
        <w:rPr>
          <w:lang w:val="en-GB"/>
        </w:rPr>
        <w:t>i</w:t>
      </w:r>
      <w:r w:rsidRPr="00C52914">
        <w:rPr>
          <w:lang w:val="en-GB"/>
        </w:rPr>
        <w:t>t</w:t>
      </w:r>
      <w:r w:rsidR="003C7D58">
        <w:rPr>
          <w:lang w:val="en-GB"/>
        </w:rPr>
        <w:t>s</w:t>
      </w:r>
      <w:r w:rsidRPr="00C52914">
        <w:rPr>
          <w:lang w:val="en-GB"/>
        </w:rPr>
        <w:t xml:space="preserve"> customers </w:t>
      </w:r>
      <w:r w:rsidRPr="00C52914">
        <w:rPr>
          <w:rFonts w:eastAsiaTheme="minorEastAsia"/>
          <w:lang w:val="en-GB"/>
        </w:rPr>
        <w:t xml:space="preserve">should understand how products fit into </w:t>
      </w:r>
      <w:r w:rsidRPr="00C52914">
        <w:rPr>
          <w:lang w:val="en-GB"/>
        </w:rPr>
        <w:t>the</w:t>
      </w:r>
      <w:r w:rsidRPr="00C52914">
        <w:rPr>
          <w:rFonts w:eastAsiaTheme="minorEastAsia"/>
          <w:lang w:val="en-GB"/>
        </w:rPr>
        <w:t xml:space="preserve"> customers’ lifestyles</w:t>
      </w:r>
      <w:r w:rsidR="003C7D58">
        <w:rPr>
          <w:rFonts w:eastAsiaTheme="minorEastAsia"/>
          <w:lang w:val="en-GB"/>
        </w:rPr>
        <w:t>.</w:t>
      </w:r>
      <w:r w:rsidRPr="00C52914">
        <w:rPr>
          <w:lang w:val="en-GB"/>
        </w:rPr>
        <w:t xml:space="preserve"> </w:t>
      </w:r>
      <w:r w:rsidR="003C7D58">
        <w:rPr>
          <w:lang w:val="en-GB"/>
        </w:rPr>
        <w:t xml:space="preserve">Therefore, </w:t>
      </w:r>
      <w:r w:rsidRPr="00C52914">
        <w:rPr>
          <w:lang w:val="en-GB"/>
        </w:rPr>
        <w:t xml:space="preserve">the </w:t>
      </w:r>
      <w:r w:rsidRPr="00C52914">
        <w:rPr>
          <w:lang w:val="en-GB"/>
        </w:rPr>
        <w:lastRenderedPageBreak/>
        <w:t>solutions model empowered and appropriately motivated employees.</w:t>
      </w:r>
      <w:r w:rsidRPr="00C52914">
        <w:rPr>
          <w:rFonts w:eastAsiaTheme="minorEastAsia"/>
          <w:lang w:val="en-GB"/>
        </w:rPr>
        <w:t xml:space="preserve"> Developing a service culture in retail involved </w:t>
      </w:r>
      <w:r w:rsidRPr="00C52914">
        <w:rPr>
          <w:lang w:val="en-GB"/>
        </w:rPr>
        <w:t>careful consideration of</w:t>
      </w:r>
      <w:r w:rsidRPr="00C52914">
        <w:rPr>
          <w:rFonts w:eastAsiaTheme="minorEastAsia"/>
          <w:lang w:val="en-GB"/>
        </w:rPr>
        <w:t xml:space="preserve"> how the company structured almost all aspects of </w:t>
      </w:r>
      <w:r w:rsidRPr="00C52914">
        <w:rPr>
          <w:lang w:val="en-GB"/>
        </w:rPr>
        <w:t>store</w:t>
      </w:r>
      <w:r w:rsidRPr="00C52914">
        <w:rPr>
          <w:rFonts w:eastAsiaTheme="minorEastAsia"/>
          <w:lang w:val="en-GB"/>
        </w:rPr>
        <w:t xml:space="preserve"> operations.</w:t>
      </w:r>
    </w:p>
    <w:p w14:paraId="5B091253" w14:textId="77777777" w:rsidR="00BD5932" w:rsidRPr="00C52914" w:rsidRDefault="00BD5932" w:rsidP="00AA7532">
      <w:pPr>
        <w:pStyle w:val="BodyTextMain"/>
        <w:rPr>
          <w:lang w:val="en-GB"/>
        </w:rPr>
      </w:pPr>
    </w:p>
    <w:p w14:paraId="0610DE09" w14:textId="77777777" w:rsidR="00BD5932" w:rsidRPr="00C52914" w:rsidRDefault="00BD5932" w:rsidP="00AA7532">
      <w:pPr>
        <w:pStyle w:val="BodyTextMain"/>
        <w:rPr>
          <w:rFonts w:eastAsiaTheme="minorEastAsia"/>
          <w:lang w:val="en-GB"/>
        </w:rPr>
      </w:pPr>
    </w:p>
    <w:p w14:paraId="5022B79D" w14:textId="77777777" w:rsidR="00BD5932" w:rsidRPr="00C52914" w:rsidRDefault="00BD5932" w:rsidP="00AA7532">
      <w:pPr>
        <w:pStyle w:val="Casehead1"/>
        <w:rPr>
          <w:lang w:val="en-GB"/>
        </w:rPr>
      </w:pPr>
      <w:r w:rsidRPr="00C52914">
        <w:rPr>
          <w:lang w:val="en-GB"/>
        </w:rPr>
        <w:t>Mobile World’s Challenges in 2012</w:t>
      </w:r>
    </w:p>
    <w:p w14:paraId="5EEAF2A7" w14:textId="77777777" w:rsidR="00AA7532" w:rsidRPr="00C52914" w:rsidRDefault="00AA7532" w:rsidP="00AA7532">
      <w:pPr>
        <w:pStyle w:val="BodyTextMain"/>
        <w:rPr>
          <w:lang w:val="en-GB"/>
        </w:rPr>
      </w:pPr>
    </w:p>
    <w:p w14:paraId="766BCABB" w14:textId="52998420" w:rsidR="00BD5932" w:rsidRPr="00C52914" w:rsidRDefault="00BD5932" w:rsidP="00AA7532">
      <w:pPr>
        <w:pStyle w:val="BodyTextMain"/>
        <w:rPr>
          <w:lang w:val="en-GB"/>
        </w:rPr>
      </w:pPr>
      <w:r w:rsidRPr="00C52914">
        <w:rPr>
          <w:lang w:val="en-GB"/>
        </w:rPr>
        <w:t>A return to growth had done wonders to ease tensions amon</w:t>
      </w:r>
      <w:r w:rsidR="00EF3B45">
        <w:rPr>
          <w:lang w:val="en-GB"/>
        </w:rPr>
        <w:t xml:space="preserve">g founders Nguyen </w:t>
      </w:r>
      <w:proofErr w:type="spellStart"/>
      <w:r w:rsidR="00EF3B45">
        <w:rPr>
          <w:lang w:val="en-GB"/>
        </w:rPr>
        <w:t>Duc</w:t>
      </w:r>
      <w:proofErr w:type="spellEnd"/>
      <w:r w:rsidR="00EF3B45">
        <w:rPr>
          <w:lang w:val="en-GB"/>
        </w:rPr>
        <w:t xml:space="preserve"> Tai and Tran Le </w:t>
      </w:r>
      <w:proofErr w:type="spellStart"/>
      <w:r w:rsidR="00EF3B45">
        <w:rPr>
          <w:lang w:val="en-GB"/>
        </w:rPr>
        <w:t>Quan</w:t>
      </w:r>
      <w:proofErr w:type="spellEnd"/>
      <w:r w:rsidRPr="00C52914">
        <w:rPr>
          <w:lang w:val="en-GB"/>
        </w:rPr>
        <w:t>, and between the founders and Freund. In fact, Freund was now enthusiastic about the degree to which Tai and his team were thinking deeply about how to build common purpose and incentives throughout the network of stores that were rapidly expanding across Vietnam.</w:t>
      </w:r>
    </w:p>
    <w:p w14:paraId="204D4E83" w14:textId="77777777" w:rsidR="00BD5932" w:rsidRPr="00C52914" w:rsidRDefault="00BD5932" w:rsidP="00AA7532">
      <w:pPr>
        <w:pStyle w:val="BodyTextMain"/>
        <w:rPr>
          <w:lang w:val="en-GB"/>
        </w:rPr>
      </w:pPr>
      <w:r w:rsidRPr="00C52914">
        <w:rPr>
          <w:lang w:val="en-GB"/>
        </w:rPr>
        <w:t xml:space="preserve"> </w:t>
      </w:r>
    </w:p>
    <w:p w14:paraId="50C9C4B1" w14:textId="77777777" w:rsidR="00BD5932" w:rsidRPr="00EF3B45" w:rsidRDefault="00BD5932" w:rsidP="00AA7532">
      <w:pPr>
        <w:pStyle w:val="BodyTextMain"/>
        <w:rPr>
          <w:spacing w:val="-4"/>
          <w:kern w:val="22"/>
          <w:lang w:val="en-GB"/>
        </w:rPr>
      </w:pPr>
      <w:r w:rsidRPr="00EF3B45">
        <w:rPr>
          <w:spacing w:val="-4"/>
          <w:kern w:val="22"/>
          <w:lang w:val="en-GB"/>
        </w:rPr>
        <w:t xml:space="preserve">According to Freund, “a critical issue to Mobile World’s development was the corporate cultural transformation they did.” This transformation came about in response to a Mekong initiative to introduce investees in its portfolio to the same leadership training that Freund had made a focus within his own organization in 2009. In 2010, Mobile World became one of the first of Mekong’s portfolio companies to follow suit. </w:t>
      </w:r>
    </w:p>
    <w:p w14:paraId="678B909E" w14:textId="77777777" w:rsidR="00BD5932" w:rsidRPr="00C52914" w:rsidRDefault="00BD5932" w:rsidP="00AA7532">
      <w:pPr>
        <w:pStyle w:val="BodyTextMain"/>
        <w:rPr>
          <w:lang w:val="en-GB"/>
        </w:rPr>
      </w:pPr>
    </w:p>
    <w:p w14:paraId="7037E0D3" w14:textId="77777777" w:rsidR="00BD5932" w:rsidRPr="00C52914" w:rsidRDefault="00BD5932" w:rsidP="00AA7532">
      <w:pPr>
        <w:pStyle w:val="BodyTextMain"/>
        <w:rPr>
          <w:lang w:val="en-GB"/>
        </w:rPr>
      </w:pPr>
      <w:r w:rsidRPr="00C52914">
        <w:rPr>
          <w:lang w:val="en-GB"/>
        </w:rPr>
        <w:t>This transformation was consistent with the underlying thinking Tai had employed with his employee incentive scheme: the need to empower and delegate to middle managers. Tai could see that many key employees had not bought into the company’s mission. Instead they saw critical tasks like setting up a new store as simply another job. According to Tai, “We needed to do something different from what we’d been doing in the past; we needed to create a new trust, a new belief in the company.”</w:t>
      </w:r>
    </w:p>
    <w:p w14:paraId="2AB90048" w14:textId="77777777" w:rsidR="00BD5932" w:rsidRPr="00C52914" w:rsidRDefault="00BD5932" w:rsidP="00AA7532">
      <w:pPr>
        <w:pStyle w:val="BodyTextMain"/>
        <w:rPr>
          <w:lang w:val="en-GB"/>
        </w:rPr>
      </w:pPr>
    </w:p>
    <w:p w14:paraId="164C86ED" w14:textId="245533F5" w:rsidR="00BD5932" w:rsidRPr="00C52914" w:rsidRDefault="00BD5932" w:rsidP="00AA7532">
      <w:pPr>
        <w:pStyle w:val="BodyTextMain"/>
        <w:rPr>
          <w:lang w:val="en-GB"/>
        </w:rPr>
      </w:pPr>
      <w:r w:rsidRPr="00C52914">
        <w:rPr>
          <w:lang w:val="en-GB"/>
        </w:rPr>
        <w:t xml:space="preserve">The cultural transformation also had an important impact at the top. </w:t>
      </w:r>
      <w:proofErr w:type="spellStart"/>
      <w:r w:rsidRPr="00C52914">
        <w:rPr>
          <w:lang w:val="en-GB"/>
        </w:rPr>
        <w:t>Quan</w:t>
      </w:r>
      <w:proofErr w:type="spellEnd"/>
      <w:r w:rsidRPr="00C52914">
        <w:rPr>
          <w:lang w:val="en-GB"/>
        </w:rPr>
        <w:t>, Mobile World’s chair of the board</w:t>
      </w:r>
      <w:r w:rsidR="003C7D58">
        <w:rPr>
          <w:lang w:val="en-GB"/>
        </w:rPr>
        <w:t xml:space="preserve"> explained the change</w:t>
      </w:r>
      <w:r w:rsidRPr="00C52914">
        <w:rPr>
          <w:lang w:val="en-GB"/>
        </w:rPr>
        <w:t>:</w:t>
      </w:r>
    </w:p>
    <w:p w14:paraId="10E0F17D" w14:textId="77777777" w:rsidR="00BD5932" w:rsidRPr="00C52914" w:rsidRDefault="00BD5932" w:rsidP="00AA7532">
      <w:pPr>
        <w:pStyle w:val="BodyTextMain"/>
        <w:rPr>
          <w:lang w:val="en-GB"/>
        </w:rPr>
      </w:pPr>
    </w:p>
    <w:p w14:paraId="209D1583" w14:textId="77777777" w:rsidR="00BD5932" w:rsidRPr="00C52914" w:rsidRDefault="00BD5932" w:rsidP="006B5F8F">
      <w:pPr>
        <w:pStyle w:val="BodyTextMain"/>
        <w:ind w:left="720"/>
        <w:rPr>
          <w:lang w:val="en-GB"/>
        </w:rPr>
      </w:pPr>
      <w:r w:rsidRPr="00C52914">
        <w:rPr>
          <w:lang w:val="en-GB"/>
        </w:rPr>
        <w:t>The program that Mekong introduced gave us a new language for conflict resolution. It didn’t solve everything, but it gave us tools for moving forward. We certainly still had our contrasting perspectives, our points of dissatisfaction. But, whereas in the past we buried these and just avoided each other, the new language helped us to meet more often, clearly communicate our own positions and rationales, and listen carefully to the opposing views.</w:t>
      </w:r>
    </w:p>
    <w:p w14:paraId="454F18E8" w14:textId="77777777" w:rsidR="00BD5932" w:rsidRPr="00C52914" w:rsidRDefault="00BD5932" w:rsidP="00AA7532">
      <w:pPr>
        <w:pStyle w:val="BodyTextMain"/>
        <w:rPr>
          <w:lang w:val="en-GB"/>
        </w:rPr>
      </w:pPr>
    </w:p>
    <w:p w14:paraId="067B5FB7" w14:textId="503A80BD" w:rsidR="00BD5932" w:rsidRPr="00C52914" w:rsidRDefault="00BD5932" w:rsidP="00AA7532">
      <w:pPr>
        <w:pStyle w:val="BodyTextMain"/>
        <w:rPr>
          <w:lang w:val="en-GB"/>
        </w:rPr>
      </w:pPr>
      <w:r w:rsidRPr="00C52914">
        <w:rPr>
          <w:lang w:val="en-GB"/>
        </w:rPr>
        <w:t>Freund agreed that Mobile World had embraced the cultural transformation even better than he had hoped and that this gave the</w:t>
      </w:r>
      <w:r w:rsidR="003C7D58">
        <w:rPr>
          <w:lang w:val="en-GB"/>
        </w:rPr>
        <w:t xml:space="preserve"> company</w:t>
      </w:r>
      <w:r w:rsidRPr="00C52914">
        <w:rPr>
          <w:lang w:val="en-GB"/>
        </w:rPr>
        <w:t xml:space="preserve"> a serious advantage going forward</w:t>
      </w:r>
      <w:r w:rsidR="003C7D58">
        <w:rPr>
          <w:lang w:val="en-GB"/>
        </w:rPr>
        <w:t>, as he explained:</w:t>
      </w:r>
    </w:p>
    <w:p w14:paraId="4613A461" w14:textId="77777777" w:rsidR="00BD5932" w:rsidRPr="00C52914" w:rsidRDefault="00BD5932" w:rsidP="00AA7532">
      <w:pPr>
        <w:pStyle w:val="BodyTextMain"/>
        <w:rPr>
          <w:lang w:val="en-GB"/>
        </w:rPr>
      </w:pPr>
    </w:p>
    <w:p w14:paraId="7A960037" w14:textId="0677DCF5" w:rsidR="00BD5932" w:rsidRPr="00C52914" w:rsidRDefault="00BD5932" w:rsidP="006B5F8F">
      <w:pPr>
        <w:pStyle w:val="BodyTextMain"/>
        <w:ind w:left="720"/>
        <w:rPr>
          <w:lang w:val="en-GB"/>
        </w:rPr>
      </w:pPr>
      <w:r w:rsidRPr="00C52914">
        <w:rPr>
          <w:lang w:val="en-GB"/>
        </w:rPr>
        <w:t xml:space="preserve">They became really effective at creating the culture they wanted. Most companies haven’t done anything to influence their culture, so it’s not enough for the CEO to just say, </w:t>
      </w:r>
      <w:r w:rsidR="003C7D58">
        <w:rPr>
          <w:lang w:val="en-GB"/>
        </w:rPr>
        <w:t>“</w:t>
      </w:r>
      <w:r w:rsidR="00EF3B45">
        <w:rPr>
          <w:lang w:val="en-GB"/>
        </w:rPr>
        <w:t>Okay</w:t>
      </w:r>
      <w:r w:rsidRPr="00C52914">
        <w:rPr>
          <w:lang w:val="en-GB"/>
        </w:rPr>
        <w:t>, now we’re focused on this particular culture,</w:t>
      </w:r>
      <w:r w:rsidR="003C7D58">
        <w:rPr>
          <w:lang w:val="en-GB"/>
        </w:rPr>
        <w:t>”</w:t>
      </w:r>
      <w:r w:rsidRPr="00C52914">
        <w:rPr>
          <w:lang w:val="en-GB"/>
        </w:rPr>
        <w:t xml:space="preserve"> because nobody is going to change their behavio</w:t>
      </w:r>
      <w:r w:rsidR="005031B9">
        <w:rPr>
          <w:lang w:val="en-GB"/>
        </w:rPr>
        <w:t>u</w:t>
      </w:r>
      <w:r w:rsidRPr="00C52914">
        <w:rPr>
          <w:lang w:val="en-GB"/>
        </w:rPr>
        <w:t>r. But Mobile World could because the work they had done on their culture was so deep.</w:t>
      </w:r>
    </w:p>
    <w:p w14:paraId="67933C28" w14:textId="77777777" w:rsidR="00BD5932" w:rsidRPr="00C52914" w:rsidRDefault="00BD5932" w:rsidP="00AA7532">
      <w:pPr>
        <w:pStyle w:val="BodyTextMain"/>
        <w:rPr>
          <w:lang w:val="en-GB"/>
        </w:rPr>
      </w:pPr>
    </w:p>
    <w:p w14:paraId="1677C63E" w14:textId="72B17130" w:rsidR="00BD5932" w:rsidRPr="00C52914" w:rsidRDefault="00BD5932" w:rsidP="00AA7532">
      <w:pPr>
        <w:pStyle w:val="BodyTextMain"/>
        <w:rPr>
          <w:lang w:val="en-GB"/>
        </w:rPr>
      </w:pPr>
      <w:r w:rsidRPr="00C52914">
        <w:rPr>
          <w:lang w:val="en-GB"/>
        </w:rPr>
        <w:t xml:space="preserve">However, a new challenge emerged in 2012. This challenge related to </w:t>
      </w:r>
      <w:proofErr w:type="spellStart"/>
      <w:r w:rsidRPr="00C52914">
        <w:rPr>
          <w:lang w:val="en-GB"/>
        </w:rPr>
        <w:t>Huan</w:t>
      </w:r>
      <w:proofErr w:type="spellEnd"/>
      <w:r w:rsidRPr="00C52914">
        <w:rPr>
          <w:lang w:val="en-GB"/>
        </w:rPr>
        <w:t xml:space="preserve"> and his leadership of the nascent Electronics chain. </w:t>
      </w:r>
      <w:proofErr w:type="spellStart"/>
      <w:r w:rsidRPr="00C52914">
        <w:rPr>
          <w:lang w:val="en-GB"/>
        </w:rPr>
        <w:t>Huan</w:t>
      </w:r>
      <w:proofErr w:type="spellEnd"/>
      <w:r w:rsidRPr="00C52914">
        <w:rPr>
          <w:lang w:val="en-GB"/>
        </w:rPr>
        <w:t xml:space="preserve"> was a true visionary. His strength was identifying how markets and trends evolved, and developing strategies to be well positioned for those opportunities. However</w:t>
      </w:r>
      <w:r w:rsidR="005031B9">
        <w:rPr>
          <w:lang w:val="en-GB"/>
        </w:rPr>
        <w:t>,</w:t>
      </w:r>
      <w:r w:rsidRPr="00C52914">
        <w:rPr>
          <w:lang w:val="en-GB"/>
        </w:rPr>
        <w:t xml:space="preserve"> implementation and day-to-day operations were not his area of expertise.</w:t>
      </w:r>
    </w:p>
    <w:p w14:paraId="0BFCE7BB" w14:textId="77777777" w:rsidR="00BD5932" w:rsidRPr="00C52914" w:rsidRDefault="00BD5932" w:rsidP="00AA7532">
      <w:pPr>
        <w:pStyle w:val="BodyTextMain"/>
        <w:rPr>
          <w:lang w:val="en-GB"/>
        </w:rPr>
      </w:pPr>
    </w:p>
    <w:p w14:paraId="0052B50C" w14:textId="48CC128B" w:rsidR="00AA7532" w:rsidRDefault="00BD5932" w:rsidP="00BD5932">
      <w:pPr>
        <w:pStyle w:val="BodyTextMain"/>
        <w:rPr>
          <w:lang w:val="en-GB"/>
        </w:rPr>
      </w:pPr>
      <w:r w:rsidRPr="00C52914">
        <w:rPr>
          <w:lang w:val="en-GB"/>
        </w:rPr>
        <w:t xml:space="preserve">Indeed, it was </w:t>
      </w:r>
      <w:proofErr w:type="spellStart"/>
      <w:r w:rsidRPr="00C52914">
        <w:rPr>
          <w:lang w:val="en-GB"/>
        </w:rPr>
        <w:t>Huan</w:t>
      </w:r>
      <w:proofErr w:type="spellEnd"/>
      <w:r w:rsidRPr="00C52914">
        <w:rPr>
          <w:lang w:val="en-GB"/>
        </w:rPr>
        <w:t xml:space="preserve"> who first had the idea of developing a national chain of big box electronics stores. But the first incarnation of the Electronics branded stores was far from strategically coherent. </w:t>
      </w:r>
      <w:r w:rsidR="005031B9">
        <w:rPr>
          <w:lang w:val="en-GB"/>
        </w:rPr>
        <w:t>Low-quality</w:t>
      </w:r>
      <w:r w:rsidRPr="00C52914">
        <w:rPr>
          <w:lang w:val="en-GB"/>
        </w:rPr>
        <w:t xml:space="preserve"> products </w:t>
      </w:r>
      <w:r w:rsidR="005031B9">
        <w:rPr>
          <w:lang w:val="en-GB"/>
        </w:rPr>
        <w:t xml:space="preserve">were spread </w:t>
      </w:r>
      <w:r w:rsidRPr="00C52914">
        <w:rPr>
          <w:lang w:val="en-GB"/>
        </w:rPr>
        <w:t>across a wide range of categories</w:t>
      </w:r>
      <w:r w:rsidR="005031B9">
        <w:rPr>
          <w:lang w:val="en-GB"/>
        </w:rPr>
        <w:t>,</w:t>
      </w:r>
      <w:r w:rsidRPr="00C52914">
        <w:rPr>
          <w:lang w:val="en-GB"/>
        </w:rPr>
        <w:t xml:space="preserve"> with no clear focus</w:t>
      </w:r>
      <w:r w:rsidR="005031B9">
        <w:rPr>
          <w:lang w:val="en-GB"/>
        </w:rPr>
        <w:t xml:space="preserve"> or sales strategy</w:t>
      </w:r>
      <w:r w:rsidRPr="00C52914">
        <w:rPr>
          <w:lang w:val="en-GB"/>
        </w:rPr>
        <w:t>. As a result, his fellow owners felt increasingly worried.</w:t>
      </w:r>
    </w:p>
    <w:p w14:paraId="7FF8451A" w14:textId="7E75A0AD" w:rsidR="00EF3B45" w:rsidRDefault="00EF3B45">
      <w:pPr>
        <w:spacing w:after="200" w:line="276" w:lineRule="auto"/>
        <w:rPr>
          <w:rFonts w:ascii="Arial" w:hAnsi="Arial" w:cs="Arial"/>
          <w:b/>
          <w:caps/>
          <w:lang w:val="en-GB"/>
        </w:rPr>
      </w:pPr>
      <w:r>
        <w:rPr>
          <w:lang w:val="en-GB"/>
        </w:rPr>
        <w:br w:type="page"/>
      </w:r>
    </w:p>
    <w:p w14:paraId="727FFC0B" w14:textId="77777777" w:rsidR="00BD5932" w:rsidRPr="00C52914" w:rsidRDefault="00BD5932" w:rsidP="00AA7532">
      <w:pPr>
        <w:pStyle w:val="Casehead1"/>
        <w:rPr>
          <w:lang w:val="en-GB"/>
        </w:rPr>
      </w:pPr>
      <w:r w:rsidRPr="00C52914">
        <w:rPr>
          <w:lang w:val="en-GB"/>
        </w:rPr>
        <w:lastRenderedPageBreak/>
        <w:t>Mobile World and Bob Willett</w:t>
      </w:r>
    </w:p>
    <w:p w14:paraId="32F51521" w14:textId="77777777" w:rsidR="00AA7532" w:rsidRPr="00C52914" w:rsidRDefault="00AA7532" w:rsidP="00AA7532">
      <w:pPr>
        <w:pStyle w:val="BodyTextMain"/>
        <w:rPr>
          <w:rFonts w:eastAsiaTheme="minorEastAsia"/>
          <w:lang w:val="en-GB"/>
        </w:rPr>
      </w:pPr>
    </w:p>
    <w:p w14:paraId="7F385273" w14:textId="2AA57083" w:rsidR="00BD5932" w:rsidRPr="00C52914" w:rsidRDefault="00BD5932" w:rsidP="00AA7532">
      <w:pPr>
        <w:pStyle w:val="BodyTextMain"/>
        <w:rPr>
          <w:lang w:val="en-GB"/>
        </w:rPr>
      </w:pPr>
      <w:r w:rsidRPr="00C52914">
        <w:rPr>
          <w:rFonts w:eastAsiaTheme="minorEastAsia"/>
          <w:lang w:val="en-GB"/>
        </w:rPr>
        <w:t xml:space="preserve">Willett </w:t>
      </w:r>
      <w:r w:rsidR="00DA03CC">
        <w:rPr>
          <w:rFonts w:eastAsiaTheme="minorEastAsia"/>
          <w:lang w:val="en-GB"/>
        </w:rPr>
        <w:t>left</w:t>
      </w:r>
      <w:r w:rsidRPr="00C52914">
        <w:rPr>
          <w:rFonts w:eastAsiaTheme="minorEastAsia"/>
          <w:lang w:val="en-GB"/>
        </w:rPr>
        <w:t xml:space="preserve"> Best B</w:t>
      </w:r>
      <w:r w:rsidRPr="00C52914">
        <w:rPr>
          <w:lang w:val="en-GB"/>
        </w:rPr>
        <w:t xml:space="preserve">uy </w:t>
      </w:r>
      <w:r w:rsidR="00DA03CC">
        <w:rPr>
          <w:lang w:val="en-GB"/>
        </w:rPr>
        <w:t xml:space="preserve">in </w:t>
      </w:r>
      <w:r w:rsidRPr="00C52914">
        <w:rPr>
          <w:rFonts w:eastAsiaTheme="minorEastAsia"/>
          <w:lang w:val="en-GB"/>
        </w:rPr>
        <w:t xml:space="preserve">January </w:t>
      </w:r>
      <w:r w:rsidRPr="00C52914">
        <w:rPr>
          <w:lang w:val="en-GB"/>
        </w:rPr>
        <w:t>2010</w:t>
      </w:r>
      <w:r w:rsidRPr="00C52914">
        <w:rPr>
          <w:rFonts w:eastAsiaTheme="minorEastAsia"/>
          <w:lang w:val="en-GB"/>
        </w:rPr>
        <w:t xml:space="preserve">. Just months earlier, Freund’s right-hand man, Thomas </w:t>
      </w:r>
      <w:proofErr w:type="spellStart"/>
      <w:r w:rsidRPr="00C52914">
        <w:rPr>
          <w:rFonts w:eastAsiaTheme="minorEastAsia"/>
          <w:lang w:val="en-GB"/>
        </w:rPr>
        <w:t>Lanyi</w:t>
      </w:r>
      <w:proofErr w:type="spellEnd"/>
      <w:r w:rsidRPr="00C52914">
        <w:rPr>
          <w:rFonts w:eastAsiaTheme="minorEastAsia"/>
          <w:lang w:val="en-GB"/>
        </w:rPr>
        <w:t xml:space="preserve">, reached out to Willett to inquire </w:t>
      </w:r>
      <w:r w:rsidRPr="00C52914">
        <w:rPr>
          <w:lang w:val="en-GB"/>
        </w:rPr>
        <w:t>about</w:t>
      </w:r>
      <w:r w:rsidRPr="00C52914">
        <w:rPr>
          <w:rFonts w:eastAsiaTheme="minorEastAsia"/>
          <w:lang w:val="en-GB"/>
        </w:rPr>
        <w:t xml:space="preserve"> his interest in meeting with the </w:t>
      </w:r>
      <w:r w:rsidRPr="00C52914">
        <w:rPr>
          <w:lang w:val="en-GB"/>
        </w:rPr>
        <w:t>Mobile World</w:t>
      </w:r>
      <w:r w:rsidRPr="00C52914">
        <w:rPr>
          <w:rFonts w:eastAsiaTheme="minorEastAsia"/>
          <w:lang w:val="en-GB"/>
        </w:rPr>
        <w:t xml:space="preserve"> founders to share his knowledge and experience about building a major electronics retail brand.</w:t>
      </w:r>
    </w:p>
    <w:p w14:paraId="2EC00036" w14:textId="77777777" w:rsidR="00BD5932" w:rsidRPr="00C52914" w:rsidRDefault="00BD5932" w:rsidP="00AA7532">
      <w:pPr>
        <w:pStyle w:val="BodyTextMain"/>
        <w:rPr>
          <w:lang w:val="en-GB"/>
        </w:rPr>
      </w:pPr>
    </w:p>
    <w:p w14:paraId="16D4E9F7" w14:textId="00556B62" w:rsidR="00BD5932" w:rsidRPr="00C52914" w:rsidRDefault="00BD5932" w:rsidP="00AA7532">
      <w:pPr>
        <w:pStyle w:val="BodyTextMain"/>
        <w:rPr>
          <w:lang w:val="en-GB"/>
        </w:rPr>
      </w:pPr>
      <w:r w:rsidRPr="00C52914">
        <w:rPr>
          <w:rFonts w:eastAsiaTheme="minorEastAsia"/>
          <w:lang w:val="en-GB"/>
        </w:rPr>
        <w:t>Despite the distances involved, things moved fast. Willett conducted several conference calls with the founders. They invited him to Vietnam. During his first visit with the founders in Vietnam, which lasted a week, he provided valuable insights on issues such as customer experience, store layout</w:t>
      </w:r>
      <w:r w:rsidR="006602EF">
        <w:rPr>
          <w:rFonts w:eastAsiaTheme="minorEastAsia"/>
          <w:lang w:val="en-GB"/>
        </w:rPr>
        <w:t>,</w:t>
      </w:r>
      <w:r w:rsidRPr="00C52914">
        <w:rPr>
          <w:rFonts w:eastAsiaTheme="minorEastAsia"/>
          <w:lang w:val="en-GB"/>
        </w:rPr>
        <w:t xml:space="preserve"> and category management. </w:t>
      </w:r>
      <w:r w:rsidRPr="00C52914">
        <w:rPr>
          <w:lang w:val="en-GB"/>
        </w:rPr>
        <w:t>Willett</w:t>
      </w:r>
      <w:r w:rsidRPr="00C52914">
        <w:rPr>
          <w:rFonts w:eastAsiaTheme="minorEastAsia"/>
          <w:lang w:val="en-GB"/>
        </w:rPr>
        <w:t xml:space="preserve"> felt reticent about the </w:t>
      </w:r>
      <w:r w:rsidRPr="00C52914">
        <w:rPr>
          <w:lang w:val="en-GB"/>
        </w:rPr>
        <w:t>potential marriage</w:t>
      </w:r>
      <w:r w:rsidR="006602EF">
        <w:rPr>
          <w:lang w:val="en-GB"/>
        </w:rPr>
        <w:t>;</w:t>
      </w:r>
      <w:r w:rsidRPr="00C52914">
        <w:rPr>
          <w:lang w:val="en-GB"/>
        </w:rPr>
        <w:t xml:space="preserve"> he could </w:t>
      </w:r>
      <w:r w:rsidRPr="00C52914">
        <w:rPr>
          <w:rFonts w:eastAsiaTheme="minorEastAsia"/>
          <w:lang w:val="en-GB"/>
        </w:rPr>
        <w:t>sense tension between the founders. He was also critical of the ways</w:t>
      </w:r>
      <w:r w:rsidRPr="00C52914">
        <w:rPr>
          <w:lang w:val="en-GB"/>
        </w:rPr>
        <w:t xml:space="preserve"> </w:t>
      </w:r>
      <w:r w:rsidRPr="00C52914">
        <w:rPr>
          <w:rFonts w:eastAsiaTheme="minorEastAsia"/>
          <w:lang w:val="en-GB"/>
        </w:rPr>
        <w:t>they were still far from meeting</w:t>
      </w:r>
      <w:r w:rsidR="006602EF">
        <w:rPr>
          <w:rFonts w:eastAsiaTheme="minorEastAsia"/>
          <w:lang w:val="en-GB"/>
        </w:rPr>
        <w:t>,</w:t>
      </w:r>
      <w:r w:rsidRPr="00C52914">
        <w:rPr>
          <w:rFonts w:eastAsiaTheme="minorEastAsia"/>
          <w:lang w:val="en-GB"/>
        </w:rPr>
        <w:t xml:space="preserve"> or even accepting</w:t>
      </w:r>
      <w:r w:rsidR="006602EF">
        <w:rPr>
          <w:rFonts w:eastAsiaTheme="minorEastAsia"/>
          <w:lang w:val="en-GB"/>
        </w:rPr>
        <w:t>,</w:t>
      </w:r>
      <w:r w:rsidRPr="00C52914">
        <w:rPr>
          <w:rFonts w:eastAsiaTheme="minorEastAsia"/>
          <w:lang w:val="en-GB"/>
        </w:rPr>
        <w:t xml:space="preserve"> the value of many global standards that he held dear. </w:t>
      </w:r>
    </w:p>
    <w:p w14:paraId="0120741D" w14:textId="77777777" w:rsidR="00BD5932" w:rsidRPr="00C52914" w:rsidRDefault="00BD5932" w:rsidP="00AA7532">
      <w:pPr>
        <w:pStyle w:val="BodyTextMain"/>
        <w:rPr>
          <w:lang w:val="en-GB"/>
        </w:rPr>
      </w:pPr>
    </w:p>
    <w:p w14:paraId="551325AB" w14:textId="7B81E64D" w:rsidR="00BD5932" w:rsidRPr="00C52914" w:rsidRDefault="00BD5932" w:rsidP="00AA7532">
      <w:pPr>
        <w:pStyle w:val="BodyTextMain"/>
        <w:rPr>
          <w:rFonts w:eastAsiaTheme="minorEastAsia"/>
          <w:lang w:val="en-GB"/>
        </w:rPr>
      </w:pPr>
      <w:r w:rsidRPr="00C52914">
        <w:rPr>
          <w:rFonts w:eastAsiaTheme="minorEastAsia"/>
          <w:lang w:val="en-GB"/>
        </w:rPr>
        <w:t xml:space="preserve">Willett agreed with the emerging consensus that </w:t>
      </w:r>
      <w:proofErr w:type="spellStart"/>
      <w:r w:rsidRPr="00C52914">
        <w:rPr>
          <w:rFonts w:eastAsiaTheme="minorEastAsia"/>
          <w:lang w:val="en-GB"/>
        </w:rPr>
        <w:t>Huan</w:t>
      </w:r>
      <w:proofErr w:type="spellEnd"/>
      <w:r w:rsidRPr="00C52914">
        <w:rPr>
          <w:rFonts w:eastAsiaTheme="minorEastAsia"/>
          <w:lang w:val="en-GB"/>
        </w:rPr>
        <w:t xml:space="preserve"> </w:t>
      </w:r>
      <w:r w:rsidR="00DA03CC">
        <w:rPr>
          <w:rFonts w:eastAsiaTheme="minorEastAsia"/>
          <w:lang w:val="en-GB"/>
        </w:rPr>
        <w:t>had</w:t>
      </w:r>
      <w:r w:rsidRPr="00C52914">
        <w:rPr>
          <w:rFonts w:eastAsiaTheme="minorEastAsia"/>
          <w:lang w:val="en-GB"/>
        </w:rPr>
        <w:t xml:space="preserve"> great ideas but needed support from Tai and the rest of the team </w:t>
      </w:r>
      <w:r w:rsidR="00DA03CC">
        <w:rPr>
          <w:rFonts w:eastAsiaTheme="minorEastAsia"/>
          <w:lang w:val="en-GB"/>
        </w:rPr>
        <w:t xml:space="preserve">to </w:t>
      </w:r>
      <w:r w:rsidRPr="00C52914">
        <w:rPr>
          <w:rFonts w:eastAsiaTheme="minorEastAsia"/>
          <w:lang w:val="en-GB"/>
        </w:rPr>
        <w:t xml:space="preserve">run </w:t>
      </w:r>
      <w:r w:rsidRPr="00C52914">
        <w:rPr>
          <w:lang w:val="en-GB"/>
        </w:rPr>
        <w:t>Mobile World’s online stores</w:t>
      </w:r>
      <w:r w:rsidR="00DA03CC">
        <w:rPr>
          <w:lang w:val="en-GB"/>
        </w:rPr>
        <w:t xml:space="preserve"> (</w:t>
      </w:r>
      <w:r w:rsidR="00DA03CC" w:rsidRPr="00C52914">
        <w:rPr>
          <w:rFonts w:eastAsiaTheme="minorEastAsia"/>
          <w:lang w:val="en-GB"/>
        </w:rPr>
        <w:t>Thegioididong.com</w:t>
      </w:r>
      <w:r w:rsidR="00DA03CC">
        <w:rPr>
          <w:lang w:val="en-GB"/>
        </w:rPr>
        <w:t>)</w:t>
      </w:r>
      <w:r w:rsidRPr="00C52914">
        <w:rPr>
          <w:lang w:val="en-GB"/>
        </w:rPr>
        <w:t xml:space="preserve">, </w:t>
      </w:r>
      <w:r w:rsidRPr="00C52914">
        <w:rPr>
          <w:rFonts w:eastAsiaTheme="minorEastAsia"/>
          <w:lang w:val="en-GB"/>
        </w:rPr>
        <w:t xml:space="preserve">to effectively execute a winning strategy for the Electronics brand stores. In this way, as an objective outsider, he helped bring </w:t>
      </w:r>
      <w:r w:rsidRPr="00C52914">
        <w:rPr>
          <w:lang w:val="en-GB"/>
        </w:rPr>
        <w:t xml:space="preserve">greater </w:t>
      </w:r>
      <w:r w:rsidRPr="00C52914">
        <w:rPr>
          <w:rFonts w:eastAsiaTheme="minorEastAsia"/>
          <w:lang w:val="en-GB"/>
        </w:rPr>
        <w:t xml:space="preserve">clarity </w:t>
      </w:r>
      <w:r w:rsidRPr="00C52914">
        <w:rPr>
          <w:lang w:val="en-GB"/>
        </w:rPr>
        <w:t xml:space="preserve">to </w:t>
      </w:r>
      <w:r w:rsidRPr="00C52914">
        <w:rPr>
          <w:rFonts w:eastAsiaTheme="minorEastAsia"/>
          <w:lang w:val="en-GB"/>
        </w:rPr>
        <w:t xml:space="preserve">the board’s </w:t>
      </w:r>
      <w:r w:rsidRPr="00C52914">
        <w:rPr>
          <w:lang w:val="en-GB"/>
        </w:rPr>
        <w:t xml:space="preserve">thinking </w:t>
      </w:r>
      <w:r w:rsidRPr="00C52914">
        <w:rPr>
          <w:rFonts w:eastAsiaTheme="minorEastAsia"/>
          <w:lang w:val="en-GB"/>
        </w:rPr>
        <w:t>on how to move forward.</w:t>
      </w:r>
    </w:p>
    <w:p w14:paraId="5A99069C" w14:textId="77777777" w:rsidR="00BD5932" w:rsidRPr="00C52914" w:rsidRDefault="00BD5932" w:rsidP="00AA7532">
      <w:pPr>
        <w:pStyle w:val="BodyTextMain"/>
        <w:rPr>
          <w:rFonts w:eastAsiaTheme="minorEastAsia"/>
          <w:lang w:val="en-GB"/>
        </w:rPr>
      </w:pPr>
    </w:p>
    <w:p w14:paraId="3B9F6CC8" w14:textId="416D09CA" w:rsidR="00BD5932" w:rsidRPr="00C52914" w:rsidRDefault="00BD5932" w:rsidP="00AA7532">
      <w:pPr>
        <w:pStyle w:val="BodyTextMain"/>
        <w:rPr>
          <w:lang w:val="en-GB"/>
        </w:rPr>
      </w:pPr>
      <w:r w:rsidRPr="00C52914">
        <w:rPr>
          <w:lang w:val="en-GB"/>
        </w:rPr>
        <w:t>However, Willett and his deep well of global experience brought new tensions to the ownership team. Willett was challenging the ownership team’s views of what a brand stood for, and the values within that brand. Importantly, Willett was not satisfied with Tai’s commitment to his hallmark, customer-centricity (</w:t>
      </w:r>
      <w:r w:rsidR="006602EF">
        <w:rPr>
          <w:lang w:val="en-GB"/>
        </w:rPr>
        <w:t xml:space="preserve">see </w:t>
      </w:r>
      <w:r w:rsidRPr="00C52914">
        <w:rPr>
          <w:lang w:val="en-GB"/>
        </w:rPr>
        <w:t>Exhibit 2). Willett believed that customer service had to be strong</w:t>
      </w:r>
      <w:r w:rsidR="006602EF">
        <w:rPr>
          <w:lang w:val="en-GB"/>
        </w:rPr>
        <w:t>,</w:t>
      </w:r>
      <w:r w:rsidRPr="00C52914">
        <w:rPr>
          <w:lang w:val="en-GB"/>
        </w:rPr>
        <w:t xml:space="preserve"> so that the promises and expectations created by the brand would be met by the customers in their experience in the store. </w:t>
      </w:r>
    </w:p>
    <w:p w14:paraId="6E1D13E3" w14:textId="77777777" w:rsidR="00BD5932" w:rsidRPr="00C52914" w:rsidRDefault="00BD5932" w:rsidP="00AA7532">
      <w:pPr>
        <w:pStyle w:val="BodyTextMain"/>
        <w:rPr>
          <w:lang w:val="en-GB"/>
        </w:rPr>
      </w:pPr>
    </w:p>
    <w:p w14:paraId="6C90E67F" w14:textId="0F1D60EE" w:rsidR="00BD5932" w:rsidRPr="00C52914" w:rsidRDefault="00BD5932" w:rsidP="00AA7532">
      <w:pPr>
        <w:pStyle w:val="BodyTextMain"/>
        <w:rPr>
          <w:lang w:val="en-GB"/>
        </w:rPr>
      </w:pPr>
      <w:r w:rsidRPr="00C52914">
        <w:rPr>
          <w:lang w:val="en-GB"/>
        </w:rPr>
        <w:t>Nothing symbolized this more than the way Mobile World presented its products in its stores. “Everything was under glass, big counters,” said Willett. “Getting served was secondary to getting products in customer’s hands. None of the employees were making eye</w:t>
      </w:r>
      <w:r w:rsidR="006602EF">
        <w:rPr>
          <w:lang w:val="en-GB"/>
        </w:rPr>
        <w:t xml:space="preserve"> </w:t>
      </w:r>
      <w:r w:rsidRPr="00C52914">
        <w:rPr>
          <w:lang w:val="en-GB"/>
        </w:rPr>
        <w:t xml:space="preserve">contact with customers.” </w:t>
      </w:r>
    </w:p>
    <w:p w14:paraId="0DE779DF" w14:textId="77777777" w:rsidR="00BD5932" w:rsidRPr="00C52914" w:rsidRDefault="00BD5932" w:rsidP="00AA7532">
      <w:pPr>
        <w:pStyle w:val="BodyTextMain"/>
        <w:rPr>
          <w:lang w:val="en-GB"/>
        </w:rPr>
      </w:pPr>
    </w:p>
    <w:p w14:paraId="043B0A80" w14:textId="1356A814" w:rsidR="00BD5932" w:rsidRPr="00C52914" w:rsidRDefault="00BD5932" w:rsidP="00AA7532">
      <w:pPr>
        <w:pStyle w:val="BodyTextMain"/>
        <w:rPr>
          <w:lang w:val="en-GB"/>
        </w:rPr>
      </w:pPr>
      <w:r w:rsidRPr="00C52914">
        <w:rPr>
          <w:lang w:val="en-GB"/>
        </w:rPr>
        <w:t>As well, the store design was not set</w:t>
      </w:r>
      <w:r w:rsidR="006602EF">
        <w:rPr>
          <w:lang w:val="en-GB"/>
        </w:rPr>
        <w:t xml:space="preserve"> </w:t>
      </w:r>
      <w:r w:rsidRPr="00C52914">
        <w:rPr>
          <w:lang w:val="en-GB"/>
        </w:rPr>
        <w:t xml:space="preserve">up </w:t>
      </w:r>
      <w:r w:rsidR="006602EF">
        <w:rPr>
          <w:lang w:val="en-GB"/>
        </w:rPr>
        <w:t>to suggest</w:t>
      </w:r>
      <w:r w:rsidRPr="00C52914">
        <w:rPr>
          <w:lang w:val="en-GB"/>
        </w:rPr>
        <w:t xml:space="preserve"> a solutions </w:t>
      </w:r>
      <w:r w:rsidR="006602EF">
        <w:rPr>
          <w:lang w:val="en-GB"/>
        </w:rPr>
        <w:t>environment</w:t>
      </w:r>
      <w:r w:rsidRPr="00C52914">
        <w:rPr>
          <w:lang w:val="en-GB"/>
        </w:rPr>
        <w:t xml:space="preserve">. Accessories were </w:t>
      </w:r>
      <w:r w:rsidR="006602EF">
        <w:rPr>
          <w:lang w:val="en-GB"/>
        </w:rPr>
        <w:t xml:space="preserve">displayed </w:t>
      </w:r>
      <w:r w:rsidRPr="00C52914">
        <w:rPr>
          <w:lang w:val="en-GB"/>
        </w:rPr>
        <w:t xml:space="preserve">in another part of the store, separate from the mobile phones. Willett wanted the team to </w:t>
      </w:r>
      <w:r w:rsidR="006602EF">
        <w:rPr>
          <w:lang w:val="en-GB"/>
        </w:rPr>
        <w:t>consider</w:t>
      </w:r>
      <w:r w:rsidRPr="00C52914">
        <w:rPr>
          <w:lang w:val="en-GB"/>
        </w:rPr>
        <w:t xml:space="preserve"> how the customer experience </w:t>
      </w:r>
      <w:r w:rsidR="006602EF">
        <w:rPr>
          <w:lang w:val="en-GB"/>
        </w:rPr>
        <w:t>could be improved</w:t>
      </w:r>
      <w:r w:rsidRPr="00C52914">
        <w:rPr>
          <w:lang w:val="en-GB"/>
        </w:rPr>
        <w:t xml:space="preserve"> by thinking of products as solutions.</w:t>
      </w:r>
      <w:r w:rsidRPr="00C52914">
        <w:rPr>
          <w:rFonts w:eastAsiaTheme="minorEastAsia"/>
          <w:lang w:val="en-GB"/>
        </w:rPr>
        <w:t xml:space="preserve"> For Willett, there was no reason for the leading mobile phones and electronics retailer in the country to be </w:t>
      </w:r>
      <w:r w:rsidR="006602EF">
        <w:rPr>
          <w:rFonts w:eastAsiaTheme="minorEastAsia"/>
          <w:lang w:val="en-GB"/>
        </w:rPr>
        <w:t>providing</w:t>
      </w:r>
      <w:r w:rsidRPr="00C52914">
        <w:rPr>
          <w:rFonts w:eastAsiaTheme="minorEastAsia"/>
          <w:lang w:val="en-GB"/>
        </w:rPr>
        <w:t xml:space="preserve"> any</w:t>
      </w:r>
      <w:r w:rsidR="006602EF">
        <w:rPr>
          <w:rFonts w:eastAsiaTheme="minorEastAsia"/>
          <w:lang w:val="en-GB"/>
        </w:rPr>
        <w:t xml:space="preserve"> less than</w:t>
      </w:r>
      <w:r w:rsidRPr="00C52914">
        <w:rPr>
          <w:rFonts w:eastAsiaTheme="minorEastAsia"/>
          <w:lang w:val="en-GB"/>
        </w:rPr>
        <w:t xml:space="preserve"> the interactive experience made famous </w:t>
      </w:r>
      <w:r w:rsidRPr="00C52914">
        <w:rPr>
          <w:lang w:val="en-GB"/>
        </w:rPr>
        <w:t>by the</w:t>
      </w:r>
      <w:r w:rsidRPr="00C52914">
        <w:rPr>
          <w:rFonts w:eastAsiaTheme="minorEastAsia"/>
          <w:lang w:val="en-GB"/>
        </w:rPr>
        <w:t xml:space="preserve"> Apple </w:t>
      </w:r>
      <w:r w:rsidRPr="00C52914">
        <w:rPr>
          <w:lang w:val="en-GB"/>
        </w:rPr>
        <w:t>Store</w:t>
      </w:r>
      <w:r w:rsidRPr="00C52914">
        <w:rPr>
          <w:rFonts w:eastAsiaTheme="minorEastAsia"/>
          <w:lang w:val="en-GB"/>
        </w:rPr>
        <w:t xml:space="preserve">. </w:t>
      </w:r>
    </w:p>
    <w:p w14:paraId="680E8399" w14:textId="77777777" w:rsidR="00BD5932" w:rsidRPr="00C52914" w:rsidRDefault="00BD5932" w:rsidP="00AA7532">
      <w:pPr>
        <w:pStyle w:val="BodyTextMain"/>
        <w:rPr>
          <w:lang w:val="en-GB"/>
        </w:rPr>
      </w:pPr>
    </w:p>
    <w:p w14:paraId="0FDB8024" w14:textId="77777777" w:rsidR="00BD5932" w:rsidRPr="00C52914" w:rsidRDefault="00BD5932" w:rsidP="00AA7532">
      <w:pPr>
        <w:pStyle w:val="BodyTextMain"/>
        <w:rPr>
          <w:lang w:val="en-GB"/>
        </w:rPr>
      </w:pPr>
      <w:r w:rsidRPr="00C52914">
        <w:rPr>
          <w:lang w:val="en-GB"/>
        </w:rPr>
        <w:t>Even with Willett’s advice, the</w:t>
      </w:r>
      <w:r w:rsidRPr="00C52914">
        <w:rPr>
          <w:rFonts w:eastAsiaTheme="minorEastAsia"/>
          <w:lang w:val="en-GB"/>
        </w:rPr>
        <w:t xml:space="preserve"> presentation of products in both the </w:t>
      </w:r>
      <w:r w:rsidRPr="00C52914">
        <w:rPr>
          <w:lang w:val="en-GB"/>
        </w:rPr>
        <w:t>Mobile World</w:t>
      </w:r>
      <w:r w:rsidRPr="00C52914">
        <w:rPr>
          <w:rFonts w:eastAsiaTheme="minorEastAsia"/>
          <w:lang w:val="en-GB"/>
        </w:rPr>
        <w:t xml:space="preserve"> and Electronics stores </w:t>
      </w:r>
      <w:r w:rsidRPr="00C52914">
        <w:rPr>
          <w:lang w:val="en-GB"/>
        </w:rPr>
        <w:t>was</w:t>
      </w:r>
      <w:r w:rsidRPr="00C52914">
        <w:rPr>
          <w:rFonts w:eastAsiaTheme="minorEastAsia"/>
          <w:lang w:val="en-GB"/>
        </w:rPr>
        <w:t xml:space="preserve"> a large-scale, cleaner, more modern version of the Vietnamese mom-and-pop shops. Phones were locked under glass, with employees standing behind the large counters. According to Freund, “Tai acknowledged that the customer experience at </w:t>
      </w:r>
      <w:r w:rsidRPr="00C52914">
        <w:rPr>
          <w:lang w:val="en-GB"/>
        </w:rPr>
        <w:t>Mobile World</w:t>
      </w:r>
      <w:r w:rsidRPr="00C52914">
        <w:rPr>
          <w:rFonts w:eastAsiaTheme="minorEastAsia"/>
          <w:lang w:val="en-GB"/>
        </w:rPr>
        <w:t xml:space="preserve"> was no better than at FPT or Viet Thong A, the key competitors.”</w:t>
      </w:r>
    </w:p>
    <w:p w14:paraId="72CFACB5" w14:textId="77777777" w:rsidR="00BD5932" w:rsidRPr="00C52914" w:rsidRDefault="00BD5932" w:rsidP="00AA7532">
      <w:pPr>
        <w:pStyle w:val="BodyTextMain"/>
        <w:rPr>
          <w:lang w:val="en-GB"/>
        </w:rPr>
      </w:pPr>
    </w:p>
    <w:p w14:paraId="24218E79" w14:textId="7E7AB7BE" w:rsidR="00BD5932" w:rsidRPr="00C52914" w:rsidRDefault="00BD5932" w:rsidP="00AA7532">
      <w:pPr>
        <w:pStyle w:val="BodyTextMain"/>
        <w:rPr>
          <w:lang w:val="en-GB"/>
        </w:rPr>
      </w:pPr>
      <w:r w:rsidRPr="00C52914">
        <w:rPr>
          <w:rFonts w:eastAsiaTheme="minorEastAsia"/>
          <w:lang w:val="en-GB"/>
        </w:rPr>
        <w:t>Tai, in turn, was adamant that there were valid reasons for this local model</w:t>
      </w:r>
      <w:r w:rsidRPr="00C52914">
        <w:rPr>
          <w:lang w:val="en-GB"/>
        </w:rPr>
        <w:t>, which</w:t>
      </w:r>
      <w:r w:rsidRPr="00C52914">
        <w:rPr>
          <w:rFonts w:eastAsiaTheme="minorEastAsia"/>
          <w:lang w:val="en-GB"/>
        </w:rPr>
        <w:t xml:space="preserve"> was still consistent with a customer-centric strategy</w:t>
      </w:r>
      <w:r w:rsidR="006602EF">
        <w:rPr>
          <w:rFonts w:eastAsiaTheme="minorEastAsia"/>
          <w:lang w:val="en-GB"/>
        </w:rPr>
        <w:t>, as he explained:</w:t>
      </w:r>
    </w:p>
    <w:p w14:paraId="36636F08" w14:textId="77777777" w:rsidR="00BD5932" w:rsidRPr="00C52914" w:rsidRDefault="00BD5932" w:rsidP="00AA7532">
      <w:pPr>
        <w:pStyle w:val="BodyTextMain"/>
        <w:rPr>
          <w:lang w:val="en-GB"/>
        </w:rPr>
      </w:pPr>
    </w:p>
    <w:p w14:paraId="1FA74CCA" w14:textId="2DD9D694" w:rsidR="00BD5932" w:rsidRPr="00C52914" w:rsidRDefault="00BD5932" w:rsidP="006B5F8F">
      <w:pPr>
        <w:pStyle w:val="BodyTextMain"/>
        <w:ind w:left="720"/>
        <w:rPr>
          <w:lang w:val="en-GB"/>
        </w:rPr>
      </w:pPr>
      <w:r w:rsidRPr="00C52914">
        <w:rPr>
          <w:rFonts w:eastAsiaTheme="minorEastAsia"/>
          <w:lang w:val="en-GB"/>
        </w:rPr>
        <w:t>He asked me to take out the glas</w:t>
      </w:r>
      <w:r w:rsidR="00EF3B45">
        <w:rPr>
          <w:rFonts w:eastAsiaTheme="minorEastAsia"/>
          <w:lang w:val="en-GB"/>
        </w:rPr>
        <w:t>s in front of the mobile phones. . . .</w:t>
      </w:r>
      <w:r w:rsidRPr="00C52914">
        <w:rPr>
          <w:rFonts w:eastAsiaTheme="minorEastAsia"/>
          <w:lang w:val="en-GB"/>
        </w:rPr>
        <w:t xml:space="preserve"> </w:t>
      </w:r>
      <w:r w:rsidRPr="00C52914">
        <w:rPr>
          <w:lang w:val="en-GB"/>
        </w:rPr>
        <w:t>“Customers</w:t>
      </w:r>
      <w:r w:rsidRPr="00C52914">
        <w:rPr>
          <w:rFonts w:eastAsiaTheme="minorEastAsia"/>
          <w:lang w:val="en-GB"/>
        </w:rPr>
        <w:t xml:space="preserve"> don’t like to see things behind the glass</w:t>
      </w:r>
      <w:r w:rsidRPr="00C52914">
        <w:rPr>
          <w:lang w:val="en-GB"/>
        </w:rPr>
        <w:t>.”</w:t>
      </w:r>
      <w:r w:rsidRPr="00C52914">
        <w:rPr>
          <w:rFonts w:eastAsiaTheme="minorEastAsia"/>
          <w:lang w:val="en-GB"/>
        </w:rPr>
        <w:t xml:space="preserve"> I know that!</w:t>
      </w:r>
      <w:r w:rsidRPr="00C52914">
        <w:rPr>
          <w:lang w:val="en-GB"/>
        </w:rPr>
        <w:t xml:space="preserve"> </w:t>
      </w:r>
      <w:r w:rsidRPr="00C52914">
        <w:rPr>
          <w:rFonts w:eastAsiaTheme="minorEastAsia"/>
          <w:lang w:val="en-GB"/>
        </w:rPr>
        <w:t>But it’s too risky! Even when I don’t open everything, sometimes we lose products. When we give it to a customer to try, sometimes we come back and only the box is there. I see that! So now if I open everything</w:t>
      </w:r>
      <w:r w:rsidRPr="00C52914">
        <w:rPr>
          <w:lang w:val="en-GB"/>
        </w:rPr>
        <w:t xml:space="preserve">, </w:t>
      </w:r>
      <w:r w:rsidRPr="00C52914">
        <w:rPr>
          <w:rFonts w:eastAsiaTheme="minorEastAsia"/>
          <w:lang w:val="en-GB"/>
        </w:rPr>
        <w:t>then I must put a lot of people in front of the cabinet and they’ll be looking at customers like they are potential thieves. It’s not a good idea to look at your customers like that!</w:t>
      </w:r>
    </w:p>
    <w:p w14:paraId="70D91680" w14:textId="2B420BC6" w:rsidR="00BD5932" w:rsidRPr="00C52914" w:rsidRDefault="00BD5932" w:rsidP="00AA7532">
      <w:pPr>
        <w:pStyle w:val="BodyTextMain"/>
        <w:rPr>
          <w:rFonts w:eastAsiaTheme="minorEastAsia"/>
          <w:lang w:val="en-GB"/>
        </w:rPr>
      </w:pPr>
      <w:r w:rsidRPr="00C52914">
        <w:rPr>
          <w:rFonts w:eastAsiaTheme="minorEastAsia"/>
          <w:lang w:val="en-GB"/>
        </w:rPr>
        <w:lastRenderedPageBreak/>
        <w:t xml:space="preserve">Willett was also pushing </w:t>
      </w:r>
      <w:r w:rsidRPr="00C52914">
        <w:rPr>
          <w:lang w:val="en-GB"/>
        </w:rPr>
        <w:t>Mobile World</w:t>
      </w:r>
      <w:r w:rsidRPr="00C52914">
        <w:rPr>
          <w:rFonts w:eastAsiaTheme="minorEastAsia"/>
          <w:lang w:val="en-GB"/>
        </w:rPr>
        <w:t xml:space="preserve"> to limit </w:t>
      </w:r>
      <w:r w:rsidRPr="00C52914">
        <w:rPr>
          <w:lang w:val="en-GB"/>
        </w:rPr>
        <w:t>its</w:t>
      </w:r>
      <w:r w:rsidRPr="00C52914">
        <w:rPr>
          <w:rFonts w:eastAsiaTheme="minorEastAsia"/>
          <w:lang w:val="en-GB"/>
        </w:rPr>
        <w:t xml:space="preserve"> product offerings. Much like other retailers in Vietnam, </w:t>
      </w:r>
      <w:r w:rsidRPr="00C52914">
        <w:rPr>
          <w:lang w:val="en-GB"/>
        </w:rPr>
        <w:t>Mobile World</w:t>
      </w:r>
      <w:r w:rsidRPr="00C52914">
        <w:rPr>
          <w:rFonts w:eastAsiaTheme="minorEastAsia"/>
          <w:lang w:val="en-GB"/>
        </w:rPr>
        <w:t xml:space="preserve"> had little depth but great breadth in </w:t>
      </w:r>
      <w:r w:rsidRPr="00C52914">
        <w:rPr>
          <w:lang w:val="en-GB"/>
        </w:rPr>
        <w:t>its</w:t>
      </w:r>
      <w:r w:rsidRPr="00C52914">
        <w:rPr>
          <w:rFonts w:eastAsiaTheme="minorEastAsia"/>
          <w:lang w:val="en-GB"/>
        </w:rPr>
        <w:t xml:space="preserve"> product line</w:t>
      </w:r>
      <w:r w:rsidRPr="00C52914">
        <w:rPr>
          <w:lang w:val="en-GB"/>
        </w:rPr>
        <w:t>s</w:t>
      </w:r>
      <w:r w:rsidRPr="00C52914">
        <w:rPr>
          <w:rFonts w:eastAsiaTheme="minorEastAsia"/>
          <w:lang w:val="en-GB"/>
        </w:rPr>
        <w:t xml:space="preserve">. Willett wanted </w:t>
      </w:r>
      <w:r w:rsidRPr="00C52914">
        <w:rPr>
          <w:lang w:val="en-GB"/>
        </w:rPr>
        <w:t>the company</w:t>
      </w:r>
      <w:r w:rsidRPr="00C52914">
        <w:rPr>
          <w:rFonts w:eastAsiaTheme="minorEastAsia"/>
          <w:lang w:val="en-GB"/>
        </w:rPr>
        <w:t xml:space="preserve"> to cut </w:t>
      </w:r>
      <w:r w:rsidRPr="00C52914">
        <w:rPr>
          <w:lang w:val="en-GB"/>
        </w:rPr>
        <w:t>its stock</w:t>
      </w:r>
      <w:r w:rsidR="009077D5">
        <w:rPr>
          <w:lang w:val="en-GB"/>
        </w:rPr>
        <w:t>-</w:t>
      </w:r>
      <w:r w:rsidRPr="00C52914">
        <w:rPr>
          <w:lang w:val="en-GB"/>
        </w:rPr>
        <w:t>keeping units</w:t>
      </w:r>
      <w:r w:rsidRPr="00C52914">
        <w:rPr>
          <w:rFonts w:eastAsiaTheme="minorEastAsia"/>
          <w:lang w:val="en-GB"/>
        </w:rPr>
        <w:t xml:space="preserve"> by at least</w:t>
      </w:r>
      <w:r w:rsidRPr="00C52914">
        <w:rPr>
          <w:lang w:val="en-GB"/>
        </w:rPr>
        <w:t xml:space="preserve"> half</w:t>
      </w:r>
      <w:r w:rsidRPr="00C52914">
        <w:rPr>
          <w:rFonts w:eastAsiaTheme="minorEastAsia"/>
          <w:lang w:val="en-GB"/>
        </w:rPr>
        <w:t>. Willett observed</w:t>
      </w:r>
      <w:r w:rsidR="009077D5">
        <w:rPr>
          <w:rFonts w:eastAsiaTheme="minorEastAsia"/>
          <w:lang w:val="en-GB"/>
        </w:rPr>
        <w:t xml:space="preserve"> that</w:t>
      </w:r>
      <w:r w:rsidRPr="00C52914">
        <w:rPr>
          <w:rFonts w:eastAsiaTheme="minorEastAsia"/>
          <w:lang w:val="en-GB"/>
        </w:rPr>
        <w:t xml:space="preserve"> “</w:t>
      </w:r>
      <w:proofErr w:type="spellStart"/>
      <w:r w:rsidRPr="00C52914">
        <w:rPr>
          <w:rFonts w:eastAsiaTheme="minorEastAsia"/>
          <w:lang w:val="en-GB"/>
        </w:rPr>
        <w:t>DienMayXANH</w:t>
      </w:r>
      <w:proofErr w:type="spellEnd"/>
      <w:r w:rsidRPr="00C52914">
        <w:rPr>
          <w:rFonts w:eastAsiaTheme="minorEastAsia"/>
          <w:lang w:val="en-GB"/>
        </w:rPr>
        <w:t xml:space="preserve"> had 33 options for rice cookers</w:t>
      </w:r>
      <w:r w:rsidR="009077D5">
        <w:rPr>
          <w:rFonts w:eastAsiaTheme="minorEastAsia"/>
          <w:lang w:val="en-GB"/>
        </w:rPr>
        <w:t>—</w:t>
      </w:r>
      <w:r w:rsidRPr="00C52914">
        <w:rPr>
          <w:rFonts w:eastAsiaTheme="minorEastAsia"/>
          <w:lang w:val="en-GB"/>
        </w:rPr>
        <w:t>really they only need 10.”</w:t>
      </w:r>
    </w:p>
    <w:p w14:paraId="53410F08" w14:textId="77777777" w:rsidR="00BD5932" w:rsidRPr="00C52914" w:rsidRDefault="00BD5932" w:rsidP="00AA7532">
      <w:pPr>
        <w:pStyle w:val="BodyTextMain"/>
        <w:rPr>
          <w:lang w:val="en-GB"/>
        </w:rPr>
      </w:pPr>
    </w:p>
    <w:p w14:paraId="1487AAC8" w14:textId="366CCCEA" w:rsidR="009077D5" w:rsidRDefault="00BD5932" w:rsidP="00AA7532">
      <w:pPr>
        <w:pStyle w:val="BodyTextMain"/>
        <w:rPr>
          <w:rFonts w:eastAsiaTheme="minorEastAsia"/>
          <w:lang w:val="en-GB"/>
        </w:rPr>
      </w:pPr>
      <w:r w:rsidRPr="00C52914">
        <w:rPr>
          <w:rFonts w:eastAsiaTheme="minorEastAsia"/>
          <w:lang w:val="en-GB"/>
        </w:rPr>
        <w:t>Willett wanted to revisit the sensitive topic of employee incentives based on gross profits</w:t>
      </w:r>
      <w:r w:rsidR="009077D5">
        <w:rPr>
          <w:rFonts w:eastAsiaTheme="minorEastAsia"/>
          <w:lang w:val="en-GB"/>
        </w:rPr>
        <w:t>. H</w:t>
      </w:r>
      <w:r w:rsidRPr="00C52914">
        <w:rPr>
          <w:rFonts w:eastAsiaTheme="minorEastAsia"/>
          <w:lang w:val="en-GB"/>
        </w:rPr>
        <w:t xml:space="preserve">e saw </w:t>
      </w:r>
      <w:r w:rsidR="009077D5">
        <w:rPr>
          <w:rFonts w:eastAsiaTheme="minorEastAsia"/>
          <w:lang w:val="en-GB"/>
        </w:rPr>
        <w:t xml:space="preserve">it </w:t>
      </w:r>
      <w:r w:rsidRPr="00C52914">
        <w:rPr>
          <w:rFonts w:eastAsiaTheme="minorEastAsia"/>
          <w:lang w:val="en-GB"/>
        </w:rPr>
        <w:t xml:space="preserve">as a potential threat to the goal of </w:t>
      </w:r>
      <w:r w:rsidRPr="00C52914">
        <w:rPr>
          <w:lang w:val="en-GB"/>
        </w:rPr>
        <w:t xml:space="preserve">teamwork, which was essential to driving </w:t>
      </w:r>
      <w:r w:rsidRPr="00C52914">
        <w:rPr>
          <w:rFonts w:eastAsiaTheme="minorEastAsia"/>
          <w:lang w:val="en-GB"/>
        </w:rPr>
        <w:t xml:space="preserve">customer-centricity. Willett’s objection occurred even when Freund had come around to endorse the system: </w:t>
      </w:r>
    </w:p>
    <w:p w14:paraId="4941A11E" w14:textId="77777777" w:rsidR="009077D5" w:rsidRDefault="009077D5" w:rsidP="00AA7532">
      <w:pPr>
        <w:pStyle w:val="BodyTextMain"/>
        <w:rPr>
          <w:rFonts w:eastAsiaTheme="minorEastAsia"/>
          <w:lang w:val="en-GB"/>
        </w:rPr>
      </w:pPr>
    </w:p>
    <w:p w14:paraId="01EA7A5B" w14:textId="06FDFF6F" w:rsidR="00BD5932" w:rsidRPr="00C52914" w:rsidRDefault="00BD5932" w:rsidP="006B5F8F">
      <w:pPr>
        <w:pStyle w:val="BodyTextMain"/>
        <w:ind w:left="720"/>
        <w:rPr>
          <w:lang w:val="en-GB"/>
        </w:rPr>
      </w:pPr>
      <w:r w:rsidRPr="00C52914">
        <w:rPr>
          <w:rFonts w:eastAsiaTheme="minorEastAsia"/>
          <w:lang w:val="en-GB"/>
        </w:rPr>
        <w:t xml:space="preserve">By organizing around gross profits, everything quickly shifted </w:t>
      </w:r>
      <w:r w:rsidRPr="00C52914">
        <w:rPr>
          <w:lang w:val="en-GB"/>
        </w:rPr>
        <w:t>towards what was most profitable, which was not necessarily what the customer wants to buy. You are giving independent advice to the customer, not advice that is tarnished by what the employee is incentivized to sell</w:t>
      </w:r>
      <w:r w:rsidR="009077D5">
        <w:rPr>
          <w:lang w:val="en-GB"/>
        </w:rPr>
        <w:t>.</w:t>
      </w:r>
    </w:p>
    <w:p w14:paraId="1B649D5F" w14:textId="77777777" w:rsidR="00BD5932" w:rsidRPr="00C52914" w:rsidRDefault="00BD5932" w:rsidP="00AA7532">
      <w:pPr>
        <w:pStyle w:val="BodyTextMain"/>
        <w:rPr>
          <w:lang w:val="en-GB"/>
        </w:rPr>
      </w:pPr>
    </w:p>
    <w:p w14:paraId="7DF614B6" w14:textId="5D9B8534" w:rsidR="00BD5932" w:rsidRPr="00C52914" w:rsidRDefault="00BD5932" w:rsidP="00AA7532">
      <w:pPr>
        <w:pStyle w:val="BodyTextMain"/>
        <w:rPr>
          <w:lang w:val="en-GB"/>
        </w:rPr>
      </w:pPr>
      <w:r w:rsidRPr="00C52914">
        <w:rPr>
          <w:lang w:val="en-GB"/>
        </w:rPr>
        <w:t>And then</w:t>
      </w:r>
      <w:r w:rsidRPr="00C52914">
        <w:rPr>
          <w:rFonts w:eastAsiaTheme="minorEastAsia"/>
          <w:lang w:val="en-GB"/>
        </w:rPr>
        <w:t xml:space="preserve"> there was the issue of cost</w:t>
      </w:r>
      <w:r w:rsidR="009077D5">
        <w:rPr>
          <w:rFonts w:eastAsiaTheme="minorEastAsia"/>
          <w:lang w:val="en-GB"/>
        </w:rPr>
        <w:t>, as</w:t>
      </w:r>
      <w:r w:rsidRPr="00C52914">
        <w:rPr>
          <w:rFonts w:eastAsiaTheme="minorEastAsia"/>
          <w:lang w:val="en-GB"/>
        </w:rPr>
        <w:t xml:space="preserve"> Tai </w:t>
      </w:r>
      <w:r w:rsidR="009077D5">
        <w:rPr>
          <w:rFonts w:eastAsiaTheme="minorEastAsia"/>
          <w:lang w:val="en-GB"/>
        </w:rPr>
        <w:t>explained:</w:t>
      </w:r>
      <w:r w:rsidRPr="00C52914">
        <w:rPr>
          <w:rFonts w:eastAsiaTheme="minorEastAsia"/>
          <w:lang w:val="en-GB"/>
        </w:rPr>
        <w:t xml:space="preserve"> “I know that if we introduce something for the customer, it costs a lot of money! </w:t>
      </w:r>
      <w:r w:rsidRPr="00C52914">
        <w:rPr>
          <w:lang w:val="en-GB"/>
        </w:rPr>
        <w:t xml:space="preserve">We need to have value for money. </w:t>
      </w:r>
      <w:r w:rsidRPr="00C52914">
        <w:rPr>
          <w:rFonts w:eastAsiaTheme="minorEastAsia"/>
          <w:lang w:val="en-GB"/>
        </w:rPr>
        <w:t>But Bob says, ‘Don’t worry about that. If you do this, everything will be fine</w:t>
      </w:r>
      <w:r w:rsidRPr="00C52914">
        <w:rPr>
          <w:lang w:val="en-GB"/>
        </w:rPr>
        <w:t>.</w:t>
      </w:r>
      <w:r w:rsidR="009077D5">
        <w:rPr>
          <w:lang w:val="en-GB"/>
        </w:rPr>
        <w:t>’</w:t>
      </w:r>
      <w:r w:rsidRPr="00C52914">
        <w:rPr>
          <w:lang w:val="en-GB"/>
        </w:rPr>
        <w:t>”</w:t>
      </w:r>
      <w:r w:rsidRPr="00C52914">
        <w:rPr>
          <w:rFonts w:eastAsiaTheme="minorEastAsia"/>
          <w:lang w:val="en-GB"/>
        </w:rPr>
        <w:t xml:space="preserve"> Cost control was clearly deep</w:t>
      </w:r>
      <w:r w:rsidR="009077D5">
        <w:rPr>
          <w:rFonts w:eastAsiaTheme="minorEastAsia"/>
          <w:lang w:val="en-GB"/>
        </w:rPr>
        <w:t>ly ingrained</w:t>
      </w:r>
      <w:r w:rsidRPr="00C52914">
        <w:rPr>
          <w:rFonts w:eastAsiaTheme="minorEastAsia"/>
          <w:lang w:val="en-GB"/>
        </w:rPr>
        <w:t xml:space="preserve"> in Tai’s entrepreneur</w:t>
      </w:r>
      <w:r w:rsidR="009077D5">
        <w:rPr>
          <w:rFonts w:eastAsiaTheme="minorEastAsia"/>
          <w:lang w:val="en-GB"/>
        </w:rPr>
        <w:t xml:space="preserve"> personality</w:t>
      </w:r>
      <w:r w:rsidRPr="00C52914">
        <w:rPr>
          <w:rFonts w:eastAsiaTheme="minorEastAsia"/>
          <w:lang w:val="en-GB"/>
        </w:rPr>
        <w:t xml:space="preserve">. Willett noted that this </w:t>
      </w:r>
      <w:r w:rsidR="009077D5">
        <w:rPr>
          <w:rFonts w:eastAsiaTheme="minorEastAsia"/>
          <w:lang w:val="en-GB"/>
        </w:rPr>
        <w:t xml:space="preserve">was </w:t>
      </w:r>
      <w:r w:rsidRPr="00C52914">
        <w:rPr>
          <w:lang w:val="en-GB"/>
        </w:rPr>
        <w:t xml:space="preserve">clearly </w:t>
      </w:r>
      <w:r w:rsidR="009077D5">
        <w:rPr>
          <w:lang w:val="en-GB"/>
        </w:rPr>
        <w:t>an important</w:t>
      </w:r>
      <w:r w:rsidRPr="00C52914">
        <w:rPr>
          <w:rFonts w:eastAsiaTheme="minorEastAsia"/>
          <w:lang w:val="en-GB"/>
        </w:rPr>
        <w:t xml:space="preserve"> strength</w:t>
      </w:r>
      <w:r w:rsidR="009077D5">
        <w:rPr>
          <w:rFonts w:eastAsiaTheme="minorEastAsia"/>
          <w:lang w:val="en-GB"/>
        </w:rPr>
        <w:t>.</w:t>
      </w:r>
      <w:r w:rsidRPr="00C52914">
        <w:rPr>
          <w:rFonts w:eastAsiaTheme="minorEastAsia"/>
          <w:lang w:val="en-GB"/>
        </w:rPr>
        <w:t xml:space="preserve"> “That’s one good thing: they are not extravagant.” </w:t>
      </w:r>
      <w:r w:rsidRPr="00C52914">
        <w:rPr>
          <w:lang w:val="en-GB"/>
        </w:rPr>
        <w:t>Mobile World’s</w:t>
      </w:r>
      <w:r w:rsidRPr="00C52914">
        <w:rPr>
          <w:rFonts w:eastAsiaTheme="minorEastAsia"/>
          <w:lang w:val="en-GB"/>
        </w:rPr>
        <w:t xml:space="preserve"> headquarters w</w:t>
      </w:r>
      <w:r w:rsidRPr="00C52914">
        <w:rPr>
          <w:lang w:val="en-GB"/>
        </w:rPr>
        <w:t>as</w:t>
      </w:r>
      <w:r w:rsidRPr="00C52914">
        <w:rPr>
          <w:rFonts w:eastAsiaTheme="minorEastAsia"/>
          <w:lang w:val="en-GB"/>
        </w:rPr>
        <w:t xml:space="preserve"> famously </w:t>
      </w:r>
      <w:r w:rsidR="00EF3B45">
        <w:rPr>
          <w:rFonts w:eastAsiaTheme="minorEastAsia"/>
          <w:lang w:val="en-GB"/>
        </w:rPr>
        <w:t>frugal</w:t>
      </w:r>
      <w:r w:rsidRPr="00C52914">
        <w:rPr>
          <w:rFonts w:eastAsiaTheme="minorEastAsia"/>
          <w:lang w:val="en-GB"/>
        </w:rPr>
        <w:t xml:space="preserve"> in nature. A lunchtime visitor would arrive to find all the lights and</w:t>
      </w:r>
      <w:r w:rsidRPr="00C52914">
        <w:rPr>
          <w:lang w:val="en-GB"/>
        </w:rPr>
        <w:t xml:space="preserve"> </w:t>
      </w:r>
      <w:r w:rsidRPr="00C52914">
        <w:rPr>
          <w:rFonts w:eastAsiaTheme="minorEastAsia"/>
          <w:lang w:val="en-GB"/>
        </w:rPr>
        <w:t>air-conditioning turned off.</w:t>
      </w:r>
    </w:p>
    <w:p w14:paraId="64857ABC" w14:textId="77777777" w:rsidR="00BD5932" w:rsidRPr="00C52914" w:rsidRDefault="00BD5932" w:rsidP="00AA7532">
      <w:pPr>
        <w:pStyle w:val="BodyTextMain"/>
        <w:rPr>
          <w:lang w:val="en-GB"/>
        </w:rPr>
      </w:pPr>
    </w:p>
    <w:p w14:paraId="6FC2586F" w14:textId="4B79294E" w:rsidR="00BD5932" w:rsidRPr="00C52914" w:rsidRDefault="00BD5932" w:rsidP="00AA7532">
      <w:pPr>
        <w:pStyle w:val="BodyTextMain"/>
        <w:rPr>
          <w:lang w:val="en-GB"/>
        </w:rPr>
      </w:pPr>
      <w:r w:rsidRPr="00C52914">
        <w:rPr>
          <w:rFonts w:eastAsiaTheme="minorEastAsia"/>
          <w:lang w:val="en-GB"/>
        </w:rPr>
        <w:t xml:space="preserve">Nevertheless, after having walked </w:t>
      </w:r>
      <w:r w:rsidR="002E1166">
        <w:rPr>
          <w:rFonts w:eastAsiaTheme="minorEastAsia"/>
          <w:lang w:val="en-GB"/>
        </w:rPr>
        <w:t xml:space="preserve">around </w:t>
      </w:r>
      <w:r w:rsidRPr="00C52914">
        <w:rPr>
          <w:rFonts w:eastAsiaTheme="minorEastAsia"/>
          <w:lang w:val="en-GB"/>
        </w:rPr>
        <w:t xml:space="preserve">the </w:t>
      </w:r>
      <w:r w:rsidR="002E1166">
        <w:rPr>
          <w:rFonts w:eastAsiaTheme="minorEastAsia"/>
          <w:lang w:val="en-GB"/>
        </w:rPr>
        <w:t xml:space="preserve">company’s </w:t>
      </w:r>
      <w:r w:rsidRPr="00C52914">
        <w:rPr>
          <w:rFonts w:eastAsiaTheme="minorEastAsia"/>
          <w:lang w:val="en-GB"/>
        </w:rPr>
        <w:t>stores with him, Tai did see potential value in what Willett brought to the table. Tai</w:t>
      </w:r>
      <w:r w:rsidR="002E1166">
        <w:rPr>
          <w:rFonts w:eastAsiaTheme="minorEastAsia"/>
          <w:lang w:val="en-GB"/>
        </w:rPr>
        <w:t xml:space="preserve"> explained the importance of Willet</w:t>
      </w:r>
      <w:r w:rsidR="00A34352">
        <w:rPr>
          <w:rFonts w:eastAsiaTheme="minorEastAsia"/>
          <w:lang w:val="en-GB"/>
        </w:rPr>
        <w:t>t</w:t>
      </w:r>
      <w:r w:rsidRPr="00C52914">
        <w:rPr>
          <w:rFonts w:eastAsiaTheme="minorEastAsia"/>
          <w:lang w:val="en-GB"/>
        </w:rPr>
        <w:t xml:space="preserve">’s </w:t>
      </w:r>
      <w:r w:rsidR="002E1166">
        <w:rPr>
          <w:rFonts w:eastAsiaTheme="minorEastAsia"/>
          <w:lang w:val="en-GB"/>
        </w:rPr>
        <w:t>advice</w:t>
      </w:r>
      <w:r w:rsidRPr="00C52914">
        <w:rPr>
          <w:lang w:val="en-GB"/>
        </w:rPr>
        <w:t>:</w:t>
      </w:r>
    </w:p>
    <w:p w14:paraId="0DC787DF" w14:textId="77777777" w:rsidR="00BD5932" w:rsidRPr="00C52914" w:rsidRDefault="00BD5932" w:rsidP="00AA7532">
      <w:pPr>
        <w:pStyle w:val="BodyTextMain"/>
        <w:rPr>
          <w:lang w:val="en-GB"/>
        </w:rPr>
      </w:pPr>
    </w:p>
    <w:p w14:paraId="3AB43F11" w14:textId="3AE9240E" w:rsidR="00BD5932" w:rsidRPr="00EF3B45" w:rsidRDefault="00BD5932" w:rsidP="006B5F8F">
      <w:pPr>
        <w:pStyle w:val="BodyTextMain"/>
        <w:ind w:left="720"/>
        <w:rPr>
          <w:spacing w:val="-2"/>
          <w:kern w:val="22"/>
          <w:lang w:val="en-GB"/>
        </w:rPr>
      </w:pPr>
      <w:r w:rsidRPr="00EF3B45">
        <w:rPr>
          <w:rFonts w:eastAsiaTheme="minorEastAsia"/>
          <w:spacing w:val="-2"/>
          <w:kern w:val="22"/>
          <w:lang w:val="en-GB"/>
        </w:rPr>
        <w:t>I have some ideas, but I am not 100</w:t>
      </w:r>
      <w:r w:rsidRPr="00EF3B45">
        <w:rPr>
          <w:spacing w:val="-2"/>
          <w:kern w:val="22"/>
          <w:lang w:val="en-GB"/>
        </w:rPr>
        <w:t xml:space="preserve"> per cent</w:t>
      </w:r>
      <w:r w:rsidRPr="00EF3B45">
        <w:rPr>
          <w:rFonts w:eastAsiaTheme="minorEastAsia"/>
          <w:spacing w:val="-2"/>
          <w:kern w:val="22"/>
          <w:lang w:val="en-GB"/>
        </w:rPr>
        <w:t xml:space="preserve"> sure,</w:t>
      </w:r>
      <w:r w:rsidRPr="00EF3B45">
        <w:rPr>
          <w:spacing w:val="-2"/>
          <w:kern w:val="22"/>
          <w:lang w:val="en-GB"/>
        </w:rPr>
        <w:t xml:space="preserve"> </w:t>
      </w:r>
      <w:r w:rsidRPr="00EF3B45">
        <w:rPr>
          <w:rFonts w:eastAsiaTheme="minorEastAsia"/>
          <w:spacing w:val="-2"/>
          <w:kern w:val="22"/>
          <w:lang w:val="en-GB"/>
        </w:rPr>
        <w:t>I do not know who to ask. I did not have any tutor as an entrepreneur. Chris was not the one. He did not understand. Who else?</w:t>
      </w:r>
      <w:r w:rsidR="00EF3B45" w:rsidRPr="00EF3B45">
        <w:rPr>
          <w:rFonts w:eastAsiaTheme="minorEastAsia"/>
          <w:spacing w:val="-2"/>
          <w:kern w:val="22"/>
          <w:lang w:val="en-GB"/>
        </w:rPr>
        <w:t xml:space="preserve"> </w:t>
      </w:r>
      <w:bookmarkStart w:id="0" w:name="_GoBack"/>
      <w:bookmarkEnd w:id="0"/>
      <w:r w:rsidRPr="00EF3B45">
        <w:rPr>
          <w:rFonts w:eastAsiaTheme="minorEastAsia"/>
          <w:spacing w:val="-2"/>
          <w:kern w:val="22"/>
          <w:lang w:val="en-GB"/>
        </w:rPr>
        <w:t>I don’t care about his [Willett’s] background, I care about his contribution, his advice</w:t>
      </w:r>
      <w:r w:rsidRPr="00EF3B45">
        <w:rPr>
          <w:spacing w:val="-2"/>
          <w:kern w:val="22"/>
          <w:lang w:val="en-GB"/>
        </w:rPr>
        <w:t>.</w:t>
      </w:r>
    </w:p>
    <w:p w14:paraId="2FE44CD6" w14:textId="77777777" w:rsidR="00BD5932" w:rsidRPr="00C52914" w:rsidRDefault="00BD5932" w:rsidP="00AA7532">
      <w:pPr>
        <w:pStyle w:val="BodyTextMain"/>
        <w:rPr>
          <w:rFonts w:eastAsiaTheme="minorEastAsia"/>
          <w:lang w:val="en-GB"/>
        </w:rPr>
      </w:pPr>
    </w:p>
    <w:p w14:paraId="64648987" w14:textId="77777777" w:rsidR="00AA7532" w:rsidRPr="00C52914" w:rsidRDefault="00AA7532" w:rsidP="00AA7532">
      <w:pPr>
        <w:pStyle w:val="BodyTextMain"/>
        <w:rPr>
          <w:rFonts w:eastAsiaTheme="minorEastAsia"/>
          <w:lang w:val="en-GB"/>
        </w:rPr>
      </w:pPr>
    </w:p>
    <w:p w14:paraId="7FFCED6F" w14:textId="77777777" w:rsidR="00BD5932" w:rsidRPr="00C52914" w:rsidRDefault="00BD5932" w:rsidP="00AA7532">
      <w:pPr>
        <w:pStyle w:val="Casehead1"/>
        <w:rPr>
          <w:lang w:val="en-GB"/>
        </w:rPr>
      </w:pPr>
      <w:r w:rsidRPr="00C52914">
        <w:rPr>
          <w:lang w:val="en-GB"/>
        </w:rPr>
        <w:t>Decision</w:t>
      </w:r>
    </w:p>
    <w:p w14:paraId="252DC305" w14:textId="77777777" w:rsidR="00AA7532" w:rsidRPr="00C52914" w:rsidRDefault="00AA7532" w:rsidP="00AA7532">
      <w:pPr>
        <w:pStyle w:val="BodyTextMain"/>
        <w:rPr>
          <w:lang w:val="en-GB"/>
        </w:rPr>
      </w:pPr>
    </w:p>
    <w:p w14:paraId="679F6EDB" w14:textId="34433344" w:rsidR="00BD5932" w:rsidRPr="00C52914" w:rsidRDefault="00BD5932" w:rsidP="00AA7532">
      <w:pPr>
        <w:pStyle w:val="BodyTextMain"/>
        <w:rPr>
          <w:lang w:val="en-GB"/>
        </w:rPr>
      </w:pPr>
      <w:r w:rsidRPr="00C52914">
        <w:rPr>
          <w:lang w:val="en-GB"/>
        </w:rPr>
        <w:t xml:space="preserve">The impetus for bringing in Willett was his industry experience. Mekong had no such industry-specific expertise in-house. An expert of Willett’s stature, with his knowledge and experience, could help Mobile World </w:t>
      </w:r>
      <w:r w:rsidR="00EF3B45">
        <w:rPr>
          <w:lang w:val="en-GB"/>
        </w:rPr>
        <w:t>conquer</w:t>
      </w:r>
      <w:r w:rsidRPr="00C52914">
        <w:rPr>
          <w:lang w:val="en-GB"/>
        </w:rPr>
        <w:t xml:space="preserve"> these challenges, and help the</w:t>
      </w:r>
      <w:r w:rsidR="002E1166">
        <w:rPr>
          <w:lang w:val="en-GB"/>
        </w:rPr>
        <w:t xml:space="preserve"> company</w:t>
      </w:r>
      <w:r w:rsidRPr="00C52914">
        <w:rPr>
          <w:lang w:val="en-GB"/>
        </w:rPr>
        <w:t xml:space="preserve"> avoid mistakes that other electronics retailers had made in scaling-up operations and expanding market share. </w:t>
      </w:r>
    </w:p>
    <w:p w14:paraId="6A6CB1CE" w14:textId="77777777" w:rsidR="00BD5932" w:rsidRPr="00C52914" w:rsidRDefault="00BD5932" w:rsidP="00AA7532">
      <w:pPr>
        <w:pStyle w:val="BodyTextMain"/>
        <w:rPr>
          <w:lang w:val="en-GB"/>
        </w:rPr>
      </w:pPr>
    </w:p>
    <w:p w14:paraId="66EE1B67" w14:textId="525AEE79" w:rsidR="00BD5932" w:rsidRPr="00C52914" w:rsidRDefault="00BD5932" w:rsidP="00AA7532">
      <w:pPr>
        <w:pStyle w:val="BodyTextMain"/>
        <w:rPr>
          <w:lang w:val="en-GB"/>
        </w:rPr>
      </w:pPr>
      <w:r w:rsidRPr="00C52914">
        <w:rPr>
          <w:lang w:val="en-GB"/>
        </w:rPr>
        <w:t>Willett had applied this knowledge and gained experience in the U</w:t>
      </w:r>
      <w:r w:rsidR="002E1166">
        <w:rPr>
          <w:lang w:val="en-GB"/>
        </w:rPr>
        <w:t xml:space="preserve">nited </w:t>
      </w:r>
      <w:r w:rsidRPr="00C52914">
        <w:rPr>
          <w:lang w:val="en-GB"/>
        </w:rPr>
        <w:t>S</w:t>
      </w:r>
      <w:r w:rsidR="002E1166">
        <w:rPr>
          <w:lang w:val="en-GB"/>
        </w:rPr>
        <w:t>tates</w:t>
      </w:r>
      <w:r w:rsidRPr="00C52914">
        <w:rPr>
          <w:lang w:val="en-GB"/>
        </w:rPr>
        <w:t xml:space="preserve"> and U</w:t>
      </w:r>
      <w:r w:rsidR="002E1166">
        <w:rPr>
          <w:lang w:val="en-GB"/>
        </w:rPr>
        <w:t xml:space="preserve">nited </w:t>
      </w:r>
      <w:r w:rsidRPr="00C52914">
        <w:rPr>
          <w:lang w:val="en-GB"/>
        </w:rPr>
        <w:t>K</w:t>
      </w:r>
      <w:r w:rsidR="002E1166">
        <w:rPr>
          <w:lang w:val="en-GB"/>
        </w:rPr>
        <w:t>ingdom,</w:t>
      </w:r>
      <w:r w:rsidRPr="00C52914">
        <w:rPr>
          <w:lang w:val="en-GB"/>
        </w:rPr>
        <w:t xml:space="preserve"> as well as in China and Turkey. Tai and his team could see value in what Willett was proposing, but there was still uncertainty involved in listening to </w:t>
      </w:r>
      <w:r w:rsidR="002E1166">
        <w:rPr>
          <w:lang w:val="en-GB"/>
        </w:rPr>
        <w:t>his</w:t>
      </w:r>
      <w:r w:rsidRPr="00C52914">
        <w:rPr>
          <w:lang w:val="en-GB"/>
        </w:rPr>
        <w:t xml:space="preserve"> advice </w:t>
      </w:r>
      <w:r w:rsidR="002E1166">
        <w:rPr>
          <w:lang w:val="en-GB"/>
        </w:rPr>
        <w:t xml:space="preserve">and that </w:t>
      </w:r>
      <w:r w:rsidRPr="00C52914">
        <w:rPr>
          <w:lang w:val="en-GB"/>
        </w:rPr>
        <w:t>of Freund.</w:t>
      </w:r>
    </w:p>
    <w:p w14:paraId="579E2A04" w14:textId="77777777" w:rsidR="00BD5932" w:rsidRPr="00C52914" w:rsidRDefault="00BD5932" w:rsidP="00AA7532">
      <w:pPr>
        <w:pStyle w:val="BodyTextMain"/>
        <w:rPr>
          <w:lang w:val="en-GB"/>
        </w:rPr>
      </w:pPr>
    </w:p>
    <w:p w14:paraId="534C5AC8" w14:textId="35B17275" w:rsidR="00BD5932" w:rsidRPr="00C52914" w:rsidRDefault="002E1166" w:rsidP="006B5F8F">
      <w:pPr>
        <w:pStyle w:val="BodyTextMain"/>
        <w:rPr>
          <w:lang w:val="en-GB"/>
        </w:rPr>
      </w:pPr>
      <w:r>
        <w:rPr>
          <w:lang w:val="en-GB"/>
        </w:rPr>
        <w:t>The prospect was</w:t>
      </w:r>
      <w:r w:rsidR="00BD5932" w:rsidRPr="00C52914">
        <w:rPr>
          <w:lang w:val="en-GB"/>
        </w:rPr>
        <w:t xml:space="preserve"> raised </w:t>
      </w:r>
      <w:r>
        <w:rPr>
          <w:lang w:val="en-GB"/>
        </w:rPr>
        <w:t>of Mobile World’s</w:t>
      </w:r>
      <w:r w:rsidR="00BD5932" w:rsidRPr="00C52914">
        <w:rPr>
          <w:lang w:val="en-GB"/>
        </w:rPr>
        <w:t xml:space="preserve"> top management team tak</w:t>
      </w:r>
      <w:r>
        <w:rPr>
          <w:lang w:val="en-GB"/>
        </w:rPr>
        <w:t>ing</w:t>
      </w:r>
      <w:r w:rsidR="00BD5932" w:rsidRPr="00C52914">
        <w:rPr>
          <w:lang w:val="en-GB"/>
        </w:rPr>
        <w:t xml:space="preserve"> another step in the learning process to visit similar retail outlets in the United Kingdom</w:t>
      </w:r>
      <w:r>
        <w:rPr>
          <w:lang w:val="en-GB"/>
        </w:rPr>
        <w:t>,</w:t>
      </w:r>
      <w:r w:rsidR="00BD5932" w:rsidRPr="00C52914">
        <w:rPr>
          <w:lang w:val="en-GB"/>
        </w:rPr>
        <w:t xml:space="preserve"> or even in the United States. </w:t>
      </w:r>
      <w:proofErr w:type="spellStart"/>
      <w:r w:rsidR="00BD5932" w:rsidRPr="00C52914">
        <w:rPr>
          <w:lang w:val="en-GB"/>
        </w:rPr>
        <w:t>CarPhone</w:t>
      </w:r>
      <w:proofErr w:type="spellEnd"/>
      <w:r w:rsidR="00BD5932" w:rsidRPr="00C52914">
        <w:rPr>
          <w:lang w:val="en-GB"/>
        </w:rPr>
        <w:t xml:space="preserve"> Warehouse was a leading mobile phone retailer in the United Kingdom. Best Buy was a leading multinational consumer electronics retailer based in the United States. Would visits to these companies, or others, provide a</w:t>
      </w:r>
      <w:r>
        <w:rPr>
          <w:lang w:val="en-GB"/>
        </w:rPr>
        <w:t>dded</w:t>
      </w:r>
      <w:r w:rsidR="00BD5932" w:rsidRPr="00C52914">
        <w:rPr>
          <w:lang w:val="en-GB"/>
        </w:rPr>
        <w:t xml:space="preserve"> value to the Mobile World senior management team</w:t>
      </w:r>
      <w:r>
        <w:rPr>
          <w:lang w:val="en-GB"/>
        </w:rPr>
        <w:t>,</w:t>
      </w:r>
      <w:r w:rsidR="00BD5932" w:rsidRPr="00C52914">
        <w:rPr>
          <w:lang w:val="en-GB"/>
        </w:rPr>
        <w:t xml:space="preserve"> beyond Willett</w:t>
      </w:r>
      <w:r>
        <w:rPr>
          <w:lang w:val="en-GB"/>
        </w:rPr>
        <w:t>’s</w:t>
      </w:r>
      <w:r w:rsidR="00BD5932" w:rsidRPr="00C52914">
        <w:rPr>
          <w:lang w:val="en-GB"/>
        </w:rPr>
        <w:t xml:space="preserve"> advi</w:t>
      </w:r>
      <w:r>
        <w:rPr>
          <w:lang w:val="en-GB"/>
        </w:rPr>
        <w:t>ce and</w:t>
      </w:r>
      <w:r w:rsidR="00BD5932" w:rsidRPr="00C52914">
        <w:rPr>
          <w:lang w:val="en-GB"/>
        </w:rPr>
        <w:t xml:space="preserve"> vision</w:t>
      </w:r>
      <w:r>
        <w:rPr>
          <w:lang w:val="en-GB"/>
        </w:rPr>
        <w:t xml:space="preserve"> on technology</w:t>
      </w:r>
      <w:r w:rsidR="00BD5932" w:rsidRPr="00C52914">
        <w:rPr>
          <w:lang w:val="en-GB"/>
        </w:rPr>
        <w:t>, customer centricity</w:t>
      </w:r>
      <w:r>
        <w:rPr>
          <w:lang w:val="en-GB"/>
        </w:rPr>
        <w:t>,</w:t>
      </w:r>
      <w:r w:rsidR="00BD5932" w:rsidRPr="00C52914">
        <w:rPr>
          <w:lang w:val="en-GB"/>
        </w:rPr>
        <w:t xml:space="preserve"> and employee empowerment? </w:t>
      </w:r>
      <w:r w:rsidR="00BD5932" w:rsidRPr="00C52914">
        <w:rPr>
          <w:lang w:val="en-GB"/>
        </w:rPr>
        <w:br w:type="page"/>
      </w:r>
    </w:p>
    <w:p w14:paraId="334384F2" w14:textId="2E9DD40B" w:rsidR="00BD5932" w:rsidRPr="00C52914" w:rsidRDefault="00BD5932" w:rsidP="00BD5932">
      <w:pPr>
        <w:pStyle w:val="ExhibitHeading"/>
        <w:rPr>
          <w:lang w:val="en-GB"/>
        </w:rPr>
      </w:pPr>
      <w:r w:rsidRPr="00C52914">
        <w:rPr>
          <w:lang w:val="en-GB"/>
        </w:rPr>
        <w:lastRenderedPageBreak/>
        <w:t xml:space="preserve">Exhibit 1: Mobile World’s Financial Performance, 2009–2011 (in </w:t>
      </w:r>
      <w:r w:rsidR="00EF3B45">
        <w:rPr>
          <w:lang w:val="en-GB"/>
        </w:rPr>
        <w:t xml:space="preserve">VND </w:t>
      </w:r>
      <w:r w:rsidRPr="00C52914">
        <w:rPr>
          <w:lang w:val="en-GB"/>
        </w:rPr>
        <w:t>million</w:t>
      </w:r>
      <w:r w:rsidR="00EF3B45">
        <w:rPr>
          <w:lang w:val="en-GB"/>
        </w:rPr>
        <w:t>s</w:t>
      </w:r>
      <w:r w:rsidRPr="00C52914">
        <w:rPr>
          <w:lang w:val="en-GB"/>
        </w:rPr>
        <w:t>)</w:t>
      </w:r>
    </w:p>
    <w:p w14:paraId="40500D08" w14:textId="77777777" w:rsidR="00BD5932" w:rsidRPr="00C52914" w:rsidRDefault="00BD5932" w:rsidP="00BD5932">
      <w:pPr>
        <w:pStyle w:val="BodyTextMain"/>
        <w:rPr>
          <w:lang w:val="en-GB"/>
        </w:rPr>
      </w:pPr>
    </w:p>
    <w:tbl>
      <w:tblPr>
        <w:tblStyle w:val="TableGrid"/>
        <w:tblW w:w="7034" w:type="dxa"/>
        <w:jc w:val="center"/>
        <w:tblLook w:val="04A0" w:firstRow="1" w:lastRow="0" w:firstColumn="1" w:lastColumn="0" w:noHBand="0" w:noVBand="1"/>
      </w:tblPr>
      <w:tblGrid>
        <w:gridCol w:w="2966"/>
        <w:gridCol w:w="1356"/>
        <w:gridCol w:w="1356"/>
        <w:gridCol w:w="1356"/>
      </w:tblGrid>
      <w:tr w:rsidR="00BD5932" w:rsidRPr="00C52914" w14:paraId="7589A992" w14:textId="77777777" w:rsidTr="003C7D58">
        <w:trPr>
          <w:trHeight w:val="242"/>
          <w:jc w:val="center"/>
        </w:trPr>
        <w:tc>
          <w:tcPr>
            <w:tcW w:w="2966" w:type="dxa"/>
            <w:noWrap/>
            <w:vAlign w:val="center"/>
            <w:hideMark/>
          </w:tcPr>
          <w:p w14:paraId="5A10D2EE" w14:textId="77777777" w:rsidR="00BD5932" w:rsidRPr="00C52914" w:rsidRDefault="00BD5932" w:rsidP="003C7D58">
            <w:pPr>
              <w:rPr>
                <w:rFonts w:ascii="Arial" w:hAnsi="Arial" w:cs="Arial"/>
                <w:b/>
                <w:color w:val="000000"/>
                <w:lang w:val="en-GB"/>
              </w:rPr>
            </w:pPr>
          </w:p>
        </w:tc>
        <w:tc>
          <w:tcPr>
            <w:tcW w:w="1356" w:type="dxa"/>
            <w:noWrap/>
            <w:vAlign w:val="center"/>
            <w:hideMark/>
          </w:tcPr>
          <w:p w14:paraId="5278EB4C" w14:textId="77777777" w:rsidR="00BD5932" w:rsidRPr="00C52914" w:rsidRDefault="00BD5932" w:rsidP="003C7D58">
            <w:pPr>
              <w:jc w:val="center"/>
              <w:rPr>
                <w:rFonts w:ascii="Arial" w:hAnsi="Arial" w:cs="Arial"/>
                <w:b/>
                <w:color w:val="000000"/>
                <w:lang w:val="en-GB"/>
              </w:rPr>
            </w:pPr>
            <w:r w:rsidRPr="00C52914">
              <w:rPr>
                <w:rFonts w:ascii="Arial" w:hAnsi="Arial" w:cs="Arial"/>
                <w:b/>
                <w:color w:val="000000"/>
                <w:lang w:val="en-GB"/>
              </w:rPr>
              <w:t>2009</w:t>
            </w:r>
          </w:p>
        </w:tc>
        <w:tc>
          <w:tcPr>
            <w:tcW w:w="1356" w:type="dxa"/>
            <w:noWrap/>
            <w:vAlign w:val="center"/>
            <w:hideMark/>
          </w:tcPr>
          <w:p w14:paraId="03E79F99" w14:textId="77777777" w:rsidR="00BD5932" w:rsidRPr="00C52914" w:rsidRDefault="00BD5932" w:rsidP="003C7D58">
            <w:pPr>
              <w:jc w:val="center"/>
              <w:rPr>
                <w:rFonts w:ascii="Arial" w:hAnsi="Arial" w:cs="Arial"/>
                <w:b/>
                <w:color w:val="000000"/>
                <w:lang w:val="en-GB"/>
              </w:rPr>
            </w:pPr>
            <w:r w:rsidRPr="00C52914">
              <w:rPr>
                <w:rFonts w:ascii="Arial" w:hAnsi="Arial" w:cs="Arial"/>
                <w:b/>
                <w:color w:val="000000"/>
                <w:lang w:val="en-GB"/>
              </w:rPr>
              <w:t>2010</w:t>
            </w:r>
          </w:p>
        </w:tc>
        <w:tc>
          <w:tcPr>
            <w:tcW w:w="1356" w:type="dxa"/>
            <w:noWrap/>
            <w:vAlign w:val="center"/>
            <w:hideMark/>
          </w:tcPr>
          <w:p w14:paraId="67E27404" w14:textId="77777777" w:rsidR="00BD5932" w:rsidRPr="00C52914" w:rsidRDefault="00BD5932" w:rsidP="003C7D58">
            <w:pPr>
              <w:jc w:val="center"/>
              <w:rPr>
                <w:rFonts w:ascii="Arial" w:hAnsi="Arial" w:cs="Arial"/>
                <w:b/>
                <w:color w:val="000000"/>
                <w:lang w:val="en-GB"/>
              </w:rPr>
            </w:pPr>
            <w:r w:rsidRPr="00C52914">
              <w:rPr>
                <w:rFonts w:ascii="Arial" w:hAnsi="Arial" w:cs="Arial"/>
                <w:b/>
                <w:color w:val="000000"/>
                <w:lang w:val="en-GB"/>
              </w:rPr>
              <w:t>2011</w:t>
            </w:r>
          </w:p>
        </w:tc>
      </w:tr>
      <w:tr w:rsidR="00BD5932" w:rsidRPr="00C52914" w14:paraId="20E27F18" w14:textId="77777777" w:rsidTr="003C7D58">
        <w:trPr>
          <w:trHeight w:val="341"/>
          <w:jc w:val="center"/>
        </w:trPr>
        <w:tc>
          <w:tcPr>
            <w:tcW w:w="2966" w:type="dxa"/>
            <w:noWrap/>
            <w:vAlign w:val="center"/>
            <w:hideMark/>
          </w:tcPr>
          <w:p w14:paraId="3D3B4A5D" w14:textId="132D09A6" w:rsidR="00BD5932" w:rsidRPr="00C52914" w:rsidRDefault="00BD5932" w:rsidP="00EF3B45">
            <w:pPr>
              <w:rPr>
                <w:rFonts w:ascii="Arial" w:hAnsi="Arial" w:cs="Arial"/>
                <w:color w:val="000000"/>
                <w:lang w:val="en-GB"/>
              </w:rPr>
            </w:pPr>
            <w:r w:rsidRPr="00C52914">
              <w:rPr>
                <w:rFonts w:ascii="Arial" w:hAnsi="Arial" w:cs="Arial"/>
                <w:color w:val="000000"/>
                <w:lang w:val="en-GB"/>
              </w:rPr>
              <w:t>Average exchange rate in year (</w:t>
            </w:r>
            <w:r w:rsidR="00EF3B45">
              <w:rPr>
                <w:rFonts w:ascii="Arial" w:hAnsi="Arial" w:cs="Arial"/>
                <w:color w:val="000000"/>
                <w:lang w:val="en-GB"/>
              </w:rPr>
              <w:t>VND</w:t>
            </w:r>
            <w:r w:rsidRPr="00C52914">
              <w:rPr>
                <w:rFonts w:ascii="Arial" w:hAnsi="Arial" w:cs="Arial"/>
                <w:color w:val="000000"/>
                <w:lang w:val="en-GB"/>
              </w:rPr>
              <w:t xml:space="preserve"> per US$)</w:t>
            </w:r>
          </w:p>
        </w:tc>
        <w:tc>
          <w:tcPr>
            <w:tcW w:w="1356" w:type="dxa"/>
            <w:noWrap/>
            <w:vAlign w:val="center"/>
            <w:hideMark/>
          </w:tcPr>
          <w:p w14:paraId="26A0A33C" w14:textId="77777777" w:rsidR="00BD5932" w:rsidRPr="00C52914" w:rsidRDefault="00BD5932" w:rsidP="003C7D58">
            <w:pPr>
              <w:jc w:val="right"/>
              <w:rPr>
                <w:rFonts w:ascii="Arial" w:hAnsi="Arial" w:cs="Arial"/>
                <w:color w:val="000000"/>
                <w:lang w:val="en-GB"/>
              </w:rPr>
            </w:pPr>
            <w:r w:rsidRPr="00C52914">
              <w:rPr>
                <w:rFonts w:ascii="Arial" w:hAnsi="Arial" w:cs="Arial"/>
                <w:lang w:val="en-GB"/>
              </w:rPr>
              <w:t xml:space="preserve"> 17,955 </w:t>
            </w:r>
          </w:p>
        </w:tc>
        <w:tc>
          <w:tcPr>
            <w:tcW w:w="1356" w:type="dxa"/>
            <w:noWrap/>
            <w:vAlign w:val="center"/>
            <w:hideMark/>
          </w:tcPr>
          <w:p w14:paraId="7BA2F947" w14:textId="77777777" w:rsidR="00BD5932" w:rsidRPr="00C52914" w:rsidRDefault="00BD5932" w:rsidP="003C7D58">
            <w:pPr>
              <w:jc w:val="right"/>
              <w:rPr>
                <w:rFonts w:ascii="Arial" w:hAnsi="Arial" w:cs="Arial"/>
                <w:color w:val="000000"/>
                <w:lang w:val="en-GB"/>
              </w:rPr>
            </w:pPr>
            <w:r w:rsidRPr="00C52914">
              <w:rPr>
                <w:rFonts w:ascii="Arial" w:hAnsi="Arial" w:cs="Arial"/>
                <w:lang w:val="en-GB"/>
              </w:rPr>
              <w:t xml:space="preserve"> 19,690 </w:t>
            </w:r>
          </w:p>
        </w:tc>
        <w:tc>
          <w:tcPr>
            <w:tcW w:w="1356" w:type="dxa"/>
            <w:noWrap/>
            <w:vAlign w:val="center"/>
            <w:hideMark/>
          </w:tcPr>
          <w:p w14:paraId="364219BF" w14:textId="77777777" w:rsidR="00BD5932" w:rsidRPr="00C52914" w:rsidRDefault="00BD5932" w:rsidP="003C7D58">
            <w:pPr>
              <w:jc w:val="right"/>
              <w:rPr>
                <w:rFonts w:ascii="Arial" w:hAnsi="Arial" w:cs="Arial"/>
                <w:color w:val="000000"/>
                <w:lang w:val="en-GB"/>
              </w:rPr>
            </w:pPr>
            <w:r w:rsidRPr="00C52914">
              <w:rPr>
                <w:rFonts w:ascii="Arial" w:hAnsi="Arial" w:cs="Arial"/>
                <w:lang w:val="en-GB"/>
              </w:rPr>
              <w:t xml:space="preserve"> 21,186 </w:t>
            </w:r>
          </w:p>
        </w:tc>
      </w:tr>
      <w:tr w:rsidR="00BD5932" w:rsidRPr="00C52914" w14:paraId="74476D99" w14:textId="77777777" w:rsidTr="003C7D58">
        <w:trPr>
          <w:trHeight w:val="242"/>
          <w:jc w:val="center"/>
        </w:trPr>
        <w:tc>
          <w:tcPr>
            <w:tcW w:w="2966" w:type="dxa"/>
            <w:noWrap/>
            <w:vAlign w:val="center"/>
            <w:hideMark/>
          </w:tcPr>
          <w:p w14:paraId="2C3272DE" w14:textId="00EE8E5C" w:rsidR="00BD5932" w:rsidRPr="00EF3B45" w:rsidRDefault="00EF3B45" w:rsidP="003C7D58">
            <w:pPr>
              <w:rPr>
                <w:rFonts w:ascii="Arial" w:hAnsi="Arial" w:cs="Arial"/>
                <w:b/>
                <w:color w:val="000000"/>
                <w:lang w:val="en-GB"/>
              </w:rPr>
            </w:pPr>
            <w:r w:rsidRPr="00EF3B45">
              <w:rPr>
                <w:rFonts w:ascii="Arial" w:hAnsi="Arial" w:cs="Arial"/>
                <w:b/>
                <w:color w:val="000000"/>
                <w:lang w:val="en-GB"/>
              </w:rPr>
              <w:t>Total Net Revenue</w:t>
            </w:r>
          </w:p>
        </w:tc>
        <w:tc>
          <w:tcPr>
            <w:tcW w:w="1356" w:type="dxa"/>
            <w:noWrap/>
            <w:vAlign w:val="center"/>
            <w:hideMark/>
          </w:tcPr>
          <w:p w14:paraId="266D7C80" w14:textId="77777777" w:rsidR="00BD5932" w:rsidRPr="00C52914" w:rsidRDefault="00BD5932" w:rsidP="003C7D58">
            <w:pPr>
              <w:jc w:val="right"/>
              <w:rPr>
                <w:rFonts w:ascii="Arial" w:hAnsi="Arial" w:cs="Arial"/>
                <w:color w:val="000000"/>
                <w:lang w:val="en-GB"/>
              </w:rPr>
            </w:pPr>
            <w:r w:rsidRPr="00C52914">
              <w:rPr>
                <w:rFonts w:ascii="Arial" w:hAnsi="Arial" w:cs="Arial"/>
                <w:b/>
                <w:bCs/>
                <w:lang w:val="en-GB"/>
              </w:rPr>
              <w:t xml:space="preserve"> 1,959,917 </w:t>
            </w:r>
          </w:p>
        </w:tc>
        <w:tc>
          <w:tcPr>
            <w:tcW w:w="1356" w:type="dxa"/>
            <w:noWrap/>
            <w:vAlign w:val="center"/>
            <w:hideMark/>
          </w:tcPr>
          <w:p w14:paraId="514E09C6" w14:textId="77777777" w:rsidR="00BD5932" w:rsidRPr="00C52914" w:rsidRDefault="00BD5932" w:rsidP="003C7D58">
            <w:pPr>
              <w:jc w:val="right"/>
              <w:rPr>
                <w:rFonts w:ascii="Arial" w:hAnsi="Arial" w:cs="Arial"/>
                <w:color w:val="000000"/>
                <w:lang w:val="en-GB"/>
              </w:rPr>
            </w:pPr>
            <w:r w:rsidRPr="00C52914">
              <w:rPr>
                <w:rFonts w:ascii="Arial" w:hAnsi="Arial" w:cs="Arial"/>
                <w:b/>
                <w:bCs/>
                <w:lang w:val="en-GB"/>
              </w:rPr>
              <w:t xml:space="preserve"> 2,836,295 </w:t>
            </w:r>
          </w:p>
        </w:tc>
        <w:tc>
          <w:tcPr>
            <w:tcW w:w="1356" w:type="dxa"/>
            <w:noWrap/>
            <w:vAlign w:val="center"/>
            <w:hideMark/>
          </w:tcPr>
          <w:p w14:paraId="39D9D183" w14:textId="77777777" w:rsidR="00BD5932" w:rsidRPr="00C52914" w:rsidRDefault="00BD5932" w:rsidP="003C7D58">
            <w:pPr>
              <w:jc w:val="right"/>
              <w:rPr>
                <w:rFonts w:ascii="Arial" w:hAnsi="Arial" w:cs="Arial"/>
                <w:color w:val="000000"/>
                <w:lang w:val="en-GB"/>
              </w:rPr>
            </w:pPr>
            <w:r w:rsidRPr="00C52914">
              <w:rPr>
                <w:rFonts w:ascii="Arial" w:hAnsi="Arial" w:cs="Arial"/>
                <w:b/>
                <w:bCs/>
                <w:lang w:val="en-GB"/>
              </w:rPr>
              <w:t xml:space="preserve"> 5,387,506 </w:t>
            </w:r>
          </w:p>
        </w:tc>
      </w:tr>
      <w:tr w:rsidR="00BD5932" w:rsidRPr="00C52914" w14:paraId="520F2D7A" w14:textId="77777777" w:rsidTr="003C7D58">
        <w:trPr>
          <w:trHeight w:val="161"/>
          <w:jc w:val="center"/>
        </w:trPr>
        <w:tc>
          <w:tcPr>
            <w:tcW w:w="2966" w:type="dxa"/>
            <w:noWrap/>
            <w:vAlign w:val="center"/>
            <w:hideMark/>
          </w:tcPr>
          <w:p w14:paraId="73446CB5" w14:textId="77777777" w:rsidR="00BD5932" w:rsidRPr="00C52914" w:rsidRDefault="00BD5932" w:rsidP="003C7D58">
            <w:pPr>
              <w:rPr>
                <w:rFonts w:ascii="Arial" w:hAnsi="Arial" w:cs="Arial"/>
                <w:color w:val="000000"/>
                <w:lang w:val="en-GB"/>
              </w:rPr>
            </w:pPr>
            <w:r w:rsidRPr="00C52914">
              <w:rPr>
                <w:rFonts w:ascii="Arial" w:hAnsi="Arial" w:cs="Arial"/>
                <w:color w:val="000000"/>
                <w:lang w:val="en-GB"/>
              </w:rPr>
              <w:t>Growth rate (%)</w:t>
            </w:r>
          </w:p>
        </w:tc>
        <w:tc>
          <w:tcPr>
            <w:tcW w:w="1356" w:type="dxa"/>
            <w:noWrap/>
            <w:vAlign w:val="center"/>
            <w:hideMark/>
          </w:tcPr>
          <w:p w14:paraId="230B4BC6" w14:textId="77777777" w:rsidR="00BD5932" w:rsidRPr="00C52914" w:rsidRDefault="00BD5932" w:rsidP="003C7D58">
            <w:pPr>
              <w:jc w:val="right"/>
              <w:rPr>
                <w:rFonts w:ascii="Arial" w:hAnsi="Arial" w:cs="Arial"/>
                <w:color w:val="000000"/>
                <w:lang w:val="en-GB"/>
              </w:rPr>
            </w:pPr>
            <w:r w:rsidRPr="00C52914">
              <w:rPr>
                <w:rFonts w:ascii="Arial" w:hAnsi="Arial" w:cs="Arial"/>
                <w:color w:val="000000"/>
                <w:lang w:val="en-GB"/>
              </w:rPr>
              <w:t>27.8</w:t>
            </w:r>
          </w:p>
        </w:tc>
        <w:tc>
          <w:tcPr>
            <w:tcW w:w="1356" w:type="dxa"/>
            <w:noWrap/>
            <w:vAlign w:val="center"/>
            <w:hideMark/>
          </w:tcPr>
          <w:p w14:paraId="0366B3B0" w14:textId="77777777" w:rsidR="00BD5932" w:rsidRPr="00C52914" w:rsidRDefault="00BD5932" w:rsidP="003C7D58">
            <w:pPr>
              <w:jc w:val="right"/>
              <w:rPr>
                <w:rFonts w:ascii="Arial" w:hAnsi="Arial" w:cs="Arial"/>
                <w:color w:val="000000"/>
                <w:lang w:val="en-GB"/>
              </w:rPr>
            </w:pPr>
            <w:r w:rsidRPr="00C52914">
              <w:rPr>
                <w:rFonts w:ascii="Arial" w:hAnsi="Arial" w:cs="Arial"/>
                <w:color w:val="000000"/>
                <w:lang w:val="en-GB"/>
              </w:rPr>
              <w:t>44.7</w:t>
            </w:r>
          </w:p>
        </w:tc>
        <w:tc>
          <w:tcPr>
            <w:tcW w:w="1356" w:type="dxa"/>
            <w:noWrap/>
            <w:vAlign w:val="center"/>
            <w:hideMark/>
          </w:tcPr>
          <w:p w14:paraId="160828BA" w14:textId="77777777" w:rsidR="00BD5932" w:rsidRPr="00C52914" w:rsidRDefault="00BD5932" w:rsidP="003C7D58">
            <w:pPr>
              <w:jc w:val="right"/>
              <w:rPr>
                <w:rFonts w:ascii="Arial" w:hAnsi="Arial" w:cs="Arial"/>
                <w:color w:val="000000"/>
                <w:lang w:val="en-GB"/>
              </w:rPr>
            </w:pPr>
            <w:r w:rsidRPr="00C52914">
              <w:rPr>
                <w:rFonts w:ascii="Arial" w:hAnsi="Arial" w:cs="Arial"/>
                <w:color w:val="000000"/>
                <w:lang w:val="en-GB"/>
              </w:rPr>
              <w:t>89.9</w:t>
            </w:r>
          </w:p>
        </w:tc>
      </w:tr>
      <w:tr w:rsidR="00BD5932" w:rsidRPr="00C52914" w14:paraId="6DA11A19" w14:textId="77777777" w:rsidTr="003C7D58">
        <w:trPr>
          <w:trHeight w:val="188"/>
          <w:jc w:val="center"/>
        </w:trPr>
        <w:tc>
          <w:tcPr>
            <w:tcW w:w="2966" w:type="dxa"/>
            <w:noWrap/>
            <w:vAlign w:val="center"/>
            <w:hideMark/>
          </w:tcPr>
          <w:p w14:paraId="2B508D38" w14:textId="77777777" w:rsidR="00BD5932" w:rsidRPr="00C52914" w:rsidRDefault="00BD5932" w:rsidP="003C7D58">
            <w:pPr>
              <w:rPr>
                <w:rFonts w:ascii="Arial" w:hAnsi="Arial" w:cs="Arial"/>
                <w:color w:val="000000"/>
                <w:lang w:val="en-GB"/>
              </w:rPr>
            </w:pPr>
            <w:r w:rsidRPr="00C52914">
              <w:rPr>
                <w:rFonts w:ascii="Arial" w:hAnsi="Arial" w:cs="Arial"/>
                <w:color w:val="000000"/>
                <w:lang w:val="en-GB"/>
              </w:rPr>
              <w:t>Revenue from sale of goods</w:t>
            </w:r>
          </w:p>
        </w:tc>
        <w:tc>
          <w:tcPr>
            <w:tcW w:w="1356" w:type="dxa"/>
            <w:noWrap/>
            <w:vAlign w:val="center"/>
            <w:hideMark/>
          </w:tcPr>
          <w:p w14:paraId="4C466666" w14:textId="77777777" w:rsidR="00BD5932" w:rsidRPr="00C52914" w:rsidRDefault="00BD5932" w:rsidP="003C7D58">
            <w:pPr>
              <w:jc w:val="right"/>
              <w:rPr>
                <w:rFonts w:ascii="Arial" w:hAnsi="Arial" w:cs="Arial"/>
                <w:color w:val="000000"/>
                <w:lang w:val="en-GB"/>
              </w:rPr>
            </w:pPr>
            <w:r w:rsidRPr="00C52914">
              <w:rPr>
                <w:rFonts w:ascii="Arial" w:hAnsi="Arial" w:cs="Arial"/>
                <w:b/>
                <w:bCs/>
                <w:lang w:val="en-GB"/>
              </w:rPr>
              <w:t xml:space="preserve"> 1,942,473 </w:t>
            </w:r>
          </w:p>
        </w:tc>
        <w:tc>
          <w:tcPr>
            <w:tcW w:w="1356" w:type="dxa"/>
            <w:noWrap/>
            <w:vAlign w:val="center"/>
            <w:hideMark/>
          </w:tcPr>
          <w:p w14:paraId="43D334B7" w14:textId="77777777" w:rsidR="00BD5932" w:rsidRPr="00C52914" w:rsidRDefault="00BD5932" w:rsidP="003C7D58">
            <w:pPr>
              <w:jc w:val="right"/>
              <w:rPr>
                <w:rFonts w:ascii="Arial" w:hAnsi="Arial" w:cs="Arial"/>
                <w:color w:val="000000"/>
                <w:lang w:val="en-GB"/>
              </w:rPr>
            </w:pPr>
            <w:r w:rsidRPr="00C52914">
              <w:rPr>
                <w:rFonts w:ascii="Arial" w:hAnsi="Arial" w:cs="Arial"/>
                <w:b/>
                <w:bCs/>
                <w:lang w:val="en-GB"/>
              </w:rPr>
              <w:t xml:space="preserve"> 2,811,659 </w:t>
            </w:r>
          </w:p>
        </w:tc>
        <w:tc>
          <w:tcPr>
            <w:tcW w:w="1356" w:type="dxa"/>
            <w:noWrap/>
            <w:vAlign w:val="center"/>
            <w:hideMark/>
          </w:tcPr>
          <w:p w14:paraId="189A2C45" w14:textId="77777777" w:rsidR="00BD5932" w:rsidRPr="00C52914" w:rsidRDefault="00BD5932" w:rsidP="003C7D58">
            <w:pPr>
              <w:jc w:val="right"/>
              <w:rPr>
                <w:rFonts w:ascii="Arial" w:hAnsi="Arial" w:cs="Arial"/>
                <w:color w:val="000000"/>
                <w:lang w:val="en-GB"/>
              </w:rPr>
            </w:pPr>
            <w:r w:rsidRPr="00C52914">
              <w:rPr>
                <w:rFonts w:ascii="Arial" w:hAnsi="Arial" w:cs="Arial"/>
                <w:b/>
                <w:bCs/>
                <w:lang w:val="en-GB"/>
              </w:rPr>
              <w:t xml:space="preserve"> 5,864,023 </w:t>
            </w:r>
          </w:p>
        </w:tc>
      </w:tr>
      <w:tr w:rsidR="00BD5932" w:rsidRPr="00C52914" w14:paraId="2D459E79" w14:textId="77777777" w:rsidTr="003C7D58">
        <w:trPr>
          <w:trHeight w:val="224"/>
          <w:jc w:val="center"/>
        </w:trPr>
        <w:tc>
          <w:tcPr>
            <w:tcW w:w="2966" w:type="dxa"/>
            <w:noWrap/>
            <w:vAlign w:val="center"/>
            <w:hideMark/>
          </w:tcPr>
          <w:p w14:paraId="5873126A" w14:textId="77777777" w:rsidR="00BD5932" w:rsidRPr="00C52914" w:rsidRDefault="00BD5932" w:rsidP="003C7D58">
            <w:pPr>
              <w:rPr>
                <w:rFonts w:ascii="Arial" w:hAnsi="Arial" w:cs="Arial"/>
                <w:color w:val="000000"/>
                <w:lang w:val="en-GB"/>
              </w:rPr>
            </w:pPr>
            <w:r w:rsidRPr="00C52914">
              <w:rPr>
                <w:rFonts w:ascii="Arial" w:hAnsi="Arial" w:cs="Arial"/>
                <w:color w:val="000000"/>
                <w:lang w:val="en-GB"/>
              </w:rPr>
              <w:t>Growth rate (%)</w:t>
            </w:r>
          </w:p>
        </w:tc>
        <w:tc>
          <w:tcPr>
            <w:tcW w:w="1356" w:type="dxa"/>
            <w:noWrap/>
            <w:vAlign w:val="center"/>
            <w:hideMark/>
          </w:tcPr>
          <w:p w14:paraId="5196448C" w14:textId="77777777" w:rsidR="00BD5932" w:rsidRPr="00C52914" w:rsidRDefault="00BD5932" w:rsidP="003C7D58">
            <w:pPr>
              <w:jc w:val="right"/>
              <w:rPr>
                <w:rFonts w:ascii="Arial" w:hAnsi="Arial" w:cs="Arial"/>
                <w:color w:val="000000"/>
                <w:lang w:val="en-GB"/>
              </w:rPr>
            </w:pPr>
            <w:r w:rsidRPr="00C52914">
              <w:rPr>
                <w:rFonts w:ascii="Arial" w:hAnsi="Arial" w:cs="Arial"/>
                <w:color w:val="000000"/>
                <w:lang w:val="en-GB"/>
              </w:rPr>
              <w:t>27.7</w:t>
            </w:r>
          </w:p>
        </w:tc>
        <w:tc>
          <w:tcPr>
            <w:tcW w:w="1356" w:type="dxa"/>
            <w:noWrap/>
            <w:vAlign w:val="center"/>
            <w:hideMark/>
          </w:tcPr>
          <w:p w14:paraId="0CD0991C" w14:textId="77777777" w:rsidR="00BD5932" w:rsidRPr="00C52914" w:rsidRDefault="00BD5932" w:rsidP="003C7D58">
            <w:pPr>
              <w:jc w:val="right"/>
              <w:rPr>
                <w:rFonts w:ascii="Arial" w:hAnsi="Arial" w:cs="Arial"/>
                <w:color w:val="000000"/>
                <w:lang w:val="en-GB"/>
              </w:rPr>
            </w:pPr>
            <w:r w:rsidRPr="00C52914">
              <w:rPr>
                <w:rFonts w:ascii="Arial" w:hAnsi="Arial" w:cs="Arial"/>
                <w:color w:val="000000"/>
                <w:lang w:val="en-GB"/>
              </w:rPr>
              <w:t>44.7</w:t>
            </w:r>
          </w:p>
        </w:tc>
        <w:tc>
          <w:tcPr>
            <w:tcW w:w="1356" w:type="dxa"/>
            <w:noWrap/>
            <w:vAlign w:val="center"/>
            <w:hideMark/>
          </w:tcPr>
          <w:p w14:paraId="398E9061" w14:textId="77777777" w:rsidR="00BD5932" w:rsidRPr="00C52914" w:rsidRDefault="00BD5932" w:rsidP="003C7D58">
            <w:pPr>
              <w:jc w:val="right"/>
              <w:rPr>
                <w:rFonts w:ascii="Arial" w:hAnsi="Arial" w:cs="Arial"/>
                <w:color w:val="000000"/>
                <w:lang w:val="en-GB"/>
              </w:rPr>
            </w:pPr>
            <w:r w:rsidRPr="00C52914">
              <w:rPr>
                <w:rFonts w:ascii="Arial" w:hAnsi="Arial" w:cs="Arial"/>
                <w:color w:val="000000"/>
                <w:lang w:val="en-GB"/>
              </w:rPr>
              <w:t xml:space="preserve">108.6 </w:t>
            </w:r>
          </w:p>
        </w:tc>
      </w:tr>
      <w:tr w:rsidR="00BD5932" w:rsidRPr="00C52914" w14:paraId="7C238F3F" w14:textId="77777777" w:rsidTr="003C7D58">
        <w:trPr>
          <w:trHeight w:val="161"/>
          <w:jc w:val="center"/>
        </w:trPr>
        <w:tc>
          <w:tcPr>
            <w:tcW w:w="2966" w:type="dxa"/>
            <w:noWrap/>
            <w:vAlign w:val="center"/>
            <w:hideMark/>
          </w:tcPr>
          <w:p w14:paraId="62DD5B80" w14:textId="77777777" w:rsidR="00BD5932" w:rsidRPr="00C52914" w:rsidRDefault="00BD5932" w:rsidP="003C7D58">
            <w:pPr>
              <w:rPr>
                <w:rFonts w:ascii="Arial" w:hAnsi="Arial" w:cs="Arial"/>
                <w:color w:val="000000"/>
                <w:lang w:val="en-GB"/>
              </w:rPr>
            </w:pPr>
            <w:r w:rsidRPr="00C52914">
              <w:rPr>
                <w:rFonts w:ascii="Arial" w:hAnsi="Arial" w:cs="Arial"/>
                <w:color w:val="000000"/>
                <w:lang w:val="en-GB"/>
              </w:rPr>
              <w:t>Online revenue</w:t>
            </w:r>
          </w:p>
        </w:tc>
        <w:tc>
          <w:tcPr>
            <w:tcW w:w="1356" w:type="dxa"/>
            <w:noWrap/>
            <w:vAlign w:val="center"/>
            <w:hideMark/>
          </w:tcPr>
          <w:p w14:paraId="610C2BA5" w14:textId="77777777" w:rsidR="00BD5932" w:rsidRPr="00C52914" w:rsidRDefault="00BD5932" w:rsidP="003C7D58">
            <w:pPr>
              <w:jc w:val="right"/>
              <w:rPr>
                <w:rFonts w:ascii="Arial" w:hAnsi="Arial" w:cs="Arial"/>
                <w:color w:val="000000"/>
                <w:lang w:val="en-GB"/>
              </w:rPr>
            </w:pPr>
            <w:r w:rsidRPr="00C52914">
              <w:rPr>
                <w:rFonts w:ascii="Arial" w:hAnsi="Arial" w:cs="Arial"/>
                <w:lang w:val="en-GB"/>
              </w:rPr>
              <w:t xml:space="preserve"> 2,994 </w:t>
            </w:r>
          </w:p>
        </w:tc>
        <w:tc>
          <w:tcPr>
            <w:tcW w:w="1356" w:type="dxa"/>
            <w:noWrap/>
            <w:vAlign w:val="center"/>
            <w:hideMark/>
          </w:tcPr>
          <w:p w14:paraId="2AF3333B" w14:textId="77777777" w:rsidR="00BD5932" w:rsidRPr="00C52914" w:rsidRDefault="00BD5932" w:rsidP="003C7D58">
            <w:pPr>
              <w:jc w:val="right"/>
              <w:rPr>
                <w:rFonts w:ascii="Arial" w:hAnsi="Arial" w:cs="Arial"/>
                <w:color w:val="000000"/>
                <w:lang w:val="en-GB"/>
              </w:rPr>
            </w:pPr>
            <w:r w:rsidRPr="00C52914">
              <w:rPr>
                <w:rFonts w:ascii="Arial" w:hAnsi="Arial" w:cs="Arial"/>
                <w:lang w:val="en-GB"/>
              </w:rPr>
              <w:t xml:space="preserve"> 38,523 </w:t>
            </w:r>
          </w:p>
        </w:tc>
        <w:tc>
          <w:tcPr>
            <w:tcW w:w="1356" w:type="dxa"/>
            <w:noWrap/>
            <w:vAlign w:val="center"/>
            <w:hideMark/>
          </w:tcPr>
          <w:p w14:paraId="4F01338D" w14:textId="77777777" w:rsidR="00BD5932" w:rsidRPr="00C52914" w:rsidRDefault="00BD5932" w:rsidP="003C7D58">
            <w:pPr>
              <w:jc w:val="right"/>
              <w:rPr>
                <w:rFonts w:ascii="Arial" w:hAnsi="Arial" w:cs="Arial"/>
                <w:color w:val="000000"/>
                <w:lang w:val="en-GB"/>
              </w:rPr>
            </w:pPr>
            <w:r w:rsidRPr="00C52914">
              <w:rPr>
                <w:rFonts w:ascii="Arial" w:hAnsi="Arial" w:cs="Arial"/>
                <w:lang w:val="en-GB"/>
              </w:rPr>
              <w:t xml:space="preserve"> 310,338 </w:t>
            </w:r>
          </w:p>
        </w:tc>
      </w:tr>
      <w:tr w:rsidR="00BD5932" w:rsidRPr="00C52914" w14:paraId="0FCC27A6" w14:textId="77777777" w:rsidTr="003C7D58">
        <w:trPr>
          <w:trHeight w:val="188"/>
          <w:jc w:val="center"/>
        </w:trPr>
        <w:tc>
          <w:tcPr>
            <w:tcW w:w="2966" w:type="dxa"/>
            <w:noWrap/>
            <w:vAlign w:val="center"/>
            <w:hideMark/>
          </w:tcPr>
          <w:p w14:paraId="7B3B5AB8" w14:textId="77777777" w:rsidR="00BD5932" w:rsidRPr="00C52914" w:rsidRDefault="00BD5932" w:rsidP="003C7D58">
            <w:pPr>
              <w:rPr>
                <w:rFonts w:ascii="Arial" w:hAnsi="Arial" w:cs="Arial"/>
                <w:color w:val="000000"/>
                <w:lang w:val="en-GB"/>
              </w:rPr>
            </w:pPr>
            <w:r w:rsidRPr="00C52914">
              <w:rPr>
                <w:rFonts w:ascii="Arial" w:hAnsi="Arial" w:cs="Arial"/>
                <w:color w:val="000000"/>
                <w:lang w:val="en-GB"/>
              </w:rPr>
              <w:t>Growth rate (%)</w:t>
            </w:r>
          </w:p>
        </w:tc>
        <w:tc>
          <w:tcPr>
            <w:tcW w:w="1356" w:type="dxa"/>
            <w:noWrap/>
            <w:vAlign w:val="center"/>
            <w:hideMark/>
          </w:tcPr>
          <w:p w14:paraId="2F144858" w14:textId="77777777" w:rsidR="00BD5932" w:rsidRPr="00C52914" w:rsidRDefault="00BD5932" w:rsidP="003C7D58">
            <w:pPr>
              <w:jc w:val="right"/>
              <w:rPr>
                <w:rFonts w:ascii="Arial" w:hAnsi="Arial" w:cs="Arial"/>
                <w:color w:val="000000"/>
                <w:lang w:val="en-GB"/>
              </w:rPr>
            </w:pPr>
            <w:r w:rsidRPr="00C52914">
              <w:rPr>
                <w:rFonts w:ascii="Arial" w:hAnsi="Arial" w:cs="Arial"/>
                <w:color w:val="000000"/>
                <w:lang w:val="en-GB"/>
              </w:rPr>
              <w:t>–</w:t>
            </w:r>
          </w:p>
        </w:tc>
        <w:tc>
          <w:tcPr>
            <w:tcW w:w="1356" w:type="dxa"/>
            <w:noWrap/>
            <w:vAlign w:val="center"/>
            <w:hideMark/>
          </w:tcPr>
          <w:p w14:paraId="3828296B" w14:textId="77777777" w:rsidR="00BD5932" w:rsidRPr="00C52914" w:rsidRDefault="00BD5932" w:rsidP="003C7D58">
            <w:pPr>
              <w:jc w:val="right"/>
              <w:rPr>
                <w:rFonts w:ascii="Arial" w:hAnsi="Arial" w:cs="Arial"/>
                <w:lang w:val="en-GB"/>
              </w:rPr>
            </w:pPr>
            <w:r w:rsidRPr="00C52914">
              <w:rPr>
                <w:rFonts w:ascii="Arial" w:hAnsi="Arial" w:cs="Arial"/>
                <w:lang w:val="en-GB"/>
              </w:rPr>
              <w:t>1,186.7</w:t>
            </w:r>
          </w:p>
        </w:tc>
        <w:tc>
          <w:tcPr>
            <w:tcW w:w="1356" w:type="dxa"/>
            <w:noWrap/>
            <w:vAlign w:val="center"/>
            <w:hideMark/>
          </w:tcPr>
          <w:p w14:paraId="77C9B25A" w14:textId="77777777" w:rsidR="00BD5932" w:rsidRPr="00C52914" w:rsidRDefault="00BD5932" w:rsidP="003C7D58">
            <w:pPr>
              <w:jc w:val="right"/>
              <w:rPr>
                <w:rFonts w:ascii="Arial" w:hAnsi="Arial" w:cs="Arial"/>
                <w:lang w:val="en-GB"/>
              </w:rPr>
            </w:pPr>
            <w:r w:rsidRPr="00C52914">
              <w:rPr>
                <w:rFonts w:ascii="Arial" w:hAnsi="Arial" w:cs="Arial"/>
                <w:lang w:val="en-GB"/>
              </w:rPr>
              <w:t>705.6</w:t>
            </w:r>
          </w:p>
        </w:tc>
      </w:tr>
      <w:tr w:rsidR="00BD5932" w:rsidRPr="00C52914" w14:paraId="1AE0545F" w14:textId="77777777" w:rsidTr="003C7D58">
        <w:trPr>
          <w:trHeight w:val="224"/>
          <w:jc w:val="center"/>
        </w:trPr>
        <w:tc>
          <w:tcPr>
            <w:tcW w:w="2966" w:type="dxa"/>
            <w:noWrap/>
            <w:vAlign w:val="center"/>
            <w:hideMark/>
          </w:tcPr>
          <w:p w14:paraId="2619D603" w14:textId="77777777" w:rsidR="00BD5932" w:rsidRPr="00C52914" w:rsidRDefault="00BD5932" w:rsidP="003C7D58">
            <w:pPr>
              <w:rPr>
                <w:rFonts w:ascii="Arial" w:hAnsi="Arial" w:cs="Arial"/>
                <w:color w:val="000000"/>
                <w:lang w:val="en-GB"/>
              </w:rPr>
            </w:pPr>
            <w:r w:rsidRPr="00C52914">
              <w:rPr>
                <w:rFonts w:ascii="Arial" w:hAnsi="Arial" w:cs="Arial"/>
                <w:color w:val="000000"/>
                <w:lang w:val="en-GB"/>
              </w:rPr>
              <w:t>Service revenue</w:t>
            </w:r>
          </w:p>
        </w:tc>
        <w:tc>
          <w:tcPr>
            <w:tcW w:w="1356" w:type="dxa"/>
            <w:noWrap/>
            <w:vAlign w:val="center"/>
            <w:hideMark/>
          </w:tcPr>
          <w:p w14:paraId="4833E83D" w14:textId="77777777" w:rsidR="00BD5932" w:rsidRPr="00C52914" w:rsidRDefault="00BD5932" w:rsidP="003C7D58">
            <w:pPr>
              <w:jc w:val="right"/>
              <w:rPr>
                <w:rFonts w:ascii="Arial" w:hAnsi="Arial" w:cs="Arial"/>
                <w:color w:val="000000"/>
                <w:lang w:val="en-GB"/>
              </w:rPr>
            </w:pPr>
            <w:r w:rsidRPr="00C52914">
              <w:rPr>
                <w:rFonts w:ascii="Arial" w:hAnsi="Arial" w:cs="Arial"/>
                <w:b/>
                <w:bCs/>
                <w:lang w:val="en-GB"/>
              </w:rPr>
              <w:t xml:space="preserve"> 17,444 </w:t>
            </w:r>
          </w:p>
        </w:tc>
        <w:tc>
          <w:tcPr>
            <w:tcW w:w="1356" w:type="dxa"/>
            <w:noWrap/>
            <w:vAlign w:val="center"/>
            <w:hideMark/>
          </w:tcPr>
          <w:p w14:paraId="0A613A04" w14:textId="77777777" w:rsidR="00BD5932" w:rsidRPr="00C52914" w:rsidRDefault="00BD5932" w:rsidP="003C7D58">
            <w:pPr>
              <w:jc w:val="right"/>
              <w:rPr>
                <w:rFonts w:ascii="Arial" w:hAnsi="Arial" w:cs="Arial"/>
                <w:color w:val="000000"/>
                <w:lang w:val="en-GB"/>
              </w:rPr>
            </w:pPr>
            <w:r w:rsidRPr="00C52914">
              <w:rPr>
                <w:rFonts w:ascii="Arial" w:hAnsi="Arial" w:cs="Arial"/>
                <w:b/>
                <w:bCs/>
                <w:lang w:val="en-GB"/>
              </w:rPr>
              <w:t xml:space="preserve"> 24,636 </w:t>
            </w:r>
          </w:p>
        </w:tc>
        <w:tc>
          <w:tcPr>
            <w:tcW w:w="1356" w:type="dxa"/>
            <w:noWrap/>
            <w:vAlign w:val="center"/>
            <w:hideMark/>
          </w:tcPr>
          <w:p w14:paraId="4EFB545D" w14:textId="77777777" w:rsidR="00BD5932" w:rsidRPr="00C52914" w:rsidRDefault="00BD5932" w:rsidP="003C7D58">
            <w:pPr>
              <w:jc w:val="right"/>
              <w:rPr>
                <w:rFonts w:ascii="Arial" w:hAnsi="Arial" w:cs="Arial"/>
                <w:color w:val="000000"/>
                <w:lang w:val="en-GB"/>
              </w:rPr>
            </w:pPr>
            <w:r w:rsidRPr="00C52914">
              <w:rPr>
                <w:rFonts w:ascii="Arial" w:hAnsi="Arial" w:cs="Arial"/>
                <w:b/>
                <w:bCs/>
                <w:lang w:val="en-GB"/>
              </w:rPr>
              <w:t xml:space="preserve"> 34,779 </w:t>
            </w:r>
          </w:p>
        </w:tc>
      </w:tr>
      <w:tr w:rsidR="00BD5932" w:rsidRPr="00C52914" w14:paraId="4EB8D7B5" w14:textId="77777777" w:rsidTr="003C7D58">
        <w:trPr>
          <w:trHeight w:val="161"/>
          <w:jc w:val="center"/>
        </w:trPr>
        <w:tc>
          <w:tcPr>
            <w:tcW w:w="2966" w:type="dxa"/>
            <w:noWrap/>
            <w:vAlign w:val="center"/>
            <w:hideMark/>
          </w:tcPr>
          <w:p w14:paraId="2B117929" w14:textId="77777777" w:rsidR="00BD5932" w:rsidRPr="00C52914" w:rsidRDefault="00BD5932" w:rsidP="003C7D58">
            <w:pPr>
              <w:rPr>
                <w:rFonts w:ascii="Arial" w:hAnsi="Arial" w:cs="Arial"/>
                <w:color w:val="000000"/>
                <w:lang w:val="en-GB"/>
              </w:rPr>
            </w:pPr>
            <w:r w:rsidRPr="00C52914">
              <w:rPr>
                <w:rFonts w:ascii="Arial" w:hAnsi="Arial" w:cs="Arial"/>
                <w:color w:val="000000"/>
                <w:lang w:val="en-GB"/>
              </w:rPr>
              <w:t>Growth rate (%)</w:t>
            </w:r>
          </w:p>
        </w:tc>
        <w:tc>
          <w:tcPr>
            <w:tcW w:w="1356" w:type="dxa"/>
            <w:noWrap/>
            <w:vAlign w:val="center"/>
            <w:hideMark/>
          </w:tcPr>
          <w:p w14:paraId="5861D9A8" w14:textId="77777777" w:rsidR="00BD5932" w:rsidRPr="00C52914" w:rsidRDefault="00BD5932" w:rsidP="003C7D58">
            <w:pPr>
              <w:jc w:val="right"/>
              <w:rPr>
                <w:rFonts w:ascii="Arial" w:hAnsi="Arial" w:cs="Arial"/>
                <w:color w:val="000000"/>
                <w:lang w:val="en-GB"/>
              </w:rPr>
            </w:pPr>
            <w:r w:rsidRPr="00C52914">
              <w:rPr>
                <w:rFonts w:ascii="Arial" w:hAnsi="Arial" w:cs="Arial"/>
                <w:color w:val="000000"/>
                <w:lang w:val="en-GB"/>
              </w:rPr>
              <w:t>31.9</w:t>
            </w:r>
          </w:p>
        </w:tc>
        <w:tc>
          <w:tcPr>
            <w:tcW w:w="1356" w:type="dxa"/>
            <w:noWrap/>
            <w:vAlign w:val="center"/>
            <w:hideMark/>
          </w:tcPr>
          <w:p w14:paraId="3CE7F1FA" w14:textId="77777777" w:rsidR="00BD5932" w:rsidRPr="00C52914" w:rsidRDefault="00BD5932" w:rsidP="003C7D58">
            <w:pPr>
              <w:jc w:val="right"/>
              <w:rPr>
                <w:rFonts w:ascii="Arial" w:hAnsi="Arial" w:cs="Arial"/>
                <w:lang w:val="en-GB"/>
              </w:rPr>
            </w:pPr>
            <w:r w:rsidRPr="00C52914">
              <w:rPr>
                <w:rFonts w:ascii="Arial" w:hAnsi="Arial" w:cs="Arial"/>
                <w:color w:val="000000"/>
                <w:lang w:val="en-GB"/>
              </w:rPr>
              <w:t>41.2</w:t>
            </w:r>
          </w:p>
        </w:tc>
        <w:tc>
          <w:tcPr>
            <w:tcW w:w="1356" w:type="dxa"/>
            <w:noWrap/>
            <w:vAlign w:val="center"/>
            <w:hideMark/>
          </w:tcPr>
          <w:p w14:paraId="293AC589" w14:textId="77777777" w:rsidR="00BD5932" w:rsidRPr="00C52914" w:rsidRDefault="00BD5932" w:rsidP="003C7D58">
            <w:pPr>
              <w:jc w:val="right"/>
              <w:rPr>
                <w:rFonts w:ascii="Arial" w:hAnsi="Arial" w:cs="Arial"/>
                <w:color w:val="000000"/>
                <w:lang w:val="en-GB"/>
              </w:rPr>
            </w:pPr>
            <w:r w:rsidRPr="00C52914">
              <w:rPr>
                <w:rFonts w:ascii="Arial" w:hAnsi="Arial" w:cs="Arial"/>
                <w:lang w:val="en-GB"/>
              </w:rPr>
              <w:t>41.2</w:t>
            </w:r>
          </w:p>
        </w:tc>
      </w:tr>
      <w:tr w:rsidR="00BD5932" w:rsidRPr="00C52914" w14:paraId="0B5F4C05" w14:textId="77777777" w:rsidTr="003C7D58">
        <w:trPr>
          <w:trHeight w:val="188"/>
          <w:jc w:val="center"/>
        </w:trPr>
        <w:tc>
          <w:tcPr>
            <w:tcW w:w="2966" w:type="dxa"/>
            <w:noWrap/>
            <w:vAlign w:val="center"/>
            <w:hideMark/>
          </w:tcPr>
          <w:p w14:paraId="24382AC6" w14:textId="020710B5" w:rsidR="00BD5932" w:rsidRPr="00EF3B45" w:rsidRDefault="00EF3B45" w:rsidP="003C7D58">
            <w:pPr>
              <w:rPr>
                <w:rFonts w:ascii="Arial" w:hAnsi="Arial" w:cs="Arial"/>
                <w:b/>
                <w:color w:val="000000"/>
                <w:lang w:val="en-GB"/>
              </w:rPr>
            </w:pPr>
            <w:r w:rsidRPr="00EF3B45">
              <w:rPr>
                <w:rFonts w:ascii="Arial" w:hAnsi="Arial" w:cs="Arial"/>
                <w:b/>
                <w:color w:val="000000"/>
                <w:lang w:val="en-GB"/>
              </w:rPr>
              <w:t>Cost Of Goods Sold</w:t>
            </w:r>
          </w:p>
        </w:tc>
        <w:tc>
          <w:tcPr>
            <w:tcW w:w="1356" w:type="dxa"/>
            <w:noWrap/>
            <w:vAlign w:val="center"/>
            <w:hideMark/>
          </w:tcPr>
          <w:p w14:paraId="19CDB69D" w14:textId="77777777" w:rsidR="00BD5932" w:rsidRPr="00C52914" w:rsidRDefault="00BD5932" w:rsidP="003C7D58">
            <w:pPr>
              <w:jc w:val="right"/>
              <w:rPr>
                <w:rFonts w:ascii="Arial" w:hAnsi="Arial" w:cs="Arial"/>
                <w:color w:val="000000"/>
                <w:lang w:val="en-GB"/>
              </w:rPr>
            </w:pPr>
            <w:r w:rsidRPr="00C52914">
              <w:rPr>
                <w:rFonts w:ascii="Arial" w:hAnsi="Arial" w:cs="Arial"/>
                <w:b/>
                <w:bCs/>
                <w:lang w:val="en-GB"/>
              </w:rPr>
              <w:t xml:space="preserve"> 1,730,633 </w:t>
            </w:r>
          </w:p>
        </w:tc>
        <w:tc>
          <w:tcPr>
            <w:tcW w:w="1356" w:type="dxa"/>
            <w:noWrap/>
            <w:vAlign w:val="center"/>
            <w:hideMark/>
          </w:tcPr>
          <w:p w14:paraId="03E35FDC" w14:textId="77777777" w:rsidR="00BD5932" w:rsidRPr="00C52914" w:rsidRDefault="00BD5932" w:rsidP="003C7D58">
            <w:pPr>
              <w:jc w:val="right"/>
              <w:rPr>
                <w:rFonts w:ascii="Arial" w:hAnsi="Arial" w:cs="Arial"/>
                <w:color w:val="000000"/>
                <w:lang w:val="en-GB"/>
              </w:rPr>
            </w:pPr>
            <w:r w:rsidRPr="00C52914">
              <w:rPr>
                <w:rFonts w:ascii="Arial" w:hAnsi="Arial" w:cs="Arial"/>
                <w:b/>
                <w:bCs/>
                <w:lang w:val="en-GB"/>
              </w:rPr>
              <w:t xml:space="preserve"> 2,327,853 </w:t>
            </w:r>
          </w:p>
        </w:tc>
        <w:tc>
          <w:tcPr>
            <w:tcW w:w="1356" w:type="dxa"/>
            <w:noWrap/>
            <w:vAlign w:val="center"/>
            <w:hideMark/>
          </w:tcPr>
          <w:p w14:paraId="44E11E96" w14:textId="77777777" w:rsidR="00BD5932" w:rsidRPr="00C52914" w:rsidRDefault="00BD5932" w:rsidP="003C7D58">
            <w:pPr>
              <w:jc w:val="right"/>
              <w:rPr>
                <w:rFonts w:ascii="Arial" w:hAnsi="Arial" w:cs="Arial"/>
                <w:color w:val="000000"/>
                <w:lang w:val="en-GB"/>
              </w:rPr>
            </w:pPr>
            <w:r w:rsidRPr="00C52914">
              <w:rPr>
                <w:rFonts w:ascii="Arial" w:hAnsi="Arial" w:cs="Arial"/>
                <w:b/>
                <w:bCs/>
                <w:lang w:val="en-GB"/>
              </w:rPr>
              <w:t xml:space="preserve"> 4,422,169 </w:t>
            </w:r>
          </w:p>
        </w:tc>
      </w:tr>
      <w:tr w:rsidR="00BD5932" w:rsidRPr="00C52914" w14:paraId="4C670F9E" w14:textId="77777777" w:rsidTr="003C7D58">
        <w:trPr>
          <w:trHeight w:val="224"/>
          <w:jc w:val="center"/>
        </w:trPr>
        <w:tc>
          <w:tcPr>
            <w:tcW w:w="2966" w:type="dxa"/>
            <w:noWrap/>
            <w:vAlign w:val="center"/>
            <w:hideMark/>
          </w:tcPr>
          <w:p w14:paraId="61F40207" w14:textId="1FD92482" w:rsidR="00BD5932" w:rsidRPr="00EF3B45" w:rsidRDefault="00EF3B45" w:rsidP="003C7D58">
            <w:pPr>
              <w:rPr>
                <w:rFonts w:ascii="Arial" w:hAnsi="Arial" w:cs="Arial"/>
                <w:b/>
                <w:color w:val="000000"/>
                <w:lang w:val="en-GB"/>
              </w:rPr>
            </w:pPr>
            <w:r w:rsidRPr="00EF3B45">
              <w:rPr>
                <w:rFonts w:ascii="Arial" w:hAnsi="Arial" w:cs="Arial"/>
                <w:b/>
                <w:color w:val="000000"/>
                <w:lang w:val="en-GB"/>
              </w:rPr>
              <w:t>Gross Profit</w:t>
            </w:r>
          </w:p>
        </w:tc>
        <w:tc>
          <w:tcPr>
            <w:tcW w:w="1356" w:type="dxa"/>
            <w:noWrap/>
            <w:vAlign w:val="center"/>
            <w:hideMark/>
          </w:tcPr>
          <w:p w14:paraId="68FEB8CE" w14:textId="77777777" w:rsidR="00BD5932" w:rsidRPr="00C52914" w:rsidRDefault="00BD5932" w:rsidP="003C7D58">
            <w:pPr>
              <w:jc w:val="right"/>
              <w:rPr>
                <w:rFonts w:ascii="Arial" w:hAnsi="Arial" w:cs="Arial"/>
                <w:color w:val="000000"/>
                <w:lang w:val="en-GB"/>
              </w:rPr>
            </w:pPr>
            <w:r w:rsidRPr="00C52914">
              <w:rPr>
                <w:rFonts w:ascii="Arial" w:hAnsi="Arial" w:cs="Arial"/>
                <w:b/>
                <w:bCs/>
                <w:lang w:val="en-GB"/>
              </w:rPr>
              <w:t xml:space="preserve"> 229,284 </w:t>
            </w:r>
          </w:p>
        </w:tc>
        <w:tc>
          <w:tcPr>
            <w:tcW w:w="1356" w:type="dxa"/>
            <w:noWrap/>
            <w:vAlign w:val="center"/>
            <w:hideMark/>
          </w:tcPr>
          <w:p w14:paraId="0F04B71E" w14:textId="77777777" w:rsidR="00BD5932" w:rsidRPr="00C52914" w:rsidRDefault="00BD5932" w:rsidP="003C7D58">
            <w:pPr>
              <w:jc w:val="right"/>
              <w:rPr>
                <w:rFonts w:ascii="Arial" w:hAnsi="Arial" w:cs="Arial"/>
                <w:color w:val="000000"/>
                <w:lang w:val="en-GB"/>
              </w:rPr>
            </w:pPr>
            <w:r w:rsidRPr="00C52914">
              <w:rPr>
                <w:rFonts w:ascii="Arial" w:hAnsi="Arial" w:cs="Arial"/>
                <w:b/>
                <w:bCs/>
                <w:lang w:val="en-GB"/>
              </w:rPr>
              <w:t xml:space="preserve"> 508,442 </w:t>
            </w:r>
          </w:p>
        </w:tc>
        <w:tc>
          <w:tcPr>
            <w:tcW w:w="1356" w:type="dxa"/>
            <w:noWrap/>
            <w:vAlign w:val="center"/>
            <w:hideMark/>
          </w:tcPr>
          <w:p w14:paraId="42F1AC2D" w14:textId="77777777" w:rsidR="00BD5932" w:rsidRPr="00C52914" w:rsidRDefault="00BD5932" w:rsidP="003C7D58">
            <w:pPr>
              <w:jc w:val="right"/>
              <w:rPr>
                <w:rFonts w:ascii="Arial" w:hAnsi="Arial" w:cs="Arial"/>
                <w:color w:val="000000"/>
                <w:lang w:val="en-GB"/>
              </w:rPr>
            </w:pPr>
            <w:r w:rsidRPr="00C52914">
              <w:rPr>
                <w:rFonts w:ascii="Arial" w:hAnsi="Arial" w:cs="Arial"/>
                <w:b/>
                <w:bCs/>
                <w:lang w:val="en-GB"/>
              </w:rPr>
              <w:t xml:space="preserve"> 965,338 </w:t>
            </w:r>
          </w:p>
        </w:tc>
      </w:tr>
      <w:tr w:rsidR="00BD5932" w:rsidRPr="00C52914" w14:paraId="73DEF44C" w14:textId="77777777" w:rsidTr="003C7D58">
        <w:trPr>
          <w:trHeight w:val="161"/>
          <w:jc w:val="center"/>
        </w:trPr>
        <w:tc>
          <w:tcPr>
            <w:tcW w:w="2966" w:type="dxa"/>
            <w:noWrap/>
            <w:vAlign w:val="center"/>
            <w:hideMark/>
          </w:tcPr>
          <w:p w14:paraId="28CEEF00" w14:textId="77777777" w:rsidR="00BD5932" w:rsidRPr="00C52914" w:rsidRDefault="00BD5932" w:rsidP="003C7D58">
            <w:pPr>
              <w:rPr>
                <w:rFonts w:ascii="Arial" w:hAnsi="Arial" w:cs="Arial"/>
                <w:color w:val="000000"/>
                <w:lang w:val="en-GB"/>
              </w:rPr>
            </w:pPr>
            <w:r w:rsidRPr="00C52914">
              <w:rPr>
                <w:rFonts w:ascii="Arial" w:hAnsi="Arial" w:cs="Arial"/>
                <w:color w:val="000000"/>
                <w:lang w:val="en-GB"/>
              </w:rPr>
              <w:t>Gross margin (%)</w:t>
            </w:r>
          </w:p>
        </w:tc>
        <w:tc>
          <w:tcPr>
            <w:tcW w:w="1356" w:type="dxa"/>
            <w:noWrap/>
            <w:vAlign w:val="center"/>
            <w:hideMark/>
          </w:tcPr>
          <w:p w14:paraId="25B39B3C" w14:textId="77777777" w:rsidR="00BD5932" w:rsidRPr="00C52914" w:rsidRDefault="00BD5932" w:rsidP="003C7D58">
            <w:pPr>
              <w:jc w:val="right"/>
              <w:rPr>
                <w:rFonts w:ascii="Arial" w:hAnsi="Arial" w:cs="Arial"/>
                <w:color w:val="000000"/>
                <w:lang w:val="en-GB"/>
              </w:rPr>
            </w:pPr>
            <w:r w:rsidRPr="00C52914">
              <w:rPr>
                <w:rFonts w:ascii="Arial" w:hAnsi="Arial" w:cs="Arial"/>
                <w:iCs/>
                <w:lang w:val="en-GB"/>
              </w:rPr>
              <w:t>11.7</w:t>
            </w:r>
          </w:p>
        </w:tc>
        <w:tc>
          <w:tcPr>
            <w:tcW w:w="1356" w:type="dxa"/>
            <w:noWrap/>
            <w:vAlign w:val="center"/>
            <w:hideMark/>
          </w:tcPr>
          <w:p w14:paraId="7657042A" w14:textId="77777777" w:rsidR="00BD5932" w:rsidRPr="00C52914" w:rsidRDefault="00BD5932" w:rsidP="003C7D58">
            <w:pPr>
              <w:jc w:val="right"/>
              <w:rPr>
                <w:rFonts w:ascii="Arial" w:hAnsi="Arial" w:cs="Arial"/>
                <w:color w:val="000000"/>
                <w:lang w:val="en-GB"/>
              </w:rPr>
            </w:pPr>
            <w:r w:rsidRPr="00C52914">
              <w:rPr>
                <w:rFonts w:ascii="Arial" w:hAnsi="Arial" w:cs="Arial"/>
                <w:iCs/>
                <w:lang w:val="en-GB"/>
              </w:rPr>
              <w:t>17.9</w:t>
            </w:r>
          </w:p>
        </w:tc>
        <w:tc>
          <w:tcPr>
            <w:tcW w:w="1356" w:type="dxa"/>
            <w:noWrap/>
            <w:vAlign w:val="center"/>
            <w:hideMark/>
          </w:tcPr>
          <w:p w14:paraId="0347C861" w14:textId="77777777" w:rsidR="00BD5932" w:rsidRPr="00C52914" w:rsidRDefault="00BD5932" w:rsidP="003C7D58">
            <w:pPr>
              <w:jc w:val="right"/>
              <w:rPr>
                <w:rFonts w:ascii="Arial" w:hAnsi="Arial" w:cs="Arial"/>
                <w:color w:val="000000"/>
                <w:lang w:val="en-GB"/>
              </w:rPr>
            </w:pPr>
            <w:r w:rsidRPr="00C52914">
              <w:rPr>
                <w:rFonts w:ascii="Arial" w:hAnsi="Arial" w:cs="Arial"/>
                <w:iCs/>
                <w:lang w:val="en-GB"/>
              </w:rPr>
              <w:t>17.9</w:t>
            </w:r>
          </w:p>
        </w:tc>
      </w:tr>
      <w:tr w:rsidR="00BD5932" w:rsidRPr="00C52914" w14:paraId="08F4F16B" w14:textId="77777777" w:rsidTr="003C7D58">
        <w:trPr>
          <w:trHeight w:val="98"/>
          <w:jc w:val="center"/>
        </w:trPr>
        <w:tc>
          <w:tcPr>
            <w:tcW w:w="2966" w:type="dxa"/>
            <w:noWrap/>
            <w:vAlign w:val="center"/>
            <w:hideMark/>
          </w:tcPr>
          <w:p w14:paraId="4B4EF741" w14:textId="6A7D6568" w:rsidR="00BD5932" w:rsidRPr="00C52914" w:rsidRDefault="00EF3B45" w:rsidP="003C7D58">
            <w:pPr>
              <w:rPr>
                <w:rFonts w:ascii="Arial" w:hAnsi="Arial" w:cs="Arial"/>
                <w:b/>
                <w:color w:val="000000"/>
                <w:lang w:val="en-GB"/>
              </w:rPr>
            </w:pPr>
            <w:r w:rsidRPr="00C52914">
              <w:rPr>
                <w:rFonts w:ascii="Arial" w:hAnsi="Arial" w:cs="Arial"/>
                <w:b/>
                <w:color w:val="000000"/>
                <w:lang w:val="en-GB"/>
              </w:rPr>
              <w:t>Net Profit After Tax</w:t>
            </w:r>
          </w:p>
        </w:tc>
        <w:tc>
          <w:tcPr>
            <w:tcW w:w="1356" w:type="dxa"/>
            <w:noWrap/>
            <w:vAlign w:val="center"/>
            <w:hideMark/>
          </w:tcPr>
          <w:p w14:paraId="2F705BE5" w14:textId="77777777" w:rsidR="00BD5932" w:rsidRPr="00C52914" w:rsidRDefault="00BD5932" w:rsidP="003C7D58">
            <w:pPr>
              <w:jc w:val="right"/>
              <w:rPr>
                <w:rFonts w:ascii="Arial" w:hAnsi="Arial" w:cs="Arial"/>
                <w:b/>
                <w:color w:val="000000"/>
                <w:lang w:val="en-GB"/>
              </w:rPr>
            </w:pPr>
            <w:r w:rsidRPr="00C52914">
              <w:rPr>
                <w:rFonts w:ascii="Arial" w:hAnsi="Arial" w:cs="Arial"/>
                <w:b/>
                <w:bCs/>
                <w:lang w:val="en-GB"/>
              </w:rPr>
              <w:t xml:space="preserve"> 48,559 </w:t>
            </w:r>
          </w:p>
        </w:tc>
        <w:tc>
          <w:tcPr>
            <w:tcW w:w="1356" w:type="dxa"/>
            <w:noWrap/>
            <w:vAlign w:val="center"/>
            <w:hideMark/>
          </w:tcPr>
          <w:p w14:paraId="04822D85" w14:textId="77777777" w:rsidR="00BD5932" w:rsidRPr="00C52914" w:rsidRDefault="00BD5932" w:rsidP="003C7D58">
            <w:pPr>
              <w:jc w:val="right"/>
              <w:rPr>
                <w:rFonts w:ascii="Arial" w:hAnsi="Arial" w:cs="Arial"/>
                <w:b/>
                <w:color w:val="000000"/>
                <w:lang w:val="en-GB"/>
              </w:rPr>
            </w:pPr>
            <w:r w:rsidRPr="00C52914">
              <w:rPr>
                <w:rFonts w:ascii="Arial" w:hAnsi="Arial" w:cs="Arial"/>
                <w:b/>
                <w:bCs/>
                <w:lang w:val="en-GB"/>
              </w:rPr>
              <w:t xml:space="preserve"> 110,756 </w:t>
            </w:r>
          </w:p>
        </w:tc>
        <w:tc>
          <w:tcPr>
            <w:tcW w:w="1356" w:type="dxa"/>
            <w:noWrap/>
            <w:vAlign w:val="center"/>
            <w:hideMark/>
          </w:tcPr>
          <w:p w14:paraId="11190C2E" w14:textId="77777777" w:rsidR="00BD5932" w:rsidRPr="00C52914" w:rsidRDefault="00BD5932" w:rsidP="003C7D58">
            <w:pPr>
              <w:jc w:val="right"/>
              <w:rPr>
                <w:rFonts w:ascii="Arial" w:hAnsi="Arial" w:cs="Arial"/>
                <w:b/>
                <w:color w:val="000000"/>
                <w:lang w:val="en-GB"/>
              </w:rPr>
            </w:pPr>
            <w:r w:rsidRPr="00C52914">
              <w:rPr>
                <w:rFonts w:ascii="Arial" w:hAnsi="Arial" w:cs="Arial"/>
                <w:b/>
                <w:bCs/>
                <w:lang w:val="en-GB"/>
              </w:rPr>
              <w:t xml:space="preserve"> 156,827 </w:t>
            </w:r>
          </w:p>
        </w:tc>
      </w:tr>
    </w:tbl>
    <w:p w14:paraId="37DE4BE5" w14:textId="77777777" w:rsidR="00AA7532" w:rsidRPr="00C52914" w:rsidRDefault="00AA7532" w:rsidP="00BD5932">
      <w:pPr>
        <w:pStyle w:val="Footnote"/>
        <w:rPr>
          <w:lang w:val="en-GB"/>
        </w:rPr>
      </w:pPr>
    </w:p>
    <w:p w14:paraId="6612689B" w14:textId="75D0264C" w:rsidR="00BD5932" w:rsidRPr="00C52914" w:rsidRDefault="00BD5932" w:rsidP="00BD5932">
      <w:pPr>
        <w:pStyle w:val="Footnote"/>
        <w:rPr>
          <w:lang w:val="en-GB"/>
        </w:rPr>
      </w:pPr>
      <w:r w:rsidRPr="00C52914">
        <w:rPr>
          <w:lang w:val="en-GB"/>
        </w:rPr>
        <w:t>Note: VND = Vietnamese dong.</w:t>
      </w:r>
    </w:p>
    <w:p w14:paraId="6B43E908" w14:textId="7C1D9D0D" w:rsidR="00BD5932" w:rsidRPr="00C52914" w:rsidRDefault="00EF3B45" w:rsidP="00BD5932">
      <w:pPr>
        <w:pStyle w:val="Footnote"/>
        <w:rPr>
          <w:lang w:val="en-GB"/>
        </w:rPr>
      </w:pPr>
      <w:r>
        <w:rPr>
          <w:lang w:val="en-GB"/>
        </w:rPr>
        <w:t>Source: C</w:t>
      </w:r>
      <w:r w:rsidR="00BD5932" w:rsidRPr="00C52914">
        <w:rPr>
          <w:lang w:val="en-GB"/>
        </w:rPr>
        <w:t xml:space="preserve">ompany documents. </w:t>
      </w:r>
    </w:p>
    <w:p w14:paraId="274FD93C" w14:textId="77777777" w:rsidR="00BD5932" w:rsidRPr="00C52914" w:rsidRDefault="00BD5932" w:rsidP="00BD5932">
      <w:pPr>
        <w:pStyle w:val="BodyTextMain"/>
        <w:rPr>
          <w:lang w:val="en-GB"/>
        </w:rPr>
      </w:pPr>
    </w:p>
    <w:p w14:paraId="3D4D9A0E" w14:textId="77777777" w:rsidR="00AA7532" w:rsidRPr="00C52914" w:rsidRDefault="00AA7532" w:rsidP="00BD5932">
      <w:pPr>
        <w:pStyle w:val="BodyTextMain"/>
        <w:rPr>
          <w:lang w:val="en-GB"/>
        </w:rPr>
      </w:pPr>
    </w:p>
    <w:p w14:paraId="651BDAF5" w14:textId="77777777" w:rsidR="00BD5932" w:rsidRPr="00C52914" w:rsidRDefault="00BD5932" w:rsidP="00BD5932">
      <w:pPr>
        <w:pStyle w:val="ExhibitHeading"/>
        <w:rPr>
          <w:lang w:val="en-GB"/>
        </w:rPr>
      </w:pPr>
      <w:r w:rsidRPr="00C52914">
        <w:rPr>
          <w:lang w:val="en-GB"/>
        </w:rPr>
        <w:t>Exhibit 2: Building a Service Culture in a Retail Organization</w:t>
      </w:r>
    </w:p>
    <w:p w14:paraId="78ABDAF7" w14:textId="77777777" w:rsidR="00AA7532" w:rsidRPr="00C52914" w:rsidRDefault="00AA7532" w:rsidP="00BD5932">
      <w:pPr>
        <w:pStyle w:val="ExhibitHeading"/>
        <w:rPr>
          <w:lang w:val="en-GB"/>
        </w:rPr>
      </w:pPr>
    </w:p>
    <w:tbl>
      <w:tblPr>
        <w:tblStyle w:val="TableGrid"/>
        <w:tblW w:w="0" w:type="auto"/>
        <w:jc w:val="center"/>
        <w:tblLook w:val="04A0" w:firstRow="1" w:lastRow="0" w:firstColumn="1" w:lastColumn="0" w:noHBand="0" w:noVBand="1"/>
      </w:tblPr>
      <w:tblGrid>
        <w:gridCol w:w="1092"/>
        <w:gridCol w:w="2250"/>
        <w:gridCol w:w="5913"/>
      </w:tblGrid>
      <w:tr w:rsidR="00BD5932" w:rsidRPr="00C52914" w14:paraId="1D450DBB" w14:textId="77777777" w:rsidTr="00014999">
        <w:trPr>
          <w:trHeight w:val="260"/>
          <w:jc w:val="center"/>
        </w:trPr>
        <w:tc>
          <w:tcPr>
            <w:tcW w:w="917"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73FC407F" w14:textId="77777777" w:rsidR="00BD5932" w:rsidRPr="00C52914" w:rsidRDefault="00BD5932" w:rsidP="003C7D58">
            <w:pPr>
              <w:jc w:val="center"/>
              <w:rPr>
                <w:rFonts w:ascii="Arial" w:hAnsi="Arial" w:cs="Arial"/>
                <w:b/>
                <w:lang w:val="en-GB"/>
              </w:rPr>
            </w:pPr>
            <w:r w:rsidRPr="00C52914">
              <w:rPr>
                <w:rFonts w:ascii="Arial" w:hAnsi="Arial" w:cs="Arial"/>
                <w:b/>
                <w:lang w:val="en-GB"/>
              </w:rPr>
              <w:t>Strategy</w:t>
            </w:r>
          </w:p>
        </w:tc>
        <w:tc>
          <w:tcPr>
            <w:tcW w:w="2250"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2F433143" w14:textId="77777777" w:rsidR="00BD5932" w:rsidRPr="00C52914" w:rsidRDefault="00BD5932" w:rsidP="003C7D58">
            <w:pPr>
              <w:jc w:val="center"/>
              <w:rPr>
                <w:rFonts w:ascii="Arial" w:hAnsi="Arial" w:cs="Arial"/>
                <w:b/>
                <w:lang w:val="en-GB"/>
              </w:rPr>
            </w:pPr>
            <w:r w:rsidRPr="00C52914">
              <w:rPr>
                <w:rFonts w:ascii="Arial" w:hAnsi="Arial" w:cs="Arial"/>
                <w:b/>
                <w:lang w:val="en-GB"/>
              </w:rPr>
              <w:t>Operational Category</w:t>
            </w:r>
          </w:p>
        </w:tc>
        <w:tc>
          <w:tcPr>
            <w:tcW w:w="5913"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3FC5AB2F" w14:textId="77777777" w:rsidR="00BD5932" w:rsidRPr="00C52914" w:rsidRDefault="00BD5932" w:rsidP="003C7D58">
            <w:pPr>
              <w:jc w:val="center"/>
              <w:rPr>
                <w:rFonts w:ascii="Arial" w:hAnsi="Arial" w:cs="Arial"/>
                <w:b/>
                <w:lang w:val="en-GB"/>
              </w:rPr>
            </w:pPr>
            <w:r w:rsidRPr="00C52914">
              <w:rPr>
                <w:rFonts w:ascii="Arial" w:hAnsi="Arial" w:cs="Arial"/>
                <w:b/>
                <w:lang w:val="en-GB"/>
              </w:rPr>
              <w:t>Questions and Issues to Address</w:t>
            </w:r>
          </w:p>
        </w:tc>
      </w:tr>
      <w:tr w:rsidR="00BD5932" w:rsidRPr="00C52914" w14:paraId="16EEDE55" w14:textId="77777777" w:rsidTr="00014999">
        <w:trPr>
          <w:trHeight w:val="890"/>
          <w:jc w:val="center"/>
        </w:trPr>
        <w:tc>
          <w:tcPr>
            <w:tcW w:w="917" w:type="dxa"/>
            <w:vMerge w:val="restart"/>
            <w:tcBorders>
              <w:top w:val="single" w:sz="4" w:space="0" w:color="auto"/>
              <w:left w:val="single" w:sz="4" w:space="0" w:color="auto"/>
              <w:right w:val="single" w:sz="4" w:space="0" w:color="auto"/>
            </w:tcBorders>
            <w:tcMar>
              <w:left w:w="29" w:type="dxa"/>
              <w:right w:w="29" w:type="dxa"/>
            </w:tcMar>
            <w:vAlign w:val="center"/>
            <w:hideMark/>
          </w:tcPr>
          <w:p w14:paraId="7D2C88BC" w14:textId="77777777" w:rsidR="00BD5932" w:rsidRPr="00C52914" w:rsidRDefault="00BD5932" w:rsidP="003C7D58">
            <w:pPr>
              <w:rPr>
                <w:rFonts w:ascii="Arial" w:hAnsi="Arial" w:cs="Arial"/>
                <w:lang w:val="en-GB"/>
              </w:rPr>
            </w:pPr>
            <w:r w:rsidRPr="00C52914">
              <w:rPr>
                <w:rFonts w:ascii="Arial" w:hAnsi="Arial" w:cs="Arial"/>
                <w:lang w:val="en-GB"/>
              </w:rPr>
              <w:t>Store strategy</w:t>
            </w:r>
          </w:p>
        </w:tc>
        <w:tc>
          <w:tcPr>
            <w:tcW w:w="2250"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30869147" w14:textId="77777777" w:rsidR="00BD5932" w:rsidRPr="00C52914" w:rsidRDefault="00BD5932" w:rsidP="003C7D58">
            <w:pPr>
              <w:rPr>
                <w:rFonts w:ascii="Arial" w:hAnsi="Arial" w:cs="Arial"/>
                <w:lang w:val="en-GB"/>
              </w:rPr>
            </w:pPr>
            <w:r w:rsidRPr="00C52914">
              <w:rPr>
                <w:rFonts w:ascii="Arial" w:hAnsi="Arial" w:cs="Arial"/>
                <w:lang w:val="en-GB"/>
              </w:rPr>
              <w:t>Brand identity</w:t>
            </w:r>
          </w:p>
        </w:tc>
        <w:tc>
          <w:tcPr>
            <w:tcW w:w="5913"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358029BC" w14:textId="77777777" w:rsidR="00BD5932" w:rsidRPr="00C52914" w:rsidRDefault="00BD5932" w:rsidP="00BD5932">
            <w:pPr>
              <w:pStyle w:val="ListParagraph"/>
              <w:numPr>
                <w:ilvl w:val="0"/>
                <w:numId w:val="40"/>
              </w:numPr>
              <w:ind w:left="227" w:hanging="227"/>
              <w:rPr>
                <w:rFonts w:ascii="Arial" w:hAnsi="Arial" w:cs="Arial"/>
                <w:sz w:val="20"/>
                <w:szCs w:val="20"/>
                <w:lang w:val="en-GB"/>
              </w:rPr>
            </w:pPr>
            <w:r w:rsidRPr="00C52914">
              <w:rPr>
                <w:rFonts w:ascii="Arial" w:hAnsi="Arial" w:cs="Arial"/>
                <w:sz w:val="20"/>
                <w:szCs w:val="20"/>
                <w:lang w:val="en-GB"/>
              </w:rPr>
              <w:t>What is the narrative?</w:t>
            </w:r>
          </w:p>
          <w:p w14:paraId="10CDDC14" w14:textId="77777777" w:rsidR="00BD5932" w:rsidRPr="00C52914" w:rsidRDefault="00BD5932" w:rsidP="00BD5932">
            <w:pPr>
              <w:pStyle w:val="ListParagraph"/>
              <w:numPr>
                <w:ilvl w:val="0"/>
                <w:numId w:val="40"/>
              </w:numPr>
              <w:ind w:left="227" w:hanging="227"/>
              <w:rPr>
                <w:rFonts w:ascii="Arial" w:hAnsi="Arial" w:cs="Arial"/>
                <w:sz w:val="20"/>
                <w:szCs w:val="20"/>
                <w:lang w:val="en-GB"/>
              </w:rPr>
            </w:pPr>
            <w:r w:rsidRPr="00C52914">
              <w:rPr>
                <w:rFonts w:ascii="Arial" w:hAnsi="Arial" w:cs="Arial"/>
                <w:sz w:val="20"/>
                <w:szCs w:val="20"/>
                <w:lang w:val="en-GB"/>
              </w:rPr>
              <w:t>What is the identity?</w:t>
            </w:r>
          </w:p>
          <w:p w14:paraId="4480A962" w14:textId="77777777" w:rsidR="00BD5932" w:rsidRPr="00C52914" w:rsidRDefault="00BD5932" w:rsidP="00BD5932">
            <w:pPr>
              <w:pStyle w:val="ListParagraph"/>
              <w:numPr>
                <w:ilvl w:val="0"/>
                <w:numId w:val="40"/>
              </w:numPr>
              <w:ind w:left="227" w:hanging="227"/>
              <w:rPr>
                <w:rFonts w:ascii="Arial" w:hAnsi="Arial" w:cs="Arial"/>
                <w:sz w:val="20"/>
                <w:szCs w:val="20"/>
                <w:lang w:val="en-GB"/>
              </w:rPr>
            </w:pPr>
            <w:r w:rsidRPr="00C52914">
              <w:rPr>
                <w:rFonts w:ascii="Arial" w:hAnsi="Arial" w:cs="Arial"/>
                <w:sz w:val="20"/>
                <w:szCs w:val="20"/>
                <w:lang w:val="en-GB"/>
              </w:rPr>
              <w:t>How does the store design communicate the brand identity?</w:t>
            </w:r>
          </w:p>
        </w:tc>
      </w:tr>
      <w:tr w:rsidR="00BD5932" w:rsidRPr="00C52914" w14:paraId="402D9D5B" w14:textId="77777777" w:rsidTr="00014999">
        <w:trPr>
          <w:jc w:val="center"/>
        </w:trPr>
        <w:tc>
          <w:tcPr>
            <w:tcW w:w="917" w:type="dxa"/>
            <w:vMerge/>
            <w:tcBorders>
              <w:left w:val="single" w:sz="4" w:space="0" w:color="auto"/>
              <w:right w:val="single" w:sz="4" w:space="0" w:color="auto"/>
            </w:tcBorders>
            <w:tcMar>
              <w:left w:w="29" w:type="dxa"/>
              <w:right w:w="29" w:type="dxa"/>
            </w:tcMar>
            <w:vAlign w:val="center"/>
          </w:tcPr>
          <w:p w14:paraId="64D43287" w14:textId="77777777" w:rsidR="00BD5932" w:rsidRPr="00C52914" w:rsidRDefault="00BD5932" w:rsidP="003C7D58">
            <w:pPr>
              <w:rPr>
                <w:rFonts w:ascii="Arial" w:hAnsi="Arial" w:cs="Arial"/>
                <w:lang w:val="en-GB"/>
              </w:rPr>
            </w:pPr>
          </w:p>
        </w:tc>
        <w:tc>
          <w:tcPr>
            <w:tcW w:w="2250"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3BA3421B" w14:textId="77777777" w:rsidR="00BD5932" w:rsidRPr="00C52914" w:rsidRDefault="00BD5932" w:rsidP="003C7D58">
            <w:pPr>
              <w:rPr>
                <w:rFonts w:ascii="Arial" w:hAnsi="Arial" w:cs="Arial"/>
                <w:lang w:val="en-GB"/>
              </w:rPr>
            </w:pPr>
            <w:r w:rsidRPr="00C52914">
              <w:rPr>
                <w:rFonts w:ascii="Arial" w:hAnsi="Arial" w:cs="Arial"/>
                <w:lang w:val="en-GB"/>
              </w:rPr>
              <w:t>Customer feedback</w:t>
            </w:r>
          </w:p>
        </w:tc>
        <w:tc>
          <w:tcPr>
            <w:tcW w:w="5913"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012BD037" w14:textId="77777777" w:rsidR="00BD5932" w:rsidRPr="00C52914" w:rsidRDefault="00BD5932" w:rsidP="00BD5932">
            <w:pPr>
              <w:pStyle w:val="ListParagraph"/>
              <w:numPr>
                <w:ilvl w:val="0"/>
                <w:numId w:val="40"/>
              </w:numPr>
              <w:ind w:left="227" w:hanging="227"/>
              <w:rPr>
                <w:rFonts w:ascii="Arial" w:hAnsi="Arial" w:cs="Arial"/>
                <w:sz w:val="20"/>
                <w:szCs w:val="20"/>
                <w:lang w:val="en-GB"/>
              </w:rPr>
            </w:pPr>
            <w:r w:rsidRPr="00C52914">
              <w:rPr>
                <w:rFonts w:ascii="Arial" w:hAnsi="Arial" w:cs="Arial"/>
                <w:sz w:val="20"/>
                <w:szCs w:val="20"/>
                <w:lang w:val="en-GB"/>
              </w:rPr>
              <w:t>What is the customer experience?</w:t>
            </w:r>
          </w:p>
          <w:p w14:paraId="08DF8F9F" w14:textId="77777777" w:rsidR="00BD5932" w:rsidRPr="00C52914" w:rsidRDefault="00BD5932" w:rsidP="00BD5932">
            <w:pPr>
              <w:pStyle w:val="ListParagraph"/>
              <w:numPr>
                <w:ilvl w:val="0"/>
                <w:numId w:val="40"/>
              </w:numPr>
              <w:ind w:left="227" w:hanging="227"/>
              <w:rPr>
                <w:rFonts w:ascii="Arial" w:hAnsi="Arial" w:cs="Arial"/>
                <w:sz w:val="20"/>
                <w:szCs w:val="20"/>
                <w:lang w:val="en-GB"/>
              </w:rPr>
            </w:pPr>
            <w:r w:rsidRPr="00C52914">
              <w:rPr>
                <w:rFonts w:ascii="Arial" w:hAnsi="Arial" w:cs="Arial"/>
                <w:sz w:val="20"/>
                <w:szCs w:val="20"/>
                <w:lang w:val="en-GB"/>
              </w:rPr>
              <w:t>What do customers like about the store?</w:t>
            </w:r>
          </w:p>
          <w:p w14:paraId="03957EBD" w14:textId="77777777" w:rsidR="00BD5932" w:rsidRPr="00C52914" w:rsidRDefault="00BD5932" w:rsidP="00BD5932">
            <w:pPr>
              <w:pStyle w:val="ListParagraph"/>
              <w:numPr>
                <w:ilvl w:val="0"/>
                <w:numId w:val="40"/>
              </w:numPr>
              <w:ind w:left="227" w:hanging="227"/>
              <w:rPr>
                <w:rFonts w:ascii="Arial" w:hAnsi="Arial" w:cs="Arial"/>
                <w:sz w:val="20"/>
                <w:szCs w:val="20"/>
                <w:lang w:val="en-GB"/>
              </w:rPr>
            </w:pPr>
            <w:r w:rsidRPr="00C52914">
              <w:rPr>
                <w:rFonts w:ascii="Arial" w:hAnsi="Arial" w:cs="Arial"/>
                <w:sz w:val="20"/>
                <w:szCs w:val="20"/>
                <w:lang w:val="en-GB"/>
              </w:rPr>
              <w:t>What do customers dislike about the store?</w:t>
            </w:r>
          </w:p>
          <w:p w14:paraId="192BCB94" w14:textId="77777777" w:rsidR="00BD5932" w:rsidRPr="00C52914" w:rsidRDefault="00BD5932" w:rsidP="00BD5932">
            <w:pPr>
              <w:pStyle w:val="ListParagraph"/>
              <w:numPr>
                <w:ilvl w:val="0"/>
                <w:numId w:val="40"/>
              </w:numPr>
              <w:ind w:left="227" w:hanging="227"/>
              <w:rPr>
                <w:rFonts w:ascii="Arial" w:hAnsi="Arial" w:cs="Arial"/>
                <w:sz w:val="20"/>
                <w:szCs w:val="20"/>
                <w:lang w:val="en-GB"/>
              </w:rPr>
            </w:pPr>
            <w:r w:rsidRPr="00C52914">
              <w:rPr>
                <w:rFonts w:ascii="Arial" w:hAnsi="Arial" w:cs="Arial"/>
                <w:sz w:val="20"/>
                <w:szCs w:val="20"/>
                <w:lang w:val="en-GB"/>
              </w:rPr>
              <w:t>How is this information used to design the store?</w:t>
            </w:r>
          </w:p>
        </w:tc>
      </w:tr>
      <w:tr w:rsidR="00BD5932" w:rsidRPr="00C52914" w14:paraId="21797AAA" w14:textId="77777777" w:rsidTr="00014999">
        <w:trPr>
          <w:jc w:val="center"/>
        </w:trPr>
        <w:tc>
          <w:tcPr>
            <w:tcW w:w="917" w:type="dxa"/>
            <w:vMerge/>
            <w:tcBorders>
              <w:left w:val="single" w:sz="4" w:space="0" w:color="auto"/>
              <w:right w:val="single" w:sz="4" w:space="0" w:color="auto"/>
            </w:tcBorders>
            <w:tcMar>
              <w:left w:w="29" w:type="dxa"/>
              <w:right w:w="29" w:type="dxa"/>
            </w:tcMar>
            <w:vAlign w:val="center"/>
          </w:tcPr>
          <w:p w14:paraId="30FA912D" w14:textId="77777777" w:rsidR="00BD5932" w:rsidRPr="00C52914" w:rsidRDefault="00BD5932" w:rsidP="003C7D58">
            <w:pPr>
              <w:rPr>
                <w:rFonts w:ascii="Arial" w:hAnsi="Arial" w:cs="Arial"/>
                <w:lang w:val="en-GB"/>
              </w:rPr>
            </w:pPr>
          </w:p>
        </w:tc>
        <w:tc>
          <w:tcPr>
            <w:tcW w:w="2250"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17A036BA" w14:textId="77777777" w:rsidR="00BD5932" w:rsidRPr="00C52914" w:rsidRDefault="00BD5932" w:rsidP="003C7D58">
            <w:pPr>
              <w:rPr>
                <w:rFonts w:ascii="Arial" w:hAnsi="Arial" w:cs="Arial"/>
                <w:lang w:val="en-GB"/>
              </w:rPr>
            </w:pPr>
            <w:r w:rsidRPr="00C52914">
              <w:rPr>
                <w:rFonts w:ascii="Arial" w:hAnsi="Arial" w:cs="Arial"/>
                <w:lang w:val="en-GB"/>
              </w:rPr>
              <w:t>How does the customer use the store?</w:t>
            </w:r>
          </w:p>
        </w:tc>
        <w:tc>
          <w:tcPr>
            <w:tcW w:w="5913"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78604D11" w14:textId="77777777" w:rsidR="00BD5932" w:rsidRPr="00C52914" w:rsidRDefault="00BD5932" w:rsidP="00BD5932">
            <w:pPr>
              <w:pStyle w:val="ListParagraph"/>
              <w:numPr>
                <w:ilvl w:val="0"/>
                <w:numId w:val="40"/>
              </w:numPr>
              <w:ind w:left="227" w:hanging="227"/>
              <w:rPr>
                <w:rFonts w:ascii="Arial" w:hAnsi="Arial" w:cs="Arial"/>
                <w:sz w:val="20"/>
                <w:szCs w:val="20"/>
                <w:lang w:val="en-GB"/>
              </w:rPr>
            </w:pPr>
            <w:r w:rsidRPr="00C52914">
              <w:rPr>
                <w:rFonts w:ascii="Arial" w:hAnsi="Arial" w:cs="Arial"/>
                <w:sz w:val="20"/>
                <w:szCs w:val="20"/>
                <w:lang w:val="en-GB"/>
              </w:rPr>
              <w:t>What steps does the customer go through to make a purchase in the store?</w:t>
            </w:r>
          </w:p>
        </w:tc>
      </w:tr>
      <w:tr w:rsidR="00BD5932" w:rsidRPr="00C52914" w14:paraId="19FBEC20" w14:textId="77777777" w:rsidTr="00014999">
        <w:trPr>
          <w:trHeight w:val="339"/>
          <w:jc w:val="center"/>
        </w:trPr>
        <w:tc>
          <w:tcPr>
            <w:tcW w:w="917" w:type="dxa"/>
            <w:vMerge/>
            <w:tcBorders>
              <w:left w:val="single" w:sz="4" w:space="0" w:color="auto"/>
              <w:right w:val="single" w:sz="4" w:space="0" w:color="auto"/>
            </w:tcBorders>
            <w:tcMar>
              <w:left w:w="29" w:type="dxa"/>
              <w:right w:w="29" w:type="dxa"/>
            </w:tcMar>
            <w:vAlign w:val="center"/>
          </w:tcPr>
          <w:p w14:paraId="4C639E67" w14:textId="77777777" w:rsidR="00BD5932" w:rsidRPr="00C52914" w:rsidRDefault="00BD5932" w:rsidP="003C7D58">
            <w:pPr>
              <w:rPr>
                <w:rFonts w:ascii="Arial" w:hAnsi="Arial" w:cs="Arial"/>
                <w:lang w:val="en-GB"/>
              </w:rPr>
            </w:pPr>
          </w:p>
        </w:tc>
        <w:tc>
          <w:tcPr>
            <w:tcW w:w="2250"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24C0BCAC" w14:textId="77777777" w:rsidR="00BD5932" w:rsidRPr="00C52914" w:rsidRDefault="00BD5932" w:rsidP="003C7D58">
            <w:pPr>
              <w:rPr>
                <w:rFonts w:ascii="Arial" w:hAnsi="Arial" w:cs="Arial"/>
                <w:lang w:val="en-GB"/>
              </w:rPr>
            </w:pPr>
            <w:r w:rsidRPr="00C52914">
              <w:rPr>
                <w:rFonts w:ascii="Arial" w:hAnsi="Arial" w:cs="Arial"/>
                <w:lang w:val="en-GB"/>
              </w:rPr>
              <w:t>Internal visibility</w:t>
            </w:r>
          </w:p>
        </w:tc>
        <w:tc>
          <w:tcPr>
            <w:tcW w:w="5913"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1112D181" w14:textId="0C2A50B9" w:rsidR="00BD5932" w:rsidRPr="00C52914" w:rsidRDefault="00BD5932" w:rsidP="00BD5932">
            <w:pPr>
              <w:pStyle w:val="ListParagraph"/>
              <w:numPr>
                <w:ilvl w:val="0"/>
                <w:numId w:val="40"/>
              </w:numPr>
              <w:ind w:left="227" w:hanging="227"/>
              <w:rPr>
                <w:rFonts w:ascii="Arial" w:hAnsi="Arial" w:cs="Arial"/>
                <w:sz w:val="20"/>
                <w:szCs w:val="20"/>
                <w:lang w:val="en-GB"/>
              </w:rPr>
            </w:pPr>
            <w:r w:rsidRPr="00C52914">
              <w:rPr>
                <w:rFonts w:ascii="Arial" w:hAnsi="Arial" w:cs="Arial"/>
                <w:sz w:val="20"/>
                <w:szCs w:val="20"/>
                <w:lang w:val="en-GB"/>
              </w:rPr>
              <w:t xml:space="preserve">How </w:t>
            </w:r>
            <w:r w:rsidR="00051BC4">
              <w:rPr>
                <w:rFonts w:ascii="Arial" w:hAnsi="Arial" w:cs="Arial"/>
                <w:sz w:val="20"/>
                <w:szCs w:val="20"/>
                <w:lang w:val="en-GB"/>
              </w:rPr>
              <w:t>should</w:t>
            </w:r>
            <w:r w:rsidRPr="00C52914">
              <w:rPr>
                <w:rFonts w:ascii="Arial" w:hAnsi="Arial" w:cs="Arial"/>
                <w:sz w:val="20"/>
                <w:szCs w:val="20"/>
                <w:lang w:val="en-GB"/>
              </w:rPr>
              <w:t xml:space="preserve"> the store </w:t>
            </w:r>
            <w:r w:rsidR="00051BC4">
              <w:rPr>
                <w:rFonts w:ascii="Arial" w:hAnsi="Arial" w:cs="Arial"/>
                <w:sz w:val="20"/>
                <w:szCs w:val="20"/>
                <w:lang w:val="en-GB"/>
              </w:rPr>
              <w:t>be designed to ensure</w:t>
            </w:r>
            <w:r w:rsidRPr="00C52914">
              <w:rPr>
                <w:rFonts w:ascii="Arial" w:hAnsi="Arial" w:cs="Arial"/>
                <w:sz w:val="20"/>
                <w:szCs w:val="20"/>
                <w:lang w:val="en-GB"/>
              </w:rPr>
              <w:t xml:space="preserve"> that customers can see everything in the store</w:t>
            </w:r>
            <w:r w:rsidR="00051BC4">
              <w:rPr>
                <w:rFonts w:ascii="Arial" w:hAnsi="Arial" w:cs="Arial"/>
                <w:sz w:val="20"/>
                <w:szCs w:val="20"/>
                <w:lang w:val="en-GB"/>
              </w:rPr>
              <w:t xml:space="preserve"> </w:t>
            </w:r>
            <w:r w:rsidRPr="00C52914">
              <w:rPr>
                <w:rFonts w:ascii="Arial" w:hAnsi="Arial" w:cs="Arial"/>
                <w:sz w:val="20"/>
                <w:szCs w:val="20"/>
                <w:lang w:val="en-GB"/>
              </w:rPr>
              <w:t xml:space="preserve">easily </w:t>
            </w:r>
            <w:r w:rsidR="00051BC4">
              <w:rPr>
                <w:rFonts w:ascii="Arial" w:hAnsi="Arial" w:cs="Arial"/>
                <w:sz w:val="20"/>
                <w:szCs w:val="20"/>
                <w:lang w:val="en-GB"/>
              </w:rPr>
              <w:t xml:space="preserve">and </w:t>
            </w:r>
            <w:r w:rsidRPr="00C52914">
              <w:rPr>
                <w:rFonts w:ascii="Arial" w:hAnsi="Arial" w:cs="Arial"/>
                <w:sz w:val="20"/>
                <w:szCs w:val="20"/>
                <w:lang w:val="en-GB"/>
              </w:rPr>
              <w:t xml:space="preserve">know where to find </w:t>
            </w:r>
            <w:r w:rsidR="00051BC4">
              <w:rPr>
                <w:rFonts w:ascii="Arial" w:hAnsi="Arial" w:cs="Arial"/>
                <w:sz w:val="20"/>
                <w:szCs w:val="20"/>
                <w:lang w:val="en-GB"/>
              </w:rPr>
              <w:t>what they need?</w:t>
            </w:r>
          </w:p>
        </w:tc>
      </w:tr>
      <w:tr w:rsidR="00BD5932" w:rsidRPr="00C52914" w14:paraId="05DBE115" w14:textId="77777777" w:rsidTr="00014999">
        <w:trPr>
          <w:trHeight w:val="278"/>
          <w:jc w:val="center"/>
        </w:trPr>
        <w:tc>
          <w:tcPr>
            <w:tcW w:w="917" w:type="dxa"/>
            <w:vMerge/>
            <w:tcBorders>
              <w:left w:val="single" w:sz="4" w:space="0" w:color="auto"/>
              <w:bottom w:val="single" w:sz="4" w:space="0" w:color="auto"/>
              <w:right w:val="single" w:sz="4" w:space="0" w:color="auto"/>
            </w:tcBorders>
            <w:tcMar>
              <w:left w:w="29" w:type="dxa"/>
              <w:right w:w="29" w:type="dxa"/>
            </w:tcMar>
            <w:vAlign w:val="center"/>
          </w:tcPr>
          <w:p w14:paraId="709E4C2F" w14:textId="77777777" w:rsidR="00BD5932" w:rsidRPr="00C52914" w:rsidRDefault="00BD5932" w:rsidP="003C7D58">
            <w:pPr>
              <w:rPr>
                <w:rFonts w:ascii="Arial" w:hAnsi="Arial" w:cs="Arial"/>
                <w:lang w:val="en-GB"/>
              </w:rPr>
            </w:pPr>
          </w:p>
        </w:tc>
        <w:tc>
          <w:tcPr>
            <w:tcW w:w="2250"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03DD88A3" w14:textId="77777777" w:rsidR="00BD5932" w:rsidRPr="00C52914" w:rsidRDefault="00BD5932" w:rsidP="003C7D58">
            <w:pPr>
              <w:rPr>
                <w:rFonts w:ascii="Arial" w:hAnsi="Arial" w:cs="Arial"/>
                <w:lang w:val="en-GB"/>
              </w:rPr>
            </w:pPr>
            <w:r w:rsidRPr="00C52914">
              <w:rPr>
                <w:rFonts w:ascii="Arial" w:hAnsi="Arial" w:cs="Arial"/>
                <w:lang w:val="en-GB"/>
              </w:rPr>
              <w:t>External visibility</w:t>
            </w:r>
          </w:p>
        </w:tc>
        <w:tc>
          <w:tcPr>
            <w:tcW w:w="5913"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64CF7582" w14:textId="4E678EBD" w:rsidR="00BD5932" w:rsidRPr="00C52914" w:rsidRDefault="00051BC4" w:rsidP="00BD5932">
            <w:pPr>
              <w:pStyle w:val="ListParagraph"/>
              <w:numPr>
                <w:ilvl w:val="0"/>
                <w:numId w:val="40"/>
              </w:numPr>
              <w:ind w:left="227" w:hanging="227"/>
              <w:rPr>
                <w:rFonts w:ascii="Arial" w:hAnsi="Arial" w:cs="Arial"/>
                <w:sz w:val="20"/>
                <w:szCs w:val="20"/>
                <w:lang w:val="en-GB"/>
              </w:rPr>
            </w:pPr>
            <w:r w:rsidRPr="00C52914">
              <w:rPr>
                <w:rFonts w:ascii="Arial" w:hAnsi="Arial" w:cs="Arial"/>
                <w:sz w:val="20"/>
                <w:szCs w:val="20"/>
                <w:lang w:val="en-GB"/>
              </w:rPr>
              <w:t xml:space="preserve">How </w:t>
            </w:r>
            <w:r>
              <w:rPr>
                <w:rFonts w:ascii="Arial" w:hAnsi="Arial" w:cs="Arial"/>
                <w:sz w:val="20"/>
                <w:szCs w:val="20"/>
                <w:lang w:val="en-GB"/>
              </w:rPr>
              <w:t>can</w:t>
            </w:r>
            <w:r w:rsidRPr="00C52914">
              <w:rPr>
                <w:rFonts w:ascii="Arial" w:hAnsi="Arial" w:cs="Arial"/>
                <w:sz w:val="20"/>
                <w:szCs w:val="20"/>
                <w:lang w:val="en-GB"/>
              </w:rPr>
              <w:t xml:space="preserve"> the store </w:t>
            </w:r>
            <w:r>
              <w:rPr>
                <w:rFonts w:ascii="Arial" w:hAnsi="Arial" w:cs="Arial"/>
                <w:sz w:val="20"/>
                <w:szCs w:val="20"/>
                <w:lang w:val="en-GB"/>
              </w:rPr>
              <w:t>s</w:t>
            </w:r>
            <w:r w:rsidR="00BD5932" w:rsidRPr="00C52914">
              <w:rPr>
                <w:rFonts w:ascii="Arial" w:hAnsi="Arial" w:cs="Arial"/>
                <w:sz w:val="20"/>
                <w:szCs w:val="20"/>
                <w:lang w:val="en-GB"/>
              </w:rPr>
              <w:t>ignage and location</w:t>
            </w:r>
            <w:r>
              <w:rPr>
                <w:rFonts w:ascii="Arial" w:hAnsi="Arial" w:cs="Arial"/>
                <w:sz w:val="20"/>
                <w:szCs w:val="20"/>
                <w:lang w:val="en-GB"/>
              </w:rPr>
              <w:t xml:space="preserve"> attract customers?</w:t>
            </w:r>
          </w:p>
        </w:tc>
      </w:tr>
      <w:tr w:rsidR="00BD5932" w:rsidRPr="00C52914" w14:paraId="4BF8169C" w14:textId="77777777" w:rsidTr="00014999">
        <w:trPr>
          <w:jc w:val="center"/>
        </w:trPr>
        <w:tc>
          <w:tcPr>
            <w:tcW w:w="917" w:type="dxa"/>
            <w:vMerge w:val="restart"/>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5F56A8D6" w14:textId="77777777" w:rsidR="00BD5932" w:rsidRPr="00C52914" w:rsidRDefault="00BD5932" w:rsidP="003C7D58">
            <w:pPr>
              <w:rPr>
                <w:rFonts w:ascii="Arial" w:hAnsi="Arial" w:cs="Arial"/>
                <w:lang w:val="en-GB"/>
              </w:rPr>
            </w:pPr>
            <w:r w:rsidRPr="00C52914">
              <w:rPr>
                <w:rFonts w:ascii="Arial" w:hAnsi="Arial" w:cs="Arial"/>
                <w:lang w:val="en-GB"/>
              </w:rPr>
              <w:t>Operational strategy</w:t>
            </w:r>
          </w:p>
        </w:tc>
        <w:tc>
          <w:tcPr>
            <w:tcW w:w="2250"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1A97FB27" w14:textId="77777777" w:rsidR="00BD5932" w:rsidRPr="00C52914" w:rsidRDefault="00BD5932" w:rsidP="003C7D58">
            <w:pPr>
              <w:rPr>
                <w:rFonts w:ascii="Arial" w:hAnsi="Arial" w:cs="Arial"/>
                <w:lang w:val="en-GB"/>
              </w:rPr>
            </w:pPr>
            <w:r w:rsidRPr="00C52914">
              <w:rPr>
                <w:rFonts w:ascii="Arial" w:hAnsi="Arial" w:cs="Arial"/>
                <w:lang w:val="en-GB"/>
              </w:rPr>
              <w:t>Leadership</w:t>
            </w:r>
          </w:p>
        </w:tc>
        <w:tc>
          <w:tcPr>
            <w:tcW w:w="5913"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538ABFBD" w14:textId="77777777" w:rsidR="00BD5932" w:rsidRPr="00C52914" w:rsidRDefault="00BD5932" w:rsidP="00BD5932">
            <w:pPr>
              <w:pStyle w:val="ListParagraph"/>
              <w:numPr>
                <w:ilvl w:val="0"/>
                <w:numId w:val="40"/>
              </w:numPr>
              <w:ind w:left="227" w:hanging="227"/>
              <w:rPr>
                <w:rFonts w:ascii="Arial" w:hAnsi="Arial" w:cs="Arial"/>
                <w:sz w:val="20"/>
                <w:szCs w:val="20"/>
                <w:lang w:val="en-GB"/>
              </w:rPr>
            </w:pPr>
            <w:r w:rsidRPr="00C52914">
              <w:rPr>
                <w:rFonts w:ascii="Arial" w:hAnsi="Arial" w:cs="Arial"/>
                <w:sz w:val="20"/>
                <w:szCs w:val="20"/>
                <w:lang w:val="en-GB"/>
              </w:rPr>
              <w:t>Employee health</w:t>
            </w:r>
          </w:p>
          <w:p w14:paraId="0CEA94D3" w14:textId="77777777" w:rsidR="00BD5932" w:rsidRPr="00C52914" w:rsidRDefault="00BD5932" w:rsidP="00BD5932">
            <w:pPr>
              <w:pStyle w:val="ListParagraph"/>
              <w:numPr>
                <w:ilvl w:val="0"/>
                <w:numId w:val="40"/>
              </w:numPr>
              <w:ind w:left="227" w:hanging="227"/>
              <w:rPr>
                <w:rFonts w:ascii="Arial" w:hAnsi="Arial" w:cs="Arial"/>
                <w:sz w:val="20"/>
                <w:szCs w:val="20"/>
                <w:lang w:val="en-GB"/>
              </w:rPr>
            </w:pPr>
            <w:r w:rsidRPr="00C52914">
              <w:rPr>
                <w:rFonts w:ascii="Arial" w:hAnsi="Arial" w:cs="Arial"/>
                <w:sz w:val="20"/>
                <w:szCs w:val="20"/>
                <w:lang w:val="en-GB"/>
              </w:rPr>
              <w:t>Customer health</w:t>
            </w:r>
          </w:p>
          <w:p w14:paraId="1E5C09FE" w14:textId="77777777" w:rsidR="00BD5932" w:rsidRPr="00C52914" w:rsidRDefault="00BD5932" w:rsidP="00BD5932">
            <w:pPr>
              <w:pStyle w:val="ListParagraph"/>
              <w:numPr>
                <w:ilvl w:val="0"/>
                <w:numId w:val="40"/>
              </w:numPr>
              <w:ind w:left="227" w:hanging="227"/>
              <w:rPr>
                <w:rFonts w:ascii="Arial" w:hAnsi="Arial" w:cs="Arial"/>
                <w:sz w:val="20"/>
                <w:szCs w:val="20"/>
                <w:lang w:val="en-GB"/>
              </w:rPr>
            </w:pPr>
            <w:r w:rsidRPr="00C52914">
              <w:rPr>
                <w:rFonts w:ascii="Arial" w:hAnsi="Arial" w:cs="Arial"/>
                <w:sz w:val="20"/>
                <w:szCs w:val="20"/>
                <w:lang w:val="en-GB"/>
              </w:rPr>
              <w:t>Financial health</w:t>
            </w:r>
          </w:p>
        </w:tc>
      </w:tr>
      <w:tr w:rsidR="00BD5932" w:rsidRPr="00C52914" w14:paraId="1BE6BF93" w14:textId="77777777" w:rsidTr="00014999">
        <w:trPr>
          <w:jc w:val="center"/>
        </w:trPr>
        <w:tc>
          <w:tcPr>
            <w:tcW w:w="917" w:type="dxa"/>
            <w:vMerge/>
            <w:tcBorders>
              <w:left w:val="single" w:sz="4" w:space="0" w:color="auto"/>
              <w:bottom w:val="single" w:sz="4" w:space="0" w:color="auto"/>
              <w:right w:val="single" w:sz="4" w:space="0" w:color="auto"/>
            </w:tcBorders>
            <w:tcMar>
              <w:left w:w="29" w:type="dxa"/>
              <w:right w:w="29" w:type="dxa"/>
            </w:tcMar>
            <w:vAlign w:val="center"/>
          </w:tcPr>
          <w:p w14:paraId="07884780" w14:textId="77777777" w:rsidR="00BD5932" w:rsidRPr="00C52914" w:rsidRDefault="00BD5932" w:rsidP="003C7D58">
            <w:pPr>
              <w:rPr>
                <w:rFonts w:ascii="Arial" w:hAnsi="Arial" w:cs="Arial"/>
                <w:lang w:val="en-GB"/>
              </w:rPr>
            </w:pPr>
          </w:p>
        </w:tc>
        <w:tc>
          <w:tcPr>
            <w:tcW w:w="2250"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122BB166" w14:textId="77777777" w:rsidR="00BD5932" w:rsidRPr="00C52914" w:rsidRDefault="00BD5932" w:rsidP="003C7D58">
            <w:pPr>
              <w:rPr>
                <w:rFonts w:ascii="Arial" w:hAnsi="Arial" w:cs="Arial"/>
                <w:lang w:val="en-GB"/>
              </w:rPr>
            </w:pPr>
            <w:r w:rsidRPr="00C52914">
              <w:rPr>
                <w:rFonts w:ascii="Arial" w:hAnsi="Arial" w:cs="Arial"/>
                <w:lang w:val="en-GB"/>
              </w:rPr>
              <w:t>Three categories of key performance indicators</w:t>
            </w:r>
          </w:p>
        </w:tc>
        <w:tc>
          <w:tcPr>
            <w:tcW w:w="5913"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31415CDD" w14:textId="77777777" w:rsidR="00BD5932" w:rsidRPr="00C52914" w:rsidRDefault="00BD5932" w:rsidP="00BD5932">
            <w:pPr>
              <w:pStyle w:val="ListParagraph"/>
              <w:numPr>
                <w:ilvl w:val="0"/>
                <w:numId w:val="40"/>
              </w:numPr>
              <w:ind w:left="227" w:hanging="227"/>
              <w:rPr>
                <w:rFonts w:ascii="Arial" w:hAnsi="Arial" w:cs="Arial"/>
                <w:sz w:val="20"/>
                <w:szCs w:val="20"/>
                <w:lang w:val="en-GB"/>
              </w:rPr>
            </w:pPr>
            <w:r w:rsidRPr="00C52914">
              <w:rPr>
                <w:rFonts w:ascii="Arial" w:hAnsi="Arial" w:cs="Arial"/>
                <w:sz w:val="20"/>
                <w:szCs w:val="20"/>
                <w:lang w:val="en-GB"/>
              </w:rPr>
              <w:t>Employee engagement</w:t>
            </w:r>
          </w:p>
          <w:p w14:paraId="339456B7" w14:textId="77777777" w:rsidR="00BD5932" w:rsidRPr="00C52914" w:rsidRDefault="00BD5932" w:rsidP="00BD5932">
            <w:pPr>
              <w:pStyle w:val="ListParagraph"/>
              <w:numPr>
                <w:ilvl w:val="0"/>
                <w:numId w:val="40"/>
              </w:numPr>
              <w:ind w:left="227" w:hanging="227"/>
              <w:rPr>
                <w:rFonts w:ascii="Arial" w:hAnsi="Arial" w:cs="Arial"/>
                <w:sz w:val="20"/>
                <w:szCs w:val="20"/>
                <w:lang w:val="en-GB"/>
              </w:rPr>
            </w:pPr>
            <w:r w:rsidRPr="00C52914">
              <w:rPr>
                <w:rFonts w:ascii="Arial" w:hAnsi="Arial" w:cs="Arial"/>
                <w:sz w:val="20"/>
                <w:szCs w:val="20"/>
                <w:lang w:val="en-GB"/>
              </w:rPr>
              <w:t>Customer engagement</w:t>
            </w:r>
          </w:p>
          <w:p w14:paraId="5CCF6872" w14:textId="77777777" w:rsidR="00BD5932" w:rsidRPr="00C52914" w:rsidRDefault="00BD5932" w:rsidP="00BD5932">
            <w:pPr>
              <w:pStyle w:val="ListParagraph"/>
              <w:numPr>
                <w:ilvl w:val="0"/>
                <w:numId w:val="40"/>
              </w:numPr>
              <w:ind w:left="227" w:hanging="227"/>
              <w:rPr>
                <w:rFonts w:ascii="Arial" w:hAnsi="Arial" w:cs="Arial"/>
                <w:sz w:val="20"/>
                <w:szCs w:val="20"/>
                <w:lang w:val="en-GB"/>
              </w:rPr>
            </w:pPr>
            <w:r w:rsidRPr="00C52914">
              <w:rPr>
                <w:rFonts w:ascii="Arial" w:hAnsi="Arial" w:cs="Arial"/>
                <w:sz w:val="20"/>
                <w:szCs w:val="20"/>
                <w:lang w:val="en-GB"/>
              </w:rPr>
              <w:t>Financial and retail</w:t>
            </w:r>
          </w:p>
        </w:tc>
      </w:tr>
      <w:tr w:rsidR="00BD5932" w:rsidRPr="00C52914" w14:paraId="39040EBD" w14:textId="77777777" w:rsidTr="00014999">
        <w:trPr>
          <w:jc w:val="center"/>
        </w:trPr>
        <w:tc>
          <w:tcPr>
            <w:tcW w:w="917" w:type="dxa"/>
            <w:vMerge/>
            <w:tcBorders>
              <w:left w:val="single" w:sz="4" w:space="0" w:color="auto"/>
              <w:bottom w:val="single" w:sz="4" w:space="0" w:color="auto"/>
              <w:right w:val="single" w:sz="4" w:space="0" w:color="auto"/>
            </w:tcBorders>
            <w:tcMar>
              <w:left w:w="29" w:type="dxa"/>
              <w:right w:w="29" w:type="dxa"/>
            </w:tcMar>
            <w:vAlign w:val="center"/>
          </w:tcPr>
          <w:p w14:paraId="7E501BED" w14:textId="77777777" w:rsidR="00BD5932" w:rsidRPr="00C52914" w:rsidRDefault="00BD5932" w:rsidP="003C7D58">
            <w:pPr>
              <w:rPr>
                <w:rFonts w:ascii="Arial" w:hAnsi="Arial" w:cs="Arial"/>
                <w:lang w:val="en-GB"/>
              </w:rPr>
            </w:pPr>
          </w:p>
        </w:tc>
        <w:tc>
          <w:tcPr>
            <w:tcW w:w="2250"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624C55C5" w14:textId="77777777" w:rsidR="00BD5932" w:rsidRPr="00C52914" w:rsidRDefault="00BD5932" w:rsidP="003C7D58">
            <w:pPr>
              <w:rPr>
                <w:rFonts w:ascii="Arial" w:hAnsi="Arial" w:cs="Arial"/>
                <w:lang w:val="en-GB"/>
              </w:rPr>
            </w:pPr>
            <w:r w:rsidRPr="00C52914">
              <w:rPr>
                <w:rFonts w:ascii="Arial" w:hAnsi="Arial" w:cs="Arial"/>
                <w:lang w:val="en-GB"/>
              </w:rPr>
              <w:t>Feedback</w:t>
            </w:r>
          </w:p>
        </w:tc>
        <w:tc>
          <w:tcPr>
            <w:tcW w:w="5913"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25835E61" w14:textId="0DFD54EE" w:rsidR="00BD5932" w:rsidRPr="00C52914" w:rsidRDefault="00051BC4" w:rsidP="00BD5932">
            <w:pPr>
              <w:pStyle w:val="ListParagraph"/>
              <w:numPr>
                <w:ilvl w:val="0"/>
                <w:numId w:val="40"/>
              </w:numPr>
              <w:ind w:left="227" w:hanging="227"/>
              <w:rPr>
                <w:rFonts w:ascii="Arial" w:hAnsi="Arial" w:cs="Arial"/>
                <w:sz w:val="20"/>
                <w:szCs w:val="20"/>
                <w:lang w:val="en-GB"/>
              </w:rPr>
            </w:pPr>
            <w:r>
              <w:rPr>
                <w:rFonts w:ascii="Arial" w:hAnsi="Arial" w:cs="Arial"/>
                <w:sz w:val="20"/>
                <w:szCs w:val="20"/>
                <w:lang w:val="en-GB"/>
              </w:rPr>
              <w:t xml:space="preserve">How </w:t>
            </w:r>
            <w:r w:rsidR="00620717">
              <w:rPr>
                <w:rFonts w:ascii="Arial" w:hAnsi="Arial" w:cs="Arial"/>
                <w:sz w:val="20"/>
                <w:szCs w:val="20"/>
                <w:lang w:val="en-GB"/>
              </w:rPr>
              <w:t>does</w:t>
            </w:r>
            <w:r>
              <w:rPr>
                <w:rFonts w:ascii="Arial" w:hAnsi="Arial" w:cs="Arial"/>
                <w:sz w:val="20"/>
                <w:szCs w:val="20"/>
                <w:lang w:val="en-GB"/>
              </w:rPr>
              <w:t xml:space="preserve"> management l</w:t>
            </w:r>
            <w:r w:rsidR="00BD5932" w:rsidRPr="00C52914">
              <w:rPr>
                <w:rFonts w:ascii="Arial" w:hAnsi="Arial" w:cs="Arial"/>
                <w:sz w:val="20"/>
                <w:szCs w:val="20"/>
                <w:lang w:val="en-GB"/>
              </w:rPr>
              <w:t xml:space="preserve">isten </w:t>
            </w:r>
            <w:r>
              <w:rPr>
                <w:rFonts w:ascii="Arial" w:hAnsi="Arial" w:cs="Arial"/>
                <w:sz w:val="20"/>
                <w:szCs w:val="20"/>
                <w:lang w:val="en-GB"/>
              </w:rPr>
              <w:t xml:space="preserve">effectively </w:t>
            </w:r>
            <w:r w:rsidR="00620717">
              <w:rPr>
                <w:rFonts w:ascii="Arial" w:hAnsi="Arial" w:cs="Arial"/>
                <w:sz w:val="20"/>
                <w:szCs w:val="20"/>
                <w:lang w:val="en-GB"/>
              </w:rPr>
              <w:t>to</w:t>
            </w:r>
            <w:r w:rsidR="00BD5932" w:rsidRPr="00C52914">
              <w:rPr>
                <w:rFonts w:ascii="Arial" w:hAnsi="Arial" w:cs="Arial"/>
                <w:sz w:val="20"/>
                <w:szCs w:val="20"/>
                <w:lang w:val="en-GB"/>
              </w:rPr>
              <w:t xml:space="preserve"> employee feedback</w:t>
            </w:r>
            <w:r>
              <w:rPr>
                <w:rFonts w:ascii="Arial" w:hAnsi="Arial" w:cs="Arial"/>
                <w:sz w:val="20"/>
                <w:szCs w:val="20"/>
                <w:lang w:val="en-GB"/>
              </w:rPr>
              <w:t>?</w:t>
            </w:r>
          </w:p>
          <w:p w14:paraId="3BC873B9" w14:textId="58CC023D" w:rsidR="00BD5932" w:rsidRPr="00C52914" w:rsidRDefault="00051BC4" w:rsidP="00BD5932">
            <w:pPr>
              <w:pStyle w:val="ListParagraph"/>
              <w:numPr>
                <w:ilvl w:val="0"/>
                <w:numId w:val="40"/>
              </w:numPr>
              <w:ind w:left="227" w:hanging="227"/>
              <w:rPr>
                <w:rFonts w:ascii="Arial" w:hAnsi="Arial" w:cs="Arial"/>
                <w:sz w:val="20"/>
                <w:szCs w:val="20"/>
                <w:lang w:val="en-GB"/>
              </w:rPr>
            </w:pPr>
            <w:r>
              <w:rPr>
                <w:rFonts w:ascii="Arial" w:hAnsi="Arial" w:cs="Arial"/>
                <w:sz w:val="20"/>
                <w:szCs w:val="20"/>
                <w:lang w:val="en-GB"/>
              </w:rPr>
              <w:t>Do e</w:t>
            </w:r>
            <w:r w:rsidR="00BD5932" w:rsidRPr="00C52914">
              <w:rPr>
                <w:rFonts w:ascii="Arial" w:hAnsi="Arial" w:cs="Arial"/>
                <w:sz w:val="20"/>
                <w:szCs w:val="20"/>
                <w:lang w:val="en-GB"/>
              </w:rPr>
              <w:t xml:space="preserve">mployees know </w:t>
            </w:r>
            <w:r>
              <w:rPr>
                <w:rFonts w:ascii="Arial" w:hAnsi="Arial" w:cs="Arial"/>
                <w:sz w:val="20"/>
                <w:szCs w:val="20"/>
                <w:lang w:val="en-GB"/>
              </w:rPr>
              <w:t xml:space="preserve">that </w:t>
            </w:r>
            <w:r w:rsidR="00BD5932" w:rsidRPr="00C52914">
              <w:rPr>
                <w:rFonts w:ascii="Arial" w:hAnsi="Arial" w:cs="Arial"/>
                <w:sz w:val="20"/>
                <w:szCs w:val="20"/>
                <w:lang w:val="en-GB"/>
              </w:rPr>
              <w:t>their opinions matter</w:t>
            </w:r>
            <w:r>
              <w:rPr>
                <w:rFonts w:ascii="Arial" w:hAnsi="Arial" w:cs="Arial"/>
                <w:sz w:val="20"/>
                <w:szCs w:val="20"/>
                <w:lang w:val="en-GB"/>
              </w:rPr>
              <w:t>?</w:t>
            </w:r>
          </w:p>
          <w:p w14:paraId="140C5ACC" w14:textId="4D6AE1F7" w:rsidR="00BD5932" w:rsidRPr="00C52914" w:rsidRDefault="00051BC4" w:rsidP="00BD5932">
            <w:pPr>
              <w:pStyle w:val="ListParagraph"/>
              <w:numPr>
                <w:ilvl w:val="0"/>
                <w:numId w:val="40"/>
              </w:numPr>
              <w:ind w:left="227" w:hanging="227"/>
              <w:rPr>
                <w:rFonts w:ascii="Arial" w:hAnsi="Arial" w:cs="Arial"/>
                <w:sz w:val="20"/>
                <w:szCs w:val="20"/>
                <w:lang w:val="en-GB"/>
              </w:rPr>
            </w:pPr>
            <w:r>
              <w:rPr>
                <w:rFonts w:ascii="Arial" w:hAnsi="Arial" w:cs="Arial"/>
                <w:sz w:val="20"/>
                <w:szCs w:val="20"/>
                <w:lang w:val="en-GB"/>
              </w:rPr>
              <w:t>Why do some</w:t>
            </w:r>
            <w:r w:rsidRPr="00C52914">
              <w:rPr>
                <w:rFonts w:ascii="Arial" w:hAnsi="Arial" w:cs="Arial"/>
                <w:sz w:val="20"/>
                <w:szCs w:val="20"/>
                <w:lang w:val="en-GB"/>
              </w:rPr>
              <w:t xml:space="preserve"> </w:t>
            </w:r>
            <w:r w:rsidR="00BD5932" w:rsidRPr="00C52914">
              <w:rPr>
                <w:rFonts w:ascii="Arial" w:hAnsi="Arial" w:cs="Arial"/>
                <w:sz w:val="20"/>
                <w:szCs w:val="20"/>
                <w:lang w:val="en-GB"/>
              </w:rPr>
              <w:t xml:space="preserve">customers not </w:t>
            </w:r>
            <w:r>
              <w:rPr>
                <w:rFonts w:ascii="Arial" w:hAnsi="Arial" w:cs="Arial"/>
                <w:sz w:val="20"/>
                <w:szCs w:val="20"/>
                <w:lang w:val="en-GB"/>
              </w:rPr>
              <w:t xml:space="preserve">to </w:t>
            </w:r>
            <w:r w:rsidR="00BD5932" w:rsidRPr="00C52914">
              <w:rPr>
                <w:rFonts w:ascii="Arial" w:hAnsi="Arial" w:cs="Arial"/>
                <w:sz w:val="20"/>
                <w:szCs w:val="20"/>
                <w:lang w:val="en-GB"/>
              </w:rPr>
              <w:t>buy anything in the store</w:t>
            </w:r>
            <w:r>
              <w:rPr>
                <w:rFonts w:ascii="Arial" w:hAnsi="Arial" w:cs="Arial"/>
                <w:sz w:val="20"/>
                <w:szCs w:val="20"/>
                <w:lang w:val="en-GB"/>
              </w:rPr>
              <w:t>?</w:t>
            </w:r>
          </w:p>
        </w:tc>
      </w:tr>
      <w:tr w:rsidR="00BD5932" w:rsidRPr="00C52914" w14:paraId="2DC9E8BF" w14:textId="77777777" w:rsidTr="00014999">
        <w:trPr>
          <w:jc w:val="center"/>
        </w:trPr>
        <w:tc>
          <w:tcPr>
            <w:tcW w:w="917" w:type="dxa"/>
            <w:vMerge/>
            <w:tcBorders>
              <w:left w:val="single" w:sz="4" w:space="0" w:color="auto"/>
              <w:bottom w:val="single" w:sz="4" w:space="0" w:color="auto"/>
              <w:right w:val="single" w:sz="4" w:space="0" w:color="auto"/>
            </w:tcBorders>
            <w:tcMar>
              <w:left w:w="29" w:type="dxa"/>
              <w:right w:w="29" w:type="dxa"/>
            </w:tcMar>
            <w:vAlign w:val="center"/>
          </w:tcPr>
          <w:p w14:paraId="6BB63F33" w14:textId="77777777" w:rsidR="00BD5932" w:rsidRPr="00C52914" w:rsidRDefault="00BD5932" w:rsidP="003C7D58">
            <w:pPr>
              <w:rPr>
                <w:rFonts w:ascii="Arial" w:hAnsi="Arial" w:cs="Arial"/>
                <w:lang w:val="en-GB"/>
              </w:rPr>
            </w:pPr>
          </w:p>
        </w:tc>
        <w:tc>
          <w:tcPr>
            <w:tcW w:w="2250"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49A37FDD" w14:textId="77777777" w:rsidR="00BD5932" w:rsidRPr="00C52914" w:rsidRDefault="00BD5932" w:rsidP="003C7D58">
            <w:pPr>
              <w:rPr>
                <w:rFonts w:ascii="Arial" w:hAnsi="Arial" w:cs="Arial"/>
                <w:lang w:val="en-GB"/>
              </w:rPr>
            </w:pPr>
            <w:r w:rsidRPr="00C52914">
              <w:rPr>
                <w:rFonts w:ascii="Arial" w:hAnsi="Arial" w:cs="Arial"/>
                <w:lang w:val="en-GB"/>
              </w:rPr>
              <w:t>Store assignments</w:t>
            </w:r>
          </w:p>
        </w:tc>
        <w:tc>
          <w:tcPr>
            <w:tcW w:w="5913" w:type="dxa"/>
            <w:tcBorders>
              <w:top w:val="single" w:sz="4" w:space="0" w:color="auto"/>
              <w:left w:val="single" w:sz="4" w:space="0" w:color="auto"/>
              <w:bottom w:val="single" w:sz="4" w:space="0" w:color="auto"/>
              <w:right w:val="single" w:sz="4" w:space="0" w:color="auto"/>
            </w:tcBorders>
            <w:tcMar>
              <w:left w:w="29" w:type="dxa"/>
              <w:right w:w="29" w:type="dxa"/>
            </w:tcMar>
            <w:vAlign w:val="center"/>
            <w:hideMark/>
          </w:tcPr>
          <w:p w14:paraId="206D1056" w14:textId="13E37EB4" w:rsidR="00BD5932" w:rsidRPr="00C52914" w:rsidRDefault="00051BC4" w:rsidP="00BD5932">
            <w:pPr>
              <w:pStyle w:val="ListParagraph"/>
              <w:numPr>
                <w:ilvl w:val="0"/>
                <w:numId w:val="40"/>
              </w:numPr>
              <w:ind w:left="227" w:hanging="227"/>
              <w:rPr>
                <w:rFonts w:ascii="Arial" w:hAnsi="Arial" w:cs="Arial"/>
                <w:sz w:val="20"/>
                <w:szCs w:val="20"/>
                <w:lang w:val="en-GB"/>
              </w:rPr>
            </w:pPr>
            <w:r>
              <w:rPr>
                <w:rFonts w:ascii="Arial" w:hAnsi="Arial" w:cs="Arial"/>
                <w:sz w:val="20"/>
                <w:szCs w:val="20"/>
                <w:lang w:val="en-GB"/>
              </w:rPr>
              <w:t>When are new</w:t>
            </w:r>
            <w:r w:rsidR="00BD5932" w:rsidRPr="00C52914">
              <w:rPr>
                <w:rFonts w:ascii="Arial" w:hAnsi="Arial" w:cs="Arial"/>
                <w:sz w:val="20"/>
                <w:szCs w:val="20"/>
                <w:lang w:val="en-GB"/>
              </w:rPr>
              <w:t xml:space="preserve"> employees</w:t>
            </w:r>
            <w:r>
              <w:rPr>
                <w:rFonts w:ascii="Arial" w:hAnsi="Arial" w:cs="Arial"/>
                <w:sz w:val="20"/>
                <w:szCs w:val="20"/>
                <w:lang w:val="en-GB"/>
              </w:rPr>
              <w:t xml:space="preserve"> moved</w:t>
            </w:r>
            <w:r w:rsidR="00BD5932" w:rsidRPr="00C52914">
              <w:rPr>
                <w:rFonts w:ascii="Arial" w:hAnsi="Arial" w:cs="Arial"/>
                <w:sz w:val="20"/>
                <w:szCs w:val="20"/>
                <w:lang w:val="en-GB"/>
              </w:rPr>
              <w:t xml:space="preserve"> to higher</w:t>
            </w:r>
            <w:r>
              <w:rPr>
                <w:rFonts w:ascii="Arial" w:hAnsi="Arial" w:cs="Arial"/>
                <w:sz w:val="20"/>
                <w:szCs w:val="20"/>
                <w:lang w:val="en-GB"/>
              </w:rPr>
              <w:t>-</w:t>
            </w:r>
            <w:r w:rsidR="00BD5932" w:rsidRPr="00C52914">
              <w:rPr>
                <w:rFonts w:ascii="Arial" w:hAnsi="Arial" w:cs="Arial"/>
                <w:sz w:val="20"/>
                <w:szCs w:val="20"/>
                <w:lang w:val="en-GB"/>
              </w:rPr>
              <w:t>traffic stores</w:t>
            </w:r>
            <w:r>
              <w:rPr>
                <w:rFonts w:ascii="Arial" w:hAnsi="Arial" w:cs="Arial"/>
                <w:sz w:val="20"/>
                <w:szCs w:val="20"/>
                <w:lang w:val="en-GB"/>
              </w:rPr>
              <w:t>?</w:t>
            </w:r>
          </w:p>
          <w:p w14:paraId="13187EEC" w14:textId="1980842D" w:rsidR="00BD5932" w:rsidRPr="00C52914" w:rsidRDefault="00051BC4" w:rsidP="00BD5932">
            <w:pPr>
              <w:pStyle w:val="ListParagraph"/>
              <w:numPr>
                <w:ilvl w:val="0"/>
                <w:numId w:val="40"/>
              </w:numPr>
              <w:ind w:left="227" w:hanging="227"/>
              <w:rPr>
                <w:rFonts w:ascii="Arial" w:hAnsi="Arial" w:cs="Arial"/>
                <w:sz w:val="20"/>
                <w:szCs w:val="20"/>
                <w:lang w:val="en-GB"/>
              </w:rPr>
            </w:pPr>
            <w:r>
              <w:rPr>
                <w:rFonts w:ascii="Arial" w:hAnsi="Arial" w:cs="Arial"/>
                <w:sz w:val="20"/>
                <w:szCs w:val="20"/>
                <w:lang w:val="en-GB"/>
              </w:rPr>
              <w:t>When are new</w:t>
            </w:r>
            <w:r w:rsidR="00BD5932" w:rsidRPr="00C52914">
              <w:rPr>
                <w:rFonts w:ascii="Arial" w:hAnsi="Arial" w:cs="Arial"/>
                <w:sz w:val="20"/>
                <w:szCs w:val="20"/>
                <w:lang w:val="en-GB"/>
              </w:rPr>
              <w:t xml:space="preserve"> store managers</w:t>
            </w:r>
            <w:r>
              <w:rPr>
                <w:rFonts w:ascii="Arial" w:hAnsi="Arial" w:cs="Arial"/>
                <w:sz w:val="20"/>
                <w:szCs w:val="20"/>
                <w:lang w:val="en-GB"/>
              </w:rPr>
              <w:t xml:space="preserve"> moved</w:t>
            </w:r>
            <w:r w:rsidRPr="00C52914">
              <w:rPr>
                <w:rFonts w:ascii="Arial" w:hAnsi="Arial" w:cs="Arial"/>
                <w:sz w:val="20"/>
                <w:szCs w:val="20"/>
                <w:lang w:val="en-GB"/>
              </w:rPr>
              <w:t xml:space="preserve"> to higher</w:t>
            </w:r>
            <w:r>
              <w:rPr>
                <w:rFonts w:ascii="Arial" w:hAnsi="Arial" w:cs="Arial"/>
                <w:sz w:val="20"/>
                <w:szCs w:val="20"/>
                <w:lang w:val="en-GB"/>
              </w:rPr>
              <w:t>-</w:t>
            </w:r>
            <w:r w:rsidRPr="00C52914">
              <w:rPr>
                <w:rFonts w:ascii="Arial" w:hAnsi="Arial" w:cs="Arial"/>
                <w:sz w:val="20"/>
                <w:szCs w:val="20"/>
                <w:lang w:val="en-GB"/>
              </w:rPr>
              <w:t>traffic stores</w:t>
            </w:r>
            <w:r>
              <w:rPr>
                <w:rFonts w:ascii="Arial" w:hAnsi="Arial" w:cs="Arial"/>
                <w:sz w:val="20"/>
                <w:szCs w:val="20"/>
                <w:lang w:val="en-GB"/>
              </w:rPr>
              <w:t>?</w:t>
            </w:r>
          </w:p>
        </w:tc>
      </w:tr>
    </w:tbl>
    <w:p w14:paraId="35F2A607" w14:textId="77777777" w:rsidR="00BD5932" w:rsidRPr="00C52914" w:rsidRDefault="00BD5932" w:rsidP="00AA7532">
      <w:pPr>
        <w:pStyle w:val="Footnote"/>
        <w:rPr>
          <w:lang w:val="en-GB"/>
        </w:rPr>
      </w:pPr>
    </w:p>
    <w:p w14:paraId="38D82EB0" w14:textId="77777777" w:rsidR="00465348" w:rsidRPr="00C52914" w:rsidRDefault="00BD5932" w:rsidP="00AA7532">
      <w:pPr>
        <w:pStyle w:val="Footnote"/>
        <w:rPr>
          <w:lang w:val="en-GB"/>
        </w:rPr>
      </w:pPr>
      <w:r w:rsidRPr="00C52914">
        <w:rPr>
          <w:lang w:val="en-GB"/>
        </w:rPr>
        <w:t>Source: Interview with Bob Willett.</w:t>
      </w:r>
    </w:p>
    <w:sectPr w:rsidR="00465348" w:rsidRPr="00C52914" w:rsidSect="00751E0B">
      <w:headerReference w:type="default" r:id="rId12"/>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371B2D" w16cid:durableId="1E1C1EA7"/>
  <w16cid:commentId w16cid:paraId="33DAF840" w16cid:durableId="1E1C1FAB"/>
  <w16cid:commentId w16cid:paraId="0FFFDF66" w16cid:durableId="1E1C2309"/>
  <w16cid:commentId w16cid:paraId="310FF303" w16cid:durableId="1E1C6668"/>
  <w16cid:commentId w16cid:paraId="48702671" w16cid:durableId="1E1D851C"/>
  <w16cid:commentId w16cid:paraId="40ED9016" w16cid:durableId="1E1C68D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39897" w14:textId="77777777" w:rsidR="00BA794C" w:rsidRDefault="00BA794C" w:rsidP="00D75295">
      <w:r>
        <w:separator/>
      </w:r>
    </w:p>
  </w:endnote>
  <w:endnote w:type="continuationSeparator" w:id="0">
    <w:p w14:paraId="4BD6910F" w14:textId="77777777" w:rsidR="00BA794C" w:rsidRDefault="00BA794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32606" w14:textId="77777777" w:rsidR="00BA794C" w:rsidRDefault="00BA794C" w:rsidP="00D75295">
      <w:r>
        <w:separator/>
      </w:r>
    </w:p>
  </w:footnote>
  <w:footnote w:type="continuationSeparator" w:id="0">
    <w:p w14:paraId="25855B38" w14:textId="77777777" w:rsidR="00BA794C" w:rsidRDefault="00BA794C" w:rsidP="00D75295">
      <w:r>
        <w:continuationSeparator/>
      </w:r>
    </w:p>
  </w:footnote>
  <w:footnote w:id="1">
    <w:p w14:paraId="1EFDB34F" w14:textId="41DA830B" w:rsidR="00241EB6" w:rsidRPr="006B5F8F" w:rsidRDefault="00241EB6" w:rsidP="006B5F8F">
      <w:pPr>
        <w:pStyle w:val="Footnote"/>
        <w:rPr>
          <w:lang w:val="en-GB"/>
        </w:rPr>
      </w:pPr>
      <w:r>
        <w:rPr>
          <w:rStyle w:val="FootnoteReference"/>
        </w:rPr>
        <w:footnoteRef/>
      </w:r>
      <w:r>
        <w:t xml:space="preserve"> </w:t>
      </w:r>
      <w:proofErr w:type="spellStart"/>
      <w:r w:rsidRPr="00E80660">
        <w:rPr>
          <w:i/>
          <w:lang w:val="en-GB"/>
        </w:rPr>
        <w:t>Điện</w:t>
      </w:r>
      <w:proofErr w:type="spellEnd"/>
      <w:r w:rsidRPr="00E80660">
        <w:rPr>
          <w:i/>
          <w:lang w:val="en-GB"/>
        </w:rPr>
        <w:t xml:space="preserve"> </w:t>
      </w:r>
      <w:proofErr w:type="spellStart"/>
      <w:r w:rsidRPr="00E80660">
        <w:rPr>
          <w:i/>
          <w:lang w:val="en-GB"/>
        </w:rPr>
        <w:t>Máy</w:t>
      </w:r>
      <w:proofErr w:type="spellEnd"/>
      <w:r w:rsidRPr="00C52914">
        <w:rPr>
          <w:lang w:val="en-GB"/>
        </w:rPr>
        <w:t xml:space="preserve"> in Vietnamese</w:t>
      </w:r>
    </w:p>
  </w:footnote>
  <w:footnote w:id="2">
    <w:p w14:paraId="257D56C1" w14:textId="08DE1597" w:rsidR="006B5F8F" w:rsidRPr="00D85577" w:rsidRDefault="006B5F8F" w:rsidP="006B5F8F">
      <w:pPr>
        <w:pStyle w:val="Footnote"/>
        <w:rPr>
          <w:spacing w:val="-2"/>
          <w:kern w:val="17"/>
          <w:lang w:val="en-GB"/>
        </w:rPr>
      </w:pPr>
      <w:r w:rsidRPr="00D85577">
        <w:rPr>
          <w:rStyle w:val="FootnoteReference"/>
          <w:spacing w:val="-2"/>
          <w:kern w:val="17"/>
        </w:rPr>
        <w:footnoteRef/>
      </w:r>
      <w:r w:rsidRPr="00D85577">
        <w:rPr>
          <w:spacing w:val="-2"/>
          <w:kern w:val="17"/>
        </w:rPr>
        <w:t xml:space="preserve"> </w:t>
      </w:r>
      <w:r w:rsidRPr="00D85577">
        <w:rPr>
          <w:spacing w:val="-2"/>
          <w:kern w:val="17"/>
          <w:lang w:val="en-GB"/>
        </w:rPr>
        <w:t>Andersen Consulting change</w:t>
      </w:r>
      <w:r w:rsidR="00D85577" w:rsidRPr="00D85577">
        <w:rPr>
          <w:spacing w:val="-2"/>
          <w:kern w:val="17"/>
          <w:lang w:val="en-GB"/>
        </w:rPr>
        <w:t>d its name to Accenture in 2001; Roxanne Taylor, “Andersen Consulting Announces New Name—Accenture—Effective 01.01.01,” press release, accessed April 27, 2018, https://newsroom.accenture.com/subjects/accenture-corporate/andersen-consulting-announces-new-name-accenture-effective-010101.htm.</w:t>
      </w:r>
    </w:p>
  </w:footnote>
  <w:footnote w:id="3">
    <w:p w14:paraId="154926CF" w14:textId="77777777" w:rsidR="003C7D58" w:rsidRPr="0030111C" w:rsidRDefault="003C7D58">
      <w:pPr>
        <w:pStyle w:val="FootnoteText"/>
        <w:rPr>
          <w:rFonts w:ascii="Arial" w:hAnsi="Arial" w:cs="Arial"/>
          <w:sz w:val="17"/>
          <w:szCs w:val="17"/>
          <w:lang w:val="en-CA"/>
        </w:rPr>
      </w:pPr>
      <w:r w:rsidRPr="0030111C">
        <w:rPr>
          <w:rStyle w:val="FootnoteReference"/>
          <w:rFonts w:ascii="Arial" w:hAnsi="Arial" w:cs="Arial"/>
          <w:sz w:val="17"/>
          <w:szCs w:val="17"/>
        </w:rPr>
        <w:footnoteRef/>
      </w:r>
      <w:r w:rsidRPr="0030111C">
        <w:rPr>
          <w:rFonts w:ascii="Arial" w:hAnsi="Arial" w:cs="Arial"/>
          <w:sz w:val="17"/>
          <w:szCs w:val="17"/>
        </w:rPr>
        <w:t xml:space="preserve"> All currency amounts are in US$ unless otherwise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E232" w14:textId="2CA11F36" w:rsidR="003C7D58" w:rsidRPr="00C92CC4" w:rsidRDefault="003C7D5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80660">
      <w:rPr>
        <w:rFonts w:ascii="Arial" w:hAnsi="Arial"/>
        <w:b/>
        <w:noProof/>
      </w:rPr>
      <w:t>6</w:t>
    </w:r>
    <w:r>
      <w:rPr>
        <w:rFonts w:ascii="Arial" w:hAnsi="Arial"/>
        <w:b/>
      </w:rPr>
      <w:fldChar w:fldCharType="end"/>
    </w:r>
    <w:r>
      <w:rPr>
        <w:rFonts w:ascii="Arial" w:hAnsi="Arial"/>
        <w:b/>
      </w:rPr>
      <w:tab/>
    </w:r>
    <w:r w:rsidR="006B5F8F">
      <w:rPr>
        <w:rFonts w:ascii="Arial" w:hAnsi="Arial"/>
        <w:b/>
      </w:rPr>
      <w:t>9B18M079</w:t>
    </w:r>
  </w:p>
  <w:p w14:paraId="3E278077" w14:textId="77777777" w:rsidR="003C7D58" w:rsidRDefault="003C7D58" w:rsidP="00D13667">
    <w:pPr>
      <w:pStyle w:val="Header"/>
      <w:tabs>
        <w:tab w:val="clear" w:pos="4680"/>
      </w:tabs>
      <w:rPr>
        <w:sz w:val="18"/>
        <w:szCs w:val="18"/>
      </w:rPr>
    </w:pPr>
  </w:p>
  <w:p w14:paraId="0C782914" w14:textId="77777777" w:rsidR="003C7D58" w:rsidRPr="00C92CC4" w:rsidRDefault="003C7D58"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A7480C"/>
    <w:multiLevelType w:val="hybridMultilevel"/>
    <w:tmpl w:val="6F2206C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8"/>
  </w:num>
  <w:num w:numId="26">
    <w:abstractNumId w:val="39"/>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 w:numId="40">
    <w:abstractNumId w:val="3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4999"/>
    <w:rsid w:val="00016759"/>
    <w:rsid w:val="000216CE"/>
    <w:rsid w:val="00024ED4"/>
    <w:rsid w:val="00025DC7"/>
    <w:rsid w:val="00035F09"/>
    <w:rsid w:val="00044ECC"/>
    <w:rsid w:val="00051BC4"/>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41EB6"/>
    <w:rsid w:val="002C70EA"/>
    <w:rsid w:val="002E1166"/>
    <w:rsid w:val="002F460C"/>
    <w:rsid w:val="002F48D6"/>
    <w:rsid w:val="0030111C"/>
    <w:rsid w:val="00317391"/>
    <w:rsid w:val="00326216"/>
    <w:rsid w:val="00336580"/>
    <w:rsid w:val="00354899"/>
    <w:rsid w:val="00354AFE"/>
    <w:rsid w:val="00355FD6"/>
    <w:rsid w:val="00364A5C"/>
    <w:rsid w:val="00373FB1"/>
    <w:rsid w:val="00396C76"/>
    <w:rsid w:val="003B30D8"/>
    <w:rsid w:val="003B7EF2"/>
    <w:rsid w:val="003C3FA4"/>
    <w:rsid w:val="003C7D58"/>
    <w:rsid w:val="003F2B0C"/>
    <w:rsid w:val="004105B2"/>
    <w:rsid w:val="004221E4"/>
    <w:rsid w:val="004273F8"/>
    <w:rsid w:val="004355A3"/>
    <w:rsid w:val="00446546"/>
    <w:rsid w:val="00452769"/>
    <w:rsid w:val="00465348"/>
    <w:rsid w:val="004B1CCB"/>
    <w:rsid w:val="004B632F"/>
    <w:rsid w:val="004D3FB1"/>
    <w:rsid w:val="004D6F21"/>
    <w:rsid w:val="004D73A5"/>
    <w:rsid w:val="005031B9"/>
    <w:rsid w:val="005160F1"/>
    <w:rsid w:val="00524F2F"/>
    <w:rsid w:val="00527E5C"/>
    <w:rsid w:val="00532CF5"/>
    <w:rsid w:val="005504C5"/>
    <w:rsid w:val="005528CB"/>
    <w:rsid w:val="00566771"/>
    <w:rsid w:val="00581E2E"/>
    <w:rsid w:val="00584F15"/>
    <w:rsid w:val="0059514B"/>
    <w:rsid w:val="005A1B0F"/>
    <w:rsid w:val="006163F7"/>
    <w:rsid w:val="00617DB5"/>
    <w:rsid w:val="00620717"/>
    <w:rsid w:val="00627C63"/>
    <w:rsid w:val="0063350B"/>
    <w:rsid w:val="00652606"/>
    <w:rsid w:val="006602EF"/>
    <w:rsid w:val="006946EE"/>
    <w:rsid w:val="006A58A9"/>
    <w:rsid w:val="006A606D"/>
    <w:rsid w:val="006B5F8F"/>
    <w:rsid w:val="006C0371"/>
    <w:rsid w:val="006C08B6"/>
    <w:rsid w:val="006C0B1A"/>
    <w:rsid w:val="006C6065"/>
    <w:rsid w:val="006C7F9F"/>
    <w:rsid w:val="006E2F6D"/>
    <w:rsid w:val="006E58F6"/>
    <w:rsid w:val="006E77E1"/>
    <w:rsid w:val="006F131D"/>
    <w:rsid w:val="00711642"/>
    <w:rsid w:val="00740084"/>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077D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4352"/>
    <w:rsid w:val="00A559DB"/>
    <w:rsid w:val="00A569EA"/>
    <w:rsid w:val="00AA7532"/>
    <w:rsid w:val="00AF35FC"/>
    <w:rsid w:val="00AF5556"/>
    <w:rsid w:val="00B03639"/>
    <w:rsid w:val="00B0652A"/>
    <w:rsid w:val="00B40937"/>
    <w:rsid w:val="00B423EF"/>
    <w:rsid w:val="00B453DE"/>
    <w:rsid w:val="00B71816"/>
    <w:rsid w:val="00B72597"/>
    <w:rsid w:val="00B901F9"/>
    <w:rsid w:val="00BA794C"/>
    <w:rsid w:val="00BD5932"/>
    <w:rsid w:val="00BD6EFB"/>
    <w:rsid w:val="00C1584D"/>
    <w:rsid w:val="00C15BE2"/>
    <w:rsid w:val="00C3447F"/>
    <w:rsid w:val="00C452B9"/>
    <w:rsid w:val="00C52914"/>
    <w:rsid w:val="00C67102"/>
    <w:rsid w:val="00C81491"/>
    <w:rsid w:val="00C81676"/>
    <w:rsid w:val="00C85C5D"/>
    <w:rsid w:val="00C92CC4"/>
    <w:rsid w:val="00CA0AFB"/>
    <w:rsid w:val="00CA2CE1"/>
    <w:rsid w:val="00CA3976"/>
    <w:rsid w:val="00CA50E3"/>
    <w:rsid w:val="00CA757B"/>
    <w:rsid w:val="00CB009E"/>
    <w:rsid w:val="00CC1787"/>
    <w:rsid w:val="00CC182C"/>
    <w:rsid w:val="00CD0824"/>
    <w:rsid w:val="00CD2908"/>
    <w:rsid w:val="00D038CB"/>
    <w:rsid w:val="00D03A82"/>
    <w:rsid w:val="00D13667"/>
    <w:rsid w:val="00D15344"/>
    <w:rsid w:val="00D23F57"/>
    <w:rsid w:val="00D31BEC"/>
    <w:rsid w:val="00D63150"/>
    <w:rsid w:val="00D636BA"/>
    <w:rsid w:val="00D64A32"/>
    <w:rsid w:val="00D64EFC"/>
    <w:rsid w:val="00D75295"/>
    <w:rsid w:val="00D76CE9"/>
    <w:rsid w:val="00D85577"/>
    <w:rsid w:val="00D97F12"/>
    <w:rsid w:val="00DA03CC"/>
    <w:rsid w:val="00DA6095"/>
    <w:rsid w:val="00DB2977"/>
    <w:rsid w:val="00DB42E7"/>
    <w:rsid w:val="00DE01A6"/>
    <w:rsid w:val="00DE7A98"/>
    <w:rsid w:val="00DF32C2"/>
    <w:rsid w:val="00E41845"/>
    <w:rsid w:val="00E471A7"/>
    <w:rsid w:val="00E635CF"/>
    <w:rsid w:val="00E80291"/>
    <w:rsid w:val="00E80660"/>
    <w:rsid w:val="00EC6E0A"/>
    <w:rsid w:val="00ED4E18"/>
    <w:rsid w:val="00EE1F37"/>
    <w:rsid w:val="00EF3B45"/>
    <w:rsid w:val="00EF50BC"/>
    <w:rsid w:val="00F0159C"/>
    <w:rsid w:val="00F105B7"/>
    <w:rsid w:val="00F13220"/>
    <w:rsid w:val="00F17A21"/>
    <w:rsid w:val="00F335C5"/>
    <w:rsid w:val="00F37B27"/>
    <w:rsid w:val="00F46556"/>
    <w:rsid w:val="00F50E91"/>
    <w:rsid w:val="00F57D29"/>
    <w:rsid w:val="00F80D21"/>
    <w:rsid w:val="00F92A63"/>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30D6566"/>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9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33668-B554-43D5-B8B1-CEEA7BA6E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2881</Words>
  <Characters>16424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3</cp:revision>
  <cp:lastPrinted>2015-03-04T20:34:00Z</cp:lastPrinted>
  <dcterms:created xsi:type="dcterms:W3CDTF">2018-04-27T13:51:00Z</dcterms:created>
  <dcterms:modified xsi:type="dcterms:W3CDTF">2018-05-04T17:38:00Z</dcterms:modified>
</cp:coreProperties>
</file>