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B16F2" w14:textId="63BAA56B" w:rsidR="0096327F" w:rsidRPr="006B0263" w:rsidRDefault="00812590" w:rsidP="008467D5">
      <w:pPr>
        <w:pBdr>
          <w:bottom w:val="single" w:sz="18" w:space="1" w:color="auto"/>
        </w:pBdr>
        <w:tabs>
          <w:tab w:val="left" w:pos="-1440"/>
          <w:tab w:val="left" w:pos="-720"/>
          <w:tab w:val="left" w:pos="1"/>
        </w:tabs>
        <w:jc w:val="both"/>
        <w:rPr>
          <w:rFonts w:ascii="Arial" w:hAnsi="Arial"/>
          <w:b/>
          <w:noProof/>
          <w:sz w:val="24"/>
          <w:lang w:val="en-GB"/>
        </w:rPr>
      </w:pPr>
      <w:r w:rsidRPr="00812590">
        <w:rPr>
          <w:rFonts w:ascii="Arial" w:hAnsi="Arial"/>
          <w:b/>
          <w:noProof/>
          <w:sz w:val="24"/>
        </w:rPr>
        <w:drawing>
          <wp:inline distT="0" distB="0" distL="0" distR="0" wp14:anchorId="49F0ACDE" wp14:editId="312496D1">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86C2D23" w14:textId="5F6FB2E4" w:rsidR="00D75295" w:rsidRPr="006B0263" w:rsidRDefault="0074052C" w:rsidP="00F105B7">
      <w:pPr>
        <w:pStyle w:val="ProductNumber"/>
        <w:rPr>
          <w:lang w:val="en-GB"/>
        </w:rPr>
      </w:pPr>
      <w:r>
        <w:rPr>
          <w:lang w:val="en-GB"/>
        </w:rPr>
        <w:t>9B18M089</w:t>
      </w:r>
    </w:p>
    <w:p w14:paraId="490C6EC8" w14:textId="77777777" w:rsidR="00D75295" w:rsidRPr="006B0263" w:rsidRDefault="00D75295" w:rsidP="00D75295">
      <w:pPr>
        <w:jc w:val="right"/>
        <w:rPr>
          <w:rFonts w:ascii="Arial" w:hAnsi="Arial"/>
          <w:b/>
          <w:sz w:val="28"/>
          <w:szCs w:val="28"/>
          <w:lang w:val="en-GB"/>
        </w:rPr>
      </w:pPr>
    </w:p>
    <w:p w14:paraId="7D02CB0A" w14:textId="77777777" w:rsidR="00013360" w:rsidRPr="006B0263" w:rsidRDefault="00013360" w:rsidP="00D75295">
      <w:pPr>
        <w:jc w:val="right"/>
        <w:rPr>
          <w:rFonts w:ascii="Arial" w:hAnsi="Arial"/>
          <w:b/>
          <w:sz w:val="28"/>
          <w:szCs w:val="28"/>
          <w:lang w:val="en-GB"/>
        </w:rPr>
      </w:pPr>
    </w:p>
    <w:p w14:paraId="6F343D69" w14:textId="77777777" w:rsidR="00013360" w:rsidRPr="006B0263" w:rsidRDefault="39A1F4B6" w:rsidP="39A1F4B6">
      <w:pPr>
        <w:pStyle w:val="CaseTitle"/>
        <w:spacing w:after="0" w:line="240" w:lineRule="auto"/>
        <w:rPr>
          <w:sz w:val="20"/>
          <w:szCs w:val="20"/>
          <w:lang w:val="en-GB"/>
        </w:rPr>
      </w:pPr>
      <w:r w:rsidRPr="006B0263">
        <w:rPr>
          <w:rFonts w:eastAsia="Times New Roman"/>
          <w:lang w:val="en-GB"/>
        </w:rPr>
        <w:t>Canopy Growth Corporation: Canada first and the world next</w:t>
      </w:r>
    </w:p>
    <w:p w14:paraId="4224CBDF" w14:textId="77777777" w:rsidR="00CA3976" w:rsidRPr="006B0263" w:rsidRDefault="00CA3976" w:rsidP="00013360">
      <w:pPr>
        <w:pStyle w:val="CaseTitle"/>
        <w:spacing w:after="0" w:line="240" w:lineRule="auto"/>
        <w:rPr>
          <w:sz w:val="20"/>
          <w:szCs w:val="20"/>
          <w:lang w:val="en-GB"/>
        </w:rPr>
      </w:pPr>
    </w:p>
    <w:p w14:paraId="18AE050D" w14:textId="77777777" w:rsidR="00013360" w:rsidRPr="006B0263" w:rsidRDefault="00013360" w:rsidP="00013360">
      <w:pPr>
        <w:pStyle w:val="CaseTitle"/>
        <w:spacing w:after="0" w:line="240" w:lineRule="auto"/>
        <w:rPr>
          <w:sz w:val="20"/>
          <w:szCs w:val="20"/>
          <w:lang w:val="en-GB"/>
        </w:rPr>
      </w:pPr>
    </w:p>
    <w:p w14:paraId="670491CC" w14:textId="7D80822A" w:rsidR="00627C63" w:rsidRPr="006B0263" w:rsidRDefault="009D4298" w:rsidP="00627C63">
      <w:pPr>
        <w:pStyle w:val="StyleCopyrightStatementAfter0ptBottomSinglesolidline1"/>
        <w:rPr>
          <w:lang w:val="en-GB"/>
        </w:rPr>
      </w:pPr>
      <w:hyperlink r:id="rId9">
        <w:r w:rsidR="39A1F4B6" w:rsidRPr="006B0263">
          <w:rPr>
            <w:rStyle w:val="Hyperlink"/>
            <w:color w:val="auto"/>
            <w:u w:val="none"/>
            <w:lang w:val="en-GB"/>
          </w:rPr>
          <w:t>Opal Leung</w:t>
        </w:r>
      </w:hyperlink>
      <w:r w:rsidR="39A1F4B6" w:rsidRPr="006B0263">
        <w:rPr>
          <w:color w:val="auto"/>
          <w:lang w:val="en-GB"/>
        </w:rPr>
        <w:t xml:space="preserve"> and </w:t>
      </w:r>
      <w:hyperlink r:id="rId10">
        <w:r w:rsidR="39A1F4B6" w:rsidRPr="006B0263">
          <w:rPr>
            <w:rStyle w:val="Hyperlink"/>
            <w:color w:val="auto"/>
            <w:u w:val="none"/>
            <w:lang w:val="en-GB"/>
          </w:rPr>
          <w:t>Mark Mac</w:t>
        </w:r>
        <w:r w:rsidR="00860B95">
          <w:rPr>
            <w:rStyle w:val="Hyperlink"/>
            <w:color w:val="auto"/>
            <w:u w:val="none"/>
            <w:lang w:val="en-GB"/>
          </w:rPr>
          <w:t>I</w:t>
        </w:r>
        <w:r w:rsidR="39A1F4B6" w:rsidRPr="006B0263">
          <w:rPr>
            <w:rStyle w:val="Hyperlink"/>
            <w:color w:val="auto"/>
            <w:u w:val="none"/>
            <w:lang w:val="en-GB"/>
          </w:rPr>
          <w:t>saac</w:t>
        </w:r>
      </w:hyperlink>
      <w:r w:rsidR="39A1F4B6" w:rsidRPr="006B0263">
        <w:rPr>
          <w:color w:val="auto"/>
          <w:lang w:val="en-GB"/>
        </w:rPr>
        <w:t xml:space="preserve"> wrot</w:t>
      </w:r>
      <w:r w:rsidR="39A1F4B6" w:rsidRPr="006B0263">
        <w:rPr>
          <w:lang w:val="en-GB"/>
        </w:rPr>
        <w: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355A234A" w14:textId="77777777" w:rsidR="00751E0B" w:rsidRPr="006B0263" w:rsidRDefault="00751E0B" w:rsidP="00751E0B">
      <w:pPr>
        <w:pStyle w:val="StyleCopyrightStatementAfter0ptBottomSinglesolidline1"/>
        <w:rPr>
          <w:lang w:val="en-GB"/>
        </w:rPr>
      </w:pPr>
    </w:p>
    <w:p w14:paraId="7AB580AA" w14:textId="77777777" w:rsidR="00812590" w:rsidRPr="00E23AB7" w:rsidRDefault="00812590" w:rsidP="002F272C">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14:paraId="5E08A21A" w14:textId="5BF5733D" w:rsidR="0096327F" w:rsidRPr="006B0263" w:rsidRDefault="0096327F" w:rsidP="00751E0B">
      <w:pPr>
        <w:pStyle w:val="StyleCopyrightStatementAfter0ptBottomSinglesolidline1"/>
        <w:rPr>
          <w:lang w:val="en-GB"/>
        </w:rPr>
      </w:pPr>
    </w:p>
    <w:p w14:paraId="09565D2A" w14:textId="2B36B253" w:rsidR="00751E0B" w:rsidRPr="006B0263" w:rsidRDefault="00812590" w:rsidP="00751E0B">
      <w:pPr>
        <w:pStyle w:val="StyleStyleCopyrightStatementAfter0ptBottomSinglesolid"/>
        <w:rPr>
          <w:lang w:val="en-GB"/>
        </w:rPr>
      </w:pPr>
      <w:r w:rsidRPr="00812590">
        <w:rPr>
          <w:rFonts w:cs="Arial"/>
          <w:szCs w:val="16"/>
        </w:rPr>
        <w:t xml:space="preserve">Copyright © 2018, </w:t>
      </w:r>
      <w:r w:rsidRPr="00812590">
        <w:rPr>
          <w:rFonts w:cs="Arial"/>
          <w:szCs w:val="16"/>
          <w:lang w:val="en-CA"/>
        </w:rPr>
        <w:t>Ivey Business School Foundation</w:t>
      </w:r>
      <w:r w:rsidR="00A569EA" w:rsidRPr="006B0263">
        <w:rPr>
          <w:rFonts w:cs="Arial"/>
          <w:szCs w:val="16"/>
          <w:lang w:val="en-GB"/>
        </w:rPr>
        <w:tab/>
      </w:r>
      <w:r w:rsidR="00751E0B" w:rsidRPr="006B0263">
        <w:rPr>
          <w:lang w:val="en-GB"/>
        </w:rPr>
        <w:t xml:space="preserve">Version: </w:t>
      </w:r>
      <w:r w:rsidR="003D0BA1" w:rsidRPr="006B0263">
        <w:rPr>
          <w:lang w:val="en-GB"/>
        </w:rPr>
        <w:t>20</w:t>
      </w:r>
      <w:r w:rsidR="0096327F" w:rsidRPr="006B0263">
        <w:rPr>
          <w:lang w:val="en-GB"/>
        </w:rPr>
        <w:t>18</w:t>
      </w:r>
      <w:r w:rsidR="001C7777" w:rsidRPr="006B0263">
        <w:rPr>
          <w:lang w:val="en-GB"/>
        </w:rPr>
        <w:t>-</w:t>
      </w:r>
      <w:r w:rsidR="0096327F" w:rsidRPr="006B0263">
        <w:rPr>
          <w:lang w:val="en-GB"/>
        </w:rPr>
        <w:t>0</w:t>
      </w:r>
      <w:r w:rsidR="0074052C">
        <w:rPr>
          <w:lang w:val="en-GB"/>
        </w:rPr>
        <w:t>6</w:t>
      </w:r>
      <w:r w:rsidR="00751E0B" w:rsidRPr="006B0263">
        <w:rPr>
          <w:lang w:val="en-GB"/>
        </w:rPr>
        <w:t>-</w:t>
      </w:r>
      <w:r w:rsidR="009D4298">
        <w:rPr>
          <w:lang w:val="en-GB"/>
        </w:rPr>
        <w:t>08</w:t>
      </w:r>
    </w:p>
    <w:p w14:paraId="5140D79E" w14:textId="77777777" w:rsidR="00751E0B" w:rsidRPr="006B0263" w:rsidRDefault="00751E0B" w:rsidP="00751E0B">
      <w:pPr>
        <w:pStyle w:val="StyleCopyrightStatementAfter0ptBottomSinglesolidline1"/>
        <w:rPr>
          <w:rFonts w:ascii="Times New Roman" w:hAnsi="Times New Roman"/>
          <w:sz w:val="20"/>
          <w:lang w:val="en-GB"/>
        </w:rPr>
      </w:pPr>
    </w:p>
    <w:p w14:paraId="3F9CAD8D" w14:textId="77777777" w:rsidR="004B632F" w:rsidRPr="006B0263" w:rsidRDefault="004B632F" w:rsidP="004B632F">
      <w:pPr>
        <w:pStyle w:val="StyleCopyrightStatementAfter0ptBottomSinglesolidline1"/>
        <w:rPr>
          <w:rFonts w:ascii="Times New Roman" w:hAnsi="Times New Roman"/>
          <w:sz w:val="20"/>
          <w:lang w:val="en-GB"/>
        </w:rPr>
      </w:pPr>
    </w:p>
    <w:p w14:paraId="5420A83F" w14:textId="197CCD62" w:rsidR="006B0263" w:rsidRPr="00812590" w:rsidRDefault="39A1F4B6" w:rsidP="00812590">
      <w:pPr>
        <w:pStyle w:val="BodyTextMain"/>
        <w:ind w:left="900"/>
        <w:rPr>
          <w:rFonts w:eastAsia="Arial Unicode MS"/>
        </w:rPr>
      </w:pPr>
      <w:r w:rsidRPr="00812590">
        <w:t>You don’t want me to win the warm-up. What you want me to do is to not just be in Canada. You want me to dominate in Germany, to be super successful in South America, in a place like Brazil, to take the Canadian policy and the Canadian products and the Canadian learning</w:t>
      </w:r>
      <w:r w:rsidR="006B0263" w:rsidRPr="00812590">
        <w:t>—</w:t>
      </w:r>
      <w:r w:rsidRPr="00812590">
        <w:t>and it’s one of the first times we actually have everything first</w:t>
      </w:r>
      <w:r w:rsidR="006B0263" w:rsidRPr="00812590">
        <w:t>—</w:t>
      </w:r>
      <w:r w:rsidRPr="00812590">
        <w:t>and go do the best everywhere. And so if we can be a many</w:t>
      </w:r>
      <w:r w:rsidR="006B0263" w:rsidRPr="00812590">
        <w:t>-</w:t>
      </w:r>
      <w:r w:rsidRPr="00812590">
        <w:t>billion</w:t>
      </w:r>
      <w:r w:rsidR="006B0263" w:rsidRPr="00812590">
        <w:t>-</w:t>
      </w:r>
      <w:r w:rsidRPr="00812590">
        <w:t>dollar, very competent company that’s Canadian-based, I think we’ll act</w:t>
      </w:r>
      <w:r w:rsidRPr="00812590">
        <w:rPr>
          <w:rFonts w:eastAsia="Arial Unicode MS"/>
        </w:rPr>
        <w:t>ually be quite proud of that.</w:t>
      </w:r>
    </w:p>
    <w:p w14:paraId="33A26D42" w14:textId="77777777" w:rsidR="00465348" w:rsidRPr="006B0263" w:rsidRDefault="39A1F4B6" w:rsidP="39A1F4B6">
      <w:pPr>
        <w:pStyle w:val="BodyTextMain"/>
        <w:jc w:val="right"/>
        <w:rPr>
          <w:rFonts w:eastAsia="Arial Unicode MS"/>
          <w:lang w:val="en-GB"/>
        </w:rPr>
      </w:pPr>
      <w:r w:rsidRPr="006B0263">
        <w:rPr>
          <w:lang w:val="en-GB"/>
        </w:rPr>
        <w:t>Canopy Growth CEO Bruce Linton</w:t>
      </w:r>
    </w:p>
    <w:p w14:paraId="79465D68" w14:textId="77777777" w:rsidR="0096327F" w:rsidRPr="00812590" w:rsidRDefault="0096327F" w:rsidP="00812590">
      <w:pPr>
        <w:pStyle w:val="BodyTextMain"/>
        <w:rPr>
          <w:rFonts w:eastAsia="Arial Unicode MS"/>
        </w:rPr>
      </w:pPr>
    </w:p>
    <w:p w14:paraId="1B7A5638" w14:textId="33E83E37" w:rsidR="0096327F" w:rsidRPr="006B0263" w:rsidRDefault="0096327F" w:rsidP="39A1F4B6">
      <w:pPr>
        <w:pStyle w:val="BodyTextMain"/>
        <w:rPr>
          <w:rFonts w:eastAsia="Arial Unicode MS"/>
          <w:lang w:val="en-GB"/>
        </w:rPr>
      </w:pPr>
      <w:r w:rsidRPr="006B0263">
        <w:rPr>
          <w:rFonts w:eastAsia="Arial Unicode MS"/>
          <w:spacing w:val="-2"/>
          <w:kern w:val="22"/>
          <w:bdr w:val="nil"/>
          <w:lang w:val="en-GB"/>
        </w:rPr>
        <w:t>On April 13, 2017, the Canadian federal government introduced legislation to legalize cannabis for adult use</w:t>
      </w:r>
      <w:r w:rsidR="00860B95">
        <w:rPr>
          <w:rFonts w:eastAsia="Arial Unicode MS"/>
          <w:spacing w:val="-2"/>
          <w:kern w:val="22"/>
          <w:bdr w:val="nil"/>
          <w:lang w:val="en-GB"/>
        </w:rPr>
        <w:t>,</w:t>
      </w:r>
      <w:r w:rsidRPr="006B0263">
        <w:rPr>
          <w:rFonts w:eastAsia="Arial Unicode MS"/>
          <w:spacing w:val="-2"/>
          <w:kern w:val="22"/>
          <w:bdr w:val="nil"/>
          <w:lang w:val="en-GB"/>
        </w:rPr>
        <w:t xml:space="preserve"> </w:t>
      </w:r>
      <w:r w:rsidR="00860B95">
        <w:rPr>
          <w:rFonts w:eastAsia="Arial Unicode MS"/>
          <w:spacing w:val="-2"/>
          <w:kern w:val="22"/>
          <w:bdr w:val="nil"/>
          <w:lang w:val="en-GB"/>
        </w:rPr>
        <w:t xml:space="preserve">to take effect during </w:t>
      </w:r>
      <w:r w:rsidRPr="006B0263">
        <w:rPr>
          <w:rFonts w:eastAsia="Arial Unicode MS"/>
          <w:spacing w:val="-2"/>
          <w:kern w:val="22"/>
          <w:bdr w:val="nil"/>
          <w:lang w:val="en-GB"/>
        </w:rPr>
        <w:t>the summer of 2018</w:t>
      </w:r>
      <w:r w:rsidR="00860B95">
        <w:rPr>
          <w:rFonts w:eastAsia="Arial Unicode MS"/>
          <w:spacing w:val="-2"/>
          <w:kern w:val="22"/>
          <w:bdr w:val="nil"/>
          <w:lang w:val="en-GB"/>
        </w:rPr>
        <w:t>.</w:t>
      </w:r>
      <w:r w:rsidRPr="006B0263">
        <w:rPr>
          <w:spacing w:val="-2"/>
          <w:kern w:val="22"/>
          <w:bdr w:val="nil"/>
          <w:vertAlign w:val="superscript"/>
          <w:lang w:val="en-GB"/>
        </w:rPr>
        <w:endnoteReference w:id="1"/>
      </w:r>
      <w:r w:rsidRPr="006B0263">
        <w:rPr>
          <w:rFonts w:eastAsia="Arial Unicode MS"/>
          <w:spacing w:val="-2"/>
          <w:kern w:val="22"/>
          <w:bdr w:val="nil"/>
          <w:lang w:val="en-GB"/>
        </w:rPr>
        <w:t xml:space="preserve"> </w:t>
      </w:r>
      <w:r w:rsidR="00860B95">
        <w:rPr>
          <w:rFonts w:eastAsia="Arial Unicode MS"/>
          <w:spacing w:val="-2"/>
          <w:kern w:val="22"/>
          <w:bdr w:val="nil"/>
          <w:lang w:val="en-GB"/>
        </w:rPr>
        <w:t>When passed, the legislation</w:t>
      </w:r>
      <w:r w:rsidR="00860B95" w:rsidRPr="006B0263">
        <w:rPr>
          <w:rFonts w:eastAsia="Arial Unicode MS"/>
          <w:spacing w:val="-2"/>
          <w:kern w:val="22"/>
          <w:bdr w:val="nil"/>
          <w:lang w:val="en-GB"/>
        </w:rPr>
        <w:t xml:space="preserve"> </w:t>
      </w:r>
      <w:r w:rsidRPr="006B0263">
        <w:rPr>
          <w:rFonts w:eastAsia="Arial Unicode MS"/>
          <w:spacing w:val="-2"/>
          <w:kern w:val="22"/>
          <w:bdr w:val="nil"/>
          <w:lang w:val="en-GB"/>
        </w:rPr>
        <w:t>would make Canada the first G7 country to legalize recreational cannabis at the federal level.</w:t>
      </w:r>
      <w:r w:rsidRPr="006B0263">
        <w:rPr>
          <w:rFonts w:eastAsia="Arial Unicode MS"/>
          <w:spacing w:val="-2"/>
          <w:kern w:val="22"/>
          <w:bdr w:val="nil"/>
          <w:vertAlign w:val="superscript"/>
          <w:lang w:val="en-GB"/>
        </w:rPr>
        <w:endnoteReference w:id="2"/>
      </w:r>
      <w:r w:rsidRPr="006B0263">
        <w:rPr>
          <w:rFonts w:eastAsia="Arial Unicode MS"/>
          <w:spacing w:val="-2"/>
          <w:kern w:val="22"/>
          <w:bdr w:val="nil"/>
          <w:lang w:val="en-GB"/>
        </w:rPr>
        <w:t xml:space="preserve"> Predictions about the size of the Canadian recreational market (including the ancillary market </w:t>
      </w:r>
      <w:r w:rsidR="00D653F0" w:rsidRPr="006B0263">
        <w:rPr>
          <w:rFonts w:eastAsia="Arial Unicode MS"/>
          <w:spacing w:val="-2"/>
          <w:kern w:val="22"/>
          <w:bdr w:val="nil"/>
          <w:lang w:val="en-GB"/>
        </w:rPr>
        <w:t xml:space="preserve">and </w:t>
      </w:r>
      <w:r w:rsidRPr="006B0263">
        <w:rPr>
          <w:rFonts w:eastAsia="Arial Unicode MS"/>
          <w:spacing w:val="-2"/>
          <w:kern w:val="22"/>
          <w:bdr w:val="nil"/>
          <w:lang w:val="en-GB"/>
        </w:rPr>
        <w:t>tourism reve</w:t>
      </w:r>
      <w:r w:rsidR="00D653F0" w:rsidRPr="006B0263">
        <w:rPr>
          <w:rFonts w:eastAsia="Arial Unicode MS"/>
          <w:spacing w:val="-2"/>
          <w:kern w:val="22"/>
          <w:bdr w:val="nil"/>
          <w:lang w:val="en-GB"/>
        </w:rPr>
        <w:t>nue) were as high as CA</w:t>
      </w:r>
      <w:r w:rsidRPr="006B0263">
        <w:rPr>
          <w:rFonts w:eastAsia="Arial Unicode MS"/>
          <w:spacing w:val="-2"/>
          <w:kern w:val="22"/>
          <w:bdr w:val="nil"/>
          <w:lang w:val="en-GB"/>
        </w:rPr>
        <w:t>$22.6 billion</w:t>
      </w:r>
      <w:r w:rsidR="00D653F0" w:rsidRPr="006B0263">
        <w:rPr>
          <w:rFonts w:eastAsia="Arial Unicode MS"/>
          <w:spacing w:val="-2"/>
          <w:kern w:val="22"/>
          <w:bdr w:val="nil"/>
          <w:lang w:val="en-GB"/>
        </w:rPr>
        <w:t>.</w:t>
      </w:r>
      <w:r w:rsidRPr="006B0263">
        <w:rPr>
          <w:rFonts w:eastAsia="Arial Unicode MS"/>
          <w:spacing w:val="-2"/>
          <w:kern w:val="22"/>
          <w:bdr w:val="nil"/>
          <w:vertAlign w:val="superscript"/>
          <w:lang w:val="en-GB"/>
        </w:rPr>
        <w:endnoteReference w:id="3"/>
      </w:r>
      <w:r w:rsidRPr="006B0263">
        <w:rPr>
          <w:rFonts w:eastAsia="Arial Unicode MS"/>
          <w:spacing w:val="-2"/>
          <w:kern w:val="22"/>
          <w:bdr w:val="nil"/>
          <w:lang w:val="en-GB"/>
        </w:rPr>
        <w:t xml:space="preserve"> Simultaneously, the changing cannabis laws in other countries presented new opportunities (see Exhibit 1). The global medical cannabis market was predicted to reach $55.8 billion by 2025</w:t>
      </w:r>
      <w:r w:rsidR="006B0263">
        <w:rPr>
          <w:rFonts w:eastAsia="Arial Unicode MS"/>
          <w:spacing w:val="-2"/>
          <w:kern w:val="22"/>
          <w:bdr w:val="nil"/>
          <w:lang w:val="en-GB"/>
        </w:rPr>
        <w:t>.</w:t>
      </w:r>
      <w:r w:rsidRPr="006B0263">
        <w:rPr>
          <w:rFonts w:eastAsia="Arial Unicode MS"/>
          <w:spacing w:val="-2"/>
          <w:kern w:val="22"/>
          <w:bdr w:val="nil"/>
          <w:vertAlign w:val="superscript"/>
          <w:lang w:val="en-GB"/>
        </w:rPr>
        <w:endnoteReference w:id="4"/>
      </w:r>
      <w:r w:rsidRPr="006B0263">
        <w:rPr>
          <w:rFonts w:eastAsia="Arial Unicode MS"/>
          <w:spacing w:val="-2"/>
          <w:kern w:val="22"/>
          <w:bdr w:val="nil"/>
          <w:lang w:val="en-GB"/>
        </w:rPr>
        <w:t xml:space="preserve"> Canopy Growth Corporation (Canopy), based in Smiths Falls, Ontario, had already been working with firms in Brazil, Australia, and Germany. According to </w:t>
      </w:r>
      <w:r w:rsidR="006B0263">
        <w:rPr>
          <w:rFonts w:eastAsia="Arial Unicode MS"/>
          <w:spacing w:val="-2"/>
          <w:kern w:val="22"/>
          <w:bdr w:val="nil"/>
          <w:lang w:val="en-GB"/>
        </w:rPr>
        <w:t>Canopy’s</w:t>
      </w:r>
      <w:r w:rsidR="006B0263" w:rsidRPr="006B0263">
        <w:rPr>
          <w:rFonts w:eastAsia="Arial Unicode MS"/>
          <w:spacing w:val="-2"/>
          <w:kern w:val="22"/>
          <w:bdr w:val="nil"/>
          <w:lang w:val="en-GB"/>
        </w:rPr>
        <w:t xml:space="preserve"> </w:t>
      </w:r>
      <w:r w:rsidRPr="006B0263">
        <w:rPr>
          <w:rFonts w:eastAsia="Arial Unicode MS"/>
          <w:spacing w:val="-2"/>
          <w:kern w:val="22"/>
          <w:bdr w:val="nil"/>
          <w:lang w:val="en-GB"/>
        </w:rPr>
        <w:t>chief executive officer (CEO)</w:t>
      </w:r>
      <w:r w:rsidR="006B0263">
        <w:rPr>
          <w:rFonts w:eastAsia="Arial Unicode MS"/>
          <w:spacing w:val="-2"/>
          <w:kern w:val="22"/>
          <w:bdr w:val="nil"/>
          <w:lang w:val="en-GB"/>
        </w:rPr>
        <w:t>,</w:t>
      </w:r>
      <w:r w:rsidRPr="006B0263">
        <w:rPr>
          <w:rFonts w:eastAsia="Arial Unicode MS"/>
          <w:spacing w:val="-2"/>
          <w:kern w:val="22"/>
          <w:bdr w:val="nil"/>
          <w:lang w:val="en-GB"/>
        </w:rPr>
        <w:t xml:space="preserve"> Bruce Linton, “The companies that are the best in Canada, have the best chance of expanding and of being very capable and successful in each of the other countries.”</w:t>
      </w:r>
    </w:p>
    <w:p w14:paraId="3F4A6A80" w14:textId="77777777" w:rsidR="0096327F" w:rsidRPr="00812590" w:rsidRDefault="0096327F" w:rsidP="00812590">
      <w:pPr>
        <w:pStyle w:val="BodyTextMain"/>
        <w:rPr>
          <w:rFonts w:eastAsia="Arial Unicode MS"/>
        </w:rPr>
      </w:pPr>
    </w:p>
    <w:p w14:paraId="24E48745" w14:textId="7EA3B09D" w:rsidR="0096327F" w:rsidRPr="006B0263" w:rsidRDefault="0096327F" w:rsidP="39A1F4B6">
      <w:pPr>
        <w:pStyle w:val="BodyTextMain"/>
        <w:rPr>
          <w:rFonts w:eastAsia="Arial Unicode MS"/>
          <w:lang w:val="en-GB"/>
        </w:rPr>
      </w:pPr>
      <w:r w:rsidRPr="006B0263">
        <w:rPr>
          <w:rFonts w:eastAsia="Arial Unicode MS"/>
          <w:bdr w:val="nil"/>
          <w:lang w:val="en-GB"/>
        </w:rPr>
        <w:t xml:space="preserve">The plan was for Canopy to be everywhere it was federally legal and where a sustainable business could be created. On August, 20, 2017, Linton reasoned, “the more rules we have and the more rigorously they are applied, the better the opportunity I have on a global basis to have fewer competitors, which </w:t>
      </w:r>
      <w:r w:rsidR="00930F39">
        <w:rPr>
          <w:rFonts w:eastAsia="Arial Unicode MS"/>
          <w:bdr w:val="nil"/>
          <w:lang w:val="en-GB"/>
        </w:rPr>
        <w:t>[kind of]</w:t>
      </w:r>
      <w:r w:rsidRPr="006B0263">
        <w:rPr>
          <w:rFonts w:eastAsia="Arial Unicode MS"/>
          <w:bdr w:val="nil"/>
          <w:lang w:val="en-GB"/>
        </w:rPr>
        <w:t xml:space="preserve"> leads into, I would say, the international expansion </w:t>
      </w:r>
      <w:r w:rsidR="006B0263">
        <w:rPr>
          <w:rFonts w:eastAsia="Arial Unicode MS"/>
          <w:bdr w:val="nil"/>
          <w:lang w:val="en-GB"/>
        </w:rPr>
        <w:t xml:space="preserve">. . . </w:t>
      </w:r>
      <w:r w:rsidRPr="006B0263">
        <w:rPr>
          <w:rFonts w:eastAsia="Arial Unicode MS"/>
          <w:bdr w:val="nil"/>
          <w:lang w:val="en-GB"/>
        </w:rPr>
        <w:t>the public policy in Canada</w:t>
      </w:r>
      <w:r w:rsidR="006B0263">
        <w:rPr>
          <w:rFonts w:eastAsia="Arial Unicode MS"/>
          <w:bdr w:val="nil"/>
          <w:lang w:val="en-GB"/>
        </w:rPr>
        <w:t>’</w:t>
      </w:r>
      <w:r w:rsidRPr="006B0263">
        <w:rPr>
          <w:rFonts w:eastAsia="Arial Unicode MS"/>
          <w:bdr w:val="nil"/>
          <w:lang w:val="en-GB"/>
        </w:rPr>
        <w:t xml:space="preserve">s driving it.” Would Canopy be able to produce enough cannabis to supply Canadian patients and recreational users </w:t>
      </w:r>
      <w:r w:rsidRPr="006B0263">
        <w:rPr>
          <w:rFonts w:eastAsia="Arial Unicode MS"/>
          <w:iCs/>
          <w:bdr w:val="nil"/>
          <w:lang w:val="en-GB"/>
        </w:rPr>
        <w:t>and</w:t>
      </w:r>
      <w:r w:rsidRPr="006B0263">
        <w:rPr>
          <w:rFonts w:eastAsia="Arial Unicode MS"/>
          <w:bdr w:val="nil"/>
          <w:lang w:val="en-GB"/>
        </w:rPr>
        <w:t xml:space="preserve"> the rest of the world? </w:t>
      </w:r>
      <w:r w:rsidR="000A55ED">
        <w:rPr>
          <w:rFonts w:eastAsia="Arial Unicode MS"/>
          <w:bdr w:val="nil"/>
          <w:lang w:val="en-GB"/>
        </w:rPr>
        <w:t>A</w:t>
      </w:r>
      <w:r w:rsidRPr="006B0263">
        <w:rPr>
          <w:rFonts w:eastAsia="Arial Unicode MS"/>
          <w:bdr w:val="nil"/>
          <w:lang w:val="en-GB"/>
        </w:rPr>
        <w:t>lready</w:t>
      </w:r>
      <w:r w:rsidR="000A55ED">
        <w:rPr>
          <w:rFonts w:eastAsia="Arial Unicode MS"/>
          <w:bdr w:val="nil"/>
          <w:lang w:val="en-GB"/>
        </w:rPr>
        <w:t>,</w:t>
      </w:r>
      <w:r w:rsidRPr="006B0263">
        <w:rPr>
          <w:rFonts w:eastAsia="Arial Unicode MS"/>
          <w:bdr w:val="nil"/>
          <w:lang w:val="en-GB"/>
        </w:rPr>
        <w:t xml:space="preserve"> </w:t>
      </w:r>
      <w:r w:rsidR="000A55ED">
        <w:rPr>
          <w:rFonts w:eastAsia="Arial Unicode MS"/>
          <w:bdr w:val="nil"/>
          <w:lang w:val="en-GB"/>
        </w:rPr>
        <w:t>much</w:t>
      </w:r>
      <w:r w:rsidRPr="006B0263">
        <w:rPr>
          <w:rFonts w:eastAsia="Arial Unicode MS"/>
          <w:bdr w:val="nil"/>
          <w:lang w:val="en-GB"/>
        </w:rPr>
        <w:t xml:space="preserve"> work </w:t>
      </w:r>
      <w:r w:rsidR="000A55ED">
        <w:rPr>
          <w:rFonts w:eastAsia="Arial Unicode MS"/>
          <w:bdr w:val="nil"/>
          <w:lang w:val="en-GB"/>
        </w:rPr>
        <w:t xml:space="preserve">needed </w:t>
      </w:r>
      <w:r w:rsidRPr="006B0263">
        <w:rPr>
          <w:rFonts w:eastAsia="Arial Unicode MS"/>
          <w:bdr w:val="nil"/>
          <w:lang w:val="en-GB"/>
        </w:rPr>
        <w:t xml:space="preserve">to be done to prepare for the legalization of recreational cannabis. Was Canopy ready to pursue further international expansion opportunities? If so, what factors should </w:t>
      </w:r>
      <w:r w:rsidR="000A55ED">
        <w:rPr>
          <w:rFonts w:eastAsia="Arial Unicode MS"/>
          <w:bdr w:val="nil"/>
          <w:lang w:val="en-GB"/>
        </w:rPr>
        <w:t>Linton</w:t>
      </w:r>
      <w:r w:rsidR="000A55ED" w:rsidRPr="006B0263">
        <w:rPr>
          <w:rFonts w:eastAsia="Arial Unicode MS"/>
          <w:bdr w:val="nil"/>
          <w:lang w:val="en-GB"/>
        </w:rPr>
        <w:t xml:space="preserve"> </w:t>
      </w:r>
      <w:r w:rsidRPr="006B0263">
        <w:rPr>
          <w:rFonts w:eastAsia="Arial Unicode MS"/>
          <w:bdr w:val="nil"/>
          <w:lang w:val="en-GB"/>
        </w:rPr>
        <w:t xml:space="preserve">consider </w:t>
      </w:r>
      <w:r w:rsidR="0006571F">
        <w:rPr>
          <w:rFonts w:eastAsia="Arial Unicode MS"/>
          <w:bdr w:val="nil"/>
          <w:lang w:val="en-GB"/>
        </w:rPr>
        <w:t>when deciding whether to expand?</w:t>
      </w:r>
    </w:p>
    <w:p w14:paraId="6E262294" w14:textId="77777777" w:rsidR="0096327F" w:rsidRPr="00812590" w:rsidRDefault="0096327F" w:rsidP="00812590">
      <w:pPr>
        <w:pStyle w:val="BodyTextMain"/>
        <w:rPr>
          <w:rFonts w:eastAsia="Arial Unicode MS"/>
        </w:rPr>
      </w:pPr>
    </w:p>
    <w:p w14:paraId="480970AA" w14:textId="77777777" w:rsidR="0096327F" w:rsidRDefault="0096327F" w:rsidP="00812590">
      <w:pPr>
        <w:pStyle w:val="BodyTextMain"/>
      </w:pPr>
    </w:p>
    <w:p w14:paraId="4A52E038" w14:textId="77777777" w:rsidR="00930F39" w:rsidRDefault="00930F39" w:rsidP="00812590">
      <w:pPr>
        <w:pStyle w:val="BodyTextMain"/>
      </w:pPr>
    </w:p>
    <w:p w14:paraId="430F8725" w14:textId="77777777" w:rsidR="00930F39" w:rsidRPr="00812590" w:rsidRDefault="00930F39" w:rsidP="00812590">
      <w:pPr>
        <w:pStyle w:val="BodyTextMain"/>
      </w:pPr>
      <w:bookmarkStart w:id="0" w:name="_GoBack"/>
      <w:bookmarkEnd w:id="0"/>
    </w:p>
    <w:p w14:paraId="2D340EFD" w14:textId="77777777" w:rsidR="0096327F" w:rsidRPr="006B0263" w:rsidRDefault="0096327F" w:rsidP="00930F39">
      <w:pPr>
        <w:pStyle w:val="Casehead1"/>
        <w:rPr>
          <w:rFonts w:eastAsia="Arial Unicode MS"/>
          <w:lang w:val="en-GB"/>
        </w:rPr>
      </w:pPr>
      <w:r w:rsidRPr="006B0263">
        <w:rPr>
          <w:rFonts w:eastAsia="Arial Unicode MS"/>
          <w:bdr w:val="nil"/>
          <w:lang w:val="en-GB"/>
        </w:rPr>
        <w:lastRenderedPageBreak/>
        <w:t>THE CANADIAN REGULATED CANNABIS MARKET</w:t>
      </w:r>
      <w:r w:rsidRPr="006B0263">
        <w:rPr>
          <w:rFonts w:eastAsia="Arial Unicode MS"/>
          <w:bdr w:val="nil"/>
          <w:vertAlign w:val="superscript"/>
          <w:lang w:val="en-GB"/>
        </w:rPr>
        <w:endnoteReference w:id="5"/>
      </w:r>
    </w:p>
    <w:p w14:paraId="412FC299" w14:textId="77777777" w:rsidR="0096327F" w:rsidRPr="00812590" w:rsidRDefault="0096327F" w:rsidP="00930F39">
      <w:pPr>
        <w:pStyle w:val="BodyTextMain"/>
        <w:rPr>
          <w:rFonts w:eastAsia="Arial Unicode MS"/>
        </w:rPr>
      </w:pPr>
    </w:p>
    <w:p w14:paraId="60493462" w14:textId="7192F4F9" w:rsidR="0096327F" w:rsidRPr="00812590" w:rsidRDefault="0096327F" w:rsidP="00930F39">
      <w:pPr>
        <w:pStyle w:val="BodyTextMain"/>
        <w:rPr>
          <w:rFonts w:eastAsia="Arial Unicode MS"/>
          <w:spacing w:val="-2"/>
          <w:kern w:val="22"/>
          <w:lang w:val="en-GB"/>
        </w:rPr>
      </w:pPr>
      <w:r w:rsidRPr="00812590">
        <w:rPr>
          <w:rFonts w:eastAsia="Arial Unicode MS"/>
          <w:spacing w:val="-2"/>
          <w:kern w:val="22"/>
          <w:bdr w:val="nil"/>
          <w:lang w:val="en-GB"/>
        </w:rPr>
        <w:t>Medical</w:t>
      </w:r>
      <w:r w:rsidRPr="00812590">
        <w:rPr>
          <w:rFonts w:eastAsia="Arial Unicode MS"/>
          <w:b/>
          <w:bCs/>
          <w:spacing w:val="-2"/>
          <w:kern w:val="22"/>
          <w:bdr w:val="nil"/>
          <w:lang w:val="en-GB"/>
        </w:rPr>
        <w:t xml:space="preserve"> </w:t>
      </w:r>
      <w:r w:rsidRPr="00812590">
        <w:rPr>
          <w:rFonts w:eastAsia="Arial Unicode MS"/>
          <w:spacing w:val="-2"/>
          <w:kern w:val="22"/>
          <w:bdr w:val="nil"/>
          <w:lang w:val="en-GB"/>
        </w:rPr>
        <w:t xml:space="preserve">marijuana was legalized and regulated at the federal level by Health Canada, starting in 2001, when the </w:t>
      </w:r>
      <w:r w:rsidR="005A69A8" w:rsidRPr="00812590">
        <w:rPr>
          <w:rFonts w:eastAsia="Arial Unicode MS"/>
          <w:spacing w:val="-2"/>
          <w:kern w:val="22"/>
          <w:bdr w:val="nil"/>
          <w:lang w:val="en-GB"/>
        </w:rPr>
        <w:t xml:space="preserve">Canadian government enacted the </w:t>
      </w:r>
      <w:r w:rsidRPr="00812590">
        <w:rPr>
          <w:rFonts w:eastAsia="Arial Unicode MS"/>
          <w:spacing w:val="-2"/>
          <w:kern w:val="22"/>
          <w:bdr w:val="nil"/>
          <w:lang w:val="en-GB"/>
        </w:rPr>
        <w:t xml:space="preserve">Marihuana Medical Access Regulations (MMAR), </w:t>
      </w:r>
      <w:r w:rsidR="005A69A8" w:rsidRPr="00812590">
        <w:rPr>
          <w:rFonts w:eastAsia="Arial Unicode MS"/>
          <w:spacing w:val="-2"/>
          <w:kern w:val="22"/>
          <w:bdr w:val="nil"/>
          <w:lang w:val="en-GB"/>
        </w:rPr>
        <w:t xml:space="preserve">thereby </w:t>
      </w:r>
      <w:r w:rsidRPr="00812590">
        <w:rPr>
          <w:rFonts w:eastAsia="Arial Unicode MS"/>
          <w:spacing w:val="-2"/>
          <w:kern w:val="22"/>
          <w:bdr w:val="nil"/>
          <w:lang w:val="en-GB"/>
        </w:rPr>
        <w:t xml:space="preserve">allowing patients (or a designated individual) to either grow their own cannabis plants or buy dried cannabis from Health Canada. In April 2014, the Harper government replaced the MMAR with the Marihuana for Medical Purposes Regulations (MMPR), which allowed only </w:t>
      </w:r>
      <w:r w:rsidR="00AB61E0">
        <w:rPr>
          <w:rFonts w:eastAsia="Arial Unicode MS"/>
          <w:spacing w:val="-2"/>
          <w:kern w:val="22"/>
          <w:bdr w:val="nil"/>
          <w:lang w:val="en-GB"/>
        </w:rPr>
        <w:t>l</w:t>
      </w:r>
      <w:r w:rsidRPr="00812590">
        <w:rPr>
          <w:rFonts w:eastAsia="Arial Unicode MS"/>
          <w:spacing w:val="-2"/>
          <w:kern w:val="22"/>
          <w:bdr w:val="nil"/>
          <w:lang w:val="en-GB"/>
        </w:rPr>
        <w:t xml:space="preserve">icensed </w:t>
      </w:r>
      <w:r w:rsidR="00AB61E0">
        <w:rPr>
          <w:rFonts w:eastAsia="Arial Unicode MS"/>
          <w:spacing w:val="-2"/>
          <w:kern w:val="22"/>
          <w:bdr w:val="nil"/>
          <w:lang w:val="en-GB"/>
        </w:rPr>
        <w:t>p</w:t>
      </w:r>
      <w:r w:rsidRPr="00812590">
        <w:rPr>
          <w:rFonts w:eastAsia="Arial Unicode MS"/>
          <w:spacing w:val="-2"/>
          <w:kern w:val="22"/>
          <w:bdr w:val="nil"/>
          <w:lang w:val="en-GB"/>
        </w:rPr>
        <w:t>roducers (LPs) to produce, distribute, and sell medical cannabis to patients. The intent was to create tighter controls on the medical cannabis supply. Patients were no longer permitted to grow their own plants</w:t>
      </w:r>
      <w:r w:rsidR="000A55ED" w:rsidRPr="00812590">
        <w:rPr>
          <w:rFonts w:eastAsia="Arial Unicode MS"/>
          <w:spacing w:val="-2"/>
          <w:kern w:val="22"/>
          <w:bdr w:val="nil"/>
          <w:lang w:val="en-GB"/>
        </w:rPr>
        <w:t>,</w:t>
      </w:r>
      <w:r w:rsidRPr="00812590">
        <w:rPr>
          <w:rFonts w:eastAsia="Arial Unicode MS"/>
          <w:spacing w:val="-2"/>
          <w:kern w:val="22"/>
          <w:bdr w:val="nil"/>
          <w:lang w:val="en-GB"/>
        </w:rPr>
        <w:t xml:space="preserve"> and LPs became the only legal suppliers of medical cannabis. Two years later, the Access to Cannabis for Medical Purposes Regulations (ACMPR) once again allowed patients to grow their own plants because a Canadian federal court case (</w:t>
      </w:r>
      <w:r w:rsidRPr="00812590">
        <w:rPr>
          <w:rFonts w:eastAsia="Arial Unicode MS"/>
          <w:i/>
          <w:spacing w:val="-2"/>
          <w:kern w:val="22"/>
          <w:bdr w:val="nil"/>
          <w:lang w:val="en-GB"/>
        </w:rPr>
        <w:t>Allard v. Canada</w:t>
      </w:r>
      <w:r w:rsidRPr="00812590">
        <w:rPr>
          <w:rFonts w:eastAsia="Arial Unicode MS"/>
          <w:spacing w:val="-2"/>
          <w:kern w:val="22"/>
          <w:bdr w:val="nil"/>
          <w:lang w:val="en-GB"/>
        </w:rPr>
        <w:t>) concluded that the requirement for individuals to obtain their cannabis only from LPs “violated liberty and security rights protected by section 7 of the Canadian Charter of Rights and Freedoms.”</w:t>
      </w:r>
      <w:r w:rsidRPr="00812590">
        <w:rPr>
          <w:rFonts w:eastAsia="Arial Unicode MS"/>
          <w:spacing w:val="-2"/>
          <w:kern w:val="22"/>
          <w:bdr w:val="nil"/>
          <w:vertAlign w:val="superscript"/>
          <w:lang w:val="en-GB"/>
        </w:rPr>
        <w:endnoteReference w:id="6"/>
      </w:r>
      <w:r w:rsidRPr="00812590">
        <w:rPr>
          <w:rFonts w:eastAsia="Arial Unicode MS"/>
          <w:spacing w:val="-2"/>
          <w:kern w:val="22"/>
          <w:bdr w:val="nil"/>
          <w:lang w:val="en-GB"/>
        </w:rPr>
        <w:t xml:space="preserve"> </w:t>
      </w:r>
    </w:p>
    <w:p w14:paraId="736B7468" w14:textId="77777777" w:rsidR="0096327F" w:rsidRPr="006B0263" w:rsidRDefault="0096327F" w:rsidP="0096327F">
      <w:pPr>
        <w:pStyle w:val="BodyTextMain"/>
        <w:rPr>
          <w:rFonts w:eastAsia="Arial Unicode MS"/>
          <w:u w:color="000000"/>
          <w:bdr w:val="nil"/>
          <w:lang w:val="en-GB"/>
        </w:rPr>
      </w:pPr>
    </w:p>
    <w:p w14:paraId="7C5DADB1" w14:textId="0A08D689" w:rsidR="0096327F" w:rsidRPr="006B0263" w:rsidRDefault="0096327F" w:rsidP="39A1F4B6">
      <w:pPr>
        <w:pStyle w:val="BodyTextMain"/>
        <w:rPr>
          <w:rFonts w:eastAsia="Arial Unicode MS"/>
          <w:lang w:val="en-GB"/>
        </w:rPr>
      </w:pPr>
      <w:r w:rsidRPr="006B0263">
        <w:rPr>
          <w:rFonts w:eastAsia="Arial Unicode MS"/>
          <w:bdr w:val="nil"/>
          <w:lang w:val="en-GB"/>
        </w:rPr>
        <w:t xml:space="preserve">The ACMPR had a possession limit for patients of 150 grams or a 30-day supply, </w:t>
      </w:r>
      <w:r w:rsidR="00930F39">
        <w:rPr>
          <w:rFonts w:eastAsia="Arial Unicode MS"/>
          <w:bdr w:val="nil"/>
          <w:lang w:val="en-GB"/>
        </w:rPr>
        <w:t>(</w:t>
      </w:r>
      <w:r w:rsidRPr="006B0263">
        <w:rPr>
          <w:rFonts w:eastAsia="Arial Unicode MS"/>
          <w:bdr w:val="nil"/>
          <w:lang w:val="en-GB"/>
        </w:rPr>
        <w:t>whicheve</w:t>
      </w:r>
      <w:r w:rsidR="00930F39">
        <w:rPr>
          <w:rFonts w:eastAsia="Arial Unicode MS"/>
          <w:bdr w:val="nil"/>
          <w:lang w:val="en-GB"/>
        </w:rPr>
        <w:t>r was less)</w:t>
      </w:r>
      <w:r w:rsidRPr="006B0263">
        <w:rPr>
          <w:rFonts w:eastAsia="Arial Unicode MS"/>
          <w:bdr w:val="nil"/>
          <w:lang w:val="en-GB"/>
        </w:rPr>
        <w:t xml:space="preserve"> regardless of whether the patient grew or bought it. Anyone growing plants (either for themselves or for someone else) was required to register with Health Canada (see Ex</w:t>
      </w:r>
      <w:r w:rsidR="00D10151" w:rsidRPr="006B0263">
        <w:rPr>
          <w:rFonts w:eastAsia="Arial Unicode MS"/>
          <w:bdr w:val="nil"/>
          <w:lang w:val="en-GB"/>
        </w:rPr>
        <w:t>hibit 2</w:t>
      </w:r>
      <w:r w:rsidRPr="006B0263">
        <w:rPr>
          <w:rFonts w:eastAsia="Arial Unicode MS"/>
          <w:bdr w:val="nil"/>
          <w:lang w:val="en-GB"/>
        </w:rPr>
        <w:t xml:space="preserve">). Patients who </w:t>
      </w:r>
      <w:r w:rsidR="002C6F99">
        <w:rPr>
          <w:rFonts w:eastAsia="Arial Unicode MS"/>
          <w:bdr w:val="nil"/>
          <w:lang w:val="en-GB"/>
        </w:rPr>
        <w:t>purchased</w:t>
      </w:r>
      <w:r w:rsidRPr="006B0263">
        <w:rPr>
          <w:rFonts w:eastAsia="Arial Unicode MS"/>
          <w:bdr w:val="nil"/>
          <w:lang w:val="en-GB"/>
        </w:rPr>
        <w:t xml:space="preserve"> their cannabis from an LP could be registered with </w:t>
      </w:r>
      <w:r w:rsidR="002C6F99">
        <w:rPr>
          <w:rFonts w:eastAsia="Arial Unicode MS"/>
          <w:bdr w:val="nil"/>
          <w:lang w:val="en-GB"/>
        </w:rPr>
        <w:t xml:space="preserve">only </w:t>
      </w:r>
      <w:r w:rsidRPr="006B0263">
        <w:rPr>
          <w:rFonts w:eastAsia="Arial Unicode MS"/>
          <w:bdr w:val="nil"/>
          <w:lang w:val="en-GB"/>
        </w:rPr>
        <w:t>one LP per prescription at a time. The regulations did not permit companies to sell cannabis derivatives such as edibles (</w:t>
      </w:r>
      <w:r w:rsidR="002C6F99">
        <w:rPr>
          <w:rFonts w:eastAsia="Arial Unicode MS"/>
          <w:bdr w:val="nil"/>
          <w:lang w:val="en-GB"/>
        </w:rPr>
        <w:t xml:space="preserve">i.e., </w:t>
      </w:r>
      <w:r w:rsidRPr="006B0263">
        <w:rPr>
          <w:rFonts w:eastAsia="Arial Unicode MS"/>
          <w:bdr w:val="nil"/>
          <w:lang w:val="en-GB"/>
        </w:rPr>
        <w:t>cannabis-infused food products) or cannabis resins. Only fresh or dried cannabis plants and cannabis oils were permitted. The oils could not be sold “in any dosage form other than a capsule or similar dosage form.”</w:t>
      </w:r>
      <w:r w:rsidRPr="006B0263">
        <w:rPr>
          <w:rFonts w:eastAsia="Arial Unicode MS"/>
          <w:bdr w:val="nil"/>
          <w:vertAlign w:val="superscript"/>
          <w:lang w:val="en-GB"/>
        </w:rPr>
        <w:endnoteReference w:id="7"/>
      </w:r>
    </w:p>
    <w:p w14:paraId="30DD5F81" w14:textId="77777777" w:rsidR="0096327F" w:rsidRPr="006B0263" w:rsidRDefault="0096327F" w:rsidP="0096327F">
      <w:pPr>
        <w:pStyle w:val="BodyTextMain"/>
        <w:rPr>
          <w:rFonts w:eastAsia="Arial Unicode MS"/>
          <w:u w:color="000000"/>
          <w:bdr w:val="nil"/>
          <w:lang w:val="en-GB"/>
        </w:rPr>
      </w:pPr>
    </w:p>
    <w:p w14:paraId="37A5A99C" w14:textId="77777777" w:rsidR="0096327F" w:rsidRPr="006B0263" w:rsidRDefault="0096327F" w:rsidP="0096327F">
      <w:pPr>
        <w:pStyle w:val="BodyTextMain"/>
        <w:rPr>
          <w:rFonts w:eastAsia="Arial Unicode MS"/>
          <w:u w:color="000000"/>
          <w:bdr w:val="nil"/>
          <w:lang w:val="en-GB"/>
        </w:rPr>
      </w:pPr>
    </w:p>
    <w:p w14:paraId="6968A607" w14:textId="77777777" w:rsidR="0096327F" w:rsidRPr="006B0263" w:rsidRDefault="0096327F" w:rsidP="39A1F4B6">
      <w:pPr>
        <w:pStyle w:val="Casehead2"/>
        <w:rPr>
          <w:rFonts w:eastAsia="Arial Unicode MS"/>
          <w:lang w:val="en-GB"/>
        </w:rPr>
      </w:pPr>
      <w:r w:rsidRPr="006B0263">
        <w:rPr>
          <w:rFonts w:eastAsia="Arial Unicode MS"/>
          <w:bdr w:val="nil"/>
          <w:lang w:val="en-GB"/>
        </w:rPr>
        <w:t>The Canadian Legal Medical Marijuana Market</w:t>
      </w:r>
    </w:p>
    <w:p w14:paraId="6EB64B02" w14:textId="77777777" w:rsidR="0096327F" w:rsidRPr="006B0263" w:rsidRDefault="0096327F" w:rsidP="0096327F">
      <w:pPr>
        <w:pStyle w:val="BodyTextMain"/>
        <w:rPr>
          <w:rFonts w:eastAsia="Arial Unicode MS"/>
          <w:u w:color="000000"/>
          <w:bdr w:val="nil"/>
          <w:lang w:val="en-GB"/>
        </w:rPr>
      </w:pPr>
    </w:p>
    <w:p w14:paraId="62687E37" w14:textId="4D6C1A62" w:rsidR="0096327F" w:rsidRPr="006B0263" w:rsidRDefault="0096327F" w:rsidP="39A1F4B6">
      <w:pPr>
        <w:pStyle w:val="BodyTextMain"/>
        <w:rPr>
          <w:rFonts w:eastAsia="Arial Unicode MS"/>
          <w:color w:val="000000" w:themeColor="text1"/>
          <w:lang w:val="en-GB"/>
        </w:rPr>
      </w:pPr>
      <w:r w:rsidRPr="006B0263">
        <w:rPr>
          <w:rFonts w:eastAsia="Arial Unicode MS"/>
          <w:color w:val="000000"/>
          <w:bdr w:val="nil"/>
          <w:lang w:val="en-GB"/>
        </w:rPr>
        <w:t>The amount of legal cannabis (both dried cannabis and cannabis oil) sold by LPs had been growing consistently each quarter. Cannabis oi</w:t>
      </w:r>
      <w:r w:rsidR="00D10151" w:rsidRPr="006B0263">
        <w:rPr>
          <w:rFonts w:eastAsia="Arial Unicode MS"/>
          <w:color w:val="000000"/>
          <w:bdr w:val="nil"/>
          <w:lang w:val="en-GB"/>
        </w:rPr>
        <w:t>ls were first offered in the third</w:t>
      </w:r>
      <w:r w:rsidRPr="006B0263">
        <w:rPr>
          <w:rFonts w:eastAsia="Arial Unicode MS"/>
          <w:color w:val="000000"/>
          <w:bdr w:val="nil"/>
          <w:lang w:val="en-GB"/>
        </w:rPr>
        <w:t xml:space="preserve"> quarter of 2015 and quickly became popular (see Exhibit 3). In addition to being one of Canada’s first LPs under the MMPR, Canopy Growth was the first company to be awarded a licen</w:t>
      </w:r>
      <w:r w:rsidR="002C6F99">
        <w:rPr>
          <w:rFonts w:eastAsia="Arial Unicode MS"/>
          <w:color w:val="000000"/>
          <w:bdr w:val="nil"/>
          <w:lang w:val="en-GB"/>
        </w:rPr>
        <w:t>c</w:t>
      </w:r>
      <w:r w:rsidRPr="006B0263">
        <w:rPr>
          <w:rFonts w:eastAsia="Arial Unicode MS"/>
          <w:color w:val="000000"/>
          <w:bdr w:val="nil"/>
          <w:lang w:val="en-GB"/>
        </w:rPr>
        <w:t>e to both produce and sell cannabis oils, which required specialized machinery to extract the active ingredients (i.e.</w:t>
      </w:r>
      <w:r w:rsidR="002C6F99">
        <w:rPr>
          <w:rFonts w:eastAsia="Arial Unicode MS"/>
          <w:color w:val="000000"/>
          <w:bdr w:val="nil"/>
          <w:lang w:val="en-GB"/>
        </w:rPr>
        <w:t>,</w:t>
      </w:r>
      <w:r w:rsidRPr="006B0263">
        <w:rPr>
          <w:rFonts w:eastAsia="Arial Unicode MS"/>
          <w:color w:val="000000"/>
          <w:bdr w:val="nil"/>
          <w:lang w:val="en-GB"/>
        </w:rPr>
        <w:t xml:space="preserve"> </w:t>
      </w:r>
      <w:r w:rsidR="00D10151" w:rsidRPr="006B0263">
        <w:rPr>
          <w:rFonts w:eastAsia="Arial Unicode MS"/>
          <w:color w:val="000000"/>
          <w:bdr w:val="nil"/>
          <w:lang w:val="en-GB"/>
        </w:rPr>
        <w:t>tetrahydrocannabinol</w:t>
      </w:r>
      <w:r w:rsidR="002C6F99">
        <w:rPr>
          <w:rFonts w:eastAsia="Arial Unicode MS"/>
          <w:color w:val="000000"/>
          <w:bdr w:val="nil"/>
          <w:lang w:val="en-GB"/>
        </w:rPr>
        <w:t>, or</w:t>
      </w:r>
      <w:r w:rsidR="00D10151" w:rsidRPr="006B0263">
        <w:rPr>
          <w:rFonts w:eastAsia="Arial Unicode MS"/>
          <w:color w:val="000000"/>
          <w:bdr w:val="nil"/>
          <w:lang w:val="en-GB"/>
        </w:rPr>
        <w:t xml:space="preserve"> </w:t>
      </w:r>
      <w:r w:rsidRPr="006B0263">
        <w:rPr>
          <w:rFonts w:eastAsia="Arial Unicode MS"/>
          <w:color w:val="000000"/>
          <w:bdr w:val="nil"/>
          <w:lang w:val="en-GB"/>
        </w:rPr>
        <w:t>THC</w:t>
      </w:r>
      <w:r w:rsidR="002C6F99">
        <w:rPr>
          <w:rFonts w:eastAsia="Arial Unicode MS"/>
          <w:color w:val="000000"/>
          <w:bdr w:val="nil"/>
          <w:lang w:val="en-GB"/>
        </w:rPr>
        <w:t>,</w:t>
      </w:r>
      <w:r w:rsidRPr="006B0263">
        <w:rPr>
          <w:rFonts w:eastAsia="Arial Unicode MS"/>
          <w:color w:val="000000"/>
          <w:bdr w:val="nil"/>
          <w:lang w:val="en-GB"/>
        </w:rPr>
        <w:t xml:space="preserve"> and </w:t>
      </w:r>
      <w:r w:rsidR="00D10151" w:rsidRPr="006B0263">
        <w:rPr>
          <w:rFonts w:eastAsia="Arial Unicode MS"/>
          <w:color w:val="000000"/>
          <w:bdr w:val="nil"/>
          <w:lang w:val="en-GB"/>
        </w:rPr>
        <w:t>cannabidiol</w:t>
      </w:r>
      <w:r w:rsidR="002C6F99">
        <w:rPr>
          <w:rFonts w:eastAsia="Arial Unicode MS"/>
          <w:color w:val="000000"/>
          <w:bdr w:val="nil"/>
          <w:lang w:val="en-GB"/>
        </w:rPr>
        <w:t>, or</w:t>
      </w:r>
      <w:r w:rsidR="00D10151" w:rsidRPr="006B0263">
        <w:rPr>
          <w:rFonts w:eastAsia="Arial Unicode MS"/>
          <w:color w:val="000000"/>
          <w:bdr w:val="nil"/>
          <w:lang w:val="en-GB"/>
        </w:rPr>
        <w:t xml:space="preserve"> </w:t>
      </w:r>
      <w:r w:rsidRPr="006B0263">
        <w:rPr>
          <w:rFonts w:eastAsia="Arial Unicode MS"/>
          <w:color w:val="000000"/>
          <w:bdr w:val="nil"/>
          <w:lang w:val="en-GB"/>
        </w:rPr>
        <w:t>CBD).</w:t>
      </w:r>
    </w:p>
    <w:p w14:paraId="5DBEF2CC" w14:textId="77777777" w:rsidR="0096327F" w:rsidRPr="006B0263" w:rsidRDefault="0096327F" w:rsidP="0096327F">
      <w:pPr>
        <w:pStyle w:val="BodyTextMain"/>
        <w:rPr>
          <w:rFonts w:eastAsia="Arial Unicode MS"/>
          <w:color w:val="000000"/>
          <w:u w:color="000000"/>
          <w:bdr w:val="nil"/>
          <w:lang w:val="en-GB"/>
        </w:rPr>
      </w:pPr>
    </w:p>
    <w:p w14:paraId="01756EC1" w14:textId="508E94B7" w:rsidR="0096327F" w:rsidRPr="006B0263" w:rsidRDefault="002C6F99" w:rsidP="39A1F4B6">
      <w:pPr>
        <w:pStyle w:val="BodyTextMain"/>
        <w:rPr>
          <w:rFonts w:eastAsia="Arial Unicode MS"/>
          <w:color w:val="000000" w:themeColor="text1"/>
          <w:lang w:val="en-GB"/>
        </w:rPr>
      </w:pPr>
      <w:r>
        <w:rPr>
          <w:rFonts w:eastAsia="Arial Unicode MS"/>
          <w:color w:val="000000"/>
          <w:bdr w:val="nil"/>
          <w:lang w:val="en-GB"/>
        </w:rPr>
        <w:t>Critics raised</w:t>
      </w:r>
      <w:r w:rsidR="0096327F" w:rsidRPr="006B0263">
        <w:rPr>
          <w:rFonts w:eastAsia="Arial Unicode MS"/>
          <w:color w:val="000000"/>
          <w:bdr w:val="nil"/>
          <w:lang w:val="en-GB"/>
        </w:rPr>
        <w:t xml:space="preserve"> concerns about preventing children from accessing cannabis</w:t>
      </w:r>
      <w:r w:rsidR="0096327F" w:rsidRPr="006B0263">
        <w:rPr>
          <w:rFonts w:eastAsia="Arial Unicode MS"/>
          <w:color w:val="000000"/>
          <w:bdr w:val="nil"/>
          <w:vertAlign w:val="superscript"/>
          <w:lang w:val="en-GB"/>
        </w:rPr>
        <w:endnoteReference w:id="8"/>
      </w:r>
      <w:r w:rsidR="0096327F" w:rsidRPr="006B0263">
        <w:rPr>
          <w:rFonts w:eastAsia="Arial Unicode MS"/>
          <w:color w:val="000000"/>
          <w:bdr w:val="nil"/>
          <w:lang w:val="en-GB"/>
        </w:rPr>
        <w:t xml:space="preserve"> and the efficacy of medical cannabis</w:t>
      </w:r>
      <w:r w:rsidR="00D10151" w:rsidRPr="006B0263">
        <w:rPr>
          <w:rFonts w:eastAsia="Arial Unicode MS"/>
          <w:color w:val="000000"/>
          <w:bdr w:val="nil"/>
          <w:lang w:val="en-GB"/>
        </w:rPr>
        <w:t>.</w:t>
      </w:r>
      <w:r w:rsidR="0096327F" w:rsidRPr="006B0263">
        <w:rPr>
          <w:rFonts w:eastAsia="Arial Unicode MS"/>
          <w:color w:val="000000"/>
          <w:bdr w:val="nil"/>
          <w:vertAlign w:val="superscript"/>
          <w:lang w:val="en-GB"/>
        </w:rPr>
        <w:endnoteReference w:id="9"/>
      </w:r>
      <w:r w:rsidR="0096327F" w:rsidRPr="006B0263">
        <w:rPr>
          <w:rFonts w:eastAsia="Arial Unicode MS"/>
          <w:color w:val="000000"/>
          <w:bdr w:val="nil"/>
          <w:lang w:val="en-GB"/>
        </w:rPr>
        <w:t xml:space="preserve"> Nevertheless, the total number of clients, industry-wide, was growing from quarter to quarter. </w:t>
      </w:r>
      <w:r>
        <w:rPr>
          <w:rFonts w:eastAsia="Arial Unicode MS"/>
          <w:color w:val="000000"/>
          <w:bdr w:val="nil"/>
          <w:lang w:val="en-GB"/>
        </w:rPr>
        <w:t>For the quarter</w:t>
      </w:r>
      <w:r w:rsidR="0096327F" w:rsidRPr="006B0263">
        <w:rPr>
          <w:rFonts w:eastAsia="Arial Unicode MS"/>
          <w:color w:val="000000"/>
          <w:bdr w:val="nil"/>
          <w:lang w:val="en-GB"/>
        </w:rPr>
        <w:t xml:space="preserve"> end</w:t>
      </w:r>
      <w:r>
        <w:rPr>
          <w:rFonts w:eastAsia="Arial Unicode MS"/>
          <w:color w:val="000000"/>
          <w:bdr w:val="nil"/>
          <w:lang w:val="en-GB"/>
        </w:rPr>
        <w:t>ing</w:t>
      </w:r>
      <w:r w:rsidR="0096327F" w:rsidRPr="006B0263">
        <w:rPr>
          <w:rFonts w:eastAsia="Arial Unicode MS"/>
          <w:color w:val="000000"/>
          <w:bdr w:val="nil"/>
          <w:lang w:val="en-GB"/>
        </w:rPr>
        <w:t xml:space="preserve"> March 31, 2017, 167,754 clients </w:t>
      </w:r>
      <w:r>
        <w:rPr>
          <w:rFonts w:eastAsia="Arial Unicode MS"/>
          <w:color w:val="000000"/>
          <w:bdr w:val="nil"/>
          <w:lang w:val="en-GB"/>
        </w:rPr>
        <w:t xml:space="preserve">were </w:t>
      </w:r>
      <w:r w:rsidR="0096327F" w:rsidRPr="006B0263">
        <w:rPr>
          <w:rFonts w:eastAsia="Arial Unicode MS"/>
          <w:color w:val="000000"/>
          <w:bdr w:val="nil"/>
          <w:lang w:val="en-GB"/>
        </w:rPr>
        <w:t>registered</w:t>
      </w:r>
      <w:r>
        <w:rPr>
          <w:rFonts w:eastAsia="Arial Unicode MS"/>
          <w:color w:val="000000"/>
          <w:bdr w:val="nil"/>
          <w:lang w:val="en-GB"/>
        </w:rPr>
        <w:t>,</w:t>
      </w:r>
      <w:r w:rsidR="0096327F" w:rsidRPr="006B0263">
        <w:rPr>
          <w:rFonts w:eastAsia="Arial Unicode MS"/>
          <w:color w:val="000000"/>
          <w:bdr w:val="nil"/>
          <w:lang w:val="en-GB"/>
        </w:rPr>
        <w:t xml:space="preserve"> and the average amount of dried cannabis authoriz</w:t>
      </w:r>
      <w:r w:rsidR="009D4298">
        <w:rPr>
          <w:rFonts w:eastAsia="Arial Unicode MS"/>
          <w:color w:val="000000"/>
          <w:bdr w:val="nil"/>
          <w:lang w:val="en-GB"/>
        </w:rPr>
        <w:t xml:space="preserve">ed per client was 2.4 grams per </w:t>
      </w:r>
      <w:r w:rsidR="0096327F" w:rsidRPr="006B0263">
        <w:rPr>
          <w:rFonts w:eastAsia="Arial Unicode MS"/>
          <w:color w:val="000000"/>
          <w:bdr w:val="nil"/>
          <w:lang w:val="en-GB"/>
        </w:rPr>
        <w:t>day</w:t>
      </w:r>
      <w:r w:rsidR="00D10151" w:rsidRPr="006B0263">
        <w:rPr>
          <w:rFonts w:eastAsia="Arial Unicode MS"/>
          <w:color w:val="000000"/>
          <w:bdr w:val="nil"/>
          <w:lang w:val="en-GB"/>
        </w:rPr>
        <w:t xml:space="preserve"> (s</w:t>
      </w:r>
      <w:r w:rsidR="0096327F" w:rsidRPr="006B0263">
        <w:rPr>
          <w:rFonts w:eastAsia="Arial Unicode MS"/>
          <w:color w:val="000000"/>
          <w:bdr w:val="nil"/>
          <w:lang w:val="en-GB"/>
        </w:rPr>
        <w:t xml:space="preserve">ee Exhibit </w:t>
      </w:r>
      <w:r w:rsidR="00D10151" w:rsidRPr="006B0263">
        <w:rPr>
          <w:rFonts w:eastAsia="Arial Unicode MS"/>
          <w:color w:val="000000"/>
          <w:bdr w:val="nil"/>
          <w:lang w:val="en-GB"/>
        </w:rPr>
        <w:t>3).</w:t>
      </w:r>
      <w:r w:rsidR="00D10151" w:rsidRPr="006B0263">
        <w:rPr>
          <w:rFonts w:eastAsia="Arial Unicode MS"/>
          <w:color w:val="000000"/>
          <w:bdr w:val="nil"/>
          <w:vertAlign w:val="superscript"/>
          <w:lang w:val="en-GB"/>
        </w:rPr>
        <w:endnoteReference w:id="10"/>
      </w:r>
    </w:p>
    <w:p w14:paraId="11269225" w14:textId="77777777" w:rsidR="0096327F" w:rsidRPr="006B0263" w:rsidRDefault="0096327F" w:rsidP="0096327F">
      <w:pPr>
        <w:pStyle w:val="BodyTextMain"/>
        <w:rPr>
          <w:rFonts w:eastAsia="Arial Unicode MS"/>
          <w:color w:val="000000"/>
          <w:u w:color="000000"/>
          <w:bdr w:val="nil"/>
          <w:lang w:val="en-GB"/>
        </w:rPr>
      </w:pPr>
    </w:p>
    <w:p w14:paraId="0FC1597B" w14:textId="212B999E" w:rsidR="0096327F" w:rsidRPr="006B0263" w:rsidRDefault="0096327F" w:rsidP="39A1F4B6">
      <w:pPr>
        <w:pStyle w:val="BodyTextMain"/>
        <w:rPr>
          <w:rFonts w:eastAsia="Arial Unicode MS"/>
          <w:color w:val="000000" w:themeColor="text1"/>
          <w:lang w:val="en-GB"/>
        </w:rPr>
      </w:pPr>
      <w:r w:rsidRPr="006B0263">
        <w:rPr>
          <w:rFonts w:eastAsia="Arial Unicode MS"/>
          <w:color w:val="000000"/>
          <w:bdr w:val="nil"/>
          <w:lang w:val="en-GB"/>
        </w:rPr>
        <w:t>Due to the expected demand for recreational cannabis</w:t>
      </w:r>
      <w:r w:rsidR="00A5354F">
        <w:rPr>
          <w:rFonts w:eastAsia="Arial Unicode MS"/>
          <w:color w:val="000000"/>
          <w:bdr w:val="nil"/>
          <w:lang w:val="en-GB"/>
        </w:rPr>
        <w:t xml:space="preserve"> </w:t>
      </w:r>
      <w:r w:rsidR="00A5354F" w:rsidRPr="006B0263">
        <w:rPr>
          <w:rFonts w:eastAsia="Arial Unicode MS"/>
          <w:color w:val="000000"/>
          <w:bdr w:val="nil"/>
          <w:lang w:val="en-GB"/>
        </w:rPr>
        <w:t>in mid-2018</w:t>
      </w:r>
      <w:r w:rsidRPr="006B0263">
        <w:rPr>
          <w:rFonts w:eastAsia="Arial Unicode MS"/>
          <w:color w:val="000000"/>
          <w:bdr w:val="nil"/>
          <w:lang w:val="en-GB"/>
        </w:rPr>
        <w:t>, Health Canada announced on May 26, 2017</w:t>
      </w:r>
      <w:r w:rsidR="00233842">
        <w:rPr>
          <w:rFonts w:eastAsia="Arial Unicode MS"/>
          <w:color w:val="000000"/>
          <w:bdr w:val="nil"/>
          <w:lang w:val="en-GB"/>
        </w:rPr>
        <w:t>,</w:t>
      </w:r>
      <w:r w:rsidRPr="006B0263">
        <w:rPr>
          <w:rFonts w:eastAsia="Arial Unicode MS"/>
          <w:color w:val="000000"/>
          <w:bdr w:val="nil"/>
          <w:lang w:val="en-GB"/>
        </w:rPr>
        <w:t xml:space="preserve"> that </w:t>
      </w:r>
      <w:r w:rsidR="00233842">
        <w:rPr>
          <w:rFonts w:eastAsia="Arial Unicode MS"/>
          <w:color w:val="000000"/>
          <w:bdr w:val="nil"/>
          <w:lang w:val="en-GB"/>
        </w:rPr>
        <w:t>it</w:t>
      </w:r>
      <w:r w:rsidR="00233842" w:rsidRPr="006B0263">
        <w:rPr>
          <w:rFonts w:eastAsia="Arial Unicode MS"/>
          <w:color w:val="000000"/>
          <w:bdr w:val="nil"/>
          <w:lang w:val="en-GB"/>
        </w:rPr>
        <w:t xml:space="preserve"> </w:t>
      </w:r>
      <w:r w:rsidRPr="006B0263">
        <w:rPr>
          <w:rFonts w:eastAsia="Arial Unicode MS"/>
          <w:color w:val="000000"/>
          <w:bdr w:val="nil"/>
          <w:lang w:val="en-GB"/>
        </w:rPr>
        <w:t>would be improving the process for licensing medical cannabis producers, to increase the number of LPs produc</w:t>
      </w:r>
      <w:r w:rsidR="00AB61E0">
        <w:rPr>
          <w:rFonts w:eastAsia="Arial Unicode MS"/>
          <w:color w:val="000000"/>
          <w:bdr w:val="nil"/>
          <w:lang w:val="en-GB"/>
        </w:rPr>
        <w:t>ing</w:t>
      </w:r>
      <w:r w:rsidRPr="006B0263">
        <w:rPr>
          <w:rFonts w:eastAsia="Arial Unicode MS"/>
          <w:color w:val="000000"/>
          <w:bdr w:val="nil"/>
          <w:lang w:val="en-GB"/>
        </w:rPr>
        <w:t xml:space="preserve"> cannabis</w:t>
      </w:r>
      <w:r w:rsidR="00D10151" w:rsidRPr="006B0263">
        <w:rPr>
          <w:rFonts w:eastAsia="Arial Unicode MS"/>
          <w:color w:val="000000"/>
          <w:bdr w:val="nil"/>
          <w:lang w:val="en-GB"/>
        </w:rPr>
        <w:t>.</w:t>
      </w:r>
      <w:r w:rsidRPr="006B0263">
        <w:rPr>
          <w:rFonts w:eastAsia="Arial Unicode MS"/>
          <w:color w:val="000000"/>
          <w:bdr w:val="nil"/>
          <w:vertAlign w:val="superscript"/>
          <w:lang w:val="en-GB"/>
        </w:rPr>
        <w:endnoteReference w:id="11"/>
      </w:r>
      <w:r w:rsidRPr="006B0263">
        <w:rPr>
          <w:rFonts w:eastAsia="Arial Unicode MS"/>
          <w:color w:val="000000"/>
          <w:bdr w:val="nil"/>
          <w:lang w:val="en-GB"/>
        </w:rPr>
        <w:t xml:space="preserve"> In the same announcement, </w:t>
      </w:r>
      <w:r w:rsidR="00233842">
        <w:rPr>
          <w:rFonts w:eastAsia="Arial Unicode MS"/>
          <w:color w:val="000000"/>
          <w:bdr w:val="nil"/>
          <w:lang w:val="en-GB"/>
        </w:rPr>
        <w:t>Health Canada</w:t>
      </w:r>
      <w:r w:rsidR="00233842" w:rsidRPr="006B0263">
        <w:rPr>
          <w:rFonts w:eastAsia="Arial Unicode MS"/>
          <w:color w:val="000000"/>
          <w:bdr w:val="nil"/>
          <w:lang w:val="en-GB"/>
        </w:rPr>
        <w:t xml:space="preserve"> </w:t>
      </w:r>
      <w:r w:rsidRPr="006B0263">
        <w:rPr>
          <w:rFonts w:eastAsia="Arial Unicode MS"/>
          <w:color w:val="000000"/>
          <w:bdr w:val="nil"/>
          <w:lang w:val="en-GB"/>
        </w:rPr>
        <w:t>disclosed that the average number of registered</w:t>
      </w:r>
      <w:r w:rsidR="00D10151" w:rsidRPr="006B0263">
        <w:rPr>
          <w:rFonts w:eastAsia="Arial Unicode MS"/>
          <w:color w:val="000000"/>
          <w:bdr w:val="nil"/>
          <w:lang w:val="en-GB"/>
        </w:rPr>
        <w:t xml:space="preserve"> clients had been growing by 10 per cent</w:t>
      </w:r>
      <w:r w:rsidRPr="006B0263">
        <w:rPr>
          <w:rFonts w:eastAsia="Arial Unicode MS"/>
          <w:color w:val="000000"/>
          <w:bdr w:val="nil"/>
          <w:lang w:val="en-GB"/>
        </w:rPr>
        <w:t xml:space="preserve"> a month, sales of dried</w:t>
      </w:r>
      <w:r w:rsidR="00D10151" w:rsidRPr="006B0263">
        <w:rPr>
          <w:rFonts w:eastAsia="Arial Unicode MS"/>
          <w:color w:val="000000"/>
          <w:bdr w:val="nil"/>
          <w:lang w:val="en-GB"/>
        </w:rPr>
        <w:t xml:space="preserve"> cannabis had been growing by 6 per cent</w:t>
      </w:r>
      <w:r w:rsidRPr="006B0263">
        <w:rPr>
          <w:rFonts w:eastAsia="Arial Unicode MS"/>
          <w:color w:val="000000"/>
          <w:bdr w:val="nil"/>
          <w:lang w:val="en-GB"/>
        </w:rPr>
        <w:t xml:space="preserve"> a month, and sales of cannabis oils had been</w:t>
      </w:r>
      <w:r w:rsidR="00D10151" w:rsidRPr="006B0263">
        <w:rPr>
          <w:rFonts w:eastAsia="Arial Unicode MS"/>
          <w:color w:val="000000"/>
          <w:bdr w:val="nil"/>
          <w:lang w:val="en-GB"/>
        </w:rPr>
        <w:t xml:space="preserve"> growing by 16 per cent</w:t>
      </w:r>
      <w:r w:rsidRPr="006B0263">
        <w:rPr>
          <w:rFonts w:eastAsia="Arial Unicode MS"/>
          <w:color w:val="000000"/>
          <w:bdr w:val="nil"/>
          <w:lang w:val="en-GB"/>
        </w:rPr>
        <w:t xml:space="preserve"> a month. The processing of licen</w:t>
      </w:r>
      <w:r w:rsidR="00233842">
        <w:rPr>
          <w:rFonts w:eastAsia="Arial Unicode MS"/>
          <w:color w:val="000000"/>
          <w:bdr w:val="nil"/>
          <w:lang w:val="en-GB"/>
        </w:rPr>
        <w:t>c</w:t>
      </w:r>
      <w:r w:rsidRPr="006B0263">
        <w:rPr>
          <w:rFonts w:eastAsia="Arial Unicode MS"/>
          <w:color w:val="000000"/>
          <w:bdr w:val="nil"/>
          <w:lang w:val="en-GB"/>
        </w:rPr>
        <w:t>e applications would be streamlined by allocating more resources to the intake, screening, and review stages.</w:t>
      </w:r>
      <w:r w:rsidR="006B0263" w:rsidRPr="006B0263">
        <w:rPr>
          <w:rFonts w:eastAsia="Arial Unicode MS"/>
          <w:color w:val="000000"/>
          <w:bdr w:val="nil"/>
          <w:lang w:val="en-GB"/>
        </w:rPr>
        <w:t xml:space="preserve"> </w:t>
      </w:r>
      <w:r w:rsidR="00233842">
        <w:rPr>
          <w:rFonts w:eastAsia="Arial Unicode MS"/>
          <w:color w:val="000000"/>
          <w:bdr w:val="nil"/>
          <w:lang w:val="en-GB"/>
        </w:rPr>
        <w:t>In May 2017,</w:t>
      </w:r>
      <w:r w:rsidRPr="006B0263">
        <w:rPr>
          <w:rFonts w:eastAsia="Arial Unicode MS"/>
          <w:color w:val="000000"/>
          <w:bdr w:val="nil"/>
          <w:lang w:val="en-GB"/>
        </w:rPr>
        <w:t xml:space="preserve"> 187 applications </w:t>
      </w:r>
      <w:r w:rsidR="00233842">
        <w:rPr>
          <w:rFonts w:eastAsia="Arial Unicode MS"/>
          <w:color w:val="000000"/>
          <w:bdr w:val="nil"/>
          <w:lang w:val="en-GB"/>
        </w:rPr>
        <w:t xml:space="preserve">were </w:t>
      </w:r>
      <w:r w:rsidRPr="006B0263">
        <w:rPr>
          <w:rFonts w:eastAsia="Arial Unicode MS"/>
          <w:color w:val="000000"/>
          <w:bdr w:val="nil"/>
          <w:lang w:val="en-GB"/>
        </w:rPr>
        <w:t xml:space="preserve">at the review stage. As of August 21, 2017, </w:t>
      </w:r>
      <w:r w:rsidR="00233842">
        <w:rPr>
          <w:rFonts w:eastAsia="Arial Unicode MS"/>
          <w:color w:val="000000"/>
          <w:bdr w:val="nil"/>
          <w:lang w:val="en-GB"/>
        </w:rPr>
        <w:t>Canada had</w:t>
      </w:r>
      <w:r w:rsidRPr="006B0263">
        <w:rPr>
          <w:rFonts w:eastAsia="Arial Unicode MS"/>
          <w:color w:val="000000"/>
          <w:bdr w:val="nil"/>
          <w:lang w:val="en-GB"/>
        </w:rPr>
        <w:t xml:space="preserve"> 54 authorized </w:t>
      </w:r>
      <w:r w:rsidR="00233842">
        <w:rPr>
          <w:rFonts w:eastAsia="Arial Unicode MS"/>
          <w:color w:val="000000"/>
          <w:bdr w:val="nil"/>
          <w:lang w:val="en-GB"/>
        </w:rPr>
        <w:t>LP</w:t>
      </w:r>
      <w:r w:rsidRPr="006B0263">
        <w:rPr>
          <w:rFonts w:eastAsia="Arial Unicode MS"/>
          <w:color w:val="000000"/>
          <w:bdr w:val="nil"/>
          <w:lang w:val="en-GB"/>
        </w:rPr>
        <w:t>s, seven of which were owned by Canopy (</w:t>
      </w:r>
      <w:r w:rsidR="00A5354F">
        <w:rPr>
          <w:rFonts w:eastAsia="Arial Unicode MS"/>
          <w:color w:val="000000"/>
          <w:bdr w:val="nil"/>
          <w:lang w:val="en-GB"/>
        </w:rPr>
        <w:t xml:space="preserve">one at </w:t>
      </w:r>
      <w:r w:rsidRPr="006B0263">
        <w:rPr>
          <w:rFonts w:eastAsia="Arial Unicode MS"/>
          <w:color w:val="000000"/>
          <w:bdr w:val="nil"/>
          <w:lang w:val="en-GB"/>
        </w:rPr>
        <w:t xml:space="preserve">Agripharm, </w:t>
      </w:r>
      <w:r w:rsidR="00A5354F">
        <w:rPr>
          <w:rFonts w:eastAsia="Arial Unicode MS"/>
          <w:color w:val="000000"/>
          <w:bdr w:val="nil"/>
          <w:lang w:val="en-GB"/>
        </w:rPr>
        <w:t xml:space="preserve">and two each at </w:t>
      </w:r>
      <w:r w:rsidRPr="006B0263">
        <w:rPr>
          <w:rFonts w:eastAsia="Arial Unicode MS"/>
          <w:color w:val="000000"/>
          <w:bdr w:val="nil"/>
          <w:lang w:val="en-GB"/>
        </w:rPr>
        <w:t>Mettrum, Bedrocan, and Tweed).</w:t>
      </w:r>
    </w:p>
    <w:p w14:paraId="07927FF8" w14:textId="77777777" w:rsidR="0096327F" w:rsidRPr="006B0263" w:rsidRDefault="0096327F" w:rsidP="0096327F">
      <w:pPr>
        <w:pStyle w:val="BodyTextMain"/>
        <w:rPr>
          <w:rFonts w:eastAsia="Arial Unicode MS"/>
          <w:color w:val="000000"/>
          <w:u w:color="000000"/>
          <w:bdr w:val="nil"/>
          <w:lang w:val="en-GB"/>
        </w:rPr>
      </w:pPr>
    </w:p>
    <w:p w14:paraId="1A43F260" w14:textId="0D9600AB" w:rsidR="0096327F" w:rsidRPr="006B0263" w:rsidRDefault="00233842" w:rsidP="39A1F4B6">
      <w:pPr>
        <w:pStyle w:val="BodyTextMain"/>
        <w:rPr>
          <w:rFonts w:eastAsia="Arial Unicode MS"/>
          <w:color w:val="000000" w:themeColor="text1"/>
          <w:lang w:val="en-GB"/>
        </w:rPr>
      </w:pPr>
      <w:r w:rsidRPr="006B0263">
        <w:rPr>
          <w:rFonts w:eastAsia="Arial Unicode MS"/>
          <w:color w:val="000000"/>
          <w:bdr w:val="nil"/>
          <w:lang w:val="en-GB"/>
        </w:rPr>
        <w:t xml:space="preserve">Linton emphasized </w:t>
      </w:r>
      <w:r>
        <w:rPr>
          <w:rFonts w:eastAsia="Arial Unicode MS"/>
          <w:color w:val="000000"/>
          <w:bdr w:val="nil"/>
          <w:lang w:val="en-GB"/>
        </w:rPr>
        <w:t>that o</w:t>
      </w:r>
      <w:r w:rsidR="0096327F" w:rsidRPr="006B0263">
        <w:rPr>
          <w:rFonts w:eastAsia="Arial Unicode MS"/>
          <w:color w:val="000000"/>
          <w:bdr w:val="nil"/>
          <w:lang w:val="en-GB"/>
        </w:rPr>
        <w:t xml:space="preserve">ne of the differences between the legal and illegal cannabis markets was that </w:t>
      </w:r>
      <w:r>
        <w:rPr>
          <w:rFonts w:eastAsia="Arial Unicode MS"/>
          <w:color w:val="000000"/>
          <w:bdr w:val="nil"/>
          <w:lang w:val="en-GB"/>
        </w:rPr>
        <w:t xml:space="preserve">the legal product complied with </w:t>
      </w:r>
      <w:r w:rsidR="0096327F" w:rsidRPr="006B0263">
        <w:rPr>
          <w:rFonts w:eastAsia="Arial Unicode MS"/>
          <w:color w:val="000000"/>
          <w:bdr w:val="nil"/>
          <w:lang w:val="en-GB"/>
        </w:rPr>
        <w:t xml:space="preserve">quality control regulations. At the end of 2016 and </w:t>
      </w:r>
      <w:r>
        <w:rPr>
          <w:rFonts w:eastAsia="Arial Unicode MS"/>
          <w:color w:val="000000"/>
          <w:bdr w:val="nil"/>
          <w:lang w:val="en-GB"/>
        </w:rPr>
        <w:t xml:space="preserve">during </w:t>
      </w:r>
      <w:r w:rsidR="0096327F" w:rsidRPr="006B0263">
        <w:rPr>
          <w:rFonts w:eastAsia="Arial Unicode MS"/>
          <w:color w:val="000000"/>
          <w:bdr w:val="nil"/>
          <w:lang w:val="en-GB"/>
        </w:rPr>
        <w:t xml:space="preserve">first of half of 2017, media accounts </w:t>
      </w:r>
      <w:r>
        <w:rPr>
          <w:rFonts w:eastAsia="Arial Unicode MS"/>
          <w:color w:val="000000"/>
          <w:bdr w:val="nil"/>
          <w:lang w:val="en-GB"/>
        </w:rPr>
        <w:t xml:space="preserve">surfaced </w:t>
      </w:r>
      <w:r w:rsidR="0096327F" w:rsidRPr="006B0263">
        <w:rPr>
          <w:rFonts w:eastAsia="Arial Unicode MS"/>
          <w:color w:val="000000"/>
          <w:bdr w:val="nil"/>
          <w:lang w:val="en-GB"/>
        </w:rPr>
        <w:t xml:space="preserve">of unauthorized pesticides being found in cannabis, which led to Health </w:t>
      </w:r>
      <w:r w:rsidR="0096327F" w:rsidRPr="006B0263">
        <w:rPr>
          <w:rFonts w:eastAsia="Arial Unicode MS"/>
          <w:color w:val="000000"/>
          <w:bdr w:val="nil"/>
          <w:lang w:val="en-GB"/>
        </w:rPr>
        <w:lastRenderedPageBreak/>
        <w:t>Canada instituting mandatory pesticide testing requirements in May 2017</w:t>
      </w:r>
      <w:r w:rsidR="00D10151" w:rsidRPr="006B0263">
        <w:rPr>
          <w:rFonts w:eastAsia="Arial Unicode MS"/>
          <w:color w:val="000000"/>
          <w:bdr w:val="nil"/>
          <w:lang w:val="en-GB"/>
        </w:rPr>
        <w:t>.</w:t>
      </w:r>
      <w:r w:rsidR="0096327F" w:rsidRPr="006B0263">
        <w:rPr>
          <w:rFonts w:eastAsia="Arial Unicode MS"/>
          <w:color w:val="000000"/>
          <w:bdr w:val="nil"/>
          <w:vertAlign w:val="superscript"/>
          <w:lang w:val="en-GB"/>
        </w:rPr>
        <w:endnoteReference w:id="12"/>
      </w:r>
      <w:r w:rsidR="0096327F" w:rsidRPr="006B0263">
        <w:rPr>
          <w:rFonts w:eastAsia="Arial Unicode MS"/>
          <w:color w:val="000000"/>
          <w:bdr w:val="nil"/>
          <w:lang w:val="en-GB"/>
        </w:rPr>
        <w:t xml:space="preserve"> While it was a temporary setback for the companies that sold cannabis, the stories highlighted the importance of testing cannabis for impurities, especially </w:t>
      </w:r>
      <w:r w:rsidR="00A5354F">
        <w:rPr>
          <w:rFonts w:eastAsia="Arial Unicode MS"/>
          <w:color w:val="000000"/>
          <w:bdr w:val="nil"/>
          <w:lang w:val="en-GB"/>
        </w:rPr>
        <w:t xml:space="preserve">the </w:t>
      </w:r>
      <w:r>
        <w:rPr>
          <w:rFonts w:eastAsia="Arial Unicode MS"/>
          <w:color w:val="000000"/>
          <w:bdr w:val="nil"/>
          <w:lang w:val="en-GB"/>
        </w:rPr>
        <w:t xml:space="preserve">medical cannabis intended for </w:t>
      </w:r>
      <w:r w:rsidR="0096327F" w:rsidRPr="006B0263">
        <w:rPr>
          <w:rFonts w:eastAsia="Arial Unicode MS"/>
          <w:color w:val="000000"/>
          <w:bdr w:val="nil"/>
          <w:lang w:val="en-GB"/>
        </w:rPr>
        <w:t xml:space="preserve">patients. Cannabis obtained from the black market was not regulated or monitored in the same way that legal cannabis was. </w:t>
      </w:r>
    </w:p>
    <w:p w14:paraId="3BB5FB38" w14:textId="77777777" w:rsidR="0096327F" w:rsidRPr="00812590" w:rsidRDefault="0096327F" w:rsidP="00812590">
      <w:pPr>
        <w:pStyle w:val="BodyTextMain"/>
        <w:rPr>
          <w:rFonts w:eastAsia="Arial Unicode MS"/>
        </w:rPr>
      </w:pPr>
    </w:p>
    <w:p w14:paraId="4F73673A" w14:textId="60FBCCFA" w:rsidR="0096327F" w:rsidRPr="006B0263" w:rsidRDefault="0096327F" w:rsidP="39A1F4B6">
      <w:pPr>
        <w:pStyle w:val="BodyTextMain"/>
        <w:rPr>
          <w:rFonts w:eastAsia="Arial Unicode MS"/>
          <w:color w:val="000000" w:themeColor="text1"/>
          <w:lang w:val="en-GB"/>
        </w:rPr>
      </w:pPr>
      <w:r w:rsidRPr="006B0263">
        <w:rPr>
          <w:rFonts w:eastAsia="Arial Unicode MS"/>
          <w:color w:val="000000"/>
          <w:bdr w:val="nil"/>
          <w:lang w:val="en-GB"/>
        </w:rPr>
        <w:t xml:space="preserve">As </w:t>
      </w:r>
      <w:r w:rsidR="00657CE0">
        <w:rPr>
          <w:rFonts w:eastAsia="Arial Unicode MS"/>
          <w:color w:val="000000"/>
          <w:bdr w:val="nil"/>
          <w:lang w:val="en-GB"/>
        </w:rPr>
        <w:t xml:space="preserve">players in </w:t>
      </w:r>
      <w:r w:rsidRPr="006B0263">
        <w:rPr>
          <w:rFonts w:eastAsia="Arial Unicode MS"/>
          <w:color w:val="000000"/>
          <w:bdr w:val="nil"/>
          <w:lang w:val="en-GB"/>
        </w:rPr>
        <w:t xml:space="preserve">a relatively new industry, companies needed to learn how to construct and operate large growing operations while keeping costs down. Some of the larger licensed producers managed to lower their cannabis production costs to less than $2 per gram, which </w:t>
      </w:r>
      <w:r w:rsidR="00657CE0">
        <w:rPr>
          <w:rFonts w:eastAsia="Arial Unicode MS"/>
          <w:color w:val="000000"/>
          <w:bdr w:val="nil"/>
          <w:lang w:val="en-GB"/>
        </w:rPr>
        <w:t>they</w:t>
      </w:r>
      <w:r w:rsidR="00657CE0" w:rsidRPr="006B0263">
        <w:rPr>
          <w:rFonts w:eastAsia="Arial Unicode MS"/>
          <w:color w:val="000000"/>
          <w:bdr w:val="nil"/>
          <w:lang w:val="en-GB"/>
        </w:rPr>
        <w:t xml:space="preserve"> </w:t>
      </w:r>
      <w:r w:rsidRPr="006B0263">
        <w:rPr>
          <w:rFonts w:eastAsia="Arial Unicode MS"/>
          <w:color w:val="000000"/>
          <w:bdr w:val="nil"/>
          <w:lang w:val="en-GB"/>
        </w:rPr>
        <w:t>attributed to economies of scale. Canop</w:t>
      </w:r>
      <w:r w:rsidR="009D4298">
        <w:rPr>
          <w:rFonts w:eastAsia="Arial Unicode MS"/>
          <w:color w:val="000000"/>
          <w:bdr w:val="nil"/>
          <w:lang w:val="en-GB"/>
        </w:rPr>
        <w:t xml:space="preserve">y’s production costs were $1.28 per </w:t>
      </w:r>
      <w:r w:rsidRPr="006B0263">
        <w:rPr>
          <w:rFonts w:eastAsia="Arial Unicode MS"/>
          <w:color w:val="000000"/>
          <w:bdr w:val="nil"/>
          <w:lang w:val="en-GB"/>
        </w:rPr>
        <w:t xml:space="preserve">gram (preshipping and </w:t>
      </w:r>
      <w:r w:rsidR="00930F39" w:rsidRPr="006B0263">
        <w:rPr>
          <w:rFonts w:eastAsia="Arial Unicode MS"/>
          <w:color w:val="000000"/>
          <w:bdr w:val="nil"/>
          <w:lang w:val="en-GB"/>
        </w:rPr>
        <w:t>fulfilment</w:t>
      </w:r>
      <w:r w:rsidRPr="006B0263">
        <w:rPr>
          <w:rFonts w:eastAsia="Arial Unicode MS"/>
          <w:color w:val="000000"/>
          <w:bdr w:val="nil"/>
          <w:lang w:val="en-GB"/>
        </w:rPr>
        <w:t xml:space="preserve">). </w:t>
      </w:r>
      <w:r w:rsidR="00657CE0">
        <w:rPr>
          <w:rFonts w:eastAsia="Arial Unicode MS"/>
          <w:color w:val="000000"/>
          <w:bdr w:val="nil"/>
          <w:lang w:val="en-GB"/>
        </w:rPr>
        <w:t xml:space="preserve">Because </w:t>
      </w:r>
      <w:r w:rsidRPr="006B0263">
        <w:rPr>
          <w:rFonts w:eastAsia="Arial Unicode MS"/>
          <w:color w:val="000000"/>
          <w:bdr w:val="nil"/>
          <w:lang w:val="en-GB"/>
        </w:rPr>
        <w:t>the plants were grown indoors</w:t>
      </w:r>
      <w:r w:rsidR="00657CE0">
        <w:rPr>
          <w:rFonts w:eastAsia="Arial Unicode MS"/>
          <w:color w:val="000000"/>
          <w:bdr w:val="nil"/>
          <w:lang w:val="en-GB"/>
        </w:rPr>
        <w:t>,</w:t>
      </w:r>
      <w:r w:rsidRPr="006B0263">
        <w:rPr>
          <w:rFonts w:eastAsia="Arial Unicode MS"/>
          <w:color w:val="000000"/>
          <w:bdr w:val="nil"/>
          <w:lang w:val="en-GB"/>
        </w:rPr>
        <w:t xml:space="preserve"> </w:t>
      </w:r>
      <w:r w:rsidR="00657CE0">
        <w:rPr>
          <w:rFonts w:eastAsia="Arial Unicode MS"/>
          <w:color w:val="000000"/>
          <w:bdr w:val="nil"/>
          <w:lang w:val="en-GB"/>
        </w:rPr>
        <w:t xml:space="preserve">the product achieved </w:t>
      </w:r>
      <w:r w:rsidRPr="006B0263">
        <w:rPr>
          <w:rFonts w:eastAsia="Arial Unicode MS"/>
          <w:color w:val="000000"/>
          <w:bdr w:val="nil"/>
          <w:lang w:val="en-GB"/>
        </w:rPr>
        <w:t xml:space="preserve">higher consistency </w:t>
      </w:r>
      <w:r w:rsidR="00657CE0">
        <w:rPr>
          <w:rFonts w:eastAsia="Arial Unicode MS"/>
          <w:color w:val="000000"/>
          <w:bdr w:val="nil"/>
          <w:lang w:val="en-GB"/>
        </w:rPr>
        <w:t xml:space="preserve">as a result of </w:t>
      </w:r>
      <w:r w:rsidRPr="006B0263">
        <w:rPr>
          <w:rFonts w:eastAsia="Arial Unicode MS"/>
          <w:color w:val="000000"/>
          <w:bdr w:val="nil"/>
          <w:lang w:val="en-GB"/>
        </w:rPr>
        <w:t xml:space="preserve">the </w:t>
      </w:r>
      <w:r w:rsidR="00A5354F">
        <w:rPr>
          <w:rFonts w:eastAsia="Arial Unicode MS"/>
          <w:color w:val="000000"/>
          <w:bdr w:val="nil"/>
          <w:lang w:val="en-GB"/>
        </w:rPr>
        <w:t xml:space="preserve">accurate control of </w:t>
      </w:r>
      <w:r w:rsidRPr="006B0263">
        <w:rPr>
          <w:rFonts w:eastAsia="Arial Unicode MS"/>
          <w:color w:val="000000"/>
          <w:bdr w:val="nil"/>
          <w:lang w:val="en-GB"/>
        </w:rPr>
        <w:t xml:space="preserve">lighting, soil, and other inputs. It also meant that electricity costs could be high, depending on </w:t>
      </w:r>
      <w:r w:rsidR="00657CE0">
        <w:rPr>
          <w:rFonts w:eastAsia="Arial Unicode MS"/>
          <w:color w:val="000000"/>
          <w:bdr w:val="nil"/>
          <w:lang w:val="en-GB"/>
        </w:rPr>
        <w:t xml:space="preserve">the provincially legislated electricity costs where </w:t>
      </w:r>
      <w:r w:rsidRPr="006B0263">
        <w:rPr>
          <w:rFonts w:eastAsia="Arial Unicode MS"/>
          <w:color w:val="000000"/>
          <w:bdr w:val="nil"/>
          <w:lang w:val="en-GB"/>
        </w:rPr>
        <w:t xml:space="preserve">the LP was located. </w:t>
      </w:r>
    </w:p>
    <w:p w14:paraId="194BEFFE" w14:textId="77777777" w:rsidR="0096327F" w:rsidRPr="006B0263" w:rsidRDefault="0096327F" w:rsidP="0096327F">
      <w:pPr>
        <w:pStyle w:val="BodyTextMain"/>
        <w:rPr>
          <w:rFonts w:eastAsia="Arial Unicode MS"/>
          <w:color w:val="000000"/>
          <w:u w:color="000000"/>
          <w:bdr w:val="nil"/>
          <w:lang w:val="en-GB"/>
        </w:rPr>
      </w:pPr>
    </w:p>
    <w:p w14:paraId="1142A789" w14:textId="4EA45EE9" w:rsidR="0096327F" w:rsidRPr="006B0263" w:rsidRDefault="0096327F" w:rsidP="39A1F4B6">
      <w:pPr>
        <w:pStyle w:val="BodyTextMain"/>
        <w:rPr>
          <w:rFonts w:eastAsia="Arial Unicode MS"/>
          <w:color w:val="000000" w:themeColor="text1"/>
          <w:lang w:val="en-GB"/>
        </w:rPr>
      </w:pPr>
      <w:r w:rsidRPr="006B0263">
        <w:rPr>
          <w:rFonts w:eastAsia="Arial Unicode MS"/>
          <w:color w:val="000000"/>
          <w:bdr w:val="nil"/>
          <w:lang w:val="en-GB"/>
        </w:rPr>
        <w:t xml:space="preserve">One of the challenges that the industry as a whole </w:t>
      </w:r>
      <w:r w:rsidR="00657CE0" w:rsidRPr="006B0263">
        <w:rPr>
          <w:rFonts w:eastAsia="Arial Unicode MS"/>
          <w:color w:val="000000"/>
          <w:bdr w:val="nil"/>
          <w:lang w:val="en-GB"/>
        </w:rPr>
        <w:t>fac</w:t>
      </w:r>
      <w:r w:rsidR="00657CE0">
        <w:rPr>
          <w:rFonts w:eastAsia="Arial Unicode MS"/>
          <w:color w:val="000000"/>
          <w:bdr w:val="nil"/>
          <w:lang w:val="en-GB"/>
        </w:rPr>
        <w:t>ed</w:t>
      </w:r>
      <w:r w:rsidR="00657CE0" w:rsidRPr="006B0263">
        <w:rPr>
          <w:rFonts w:eastAsia="Arial Unicode MS"/>
          <w:color w:val="000000"/>
          <w:bdr w:val="nil"/>
          <w:lang w:val="en-GB"/>
        </w:rPr>
        <w:t xml:space="preserve"> </w:t>
      </w:r>
      <w:r w:rsidRPr="006B0263">
        <w:rPr>
          <w:rFonts w:eastAsia="Arial Unicode MS"/>
          <w:color w:val="000000"/>
          <w:bdr w:val="nil"/>
          <w:lang w:val="en-GB"/>
        </w:rPr>
        <w:t>was a shortage of medical cannabis in Canada.</w:t>
      </w:r>
      <w:r w:rsidRPr="006B0263">
        <w:rPr>
          <w:rFonts w:eastAsia="Arial Unicode MS"/>
          <w:color w:val="000000"/>
          <w:bdr w:val="nil"/>
          <w:vertAlign w:val="superscript"/>
          <w:lang w:val="en-GB"/>
        </w:rPr>
        <w:endnoteReference w:id="13"/>
      </w:r>
      <w:r w:rsidRPr="006B0263">
        <w:rPr>
          <w:rFonts w:eastAsia="Arial Unicode MS"/>
          <w:color w:val="000000"/>
          <w:bdr w:val="nil"/>
          <w:lang w:val="en-GB"/>
        </w:rPr>
        <w:t xml:space="preserve"> With the legalization of recreational cannabis on the horizon, </w:t>
      </w:r>
      <w:r w:rsidR="00D64DED">
        <w:rPr>
          <w:rFonts w:eastAsia="Arial Unicode MS"/>
          <w:color w:val="000000"/>
          <w:bdr w:val="nil"/>
          <w:lang w:val="en-GB"/>
        </w:rPr>
        <w:t>Canada</w:t>
      </w:r>
      <w:r w:rsidR="00D64DED" w:rsidRPr="006B0263">
        <w:rPr>
          <w:rFonts w:eastAsia="Arial Unicode MS"/>
          <w:color w:val="000000"/>
          <w:bdr w:val="nil"/>
          <w:lang w:val="en-GB"/>
        </w:rPr>
        <w:t xml:space="preserve"> </w:t>
      </w:r>
      <w:r w:rsidRPr="006B0263">
        <w:rPr>
          <w:rFonts w:eastAsia="Arial Unicode MS"/>
          <w:color w:val="000000"/>
          <w:bdr w:val="nil"/>
          <w:lang w:val="en-GB"/>
        </w:rPr>
        <w:t xml:space="preserve">could potentially </w:t>
      </w:r>
      <w:r w:rsidR="00D64DED">
        <w:rPr>
          <w:rFonts w:eastAsia="Arial Unicode MS"/>
          <w:color w:val="000000"/>
          <w:bdr w:val="nil"/>
          <w:lang w:val="en-GB"/>
        </w:rPr>
        <w:t xml:space="preserve">face </w:t>
      </w:r>
      <w:r w:rsidRPr="006B0263">
        <w:rPr>
          <w:rFonts w:eastAsia="Arial Unicode MS"/>
          <w:color w:val="000000"/>
          <w:bdr w:val="nil"/>
          <w:lang w:val="en-GB"/>
        </w:rPr>
        <w:t>a larger shortage of supply if the LPs did not develop and expand their grow spaces quickly enough for the rollout in 2018</w:t>
      </w:r>
      <w:r w:rsidR="00D10151" w:rsidRPr="006B0263">
        <w:rPr>
          <w:rFonts w:eastAsia="Arial Unicode MS"/>
          <w:color w:val="000000"/>
          <w:bdr w:val="nil"/>
          <w:lang w:val="en-GB"/>
        </w:rPr>
        <w:t>.</w:t>
      </w:r>
      <w:r w:rsidRPr="006B0263">
        <w:rPr>
          <w:rFonts w:eastAsia="Arial Unicode MS"/>
          <w:color w:val="000000"/>
          <w:bdr w:val="nil"/>
          <w:vertAlign w:val="superscript"/>
          <w:lang w:val="en-GB"/>
        </w:rPr>
        <w:endnoteReference w:id="14"/>
      </w:r>
      <w:r w:rsidRPr="006B0263">
        <w:rPr>
          <w:rFonts w:eastAsia="Arial Unicode MS"/>
          <w:color w:val="000000"/>
          <w:bdr w:val="nil"/>
          <w:lang w:val="en-GB"/>
        </w:rPr>
        <w:t xml:space="preserve"> Simultaneously, some of Canada’s medical cannabis companies, including Canop</w:t>
      </w:r>
      <w:r w:rsidR="00AB61E0">
        <w:rPr>
          <w:rFonts w:eastAsia="Arial Unicode MS"/>
          <w:color w:val="000000"/>
          <w:bdr w:val="nil"/>
          <w:lang w:val="en-GB"/>
        </w:rPr>
        <w:t>y</w:t>
      </w:r>
      <w:r w:rsidRPr="006B0263">
        <w:rPr>
          <w:rFonts w:eastAsia="Arial Unicode MS"/>
          <w:color w:val="000000"/>
          <w:bdr w:val="nil"/>
          <w:lang w:val="en-GB"/>
        </w:rPr>
        <w:t>, were looking at opportunities for international expansion. Making the decision to expand internationally created an additional layer of complexity because the cannabis laws of many countries were changing. Was it worth the effort at this point in time to engage in more international expansion activities</w:t>
      </w:r>
      <w:r w:rsidR="00D64DED">
        <w:rPr>
          <w:rFonts w:eastAsia="Arial Unicode MS"/>
          <w:color w:val="000000"/>
          <w:bdr w:val="nil"/>
          <w:lang w:val="en-GB"/>
        </w:rPr>
        <w:t>,</w:t>
      </w:r>
      <w:r w:rsidRPr="006B0263">
        <w:rPr>
          <w:rFonts w:eastAsia="Arial Unicode MS"/>
          <w:color w:val="000000"/>
          <w:bdr w:val="nil"/>
          <w:lang w:val="en-GB"/>
        </w:rPr>
        <w:t xml:space="preserve"> or was it time to concentrate on </w:t>
      </w:r>
      <w:r w:rsidR="00D64DED">
        <w:rPr>
          <w:rFonts w:eastAsia="Arial Unicode MS"/>
          <w:color w:val="000000"/>
          <w:bdr w:val="nil"/>
          <w:lang w:val="en-GB"/>
        </w:rPr>
        <w:t>Canada’s</w:t>
      </w:r>
      <w:r w:rsidR="00D64DED" w:rsidRPr="006B0263">
        <w:rPr>
          <w:rFonts w:eastAsia="Arial Unicode MS"/>
          <w:color w:val="000000"/>
          <w:bdr w:val="nil"/>
          <w:lang w:val="en-GB"/>
        </w:rPr>
        <w:t xml:space="preserve"> </w:t>
      </w:r>
      <w:r w:rsidRPr="006B0263">
        <w:rPr>
          <w:rFonts w:eastAsia="Arial Unicode MS"/>
          <w:color w:val="000000"/>
          <w:bdr w:val="nil"/>
          <w:lang w:val="en-GB"/>
        </w:rPr>
        <w:t>rollout of recreational cannabis in July 2018?</w:t>
      </w:r>
    </w:p>
    <w:p w14:paraId="4521F874" w14:textId="77777777" w:rsidR="0096327F" w:rsidRPr="00812590" w:rsidRDefault="0096327F" w:rsidP="00812590">
      <w:pPr>
        <w:pStyle w:val="BodyTextMain"/>
        <w:rPr>
          <w:rFonts w:eastAsia="Arial Unicode MS"/>
        </w:rPr>
      </w:pPr>
    </w:p>
    <w:p w14:paraId="43455122" w14:textId="77777777" w:rsidR="0096327F" w:rsidRPr="00812590" w:rsidRDefault="0096327F" w:rsidP="00812590">
      <w:pPr>
        <w:pStyle w:val="BodyTextMain"/>
        <w:rPr>
          <w:rFonts w:eastAsia="Arial Unicode MS"/>
        </w:rPr>
      </w:pPr>
    </w:p>
    <w:p w14:paraId="55465AC5" w14:textId="2C341E44" w:rsidR="0096327F" w:rsidRPr="006B0263" w:rsidRDefault="00AB2F96" w:rsidP="39A1F4B6">
      <w:pPr>
        <w:pStyle w:val="Casehead2"/>
        <w:rPr>
          <w:rFonts w:eastAsia="Arial Unicode MS"/>
          <w:lang w:val="en-GB"/>
        </w:rPr>
      </w:pPr>
      <w:r>
        <w:rPr>
          <w:rFonts w:eastAsia="Arial Unicode MS"/>
          <w:bdr w:val="nil"/>
          <w:lang w:val="en-GB"/>
        </w:rPr>
        <w:t xml:space="preserve">Regulated </w:t>
      </w:r>
      <w:r w:rsidR="0096327F" w:rsidRPr="006B0263">
        <w:rPr>
          <w:rFonts w:eastAsia="Arial Unicode MS"/>
          <w:bdr w:val="nil"/>
          <w:lang w:val="en-GB"/>
        </w:rPr>
        <w:t>Home Growing</w:t>
      </w:r>
      <w:r w:rsidR="00D64DED">
        <w:rPr>
          <w:rFonts w:eastAsia="Arial Unicode MS"/>
          <w:bdr w:val="nil"/>
          <w:lang w:val="en-GB"/>
        </w:rPr>
        <w:t>:</w:t>
      </w:r>
      <w:r w:rsidR="0096327F" w:rsidRPr="006B0263">
        <w:rPr>
          <w:rFonts w:eastAsia="Arial Unicode MS"/>
          <w:bdr w:val="nil"/>
          <w:lang w:val="en-GB"/>
        </w:rPr>
        <w:t xml:space="preserve"> </w:t>
      </w:r>
      <w:r w:rsidR="00D64DED">
        <w:rPr>
          <w:rFonts w:eastAsia="Arial Unicode MS"/>
          <w:bdr w:val="nil"/>
          <w:lang w:val="en-GB"/>
        </w:rPr>
        <w:t>A</w:t>
      </w:r>
      <w:r w:rsidR="0096327F" w:rsidRPr="006B0263">
        <w:rPr>
          <w:rFonts w:eastAsia="Arial Unicode MS"/>
          <w:bdr w:val="nil"/>
          <w:lang w:val="en-GB"/>
        </w:rPr>
        <w:t xml:space="preserve"> </w:t>
      </w:r>
      <w:r w:rsidR="00D64DED">
        <w:rPr>
          <w:rFonts w:eastAsia="Arial Unicode MS"/>
          <w:bdr w:val="nil"/>
          <w:lang w:val="en-GB"/>
        </w:rPr>
        <w:t>P</w:t>
      </w:r>
      <w:r w:rsidR="0096327F" w:rsidRPr="006B0263">
        <w:rPr>
          <w:rFonts w:eastAsia="Arial Unicode MS"/>
          <w:bdr w:val="nil"/>
          <w:lang w:val="en-GB"/>
        </w:rPr>
        <w:t xml:space="preserve">ossible </w:t>
      </w:r>
      <w:r w:rsidR="00D64DED">
        <w:rPr>
          <w:rFonts w:eastAsia="Arial Unicode MS"/>
          <w:bdr w:val="nil"/>
          <w:lang w:val="en-GB"/>
        </w:rPr>
        <w:t>T</w:t>
      </w:r>
      <w:r w:rsidR="0096327F" w:rsidRPr="006B0263">
        <w:rPr>
          <w:rFonts w:eastAsia="Arial Unicode MS"/>
          <w:bdr w:val="nil"/>
          <w:lang w:val="en-GB"/>
        </w:rPr>
        <w:t>hreat?</w:t>
      </w:r>
    </w:p>
    <w:p w14:paraId="0715141B" w14:textId="77777777" w:rsidR="0096327F" w:rsidRPr="00812590" w:rsidRDefault="0096327F" w:rsidP="00812590">
      <w:pPr>
        <w:pStyle w:val="BodyTextMain"/>
        <w:rPr>
          <w:rFonts w:eastAsia="Arial Unicode MS"/>
        </w:rPr>
      </w:pPr>
    </w:p>
    <w:p w14:paraId="4EB10FCC" w14:textId="4BE8EA65" w:rsidR="0096327F" w:rsidRPr="006B0263" w:rsidRDefault="0096327F" w:rsidP="39A1F4B6">
      <w:pPr>
        <w:pStyle w:val="BodyTextMain"/>
        <w:rPr>
          <w:rFonts w:eastAsia="Arial Unicode MS"/>
          <w:color w:val="000000" w:themeColor="text1"/>
          <w:lang w:val="en-GB"/>
        </w:rPr>
      </w:pPr>
      <w:r w:rsidRPr="006B0263">
        <w:rPr>
          <w:rFonts w:eastAsia="Arial Unicode MS"/>
          <w:color w:val="000000"/>
          <w:bdr w:val="nil"/>
          <w:lang w:val="en-GB"/>
        </w:rPr>
        <w:t xml:space="preserve">Cannabis was believed to be a “weed” and therefore easy to grow anywhere. The ACMPR allowed patients to grow their own plants or </w:t>
      </w:r>
      <w:r w:rsidR="00D64DED">
        <w:rPr>
          <w:rFonts w:eastAsia="Arial Unicode MS"/>
          <w:color w:val="000000"/>
          <w:bdr w:val="nil"/>
          <w:lang w:val="en-GB"/>
        </w:rPr>
        <w:t xml:space="preserve">to </w:t>
      </w:r>
      <w:r w:rsidRPr="006B0263">
        <w:rPr>
          <w:rFonts w:eastAsia="Arial Unicode MS"/>
          <w:color w:val="000000"/>
          <w:bdr w:val="nil"/>
          <w:lang w:val="en-GB"/>
        </w:rPr>
        <w:t>have a designated person grow the plants. If people could grow their own plants, why would they spend so much money to buy cannabis from the LPs? THC Biomed, another LP, was already selling clones (starter plants) to medical marijuana patients within Canada</w:t>
      </w:r>
      <w:r w:rsidR="00D64DED">
        <w:rPr>
          <w:rFonts w:eastAsia="Arial Unicode MS"/>
          <w:color w:val="000000"/>
          <w:bdr w:val="nil"/>
          <w:lang w:val="en-GB"/>
        </w:rPr>
        <w:t>,</w:t>
      </w:r>
      <w:r w:rsidRPr="006B0263">
        <w:rPr>
          <w:rFonts w:eastAsia="Arial Unicode MS"/>
          <w:color w:val="000000"/>
          <w:bdr w:val="nil"/>
          <w:lang w:val="en-GB"/>
        </w:rPr>
        <w:t xml:space="preserve"> and had bought Clone Shipper</w:t>
      </w:r>
      <w:r w:rsidR="00D10151" w:rsidRPr="006B0263">
        <w:rPr>
          <w:rFonts w:eastAsia="Arial Unicode MS"/>
          <w:color w:val="000000"/>
          <w:bdr w:val="nil"/>
          <w:lang w:val="en-GB"/>
        </w:rPr>
        <w:t>,</w:t>
      </w:r>
      <w:r w:rsidRPr="006B0263">
        <w:rPr>
          <w:rFonts w:eastAsia="Arial Unicode MS"/>
          <w:color w:val="000000"/>
          <w:bdr w:val="nil"/>
          <w:vertAlign w:val="superscript"/>
          <w:lang w:val="en-GB"/>
        </w:rPr>
        <w:endnoteReference w:id="15"/>
      </w:r>
      <w:r w:rsidRPr="006B0263">
        <w:rPr>
          <w:rFonts w:eastAsia="Arial Unicode MS"/>
          <w:color w:val="000000"/>
          <w:bdr w:val="nil"/>
          <w:lang w:val="en-GB"/>
        </w:rPr>
        <w:t xml:space="preserve"> a specially designed container for shipping plants through the mail. Aurora</w:t>
      </w:r>
      <w:r w:rsidR="00F15A2F">
        <w:rPr>
          <w:rFonts w:eastAsia="Arial Unicode MS"/>
          <w:color w:val="000000"/>
          <w:bdr w:val="nil"/>
          <w:lang w:val="en-GB"/>
        </w:rPr>
        <w:t xml:space="preserve"> Cannabis Inc.</w:t>
      </w:r>
      <w:r w:rsidRPr="006B0263">
        <w:rPr>
          <w:rFonts w:eastAsia="Arial Unicode MS"/>
          <w:color w:val="000000"/>
          <w:bdr w:val="nil"/>
          <w:lang w:val="en-GB"/>
        </w:rPr>
        <w:t xml:space="preserve">, Canna Farms, Delta 9 </w:t>
      </w:r>
      <w:r w:rsidR="00AB2F96">
        <w:rPr>
          <w:rFonts w:eastAsia="Arial Unicode MS"/>
          <w:color w:val="000000"/>
          <w:bdr w:val="nil"/>
          <w:lang w:val="en-GB"/>
        </w:rPr>
        <w:t>Bio-Tech</w:t>
      </w:r>
      <w:r w:rsidRPr="006B0263">
        <w:rPr>
          <w:rFonts w:eastAsia="Arial Unicode MS"/>
          <w:color w:val="000000"/>
          <w:bdr w:val="nil"/>
          <w:lang w:val="en-GB"/>
        </w:rPr>
        <w:t>, Mari</w:t>
      </w:r>
      <w:r w:rsidR="00F15A2F">
        <w:rPr>
          <w:rFonts w:eastAsia="Arial Unicode MS"/>
          <w:color w:val="000000"/>
          <w:bdr w:val="nil"/>
          <w:lang w:val="en-GB"/>
        </w:rPr>
        <w:t>c</w:t>
      </w:r>
      <w:r w:rsidRPr="006B0263">
        <w:rPr>
          <w:rFonts w:eastAsia="Arial Unicode MS"/>
          <w:color w:val="000000"/>
          <w:bdr w:val="nil"/>
          <w:lang w:val="en-GB"/>
        </w:rPr>
        <w:t>ann</w:t>
      </w:r>
      <w:r w:rsidR="00F15A2F">
        <w:rPr>
          <w:rFonts w:eastAsia="Arial Unicode MS"/>
          <w:color w:val="000000"/>
          <w:bdr w:val="nil"/>
          <w:lang w:val="en-GB"/>
        </w:rPr>
        <w:t xml:space="preserve"> Group Inc.</w:t>
      </w:r>
      <w:r w:rsidRPr="006B0263">
        <w:rPr>
          <w:rFonts w:eastAsia="Arial Unicode MS"/>
          <w:color w:val="000000"/>
          <w:bdr w:val="nil"/>
          <w:lang w:val="en-GB"/>
        </w:rPr>
        <w:t xml:space="preserve">, Peace Naturals Project, WeedMD, and Whistler Medical Marijuana </w:t>
      </w:r>
      <w:r w:rsidR="00516086">
        <w:rPr>
          <w:rFonts w:eastAsia="Arial Unicode MS"/>
          <w:color w:val="000000"/>
          <w:bdr w:val="nil"/>
          <w:lang w:val="en-GB"/>
        </w:rPr>
        <w:t xml:space="preserve">Corporation </w:t>
      </w:r>
      <w:r w:rsidRPr="006B0263">
        <w:rPr>
          <w:rFonts w:eastAsia="Arial Unicode MS"/>
          <w:color w:val="000000"/>
          <w:bdr w:val="nil"/>
          <w:lang w:val="en-GB"/>
        </w:rPr>
        <w:t>also had licen</w:t>
      </w:r>
      <w:r w:rsidR="00D64DED">
        <w:rPr>
          <w:rFonts w:eastAsia="Arial Unicode MS"/>
          <w:color w:val="000000"/>
          <w:bdr w:val="nil"/>
          <w:lang w:val="en-GB"/>
        </w:rPr>
        <w:t>c</w:t>
      </w:r>
      <w:r w:rsidRPr="006B0263">
        <w:rPr>
          <w:rFonts w:eastAsia="Arial Unicode MS"/>
          <w:color w:val="000000"/>
          <w:bdr w:val="nil"/>
          <w:lang w:val="en-GB"/>
        </w:rPr>
        <w:t xml:space="preserve">es to sell plants. CannTrust and Tweed were </w:t>
      </w:r>
      <w:r w:rsidR="00D64DED">
        <w:rPr>
          <w:rFonts w:eastAsia="Arial Unicode MS"/>
          <w:color w:val="000000"/>
          <w:bdr w:val="nil"/>
          <w:lang w:val="en-GB"/>
        </w:rPr>
        <w:t xml:space="preserve">also </w:t>
      </w:r>
      <w:r w:rsidRPr="006B0263">
        <w:rPr>
          <w:rFonts w:eastAsia="Arial Unicode MS"/>
          <w:color w:val="000000"/>
          <w:bdr w:val="nil"/>
          <w:lang w:val="en-GB"/>
        </w:rPr>
        <w:t>licensed to sell cannabis seeds.</w:t>
      </w:r>
      <w:r w:rsidRPr="006B0263">
        <w:rPr>
          <w:rFonts w:eastAsia="Arial Unicode MS"/>
          <w:color w:val="000000"/>
          <w:bdr w:val="nil"/>
          <w:vertAlign w:val="superscript"/>
          <w:lang w:val="en-GB"/>
        </w:rPr>
        <w:endnoteReference w:id="16"/>
      </w:r>
      <w:r w:rsidRPr="006B0263">
        <w:rPr>
          <w:rFonts w:eastAsia="Arial Unicode MS"/>
          <w:color w:val="000000"/>
          <w:bdr w:val="nil"/>
          <w:lang w:val="en-GB"/>
        </w:rPr>
        <w:t xml:space="preserve"> </w:t>
      </w:r>
    </w:p>
    <w:p w14:paraId="79B7E397" w14:textId="77777777" w:rsidR="0096327F" w:rsidRPr="00812590" w:rsidRDefault="0096327F" w:rsidP="00812590">
      <w:pPr>
        <w:pStyle w:val="BodyTextMain"/>
        <w:rPr>
          <w:rFonts w:eastAsia="Arial Unicode MS"/>
        </w:rPr>
      </w:pPr>
    </w:p>
    <w:p w14:paraId="70B6BC4A" w14:textId="5185D996" w:rsidR="00516086" w:rsidRPr="00930F39" w:rsidRDefault="0096327F" w:rsidP="39A1F4B6">
      <w:pPr>
        <w:pStyle w:val="BodyTextMain"/>
        <w:rPr>
          <w:rFonts w:eastAsia="Arial Unicode MS"/>
          <w:color w:val="000000"/>
          <w:spacing w:val="-2"/>
          <w:kern w:val="22"/>
          <w:bdr w:val="nil"/>
          <w:lang w:val="en-GB"/>
        </w:rPr>
      </w:pPr>
      <w:r w:rsidRPr="00930F39">
        <w:rPr>
          <w:rFonts w:eastAsia="Arial Unicode MS"/>
          <w:color w:val="000000"/>
          <w:spacing w:val="-2"/>
          <w:kern w:val="22"/>
          <w:bdr w:val="nil"/>
          <w:lang w:val="en-GB"/>
        </w:rPr>
        <w:t xml:space="preserve">Even if patients and future recreational cannabis clients were allowed to grow their own plants, </w:t>
      </w:r>
      <w:r w:rsidR="00C1699F" w:rsidRPr="00930F39">
        <w:rPr>
          <w:rFonts w:eastAsia="Arial Unicode MS"/>
          <w:color w:val="000000"/>
          <w:spacing w:val="-2"/>
          <w:kern w:val="22"/>
          <w:bdr w:val="nil"/>
          <w:lang w:val="en-GB"/>
        </w:rPr>
        <w:t xml:space="preserve">doing so </w:t>
      </w:r>
      <w:r w:rsidRPr="00930F39">
        <w:rPr>
          <w:rFonts w:eastAsia="Arial Unicode MS"/>
          <w:color w:val="000000"/>
          <w:spacing w:val="-2"/>
          <w:kern w:val="22"/>
          <w:bdr w:val="nil"/>
          <w:lang w:val="en-GB"/>
        </w:rPr>
        <w:t>would take a lot of effort. People c</w:t>
      </w:r>
      <w:r w:rsidR="00AB61E0" w:rsidRPr="00930F39">
        <w:rPr>
          <w:rFonts w:eastAsia="Arial Unicode MS"/>
          <w:color w:val="000000"/>
          <w:spacing w:val="-2"/>
          <w:kern w:val="22"/>
          <w:bdr w:val="nil"/>
          <w:lang w:val="en-GB"/>
        </w:rPr>
        <w:t>ould</w:t>
      </w:r>
      <w:r w:rsidRPr="00930F39">
        <w:rPr>
          <w:rFonts w:eastAsia="Arial Unicode MS"/>
          <w:color w:val="000000"/>
          <w:spacing w:val="-2"/>
          <w:kern w:val="22"/>
          <w:bdr w:val="nil"/>
          <w:lang w:val="en-GB"/>
        </w:rPr>
        <w:t xml:space="preserve"> grow fruits and vegetables or make their own wine at home</w:t>
      </w:r>
      <w:r w:rsidR="00AB61E0" w:rsidRPr="00930F39">
        <w:rPr>
          <w:rFonts w:eastAsia="Arial Unicode MS"/>
          <w:color w:val="000000"/>
          <w:spacing w:val="-2"/>
          <w:kern w:val="22"/>
          <w:bdr w:val="nil"/>
          <w:lang w:val="en-GB"/>
        </w:rPr>
        <w:t>,</w:t>
      </w:r>
      <w:r w:rsidRPr="00930F39">
        <w:rPr>
          <w:rFonts w:eastAsia="Arial Unicode MS"/>
          <w:color w:val="000000"/>
          <w:spacing w:val="-2"/>
          <w:kern w:val="22"/>
          <w:bdr w:val="nil"/>
          <w:lang w:val="en-GB"/>
        </w:rPr>
        <w:t xml:space="preserve"> but most people d</w:t>
      </w:r>
      <w:r w:rsidR="00AB61E0" w:rsidRPr="00930F39">
        <w:rPr>
          <w:rFonts w:eastAsia="Arial Unicode MS"/>
          <w:color w:val="000000"/>
          <w:spacing w:val="-2"/>
          <w:kern w:val="22"/>
          <w:bdr w:val="nil"/>
          <w:lang w:val="en-GB"/>
        </w:rPr>
        <w:t xml:space="preserve">id </w:t>
      </w:r>
      <w:r w:rsidRPr="00930F39">
        <w:rPr>
          <w:rFonts w:eastAsia="Arial Unicode MS"/>
          <w:color w:val="000000"/>
          <w:spacing w:val="-2"/>
          <w:kern w:val="22"/>
          <w:bdr w:val="nil"/>
          <w:lang w:val="en-GB"/>
        </w:rPr>
        <w:t>not. Companies that c</w:t>
      </w:r>
      <w:r w:rsidR="00AB61E0" w:rsidRPr="00930F39">
        <w:rPr>
          <w:rFonts w:eastAsia="Arial Unicode MS"/>
          <w:color w:val="000000"/>
          <w:spacing w:val="-2"/>
          <w:kern w:val="22"/>
          <w:bdr w:val="nil"/>
          <w:lang w:val="en-GB"/>
        </w:rPr>
        <w:t>ould</w:t>
      </w:r>
      <w:r w:rsidRPr="00930F39">
        <w:rPr>
          <w:rFonts w:eastAsia="Arial Unicode MS"/>
          <w:color w:val="000000"/>
          <w:spacing w:val="-2"/>
          <w:kern w:val="22"/>
          <w:bdr w:val="nil"/>
          <w:lang w:val="en-GB"/>
        </w:rPr>
        <w:t xml:space="preserve"> achieve economies of scale c</w:t>
      </w:r>
      <w:r w:rsidR="00AB61E0" w:rsidRPr="00930F39">
        <w:rPr>
          <w:rFonts w:eastAsia="Arial Unicode MS"/>
          <w:color w:val="000000"/>
          <w:spacing w:val="-2"/>
          <w:kern w:val="22"/>
          <w:bdr w:val="nil"/>
          <w:lang w:val="en-GB"/>
        </w:rPr>
        <w:t>ould</w:t>
      </w:r>
      <w:r w:rsidRPr="00930F39">
        <w:rPr>
          <w:rFonts w:eastAsia="Arial Unicode MS"/>
          <w:color w:val="000000"/>
          <w:spacing w:val="-2"/>
          <w:kern w:val="22"/>
          <w:bdr w:val="nil"/>
          <w:lang w:val="en-GB"/>
        </w:rPr>
        <w:t xml:space="preserve"> produce cannabis for a lower per unit cost than most home growers, mainly due to the electricity costs required for controlling the indoor lighting and temperature conditions. Also, grow</w:t>
      </w:r>
      <w:r w:rsidR="00516086" w:rsidRPr="00930F39">
        <w:rPr>
          <w:rFonts w:eastAsia="Arial Unicode MS"/>
          <w:color w:val="000000"/>
          <w:spacing w:val="-2"/>
          <w:kern w:val="22"/>
          <w:bdr w:val="nil"/>
          <w:lang w:val="en-GB"/>
        </w:rPr>
        <w:t>ing</w:t>
      </w:r>
      <w:r w:rsidRPr="00930F39">
        <w:rPr>
          <w:rFonts w:eastAsia="Arial Unicode MS"/>
          <w:color w:val="000000"/>
          <w:spacing w:val="-2"/>
          <w:kern w:val="22"/>
          <w:bdr w:val="nil"/>
          <w:lang w:val="en-GB"/>
        </w:rPr>
        <w:t xml:space="preserve"> the plants </w:t>
      </w:r>
      <w:r w:rsidR="00516086" w:rsidRPr="00930F39">
        <w:rPr>
          <w:rFonts w:eastAsia="Arial Unicode MS"/>
          <w:color w:val="000000"/>
          <w:spacing w:val="-2"/>
          <w:kern w:val="22"/>
          <w:bdr w:val="nil"/>
          <w:lang w:val="en-GB"/>
        </w:rPr>
        <w:t>require</w:t>
      </w:r>
      <w:r w:rsidR="00AB61E0" w:rsidRPr="00930F39">
        <w:rPr>
          <w:rFonts w:eastAsia="Arial Unicode MS"/>
          <w:color w:val="000000"/>
          <w:spacing w:val="-2"/>
          <w:kern w:val="22"/>
          <w:bdr w:val="nil"/>
          <w:lang w:val="en-GB"/>
        </w:rPr>
        <w:t>d</w:t>
      </w:r>
      <w:r w:rsidR="00516086" w:rsidRPr="00930F39">
        <w:rPr>
          <w:rFonts w:eastAsia="Arial Unicode MS"/>
          <w:color w:val="000000"/>
          <w:spacing w:val="-2"/>
          <w:kern w:val="22"/>
          <w:bdr w:val="nil"/>
          <w:lang w:val="en-GB"/>
        </w:rPr>
        <w:t xml:space="preserve"> space, </w:t>
      </w:r>
      <w:r w:rsidRPr="00930F39">
        <w:rPr>
          <w:rFonts w:eastAsia="Arial Unicode MS"/>
          <w:color w:val="000000"/>
          <w:spacing w:val="-2"/>
          <w:kern w:val="22"/>
          <w:bdr w:val="nil"/>
          <w:lang w:val="en-GB"/>
        </w:rPr>
        <w:t>and quality control issues need</w:t>
      </w:r>
      <w:r w:rsidR="00AB61E0" w:rsidRPr="00930F39">
        <w:rPr>
          <w:rFonts w:eastAsia="Arial Unicode MS"/>
          <w:color w:val="000000"/>
          <w:spacing w:val="-2"/>
          <w:kern w:val="22"/>
          <w:bdr w:val="nil"/>
          <w:lang w:val="en-GB"/>
        </w:rPr>
        <w:t>ed</w:t>
      </w:r>
      <w:r w:rsidRPr="00930F39">
        <w:rPr>
          <w:rFonts w:eastAsia="Arial Unicode MS"/>
          <w:color w:val="000000"/>
          <w:spacing w:val="-2"/>
          <w:kern w:val="22"/>
          <w:bdr w:val="nil"/>
          <w:lang w:val="en-GB"/>
        </w:rPr>
        <w:t xml:space="preserve"> to be considered. Pests and mould c</w:t>
      </w:r>
      <w:r w:rsidR="00AB61E0" w:rsidRPr="00930F39">
        <w:rPr>
          <w:rFonts w:eastAsia="Arial Unicode MS"/>
          <w:color w:val="000000"/>
          <w:spacing w:val="-2"/>
          <w:kern w:val="22"/>
          <w:bdr w:val="nil"/>
          <w:lang w:val="en-GB"/>
        </w:rPr>
        <w:t>ould</w:t>
      </w:r>
      <w:r w:rsidRPr="00930F39">
        <w:rPr>
          <w:rFonts w:eastAsia="Arial Unicode MS"/>
          <w:color w:val="000000"/>
          <w:spacing w:val="-2"/>
          <w:kern w:val="22"/>
          <w:bdr w:val="nil"/>
          <w:lang w:val="en-GB"/>
        </w:rPr>
        <w:t xml:space="preserve"> </w:t>
      </w:r>
      <w:r w:rsidR="00C1699F" w:rsidRPr="00930F39">
        <w:rPr>
          <w:rFonts w:eastAsia="Arial Unicode MS"/>
          <w:color w:val="000000"/>
          <w:spacing w:val="-2"/>
          <w:kern w:val="22"/>
          <w:bdr w:val="nil"/>
          <w:lang w:val="en-GB"/>
        </w:rPr>
        <w:t xml:space="preserve">lead to </w:t>
      </w:r>
      <w:r w:rsidRPr="00930F39">
        <w:rPr>
          <w:rFonts w:eastAsia="Arial Unicode MS"/>
          <w:color w:val="000000"/>
          <w:spacing w:val="-2"/>
          <w:kern w:val="22"/>
          <w:bdr w:val="nil"/>
          <w:lang w:val="en-GB"/>
        </w:rPr>
        <w:t>a bad crop</w:t>
      </w:r>
      <w:r w:rsidR="00D10151" w:rsidRPr="00930F39">
        <w:rPr>
          <w:rFonts w:eastAsia="Arial Unicode MS"/>
          <w:color w:val="000000"/>
          <w:spacing w:val="-2"/>
          <w:kern w:val="22"/>
          <w:bdr w:val="nil"/>
          <w:lang w:val="en-GB"/>
        </w:rPr>
        <w:t>.</w:t>
      </w:r>
      <w:r w:rsidRPr="00930F39">
        <w:rPr>
          <w:rFonts w:eastAsia="Arial Unicode MS"/>
          <w:color w:val="000000"/>
          <w:spacing w:val="-2"/>
          <w:kern w:val="22"/>
          <w:bdr w:val="nil"/>
          <w:vertAlign w:val="superscript"/>
          <w:lang w:val="en-GB"/>
        </w:rPr>
        <w:endnoteReference w:id="17"/>
      </w:r>
      <w:r w:rsidRPr="00930F39">
        <w:rPr>
          <w:rFonts w:eastAsia="Arial Unicode MS"/>
          <w:color w:val="000000"/>
          <w:spacing w:val="-2"/>
          <w:kern w:val="22"/>
          <w:bdr w:val="nil"/>
          <w:lang w:val="en-GB"/>
        </w:rPr>
        <w:t xml:space="preserve"> Cannabis plants also produce</w:t>
      </w:r>
      <w:r w:rsidR="00AB61E0" w:rsidRPr="00930F39">
        <w:rPr>
          <w:rFonts w:eastAsia="Arial Unicode MS"/>
          <w:color w:val="000000"/>
          <w:spacing w:val="-2"/>
          <w:kern w:val="22"/>
          <w:bdr w:val="nil"/>
          <w:lang w:val="en-GB"/>
        </w:rPr>
        <w:t>d</w:t>
      </w:r>
      <w:r w:rsidRPr="00930F39">
        <w:rPr>
          <w:rFonts w:eastAsia="Arial Unicode MS"/>
          <w:color w:val="000000"/>
          <w:spacing w:val="-2"/>
          <w:kern w:val="22"/>
          <w:bdr w:val="nil"/>
          <w:lang w:val="en-GB"/>
        </w:rPr>
        <w:t xml:space="preserve"> a strong smell</w:t>
      </w:r>
      <w:r w:rsidR="00516086" w:rsidRPr="00930F39">
        <w:rPr>
          <w:rFonts w:eastAsia="Arial Unicode MS"/>
          <w:color w:val="000000"/>
          <w:spacing w:val="-2"/>
          <w:kern w:val="22"/>
          <w:bdr w:val="nil"/>
          <w:lang w:val="en-GB"/>
        </w:rPr>
        <w:t>, which</w:t>
      </w:r>
      <w:r w:rsidRPr="00930F39">
        <w:rPr>
          <w:rFonts w:eastAsia="Arial Unicode MS"/>
          <w:color w:val="000000"/>
          <w:spacing w:val="-2"/>
          <w:kern w:val="22"/>
          <w:bdr w:val="nil"/>
          <w:lang w:val="en-GB"/>
        </w:rPr>
        <w:t xml:space="preserve"> could be a deterrent to growers in densely populated areas. According to Linton</w:t>
      </w:r>
      <w:r w:rsidR="00516086" w:rsidRPr="00930F39">
        <w:rPr>
          <w:rFonts w:eastAsia="Arial Unicode MS"/>
          <w:color w:val="000000"/>
          <w:spacing w:val="-2"/>
          <w:kern w:val="22"/>
          <w:bdr w:val="nil"/>
          <w:lang w:val="en-GB"/>
        </w:rPr>
        <w:t>:</w:t>
      </w:r>
      <w:r w:rsidRPr="00930F39">
        <w:rPr>
          <w:rFonts w:eastAsia="Arial Unicode MS"/>
          <w:color w:val="000000"/>
          <w:spacing w:val="-2"/>
          <w:kern w:val="22"/>
          <w:bdr w:val="nil"/>
          <w:lang w:val="en-GB"/>
        </w:rPr>
        <w:t xml:space="preserve"> </w:t>
      </w:r>
    </w:p>
    <w:p w14:paraId="32A852EE" w14:textId="77777777" w:rsidR="00516086" w:rsidRPr="00812590" w:rsidRDefault="00516086" w:rsidP="00812590">
      <w:pPr>
        <w:pStyle w:val="BodyTextMain"/>
        <w:rPr>
          <w:rFonts w:eastAsia="Arial Unicode MS"/>
        </w:rPr>
      </w:pPr>
    </w:p>
    <w:p w14:paraId="7226A5E3" w14:textId="38A9E6DF" w:rsidR="0096327F" w:rsidRPr="009D4298" w:rsidRDefault="00930F39" w:rsidP="00E05F14">
      <w:pPr>
        <w:pStyle w:val="BodyTextMain"/>
        <w:ind w:left="567"/>
        <w:rPr>
          <w:rFonts w:eastAsia="Arial Unicode MS"/>
          <w:spacing w:val="-2"/>
          <w:kern w:val="22"/>
        </w:rPr>
      </w:pPr>
      <w:r w:rsidRPr="009D4298">
        <w:rPr>
          <w:rFonts w:eastAsia="Arial Unicode MS"/>
          <w:color w:val="000000"/>
          <w:spacing w:val="-2"/>
          <w:kern w:val="22"/>
          <w:bdr w:val="nil"/>
          <w:lang w:val="en-GB"/>
        </w:rPr>
        <w:t>H</w:t>
      </w:r>
      <w:r w:rsidR="0096327F" w:rsidRPr="009D4298">
        <w:rPr>
          <w:rFonts w:eastAsia="Arial Unicode MS"/>
          <w:color w:val="000000"/>
          <w:spacing w:val="-2"/>
          <w:kern w:val="22"/>
          <w:bdr w:val="nil"/>
          <w:lang w:val="en-GB"/>
        </w:rPr>
        <w:t xml:space="preserve">aving a cannabis plant grow is not all that hard. </w:t>
      </w:r>
      <w:r w:rsidR="00C1699F" w:rsidRPr="009D4298">
        <w:rPr>
          <w:rFonts w:eastAsia="Arial Unicode MS"/>
          <w:color w:val="000000"/>
          <w:spacing w:val="-2"/>
          <w:kern w:val="22"/>
          <w:bdr w:val="nil"/>
          <w:lang w:val="en-GB"/>
        </w:rPr>
        <w:t xml:space="preserve">. . . </w:t>
      </w:r>
      <w:r w:rsidR="0096327F" w:rsidRPr="009D4298">
        <w:rPr>
          <w:rFonts w:eastAsia="Arial Unicode MS"/>
          <w:color w:val="000000"/>
          <w:spacing w:val="-2"/>
          <w:kern w:val="22"/>
          <w:bdr w:val="nil"/>
          <w:lang w:val="en-GB"/>
        </w:rPr>
        <w:t xml:space="preserve">The problem is that it gets stressed by </w:t>
      </w:r>
      <w:r w:rsidR="00C1699F" w:rsidRPr="009D4298">
        <w:rPr>
          <w:rFonts w:eastAsia="Arial Unicode MS"/>
          <w:color w:val="000000"/>
          <w:spacing w:val="-2"/>
          <w:kern w:val="22"/>
          <w:bdr w:val="nil"/>
          <w:lang w:val="en-GB"/>
        </w:rPr>
        <w:t>. . .</w:t>
      </w:r>
      <w:r w:rsidR="0096327F" w:rsidRPr="009D4298">
        <w:rPr>
          <w:rFonts w:eastAsia="Arial Unicode MS"/>
          <w:color w:val="000000"/>
          <w:spacing w:val="-2"/>
          <w:kern w:val="22"/>
          <w:bdr w:val="nil"/>
          <w:lang w:val="en-GB"/>
        </w:rPr>
        <w:t xml:space="preserve"> light, water, heat or mildews on it or moulds</w:t>
      </w:r>
      <w:r w:rsidR="00516086" w:rsidRPr="009D4298">
        <w:rPr>
          <w:rFonts w:eastAsia="Arial Unicode MS"/>
          <w:color w:val="000000"/>
          <w:spacing w:val="-2"/>
          <w:kern w:val="22"/>
          <w:bdr w:val="nil"/>
          <w:lang w:val="en-GB"/>
        </w:rPr>
        <w:t xml:space="preserve">. . . . </w:t>
      </w:r>
      <w:r w:rsidR="0096327F" w:rsidRPr="009D4298">
        <w:rPr>
          <w:rFonts w:eastAsia="Arial Unicode MS"/>
          <w:color w:val="000000"/>
          <w:spacing w:val="-2"/>
          <w:kern w:val="22"/>
          <w:bdr w:val="nil"/>
          <w:lang w:val="en-GB"/>
        </w:rPr>
        <w:t xml:space="preserve">I would suggest that we view people who wish to grow out of their home, I would love if they bought the seeds and/or any nutrients or components that we could develop. </w:t>
      </w:r>
      <w:r w:rsidR="00C1699F" w:rsidRPr="009D4298">
        <w:rPr>
          <w:rFonts w:eastAsia="Arial Unicode MS"/>
          <w:color w:val="000000"/>
          <w:spacing w:val="-2"/>
          <w:kern w:val="22"/>
          <w:bdr w:val="nil"/>
          <w:lang w:val="en-GB"/>
        </w:rPr>
        <w:t xml:space="preserve">. . . </w:t>
      </w:r>
      <w:r w:rsidR="0096327F" w:rsidRPr="009D4298">
        <w:rPr>
          <w:rFonts w:eastAsia="Arial Unicode MS"/>
          <w:color w:val="000000"/>
          <w:spacing w:val="-2"/>
          <w:kern w:val="22"/>
          <w:bdr w:val="nil"/>
          <w:lang w:val="en-GB"/>
        </w:rPr>
        <w:t>Because I</w:t>
      </w:r>
      <w:r w:rsidR="00D10151" w:rsidRPr="009D4298">
        <w:rPr>
          <w:rFonts w:eastAsia="Arial Unicode MS"/>
          <w:color w:val="000000"/>
          <w:spacing w:val="-2"/>
          <w:kern w:val="22"/>
          <w:bdr w:val="nil"/>
          <w:lang w:val="en-GB"/>
        </w:rPr>
        <w:t xml:space="preserve"> will give them a coupon for 15 per cent</w:t>
      </w:r>
      <w:r w:rsidR="0096327F" w:rsidRPr="009D4298">
        <w:rPr>
          <w:rFonts w:eastAsia="Arial Unicode MS"/>
          <w:color w:val="000000"/>
          <w:spacing w:val="-2"/>
          <w:kern w:val="22"/>
          <w:bdr w:val="nil"/>
          <w:lang w:val="en-GB"/>
        </w:rPr>
        <w:t xml:space="preserve"> off their purchase of product in the event that when they grow themselves, isn</w:t>
      </w:r>
      <w:r w:rsidR="00C1699F" w:rsidRPr="009D4298">
        <w:rPr>
          <w:rFonts w:eastAsia="Arial Unicode MS"/>
          <w:color w:val="000000"/>
          <w:spacing w:val="-2"/>
          <w:kern w:val="22"/>
          <w:bdr w:val="nil"/>
          <w:lang w:val="en-GB"/>
        </w:rPr>
        <w:t>’</w:t>
      </w:r>
      <w:r w:rsidR="0096327F" w:rsidRPr="009D4298">
        <w:rPr>
          <w:rFonts w:eastAsia="Arial Unicode MS"/>
          <w:color w:val="000000"/>
          <w:spacing w:val="-2"/>
          <w:kern w:val="22"/>
          <w:bdr w:val="nil"/>
          <w:lang w:val="en-GB"/>
        </w:rPr>
        <w:t>t quite as good as we do, and we</w:t>
      </w:r>
      <w:r w:rsidR="00516086" w:rsidRPr="009D4298">
        <w:rPr>
          <w:rFonts w:eastAsia="Arial Unicode MS"/>
          <w:color w:val="000000"/>
          <w:spacing w:val="-2"/>
          <w:kern w:val="22"/>
          <w:bdr w:val="nil"/>
          <w:lang w:val="en-GB"/>
        </w:rPr>
        <w:t>’</w:t>
      </w:r>
      <w:r w:rsidR="0096327F" w:rsidRPr="009D4298">
        <w:rPr>
          <w:rFonts w:eastAsia="Arial Unicode MS"/>
          <w:color w:val="000000"/>
          <w:spacing w:val="-2"/>
          <w:kern w:val="22"/>
          <w:bdr w:val="nil"/>
          <w:lang w:val="en-GB"/>
        </w:rPr>
        <w:t>d be delighted to help them</w:t>
      </w:r>
      <w:r w:rsidR="009D4298" w:rsidRPr="009D4298">
        <w:rPr>
          <w:rFonts w:eastAsia="Arial Unicode MS"/>
          <w:color w:val="000000"/>
          <w:spacing w:val="-2"/>
          <w:kern w:val="22"/>
          <w:bdr w:val="nil"/>
          <w:lang w:val="en-GB"/>
        </w:rPr>
        <w:t xml:space="preserve"> out. I think probably about 90 per cent</w:t>
      </w:r>
      <w:r w:rsidR="0096327F" w:rsidRPr="009D4298">
        <w:rPr>
          <w:rFonts w:eastAsia="Arial Unicode MS"/>
          <w:color w:val="000000"/>
          <w:spacing w:val="-2"/>
          <w:kern w:val="22"/>
          <w:bdr w:val="nil"/>
          <w:lang w:val="en-GB"/>
        </w:rPr>
        <w:t xml:space="preserve"> of the time, they</w:t>
      </w:r>
      <w:r w:rsidR="00516086" w:rsidRPr="009D4298">
        <w:rPr>
          <w:rFonts w:eastAsia="Arial Unicode MS"/>
          <w:color w:val="000000"/>
          <w:spacing w:val="-2"/>
          <w:kern w:val="22"/>
          <w:bdr w:val="nil"/>
          <w:lang w:val="en-GB"/>
        </w:rPr>
        <w:t>’</w:t>
      </w:r>
      <w:r w:rsidR="0096327F" w:rsidRPr="009D4298">
        <w:rPr>
          <w:rFonts w:eastAsia="Arial Unicode MS"/>
          <w:color w:val="000000"/>
          <w:spacing w:val="-2"/>
          <w:kern w:val="22"/>
          <w:bdr w:val="nil"/>
          <w:lang w:val="en-GB"/>
        </w:rPr>
        <w:t>ll be coming back to us.</w:t>
      </w:r>
    </w:p>
    <w:p w14:paraId="34F9411D" w14:textId="75F8E867" w:rsidR="0096327F" w:rsidRPr="006B0263" w:rsidRDefault="0096327F" w:rsidP="00812590">
      <w:pPr>
        <w:pStyle w:val="Casehead1"/>
        <w:keepNext/>
        <w:rPr>
          <w:rFonts w:eastAsia="Arial Unicode MS"/>
          <w:lang w:val="en-GB"/>
        </w:rPr>
      </w:pPr>
      <w:r w:rsidRPr="006B0263">
        <w:rPr>
          <w:rFonts w:eastAsia="Arial Unicode MS"/>
          <w:bdr w:val="nil"/>
          <w:lang w:val="en-GB"/>
        </w:rPr>
        <w:lastRenderedPageBreak/>
        <w:t>CANOPY GROWTH CORPORATION</w:t>
      </w:r>
    </w:p>
    <w:p w14:paraId="5943C3E9" w14:textId="77777777" w:rsidR="0096327F" w:rsidRPr="006B0263" w:rsidRDefault="0096327F" w:rsidP="00812590">
      <w:pPr>
        <w:pStyle w:val="BodyTextMain"/>
        <w:keepNext/>
        <w:rPr>
          <w:rFonts w:eastAsia="Arial Unicode MS"/>
          <w:sz w:val="18"/>
          <w:szCs w:val="18"/>
          <w:u w:color="000000"/>
          <w:bdr w:val="nil"/>
          <w:lang w:val="en-GB"/>
        </w:rPr>
      </w:pPr>
    </w:p>
    <w:p w14:paraId="254824A9" w14:textId="6E2F6502" w:rsidR="00C1699F" w:rsidRDefault="0096327F" w:rsidP="39A1F4B6">
      <w:pPr>
        <w:pStyle w:val="BodyTextMain"/>
        <w:rPr>
          <w:rFonts w:eastAsia="Arial Unicode MS"/>
          <w:bdr w:val="nil"/>
          <w:lang w:val="en-GB"/>
        </w:rPr>
      </w:pPr>
      <w:r w:rsidRPr="006B0263">
        <w:rPr>
          <w:rFonts w:eastAsia="Arial Unicode MS"/>
          <w:bdr w:val="nil"/>
          <w:lang w:val="en-GB"/>
        </w:rPr>
        <w:t xml:space="preserve">Canopy was a holding company with Tweed, Bedrocan Canada, and Mettrum being </w:t>
      </w:r>
      <w:r w:rsidR="00516086">
        <w:rPr>
          <w:rFonts w:eastAsia="Arial Unicode MS"/>
          <w:bdr w:val="nil"/>
          <w:lang w:val="en-GB"/>
        </w:rPr>
        <w:t>its</w:t>
      </w:r>
      <w:r w:rsidR="00516086" w:rsidRPr="006B0263">
        <w:rPr>
          <w:rFonts w:eastAsia="Arial Unicode MS"/>
          <w:bdr w:val="nil"/>
          <w:lang w:val="en-GB"/>
        </w:rPr>
        <w:t xml:space="preserve"> </w:t>
      </w:r>
      <w:r w:rsidRPr="006B0263">
        <w:rPr>
          <w:rFonts w:eastAsia="Arial Unicode MS"/>
          <w:bdr w:val="nil"/>
          <w:lang w:val="en-GB"/>
        </w:rPr>
        <w:t xml:space="preserve">three main brands. Tweed was Canopy’s lifestyle brand that was described </w:t>
      </w:r>
      <w:r w:rsidR="00C1699F">
        <w:rPr>
          <w:rFonts w:eastAsia="Arial Unicode MS"/>
          <w:bdr w:val="nil"/>
          <w:lang w:val="en-GB"/>
        </w:rPr>
        <w:t xml:space="preserve">on the company’s website </w:t>
      </w:r>
      <w:r w:rsidRPr="006B0263">
        <w:rPr>
          <w:rFonts w:eastAsia="Arial Unicode MS"/>
          <w:bdr w:val="nil"/>
          <w:lang w:val="en-GB"/>
        </w:rPr>
        <w:t xml:space="preserve">as </w:t>
      </w:r>
      <w:r w:rsidR="00C1699F">
        <w:rPr>
          <w:rFonts w:eastAsia="Arial Unicode MS"/>
          <w:bdr w:val="nil"/>
          <w:lang w:val="en-GB"/>
        </w:rPr>
        <w:t xml:space="preserve">being </w:t>
      </w:r>
      <w:r w:rsidRPr="006B0263">
        <w:rPr>
          <w:rFonts w:eastAsia="Arial Unicode MS"/>
          <w:bdr w:val="nil"/>
          <w:lang w:val="en-GB"/>
        </w:rPr>
        <w:t>“approachable and friendly, yet reliable and trusted</w:t>
      </w:r>
      <w:r w:rsidR="00C1699F">
        <w:rPr>
          <w:rFonts w:eastAsia="Arial Unicode MS"/>
          <w:bdr w:val="nil"/>
          <w:lang w:val="en-GB"/>
        </w:rPr>
        <w:t>.</w:t>
      </w:r>
      <w:r w:rsidRPr="006B0263">
        <w:rPr>
          <w:rFonts w:eastAsia="Arial Unicode MS"/>
          <w:bdr w:val="nil"/>
          <w:lang w:val="en-GB"/>
        </w:rPr>
        <w:t xml:space="preserve">” Linton was a co-founder of Tweed Marijuana Inc. and created Canopy with Bedrocan BV, a Dutch firm that was purely focused on medical cannabis research and creating standardized strains. Bedrocan Canada had the exclusive licensing rights to supply the Bedcrocan strains to the American continent. Mettrum was acquired by Canopy in early 2017 and had a brand identity focused on natural health and wellness. </w:t>
      </w:r>
    </w:p>
    <w:p w14:paraId="0170EACF" w14:textId="77777777" w:rsidR="00C1699F" w:rsidRDefault="00C1699F" w:rsidP="39A1F4B6">
      <w:pPr>
        <w:pStyle w:val="BodyTextMain"/>
        <w:rPr>
          <w:rFonts w:eastAsia="Arial Unicode MS"/>
          <w:bdr w:val="nil"/>
          <w:lang w:val="en-GB"/>
        </w:rPr>
      </w:pPr>
    </w:p>
    <w:p w14:paraId="17BF9B56" w14:textId="4FD92E03" w:rsidR="0096327F" w:rsidRPr="006B0263" w:rsidRDefault="0096327F" w:rsidP="39A1F4B6">
      <w:pPr>
        <w:pStyle w:val="BodyTextMain"/>
        <w:rPr>
          <w:rFonts w:eastAsia="Arial Unicode MS"/>
          <w:lang w:val="en-GB"/>
        </w:rPr>
      </w:pPr>
      <w:r w:rsidRPr="006B0263">
        <w:rPr>
          <w:rFonts w:eastAsia="Arial Unicode MS"/>
          <w:bdr w:val="nil"/>
          <w:lang w:val="en-GB"/>
        </w:rPr>
        <w:t xml:space="preserve">As </w:t>
      </w:r>
      <w:r w:rsidR="00516086">
        <w:rPr>
          <w:rFonts w:eastAsia="Arial Unicode MS"/>
          <w:bdr w:val="nil"/>
          <w:lang w:val="en-GB"/>
        </w:rPr>
        <w:t>Canada’s</w:t>
      </w:r>
      <w:r w:rsidR="00516086" w:rsidRPr="006B0263">
        <w:rPr>
          <w:rFonts w:eastAsia="Arial Unicode MS"/>
          <w:bdr w:val="nil"/>
          <w:lang w:val="en-GB"/>
        </w:rPr>
        <w:t xml:space="preserve"> </w:t>
      </w:r>
      <w:r w:rsidRPr="006B0263">
        <w:rPr>
          <w:rFonts w:eastAsia="Arial Unicode MS"/>
          <w:bdr w:val="nil"/>
          <w:lang w:val="en-GB"/>
        </w:rPr>
        <w:t xml:space="preserve">largest medical marijuana company, </w:t>
      </w:r>
      <w:r w:rsidR="00516086">
        <w:rPr>
          <w:rFonts w:eastAsia="Arial Unicode MS"/>
          <w:bdr w:val="nil"/>
          <w:lang w:val="en-GB"/>
        </w:rPr>
        <w:t xml:space="preserve">Canopy had </w:t>
      </w:r>
      <w:r w:rsidRPr="006B0263">
        <w:rPr>
          <w:rFonts w:eastAsia="Arial Unicode MS"/>
          <w:bdr w:val="nil"/>
          <w:lang w:val="en-GB"/>
        </w:rPr>
        <w:t xml:space="preserve">the overall vision, according to Linton, to “constantly evolve upward in the value chain, not to be in agro-business.” Each brand had its own set of </w:t>
      </w:r>
      <w:r w:rsidR="004B289D" w:rsidRPr="006B0263">
        <w:rPr>
          <w:rFonts w:eastAsia="Arial Unicode MS"/>
          <w:bdr w:val="nil"/>
          <w:lang w:val="en-GB"/>
        </w:rPr>
        <w:t>licen</w:t>
      </w:r>
      <w:r w:rsidR="004B289D">
        <w:rPr>
          <w:rFonts w:eastAsia="Arial Unicode MS"/>
          <w:bdr w:val="nil"/>
          <w:lang w:val="en-GB"/>
        </w:rPr>
        <w:t>c</w:t>
      </w:r>
      <w:r w:rsidR="004B289D" w:rsidRPr="006B0263">
        <w:rPr>
          <w:rFonts w:eastAsia="Arial Unicode MS"/>
          <w:bdr w:val="nil"/>
          <w:lang w:val="en-GB"/>
        </w:rPr>
        <w:t xml:space="preserve">es </w:t>
      </w:r>
      <w:r w:rsidRPr="006B0263">
        <w:rPr>
          <w:rFonts w:eastAsia="Arial Unicode MS"/>
          <w:bdr w:val="nil"/>
          <w:lang w:val="en-GB"/>
        </w:rPr>
        <w:t xml:space="preserve">from Health Canada. Among </w:t>
      </w:r>
      <w:r w:rsidR="004B289D">
        <w:rPr>
          <w:rFonts w:eastAsia="Arial Unicode MS"/>
          <w:bdr w:val="nil"/>
          <w:lang w:val="en-GB"/>
        </w:rPr>
        <w:t>its</w:t>
      </w:r>
      <w:r w:rsidR="004B289D" w:rsidRPr="006B0263">
        <w:rPr>
          <w:rFonts w:eastAsia="Arial Unicode MS"/>
          <w:bdr w:val="nil"/>
          <w:lang w:val="en-GB"/>
        </w:rPr>
        <w:t xml:space="preserve"> </w:t>
      </w:r>
      <w:r w:rsidRPr="006B0263">
        <w:rPr>
          <w:rFonts w:eastAsia="Arial Unicode MS"/>
          <w:bdr w:val="nil"/>
          <w:lang w:val="en-GB"/>
        </w:rPr>
        <w:t>main brands (Bedrocan, Tweed, and Mettrum), Canopy h</w:t>
      </w:r>
      <w:r w:rsidR="00D10151" w:rsidRPr="006B0263">
        <w:rPr>
          <w:rFonts w:eastAsia="Arial Unicode MS"/>
          <w:bdr w:val="nil"/>
          <w:lang w:val="en-GB"/>
        </w:rPr>
        <w:t>ad five</w:t>
      </w:r>
      <w:r w:rsidRPr="006B0263">
        <w:rPr>
          <w:rFonts w:eastAsia="Arial Unicode MS"/>
          <w:bdr w:val="nil"/>
          <w:lang w:val="en-GB"/>
        </w:rPr>
        <w:t xml:space="preserve"> facilities with cult</w:t>
      </w:r>
      <w:r w:rsidR="00D10151" w:rsidRPr="006B0263">
        <w:rPr>
          <w:rFonts w:eastAsia="Arial Unicode MS"/>
          <w:bdr w:val="nil"/>
          <w:lang w:val="en-GB"/>
        </w:rPr>
        <w:t xml:space="preserve">ivation and sales </w:t>
      </w:r>
      <w:r w:rsidR="004B289D" w:rsidRPr="006B0263">
        <w:rPr>
          <w:rFonts w:eastAsia="Arial Unicode MS"/>
          <w:bdr w:val="nil"/>
          <w:lang w:val="en-GB"/>
        </w:rPr>
        <w:t>licen</w:t>
      </w:r>
      <w:r w:rsidR="004B289D">
        <w:rPr>
          <w:rFonts w:eastAsia="Arial Unicode MS"/>
          <w:bdr w:val="nil"/>
          <w:lang w:val="en-GB"/>
        </w:rPr>
        <w:t>c</w:t>
      </w:r>
      <w:r w:rsidR="004B289D" w:rsidRPr="006B0263">
        <w:rPr>
          <w:rFonts w:eastAsia="Arial Unicode MS"/>
          <w:bdr w:val="nil"/>
          <w:lang w:val="en-GB"/>
        </w:rPr>
        <w:t xml:space="preserve">es </w:t>
      </w:r>
      <w:r w:rsidR="00D10151" w:rsidRPr="006B0263">
        <w:rPr>
          <w:rFonts w:eastAsia="Arial Unicode MS"/>
          <w:bdr w:val="nil"/>
          <w:lang w:val="en-GB"/>
        </w:rPr>
        <w:t>and one</w:t>
      </w:r>
      <w:r w:rsidRPr="006B0263">
        <w:rPr>
          <w:rFonts w:eastAsia="Arial Unicode MS"/>
          <w:bdr w:val="nil"/>
          <w:lang w:val="en-GB"/>
        </w:rPr>
        <w:t xml:space="preserve"> Bedrocan facility with a sales </w:t>
      </w:r>
      <w:r w:rsidR="004B289D" w:rsidRPr="006B0263">
        <w:rPr>
          <w:rFonts w:eastAsia="Arial Unicode MS"/>
          <w:bdr w:val="nil"/>
          <w:lang w:val="en-GB"/>
        </w:rPr>
        <w:t>licen</w:t>
      </w:r>
      <w:r w:rsidR="004B289D">
        <w:rPr>
          <w:rFonts w:eastAsia="Arial Unicode MS"/>
          <w:bdr w:val="nil"/>
          <w:lang w:val="en-GB"/>
        </w:rPr>
        <w:t>c</w:t>
      </w:r>
      <w:r w:rsidR="004B289D" w:rsidRPr="006B0263">
        <w:rPr>
          <w:rFonts w:eastAsia="Arial Unicode MS"/>
          <w:bdr w:val="nil"/>
          <w:lang w:val="en-GB"/>
        </w:rPr>
        <w:t>e</w:t>
      </w:r>
      <w:r w:rsidRPr="006B0263">
        <w:rPr>
          <w:rFonts w:eastAsia="Arial Unicode MS"/>
          <w:bdr w:val="nil"/>
          <w:lang w:val="en-GB"/>
        </w:rPr>
        <w:t xml:space="preserve">. Four of those facilities were also licensed for the production and sale of cannabis oil. Additionally, Agripharm had </w:t>
      </w:r>
      <w:r w:rsidR="004B289D" w:rsidRPr="006B0263">
        <w:rPr>
          <w:rFonts w:eastAsia="Arial Unicode MS"/>
          <w:bdr w:val="nil"/>
          <w:lang w:val="en-GB"/>
        </w:rPr>
        <w:t>licen</w:t>
      </w:r>
      <w:r w:rsidR="004B289D">
        <w:rPr>
          <w:rFonts w:eastAsia="Arial Unicode MS"/>
          <w:bdr w:val="nil"/>
          <w:lang w:val="en-GB"/>
        </w:rPr>
        <w:t>c</w:t>
      </w:r>
      <w:r w:rsidR="004B289D" w:rsidRPr="006B0263">
        <w:rPr>
          <w:rFonts w:eastAsia="Arial Unicode MS"/>
          <w:bdr w:val="nil"/>
          <w:lang w:val="en-GB"/>
        </w:rPr>
        <w:t xml:space="preserve">es </w:t>
      </w:r>
      <w:r w:rsidRPr="006B0263">
        <w:rPr>
          <w:rFonts w:eastAsia="Arial Unicode MS"/>
          <w:bdr w:val="nil"/>
          <w:lang w:val="en-GB"/>
        </w:rPr>
        <w:t xml:space="preserve">for the sale and production of both the dried plant and oils. However, </w:t>
      </w:r>
      <w:r w:rsidR="004B289D">
        <w:rPr>
          <w:rFonts w:eastAsia="Arial Unicode MS"/>
          <w:bdr w:val="nil"/>
          <w:lang w:val="en-GB"/>
        </w:rPr>
        <w:t>the brands also shared a few</w:t>
      </w:r>
      <w:r w:rsidRPr="006B0263">
        <w:rPr>
          <w:rFonts w:eastAsia="Arial Unicode MS"/>
          <w:bdr w:val="nil"/>
          <w:lang w:val="en-GB"/>
        </w:rPr>
        <w:t xml:space="preserve"> common points. For example, all of the brands were sold at Tweed Mainstreet (https://www.tweedmainstreet.com), which was the online shopping portal. Similarly, all of the products were shipped from a common platform and used common finance and </w:t>
      </w:r>
      <w:r w:rsidR="004B289D">
        <w:rPr>
          <w:rFonts w:eastAsia="Arial Unicode MS"/>
          <w:bdr w:val="nil"/>
          <w:lang w:val="en-GB"/>
        </w:rPr>
        <w:t>information technology (</w:t>
      </w:r>
      <w:r w:rsidRPr="006B0263">
        <w:rPr>
          <w:rFonts w:eastAsia="Arial Unicode MS"/>
          <w:bdr w:val="nil"/>
          <w:lang w:val="en-GB"/>
        </w:rPr>
        <w:t>IT</w:t>
      </w:r>
      <w:r w:rsidR="004B289D">
        <w:rPr>
          <w:rFonts w:eastAsia="Arial Unicode MS"/>
          <w:bdr w:val="nil"/>
          <w:lang w:val="en-GB"/>
        </w:rPr>
        <w:t>)</w:t>
      </w:r>
      <w:r w:rsidRPr="006B0263">
        <w:rPr>
          <w:rFonts w:eastAsia="Arial Unicode MS"/>
          <w:bdr w:val="nil"/>
          <w:lang w:val="en-GB"/>
        </w:rPr>
        <w:t xml:space="preserve"> systems. Production methods and operating practices could also be shared between the LPs’ growing facilities, except for Bedrocan</w:t>
      </w:r>
      <w:r w:rsidR="004B289D">
        <w:rPr>
          <w:rFonts w:eastAsia="Arial Unicode MS"/>
          <w:bdr w:val="nil"/>
          <w:lang w:val="en-GB"/>
        </w:rPr>
        <w:t>’</w:t>
      </w:r>
      <w:r w:rsidRPr="006B0263">
        <w:rPr>
          <w:rFonts w:eastAsia="Arial Unicode MS"/>
          <w:bdr w:val="nil"/>
          <w:lang w:val="en-GB"/>
        </w:rPr>
        <w:t>s, which came with a proprietary production methodology that could not be shared with the other LPs.</w:t>
      </w:r>
    </w:p>
    <w:p w14:paraId="2CB6F5FB" w14:textId="77777777" w:rsidR="0096327F" w:rsidRPr="006B0263" w:rsidRDefault="0096327F" w:rsidP="0096327F">
      <w:pPr>
        <w:pStyle w:val="BodyTextMain"/>
        <w:rPr>
          <w:rFonts w:eastAsia="Arial Unicode MS"/>
          <w:u w:color="000000"/>
          <w:bdr w:val="nil"/>
          <w:lang w:val="en-GB"/>
        </w:rPr>
      </w:pPr>
    </w:p>
    <w:p w14:paraId="02075975" w14:textId="6E93FE57" w:rsidR="0096327F" w:rsidRPr="006B0263" w:rsidRDefault="0096327F" w:rsidP="39A1F4B6">
      <w:pPr>
        <w:pStyle w:val="BodyTextMain"/>
        <w:rPr>
          <w:rFonts w:eastAsia="Arial Unicode MS"/>
          <w:lang w:val="en-GB"/>
        </w:rPr>
      </w:pPr>
      <w:r w:rsidRPr="006B0263">
        <w:rPr>
          <w:rFonts w:eastAsia="Arial Unicode MS"/>
          <w:bdr w:val="nil"/>
          <w:lang w:val="en-GB"/>
        </w:rPr>
        <w:t xml:space="preserve">Canopy’s patient base was </w:t>
      </w:r>
      <w:r w:rsidR="004B289D">
        <w:rPr>
          <w:rFonts w:eastAsia="Arial Unicode MS"/>
          <w:bdr w:val="nil"/>
          <w:lang w:val="en-GB"/>
        </w:rPr>
        <w:t>more than</w:t>
      </w:r>
      <w:r w:rsidR="004B289D" w:rsidRPr="006B0263">
        <w:rPr>
          <w:rFonts w:eastAsia="Arial Unicode MS"/>
          <w:bdr w:val="nil"/>
          <w:lang w:val="en-GB"/>
        </w:rPr>
        <w:t xml:space="preserve"> </w:t>
      </w:r>
      <w:r w:rsidRPr="006B0263">
        <w:rPr>
          <w:rFonts w:eastAsia="Arial Unicode MS"/>
          <w:bdr w:val="nil"/>
          <w:lang w:val="en-GB"/>
        </w:rPr>
        <w:t>58,000 as of June 27, 2017</w:t>
      </w:r>
      <w:r w:rsidR="00D10151" w:rsidRPr="006B0263">
        <w:rPr>
          <w:rFonts w:eastAsia="Arial Unicode MS"/>
          <w:bdr w:val="nil"/>
          <w:lang w:val="en-GB"/>
        </w:rPr>
        <w:t>,</w:t>
      </w:r>
      <w:r w:rsidRPr="006B0263">
        <w:rPr>
          <w:rFonts w:eastAsia="Arial Unicode MS"/>
          <w:bdr w:val="nil"/>
          <w:vertAlign w:val="superscript"/>
          <w:lang w:val="en-GB"/>
        </w:rPr>
        <w:endnoteReference w:id="18"/>
      </w:r>
      <w:r w:rsidRPr="006B0263">
        <w:rPr>
          <w:rFonts w:eastAsia="Arial Unicode MS"/>
          <w:bdr w:val="nil"/>
          <w:lang w:val="en-GB"/>
        </w:rPr>
        <w:t xml:space="preserve"> representing approximately a third of all registered patients at that time. In a BNN interview in the summer of 2017, Linton revealed that Canopy was creating logistics and distribution channels across Canada to prepare for the anticipated recreational market in 2018. In terms of production for the recreational market, the plan was to have test stores collect data on consumer preferences and purchases.</w:t>
      </w:r>
    </w:p>
    <w:p w14:paraId="6EFF849D" w14:textId="77777777" w:rsidR="0096327F" w:rsidRPr="006B0263" w:rsidRDefault="0096327F" w:rsidP="0096327F">
      <w:pPr>
        <w:pStyle w:val="BodyTextMain"/>
        <w:rPr>
          <w:rFonts w:eastAsia="Arial Unicode MS"/>
          <w:u w:color="000000"/>
          <w:bdr w:val="nil"/>
          <w:lang w:val="en-GB"/>
        </w:rPr>
      </w:pPr>
    </w:p>
    <w:p w14:paraId="5B8F7432" w14:textId="77777777" w:rsidR="0096327F" w:rsidRPr="006B0263" w:rsidRDefault="0096327F" w:rsidP="0096327F">
      <w:pPr>
        <w:pStyle w:val="BodyTextMain"/>
        <w:rPr>
          <w:rFonts w:eastAsia="Arial Unicode MS"/>
          <w:u w:color="000000"/>
          <w:bdr w:val="nil"/>
          <w:lang w:val="en-GB"/>
        </w:rPr>
      </w:pPr>
    </w:p>
    <w:p w14:paraId="296987FE" w14:textId="77777777" w:rsidR="0096327F" w:rsidRPr="006B0263" w:rsidRDefault="0096327F" w:rsidP="39A1F4B6">
      <w:pPr>
        <w:pStyle w:val="Casehead2"/>
        <w:rPr>
          <w:rFonts w:eastAsia="Arial Unicode MS"/>
          <w:lang w:val="en-GB"/>
        </w:rPr>
      </w:pPr>
      <w:r w:rsidRPr="006B0263">
        <w:rPr>
          <w:rFonts w:eastAsia="Arial Unicode MS"/>
          <w:bdr w:val="nil"/>
          <w:lang w:val="en-GB"/>
        </w:rPr>
        <w:t>Canopy’s Milestones</w:t>
      </w:r>
    </w:p>
    <w:p w14:paraId="5092EF58" w14:textId="77777777" w:rsidR="0096327F" w:rsidRPr="006B0263" w:rsidRDefault="0096327F" w:rsidP="0096327F">
      <w:pPr>
        <w:pStyle w:val="BodyTextMain"/>
        <w:rPr>
          <w:rFonts w:eastAsia="Arial Unicode MS"/>
          <w:u w:color="000000"/>
          <w:bdr w:val="nil"/>
          <w:lang w:val="en-GB"/>
        </w:rPr>
      </w:pPr>
    </w:p>
    <w:p w14:paraId="2FF4D52B" w14:textId="41262709" w:rsidR="0096327F" w:rsidRPr="006B0263" w:rsidRDefault="0096327F" w:rsidP="39A1F4B6">
      <w:pPr>
        <w:pStyle w:val="BodyTextMain"/>
        <w:rPr>
          <w:rFonts w:eastAsia="Arial Unicode MS"/>
          <w:color w:val="000000" w:themeColor="text1"/>
          <w:lang w:val="en-GB"/>
        </w:rPr>
      </w:pPr>
      <w:r w:rsidRPr="006B0263">
        <w:rPr>
          <w:rFonts w:eastAsia="Arial Unicode MS"/>
          <w:color w:val="000000"/>
          <w:bdr w:val="nil"/>
          <w:lang w:val="en-GB"/>
        </w:rPr>
        <w:t xml:space="preserve">Linton was aware of the public perception of Canopy and the rest of the cannabis industry. For example, when Canopy decided to list publicly on the Canadian Venture Exchange (under </w:t>
      </w:r>
      <w:r w:rsidR="00AB61E0">
        <w:rPr>
          <w:rFonts w:eastAsia="Arial Unicode MS"/>
          <w:color w:val="000000"/>
          <w:bdr w:val="nil"/>
          <w:lang w:val="en-GB"/>
        </w:rPr>
        <w:t xml:space="preserve">the </w:t>
      </w:r>
      <w:r w:rsidRPr="006B0263">
        <w:rPr>
          <w:rFonts w:eastAsia="Arial Unicode MS"/>
          <w:color w:val="000000"/>
          <w:bdr w:val="nil"/>
          <w:lang w:val="en-GB"/>
        </w:rPr>
        <w:t>ticker symbol CGC), the goal was not merely to attract capital but also to differentiate Canopy from its competitors in the eyes of customers</w:t>
      </w:r>
      <w:r w:rsidR="00D10151" w:rsidRPr="006B0263">
        <w:rPr>
          <w:rFonts w:eastAsia="Arial Unicode MS"/>
          <w:color w:val="000000"/>
          <w:bdr w:val="nil"/>
          <w:lang w:val="en-GB"/>
        </w:rPr>
        <w:t>.</w:t>
      </w:r>
      <w:r w:rsidRPr="006B0263">
        <w:rPr>
          <w:rFonts w:eastAsia="Arial Unicode MS"/>
          <w:color w:val="000000"/>
          <w:bdr w:val="nil"/>
          <w:vertAlign w:val="superscript"/>
          <w:lang w:val="en-GB"/>
        </w:rPr>
        <w:endnoteReference w:id="19"/>
      </w:r>
      <w:r w:rsidRPr="006B0263">
        <w:rPr>
          <w:rFonts w:eastAsia="Arial Unicode MS"/>
          <w:color w:val="000000"/>
          <w:bdr w:val="nil"/>
          <w:lang w:val="en-GB"/>
        </w:rPr>
        <w:t xml:space="preserve"> It was also a way to legitimize </w:t>
      </w:r>
      <w:r w:rsidR="004B289D">
        <w:rPr>
          <w:rFonts w:eastAsia="Arial Unicode MS"/>
          <w:color w:val="000000"/>
          <w:bdr w:val="nil"/>
          <w:lang w:val="en-GB"/>
        </w:rPr>
        <w:t>its</w:t>
      </w:r>
      <w:r w:rsidR="004B289D" w:rsidRPr="006B0263">
        <w:rPr>
          <w:rFonts w:eastAsia="Arial Unicode MS"/>
          <w:color w:val="000000"/>
          <w:bdr w:val="nil"/>
          <w:lang w:val="en-GB"/>
        </w:rPr>
        <w:t xml:space="preserve"> </w:t>
      </w:r>
      <w:r w:rsidRPr="006B0263">
        <w:rPr>
          <w:rFonts w:eastAsia="Arial Unicode MS"/>
          <w:color w:val="000000"/>
          <w:bdr w:val="nil"/>
          <w:lang w:val="en-GB"/>
        </w:rPr>
        <w:t>business in the eyes of the public. Acquiring Bedrocan was also meant to send a signal to the public. In this instance, the signal was that consolidation was already happening</w:t>
      </w:r>
      <w:r w:rsidR="00AB61E0">
        <w:rPr>
          <w:rFonts w:eastAsia="Arial Unicode MS"/>
          <w:color w:val="000000"/>
          <w:bdr w:val="nil"/>
          <w:lang w:val="en-GB"/>
        </w:rPr>
        <w:t>,</w:t>
      </w:r>
      <w:r w:rsidRPr="006B0263">
        <w:rPr>
          <w:rFonts w:eastAsia="Arial Unicode MS"/>
          <w:color w:val="000000"/>
          <w:bdr w:val="nil"/>
          <w:lang w:val="en-GB"/>
        </w:rPr>
        <w:t xml:space="preserve"> and thus, the industry was maturing. Similarly, the Mettrum acquisition signalled further consolidation.</w:t>
      </w:r>
    </w:p>
    <w:p w14:paraId="5EA29010" w14:textId="77777777" w:rsidR="0096327F" w:rsidRPr="006B0263" w:rsidRDefault="0096327F" w:rsidP="0096327F">
      <w:pPr>
        <w:pStyle w:val="BodyTextMain"/>
        <w:rPr>
          <w:rFonts w:eastAsia="Arial Unicode MS"/>
          <w:lang w:val="en-GB"/>
        </w:rPr>
      </w:pPr>
    </w:p>
    <w:p w14:paraId="1D7D8D8E" w14:textId="77777777" w:rsidR="0096327F" w:rsidRPr="006B0263" w:rsidRDefault="0096327F" w:rsidP="0096327F">
      <w:pPr>
        <w:pStyle w:val="BodyTextMain"/>
        <w:rPr>
          <w:lang w:val="en-GB"/>
        </w:rPr>
      </w:pPr>
    </w:p>
    <w:p w14:paraId="74AC4EF5" w14:textId="55578322" w:rsidR="0096327F" w:rsidRPr="006B0263" w:rsidRDefault="0096327F" w:rsidP="39A1F4B6">
      <w:pPr>
        <w:pStyle w:val="Casehead2"/>
        <w:rPr>
          <w:rFonts w:eastAsia="Arial Unicode MS"/>
          <w:lang w:val="en-GB"/>
        </w:rPr>
      </w:pPr>
      <w:r w:rsidRPr="006B0263">
        <w:rPr>
          <w:rFonts w:eastAsia="Arial Unicode MS"/>
          <w:bdr w:val="nil"/>
          <w:lang w:val="en-GB"/>
        </w:rPr>
        <w:t>Challenges</w:t>
      </w:r>
      <w:r w:rsidR="00A35750">
        <w:rPr>
          <w:rFonts w:eastAsia="Arial Unicode MS"/>
          <w:bdr w:val="nil"/>
          <w:lang w:val="en-GB"/>
        </w:rPr>
        <w:t xml:space="preserve"> and </w:t>
      </w:r>
      <w:r w:rsidRPr="006B0263">
        <w:rPr>
          <w:rFonts w:eastAsia="Arial Unicode MS"/>
          <w:bdr w:val="nil"/>
          <w:lang w:val="en-GB"/>
        </w:rPr>
        <w:t>Issues</w:t>
      </w:r>
    </w:p>
    <w:p w14:paraId="115E0D0F" w14:textId="77777777" w:rsidR="0096327F" w:rsidRPr="006B0263" w:rsidRDefault="0096327F" w:rsidP="0096327F">
      <w:pPr>
        <w:pStyle w:val="BodyTextMain"/>
        <w:rPr>
          <w:rFonts w:eastAsia="Arial Unicode MS"/>
          <w:u w:color="000000"/>
          <w:bdr w:val="nil"/>
          <w:lang w:val="en-GB"/>
        </w:rPr>
      </w:pPr>
    </w:p>
    <w:p w14:paraId="6027BC42" w14:textId="6FB46D04" w:rsidR="0096327F" w:rsidRPr="006B0263" w:rsidRDefault="0096327F" w:rsidP="39A1F4B6">
      <w:pPr>
        <w:pStyle w:val="BodyTextMain"/>
        <w:rPr>
          <w:rFonts w:eastAsia="Arial Unicode MS"/>
          <w:color w:val="000000" w:themeColor="text1"/>
          <w:lang w:val="en-GB"/>
        </w:rPr>
      </w:pPr>
      <w:r w:rsidRPr="006B0263">
        <w:rPr>
          <w:rFonts w:eastAsia="Arial Unicode MS"/>
          <w:color w:val="000000"/>
          <w:bdr w:val="nil"/>
          <w:lang w:val="en-GB"/>
        </w:rPr>
        <w:t>One of the main challenges that all medical cannabis companies face</w:t>
      </w:r>
      <w:r w:rsidR="00A35750">
        <w:rPr>
          <w:rFonts w:eastAsia="Arial Unicode MS"/>
          <w:color w:val="000000"/>
          <w:bdr w:val="nil"/>
          <w:lang w:val="en-GB"/>
        </w:rPr>
        <w:t>d</w:t>
      </w:r>
      <w:r w:rsidRPr="006B0263">
        <w:rPr>
          <w:rFonts w:eastAsia="Arial Unicode MS"/>
          <w:color w:val="000000"/>
          <w:bdr w:val="nil"/>
          <w:lang w:val="en-GB"/>
        </w:rPr>
        <w:t xml:space="preserve"> </w:t>
      </w:r>
      <w:r w:rsidR="00A35750">
        <w:rPr>
          <w:rFonts w:eastAsia="Arial Unicode MS"/>
          <w:color w:val="000000"/>
          <w:bdr w:val="nil"/>
          <w:lang w:val="en-GB"/>
        </w:rPr>
        <w:t>wa</w:t>
      </w:r>
      <w:r w:rsidR="00A35750" w:rsidRPr="006B0263">
        <w:rPr>
          <w:rFonts w:eastAsia="Arial Unicode MS"/>
          <w:color w:val="000000"/>
          <w:bdr w:val="nil"/>
          <w:lang w:val="en-GB"/>
        </w:rPr>
        <w:t xml:space="preserve">s </w:t>
      </w:r>
      <w:r w:rsidRPr="006B0263">
        <w:rPr>
          <w:rFonts w:eastAsia="Arial Unicode MS"/>
          <w:color w:val="000000"/>
          <w:bdr w:val="nil"/>
          <w:lang w:val="en-GB"/>
        </w:rPr>
        <w:t xml:space="preserve">that physicians </w:t>
      </w:r>
      <w:r w:rsidR="00A35750">
        <w:rPr>
          <w:rFonts w:eastAsia="Arial Unicode MS"/>
          <w:color w:val="000000"/>
          <w:bdr w:val="nil"/>
          <w:lang w:val="en-GB"/>
        </w:rPr>
        <w:t>we</w:t>
      </w:r>
      <w:r w:rsidR="00A35750" w:rsidRPr="006B0263">
        <w:rPr>
          <w:rFonts w:eastAsia="Arial Unicode MS"/>
          <w:color w:val="000000"/>
          <w:bdr w:val="nil"/>
          <w:lang w:val="en-GB"/>
        </w:rPr>
        <w:t xml:space="preserve">re </w:t>
      </w:r>
      <w:r w:rsidRPr="006B0263">
        <w:rPr>
          <w:rFonts w:eastAsia="Arial Unicode MS"/>
          <w:color w:val="000000"/>
          <w:bdr w:val="nil"/>
          <w:lang w:val="en-GB"/>
        </w:rPr>
        <w:t>often hesitant to write prescriptions for cannabis because, according to Canadian Medical Association representative Dr. Jeff Blackmer</w:t>
      </w:r>
      <w:r w:rsidR="00D10151" w:rsidRPr="006B0263">
        <w:rPr>
          <w:rFonts w:eastAsia="Arial Unicode MS"/>
          <w:color w:val="000000"/>
          <w:bdr w:val="nil"/>
          <w:lang w:val="en-GB"/>
        </w:rPr>
        <w:t>,</w:t>
      </w:r>
      <w:r w:rsidRPr="006B0263">
        <w:rPr>
          <w:rFonts w:eastAsia="Arial Unicode MS"/>
          <w:color w:val="000000"/>
          <w:bdr w:val="nil"/>
          <w:vertAlign w:val="superscript"/>
          <w:lang w:val="en-GB"/>
        </w:rPr>
        <w:endnoteReference w:id="20"/>
      </w:r>
      <w:r w:rsidRPr="006B0263">
        <w:rPr>
          <w:rFonts w:eastAsia="Arial Unicode MS"/>
          <w:color w:val="000000"/>
          <w:bdr w:val="nil"/>
          <w:lang w:val="en-GB"/>
        </w:rPr>
        <w:t xml:space="preserve"> there ha</w:t>
      </w:r>
      <w:r w:rsidR="00AB61E0">
        <w:rPr>
          <w:rFonts w:eastAsia="Arial Unicode MS"/>
          <w:color w:val="000000"/>
          <w:bdr w:val="nil"/>
          <w:lang w:val="en-GB"/>
        </w:rPr>
        <w:t>d</w:t>
      </w:r>
      <w:r w:rsidRPr="006B0263">
        <w:rPr>
          <w:rFonts w:eastAsia="Arial Unicode MS"/>
          <w:color w:val="000000"/>
          <w:bdr w:val="nil"/>
          <w:lang w:val="en-GB"/>
        </w:rPr>
        <w:t xml:space="preserve"> not been much rigorous scientific medical research on the adverse effects and the efficacy of medical marijuana. Without scientific evidence showing the efficacy of cannabis, it was challenging for insurance companies to justify covering medical cannabis prescriptions. Linton explained, “</w:t>
      </w:r>
      <w:r w:rsidR="004A4DEB">
        <w:rPr>
          <w:rFonts w:eastAsia="Arial Unicode MS"/>
          <w:color w:val="000000"/>
          <w:bdr w:val="nil"/>
          <w:lang w:val="en-GB"/>
        </w:rPr>
        <w:t>T</w:t>
      </w:r>
      <w:r w:rsidRPr="006B0263">
        <w:rPr>
          <w:rFonts w:eastAsia="Arial Unicode MS"/>
          <w:color w:val="000000"/>
          <w:bdr w:val="nil"/>
          <w:lang w:val="en-GB"/>
        </w:rPr>
        <w:t>here have been no broad studies because there were no [cannabis] companies and in 2014, there were only four countries where you could do this.”</w:t>
      </w:r>
    </w:p>
    <w:p w14:paraId="6DB1AF1E" w14:textId="77C7301B" w:rsidR="0096327F" w:rsidRPr="006B0263" w:rsidRDefault="0096327F" w:rsidP="39A1F4B6">
      <w:pPr>
        <w:pStyle w:val="BodyTextMain"/>
        <w:rPr>
          <w:rFonts w:eastAsia="Arial Unicode MS"/>
          <w:color w:val="000000" w:themeColor="text1"/>
          <w:lang w:val="en-GB"/>
        </w:rPr>
      </w:pPr>
      <w:r w:rsidRPr="006B0263">
        <w:rPr>
          <w:rFonts w:eastAsia="Arial Unicode MS"/>
          <w:color w:val="000000"/>
          <w:bdr w:val="nil"/>
          <w:lang w:val="en-GB"/>
        </w:rPr>
        <w:lastRenderedPageBreak/>
        <w:t xml:space="preserve">Despite the aforementioned challenges, the operational challenge was to have enough supply </w:t>
      </w:r>
      <w:r w:rsidR="00A35750">
        <w:rPr>
          <w:rFonts w:eastAsia="Arial Unicode MS"/>
          <w:color w:val="000000"/>
          <w:bdr w:val="nil"/>
          <w:lang w:val="en-GB"/>
        </w:rPr>
        <w:t xml:space="preserve">in 2018 </w:t>
      </w:r>
      <w:r w:rsidRPr="006B0263">
        <w:rPr>
          <w:rFonts w:eastAsia="Arial Unicode MS"/>
          <w:color w:val="000000"/>
          <w:bdr w:val="nil"/>
          <w:lang w:val="en-GB"/>
        </w:rPr>
        <w:t xml:space="preserve">for both medical patients and adult </w:t>
      </w:r>
      <w:r w:rsidR="004A4DEB">
        <w:rPr>
          <w:rFonts w:eastAsia="Arial Unicode MS"/>
          <w:color w:val="000000"/>
          <w:bdr w:val="nil"/>
          <w:lang w:val="en-GB"/>
        </w:rPr>
        <w:t xml:space="preserve">recreational </w:t>
      </w:r>
      <w:r w:rsidRPr="006B0263">
        <w:rPr>
          <w:rFonts w:eastAsia="Arial Unicode MS"/>
          <w:color w:val="000000"/>
          <w:bdr w:val="nil"/>
          <w:lang w:val="en-GB"/>
        </w:rPr>
        <w:t>customers. To address the possibility of too little supply, Canopy Rivers was created to finance and advise smaller grow operations in Canada in return for a percentage of the grower’s output. LPs such as Canada’s Island Garden in Prince Edward Island were part of Canopy’s Craftgrow collection, which were the growers financed by Canopy Rivers. With a finite amount of vault space in Canopy’s facilities, one solution was to convert dried cannabis to cannabis oils because the latter took only 1/10 of the storage space that the former occupied. From their early experiences building their own growing operations, the Canopy team knew that it took time to be efficient due to the trial and error necessary. As Linton said, “</w:t>
      </w:r>
      <w:r w:rsidR="004A4DEB">
        <w:rPr>
          <w:rFonts w:eastAsia="Arial Unicode MS"/>
          <w:color w:val="000000"/>
          <w:bdr w:val="nil"/>
          <w:lang w:val="en-GB"/>
        </w:rPr>
        <w:t>T</w:t>
      </w:r>
      <w:r w:rsidRPr="006B0263">
        <w:rPr>
          <w:rFonts w:eastAsia="Arial Unicode MS"/>
          <w:color w:val="000000"/>
          <w:bdr w:val="nil"/>
          <w:lang w:val="en-GB"/>
        </w:rPr>
        <w:t>here is no book that you can read to learn how to build a massive cannabis company</w:t>
      </w:r>
      <w:r w:rsidR="00D10151" w:rsidRPr="006B0263">
        <w:rPr>
          <w:rFonts w:eastAsia="Arial Unicode MS"/>
          <w:color w:val="000000"/>
          <w:bdr w:val="nil"/>
          <w:lang w:val="en-GB"/>
        </w:rPr>
        <w:t>.</w:t>
      </w:r>
      <w:r w:rsidRPr="006B0263">
        <w:rPr>
          <w:rFonts w:eastAsia="Arial Unicode MS"/>
          <w:color w:val="000000"/>
          <w:bdr w:val="nil"/>
          <w:lang w:val="en-GB"/>
        </w:rPr>
        <w:t>”</w:t>
      </w:r>
    </w:p>
    <w:p w14:paraId="54980B82" w14:textId="77777777" w:rsidR="0096327F" w:rsidRPr="006B0263" w:rsidRDefault="0096327F" w:rsidP="0096327F">
      <w:pPr>
        <w:pStyle w:val="BodyTextMain"/>
        <w:rPr>
          <w:rFonts w:eastAsia="Arial Unicode MS"/>
          <w:color w:val="000000"/>
          <w:u w:color="000000"/>
          <w:bdr w:val="nil"/>
          <w:lang w:val="en-GB"/>
        </w:rPr>
      </w:pPr>
    </w:p>
    <w:p w14:paraId="1A0F76F1" w14:textId="2F8D6D2D" w:rsidR="00A35750" w:rsidRDefault="0096327F" w:rsidP="39A1F4B6">
      <w:pPr>
        <w:pStyle w:val="BodyTextMain"/>
        <w:rPr>
          <w:rFonts w:eastAsia="Arial Unicode MS"/>
          <w:color w:val="000000"/>
          <w:bdr w:val="nil"/>
          <w:lang w:val="en-GB"/>
        </w:rPr>
      </w:pPr>
      <w:r w:rsidRPr="006B0263">
        <w:rPr>
          <w:rFonts w:eastAsia="Arial Unicode MS"/>
          <w:color w:val="000000"/>
          <w:bdr w:val="nil"/>
          <w:lang w:val="en-GB"/>
        </w:rPr>
        <w:t>Furthermore, there were financial challenges inherent in running a cannabis busines</w:t>
      </w:r>
      <w:r w:rsidR="00D10151" w:rsidRPr="006B0263">
        <w:rPr>
          <w:rFonts w:eastAsia="Arial Unicode MS"/>
          <w:color w:val="000000"/>
          <w:bdr w:val="nil"/>
          <w:lang w:val="en-GB"/>
        </w:rPr>
        <w:t>s. In the summer of 2017, the fourth quarter</w:t>
      </w:r>
      <w:r w:rsidRPr="006B0263">
        <w:rPr>
          <w:rFonts w:eastAsia="Arial Unicode MS"/>
          <w:color w:val="000000"/>
          <w:bdr w:val="nil"/>
          <w:lang w:val="en-GB"/>
        </w:rPr>
        <w:t xml:space="preserve"> results were released, showing a greater net loss for 2017 than 2016. The loss was mainly due to “biological asset change,” which represented all plants that were in the process of growing (see Exhibit 4). Raising capital was also a concern. According to Linton</w:t>
      </w:r>
      <w:r w:rsidR="00A35750">
        <w:rPr>
          <w:rFonts w:eastAsia="Arial Unicode MS"/>
          <w:color w:val="000000"/>
          <w:bdr w:val="nil"/>
          <w:lang w:val="en-GB"/>
        </w:rPr>
        <w:t>:</w:t>
      </w:r>
      <w:r w:rsidRPr="006B0263">
        <w:rPr>
          <w:rFonts w:eastAsia="Arial Unicode MS"/>
          <w:color w:val="000000"/>
          <w:bdr w:val="nil"/>
          <w:lang w:val="en-GB"/>
        </w:rPr>
        <w:t xml:space="preserve"> </w:t>
      </w:r>
    </w:p>
    <w:p w14:paraId="2425BBD2" w14:textId="77777777" w:rsidR="00A35750" w:rsidRDefault="00A35750" w:rsidP="39A1F4B6">
      <w:pPr>
        <w:pStyle w:val="BodyTextMain"/>
        <w:rPr>
          <w:rFonts w:eastAsia="Arial Unicode MS"/>
          <w:color w:val="000000"/>
          <w:bdr w:val="nil"/>
          <w:lang w:val="en-GB"/>
        </w:rPr>
      </w:pPr>
    </w:p>
    <w:p w14:paraId="67FE4C92" w14:textId="5EDF2921" w:rsidR="0096327F" w:rsidRPr="006B0263" w:rsidRDefault="0096327F" w:rsidP="00A35750">
      <w:pPr>
        <w:pStyle w:val="BodyTextMain"/>
        <w:ind w:left="567"/>
        <w:rPr>
          <w:rFonts w:eastAsia="Arial Unicode MS"/>
          <w:color w:val="000000" w:themeColor="text1"/>
          <w:lang w:val="en-GB"/>
        </w:rPr>
      </w:pPr>
      <w:r w:rsidRPr="006B0263">
        <w:rPr>
          <w:rFonts w:eastAsia="Arial Unicode MS"/>
          <w:color w:val="000000"/>
          <w:bdr w:val="nil"/>
          <w:lang w:val="en-GB"/>
        </w:rPr>
        <w:t>Everything gets funded principally by the is</w:t>
      </w:r>
      <w:r w:rsidR="009D4298">
        <w:rPr>
          <w:rFonts w:eastAsia="Arial Unicode MS"/>
          <w:color w:val="000000"/>
          <w:bdr w:val="nil"/>
          <w:lang w:val="en-GB"/>
        </w:rPr>
        <w:t>suance of equity. We have a 1.3</w:t>
      </w:r>
      <w:r w:rsidR="00A35750">
        <w:rPr>
          <w:rFonts w:eastAsia="Arial Unicode MS"/>
          <w:color w:val="000000"/>
          <w:bdr w:val="nil"/>
          <w:lang w:val="en-GB"/>
        </w:rPr>
        <w:t xml:space="preserve"> </w:t>
      </w:r>
      <w:r w:rsidRPr="006B0263">
        <w:rPr>
          <w:rFonts w:eastAsia="Arial Unicode MS"/>
          <w:color w:val="000000"/>
          <w:bdr w:val="nil"/>
          <w:lang w:val="en-GB"/>
        </w:rPr>
        <w:t>or 1.4 billio</w:t>
      </w:r>
      <w:r w:rsidR="009D4298">
        <w:rPr>
          <w:rFonts w:eastAsia="Arial Unicode MS"/>
          <w:color w:val="000000"/>
          <w:bdr w:val="nil"/>
          <w:lang w:val="en-GB"/>
        </w:rPr>
        <w:t>n dollar market cap, probably 3</w:t>
      </w:r>
      <w:r w:rsidR="00A35750">
        <w:rPr>
          <w:rFonts w:eastAsia="Arial Unicode MS"/>
          <w:color w:val="000000"/>
          <w:bdr w:val="nil"/>
          <w:lang w:val="en-GB"/>
        </w:rPr>
        <w:t xml:space="preserve"> </w:t>
      </w:r>
      <w:r w:rsidRPr="006B0263">
        <w:rPr>
          <w:rFonts w:eastAsia="Arial Unicode MS"/>
          <w:color w:val="000000"/>
          <w:bdr w:val="nil"/>
          <w:lang w:val="en-GB"/>
        </w:rPr>
        <w:t>to 4 hundred million dollars of what you could say are tangible assets, which include the licensed value of the facilit</w:t>
      </w:r>
      <w:r w:rsidR="009D4298">
        <w:rPr>
          <w:rFonts w:eastAsia="Arial Unicode MS"/>
          <w:color w:val="000000"/>
          <w:bdr w:val="nil"/>
          <w:lang w:val="en-GB"/>
        </w:rPr>
        <w:t>ies and I have about $13 million</w:t>
      </w:r>
      <w:r w:rsidRPr="006B0263">
        <w:rPr>
          <w:rFonts w:eastAsia="Arial Unicode MS"/>
          <w:color w:val="000000"/>
          <w:bdr w:val="nil"/>
          <w:lang w:val="en-GB"/>
        </w:rPr>
        <w:t xml:space="preserve"> in debt. The debt instruments for this sector have been withheld by banks, unless it</w:t>
      </w:r>
      <w:r w:rsidR="00A35750">
        <w:rPr>
          <w:rFonts w:eastAsia="Arial Unicode MS"/>
          <w:color w:val="000000"/>
          <w:bdr w:val="nil"/>
          <w:lang w:val="en-GB"/>
        </w:rPr>
        <w:t>’</w:t>
      </w:r>
      <w:r w:rsidRPr="006B0263">
        <w:rPr>
          <w:rFonts w:eastAsia="Arial Unicode MS"/>
          <w:color w:val="000000"/>
          <w:bdr w:val="nil"/>
          <w:lang w:val="en-GB"/>
        </w:rPr>
        <w:t xml:space="preserve">s Tier </w:t>
      </w:r>
      <w:r w:rsidR="00D10151" w:rsidRPr="006B0263">
        <w:rPr>
          <w:rFonts w:eastAsia="Arial Unicode MS"/>
          <w:color w:val="000000"/>
          <w:bdr w:val="nil"/>
          <w:lang w:val="en-GB"/>
        </w:rPr>
        <w:t>2</w:t>
      </w:r>
      <w:r w:rsidRPr="006B0263">
        <w:rPr>
          <w:rFonts w:eastAsia="Arial Unicode MS"/>
          <w:color w:val="000000"/>
          <w:bdr w:val="nil"/>
          <w:lang w:val="en-GB"/>
        </w:rPr>
        <w:t xml:space="preserve"> banks and if you</w:t>
      </w:r>
      <w:r w:rsidR="00A35750">
        <w:rPr>
          <w:rFonts w:eastAsia="Arial Unicode MS"/>
          <w:color w:val="000000"/>
          <w:bdr w:val="nil"/>
          <w:lang w:val="en-GB"/>
        </w:rPr>
        <w:t>’</w:t>
      </w:r>
      <w:r w:rsidRPr="006B0263">
        <w:rPr>
          <w:rFonts w:eastAsia="Arial Unicode MS"/>
          <w:color w:val="000000"/>
          <w:bdr w:val="nil"/>
          <w:lang w:val="en-GB"/>
        </w:rPr>
        <w:t xml:space="preserve">re dealing with a Tier 2 or Tier 3 bank, their ability to actually organize real debt packages is pretty limited. So, most of the things are funded by equity issuances. </w:t>
      </w:r>
    </w:p>
    <w:p w14:paraId="21CC6EC8" w14:textId="77777777" w:rsidR="0096327F" w:rsidRPr="006B0263" w:rsidRDefault="0096327F" w:rsidP="0096327F">
      <w:pPr>
        <w:pStyle w:val="BodyTextMain"/>
        <w:rPr>
          <w:rFonts w:eastAsia="Arial Unicode MS"/>
          <w:color w:val="000000"/>
          <w:u w:color="000000"/>
          <w:bdr w:val="nil"/>
          <w:lang w:val="en-GB"/>
        </w:rPr>
      </w:pPr>
    </w:p>
    <w:p w14:paraId="3AC2BE28" w14:textId="542AE008" w:rsidR="0096327F" w:rsidRPr="006B0263" w:rsidRDefault="0096327F" w:rsidP="39A1F4B6">
      <w:pPr>
        <w:pStyle w:val="BodyTextMain"/>
        <w:rPr>
          <w:rFonts w:eastAsia="Arial Unicode MS"/>
          <w:color w:val="000000" w:themeColor="text1"/>
          <w:lang w:val="en-GB"/>
        </w:rPr>
      </w:pPr>
      <w:r w:rsidRPr="006B0263">
        <w:rPr>
          <w:rFonts w:eastAsia="Arial Unicode MS"/>
          <w:color w:val="000000"/>
          <w:bdr w:val="nil"/>
          <w:lang w:val="en-GB"/>
        </w:rPr>
        <w:t xml:space="preserve">In addition to the reduced access to debt packages from banks, there were limitations on the number of institutional investors that could invest in cannabis companies. Large American investment firms such as Putnam and Fidelity could not invest in Canopy or any </w:t>
      </w:r>
      <w:r w:rsidR="00D907E0">
        <w:rPr>
          <w:rFonts w:eastAsia="Arial Unicode MS"/>
          <w:color w:val="000000"/>
          <w:bdr w:val="nil"/>
          <w:lang w:val="en-GB"/>
        </w:rPr>
        <w:t xml:space="preserve">other </w:t>
      </w:r>
      <w:r w:rsidRPr="006B0263">
        <w:rPr>
          <w:rFonts w:eastAsia="Arial Unicode MS"/>
          <w:color w:val="000000"/>
          <w:bdr w:val="nil"/>
          <w:lang w:val="en-GB"/>
        </w:rPr>
        <w:t>cannabis firms because of the cultural stigma attached to the cannabis industry and the fact that</w:t>
      </w:r>
      <w:r w:rsidR="00A35750">
        <w:rPr>
          <w:rFonts w:eastAsia="Arial Unicode MS"/>
          <w:color w:val="000000"/>
          <w:bdr w:val="nil"/>
          <w:lang w:val="en-GB"/>
        </w:rPr>
        <w:t>, at the federal level,</w:t>
      </w:r>
      <w:r w:rsidRPr="006B0263">
        <w:rPr>
          <w:rFonts w:eastAsia="Arial Unicode MS"/>
          <w:color w:val="000000"/>
          <w:bdr w:val="nil"/>
          <w:lang w:val="en-GB"/>
        </w:rPr>
        <w:t xml:space="preserve"> cannabis was still illegal in the U</w:t>
      </w:r>
      <w:r w:rsidR="00D10151" w:rsidRPr="006B0263">
        <w:rPr>
          <w:rFonts w:eastAsia="Arial Unicode MS"/>
          <w:color w:val="000000"/>
          <w:bdr w:val="nil"/>
          <w:lang w:val="en-GB"/>
        </w:rPr>
        <w:t xml:space="preserve">nited </w:t>
      </w:r>
      <w:r w:rsidRPr="006B0263">
        <w:rPr>
          <w:rFonts w:eastAsia="Arial Unicode MS"/>
          <w:color w:val="000000"/>
          <w:bdr w:val="nil"/>
          <w:lang w:val="en-GB"/>
        </w:rPr>
        <w:t>S</w:t>
      </w:r>
      <w:r w:rsidR="00D10151" w:rsidRPr="006B0263">
        <w:rPr>
          <w:rFonts w:eastAsia="Arial Unicode MS"/>
          <w:color w:val="000000"/>
          <w:bdr w:val="nil"/>
          <w:lang w:val="en-GB"/>
        </w:rPr>
        <w:t>tates</w:t>
      </w:r>
      <w:r w:rsidRPr="006B0263">
        <w:rPr>
          <w:rFonts w:eastAsia="Arial Unicode MS"/>
          <w:color w:val="000000"/>
          <w:bdr w:val="nil"/>
          <w:lang w:val="en-GB"/>
        </w:rPr>
        <w:t>. The lack of institutional investors meant that there were more shares exchanged at the retail level (i.e.</w:t>
      </w:r>
      <w:r w:rsidR="00E655BE">
        <w:rPr>
          <w:rFonts w:eastAsia="Arial Unicode MS"/>
          <w:color w:val="000000"/>
          <w:bdr w:val="nil"/>
          <w:lang w:val="en-GB"/>
        </w:rPr>
        <w:t>,</w:t>
      </w:r>
      <w:r w:rsidRPr="006B0263">
        <w:rPr>
          <w:rFonts w:eastAsia="Arial Unicode MS"/>
          <w:color w:val="000000"/>
          <w:bdr w:val="nil"/>
          <w:lang w:val="en-GB"/>
        </w:rPr>
        <w:t xml:space="preserve"> between individual investors). Would this </w:t>
      </w:r>
      <w:r w:rsidR="00E655BE">
        <w:rPr>
          <w:rFonts w:eastAsia="Arial Unicode MS"/>
          <w:color w:val="000000"/>
          <w:bdr w:val="nil"/>
          <w:lang w:val="en-GB"/>
        </w:rPr>
        <w:t xml:space="preserve">lack of institutional investors </w:t>
      </w:r>
      <w:r w:rsidRPr="006B0263">
        <w:rPr>
          <w:rFonts w:eastAsia="Arial Unicode MS"/>
          <w:color w:val="000000"/>
          <w:bdr w:val="nil"/>
          <w:lang w:val="en-GB"/>
        </w:rPr>
        <w:t>be a limitation for Canopy’s international expansion possibilities?</w:t>
      </w:r>
    </w:p>
    <w:p w14:paraId="5C05D3A7" w14:textId="77777777" w:rsidR="0096327F" w:rsidRPr="006B0263" w:rsidRDefault="0096327F" w:rsidP="0096327F">
      <w:pPr>
        <w:pStyle w:val="BodyTextMain"/>
        <w:rPr>
          <w:rFonts w:eastAsia="Arial Unicode MS"/>
          <w:color w:val="000000"/>
          <w:u w:color="000000"/>
          <w:bdr w:val="nil"/>
          <w:lang w:val="en-GB"/>
        </w:rPr>
      </w:pPr>
    </w:p>
    <w:p w14:paraId="6695A6AD" w14:textId="77777777" w:rsidR="0096327F" w:rsidRPr="006B0263" w:rsidRDefault="0096327F" w:rsidP="0096327F">
      <w:pPr>
        <w:pStyle w:val="BodyTextMain"/>
        <w:rPr>
          <w:lang w:val="en-GB"/>
        </w:rPr>
      </w:pPr>
    </w:p>
    <w:p w14:paraId="1628221A" w14:textId="77777777" w:rsidR="0096327F" w:rsidRPr="006B0263" w:rsidRDefault="0096327F" w:rsidP="39A1F4B6">
      <w:pPr>
        <w:pStyle w:val="Casehead1"/>
        <w:rPr>
          <w:rFonts w:eastAsia="Arial Unicode MS"/>
          <w:lang w:val="en-GB"/>
        </w:rPr>
      </w:pPr>
      <w:r w:rsidRPr="006B0263">
        <w:rPr>
          <w:rFonts w:eastAsia="Arial Unicode MS"/>
          <w:bdr w:val="nil"/>
          <w:lang w:val="en-GB"/>
        </w:rPr>
        <w:t>THE INTERNATIONAL CANNABIS INDUSTRY</w:t>
      </w:r>
    </w:p>
    <w:p w14:paraId="1CB0FE76" w14:textId="77777777" w:rsidR="0096327F" w:rsidRPr="006B0263" w:rsidRDefault="0096327F" w:rsidP="0096327F">
      <w:pPr>
        <w:pStyle w:val="BodyTextMain"/>
        <w:rPr>
          <w:rFonts w:eastAsia="Arial Unicode MS"/>
          <w:u w:color="000000"/>
          <w:bdr w:val="nil"/>
          <w:lang w:val="en-GB"/>
        </w:rPr>
      </w:pPr>
    </w:p>
    <w:p w14:paraId="4D1EC57D" w14:textId="0BE17477" w:rsidR="0096327F" w:rsidRPr="006B0263" w:rsidRDefault="0096327F" w:rsidP="39A1F4B6">
      <w:pPr>
        <w:pStyle w:val="BodyTextMain"/>
        <w:rPr>
          <w:rFonts w:eastAsia="Arial Unicode MS"/>
          <w:color w:val="000000" w:themeColor="text1"/>
          <w:lang w:val="en-GB"/>
        </w:rPr>
      </w:pPr>
      <w:r w:rsidRPr="006B0263">
        <w:rPr>
          <w:rFonts w:eastAsia="Arial Unicode MS"/>
          <w:color w:val="000000"/>
          <w:bdr w:val="nil"/>
          <w:lang w:val="en-GB"/>
        </w:rPr>
        <w:t>Several countries had already legalized medical or recreational cannabis</w:t>
      </w:r>
      <w:r w:rsidR="00E655BE">
        <w:rPr>
          <w:rFonts w:eastAsia="Arial Unicode MS"/>
          <w:color w:val="000000"/>
          <w:bdr w:val="nil"/>
          <w:lang w:val="en-GB"/>
        </w:rPr>
        <w:t>,</w:t>
      </w:r>
      <w:r w:rsidRPr="006B0263">
        <w:rPr>
          <w:rFonts w:eastAsia="Arial Unicode MS"/>
          <w:color w:val="000000"/>
          <w:bdr w:val="nil"/>
          <w:lang w:val="en-GB"/>
        </w:rPr>
        <w:t xml:space="preserve"> and more countries were expected to legalize cannabis by th</w:t>
      </w:r>
      <w:r w:rsidR="00D10151" w:rsidRPr="006B0263">
        <w:rPr>
          <w:rFonts w:eastAsia="Arial Unicode MS"/>
          <w:color w:val="000000"/>
          <w:bdr w:val="nil"/>
          <w:lang w:val="en-GB"/>
        </w:rPr>
        <w:t>e end of 2018. However, import and</w:t>
      </w:r>
      <w:r w:rsidRPr="006B0263">
        <w:rPr>
          <w:rFonts w:eastAsia="Arial Unicode MS"/>
          <w:color w:val="000000"/>
          <w:bdr w:val="nil"/>
          <w:lang w:val="en-GB"/>
        </w:rPr>
        <w:t xml:space="preserve"> export laws </w:t>
      </w:r>
      <w:r w:rsidR="00E655BE" w:rsidRPr="006B0263">
        <w:rPr>
          <w:rFonts w:eastAsia="Arial Unicode MS"/>
          <w:color w:val="000000"/>
          <w:bdr w:val="nil"/>
          <w:lang w:val="en-GB"/>
        </w:rPr>
        <w:t>c</w:t>
      </w:r>
      <w:r w:rsidR="00E655BE">
        <w:rPr>
          <w:rFonts w:eastAsia="Arial Unicode MS"/>
          <w:color w:val="000000"/>
          <w:bdr w:val="nil"/>
          <w:lang w:val="en-GB"/>
        </w:rPr>
        <w:t>ould</w:t>
      </w:r>
      <w:r w:rsidR="00E655BE" w:rsidRPr="006B0263">
        <w:rPr>
          <w:rFonts w:eastAsia="Arial Unicode MS"/>
          <w:color w:val="000000"/>
          <w:bdr w:val="nil"/>
          <w:lang w:val="en-GB"/>
        </w:rPr>
        <w:t xml:space="preserve"> </w:t>
      </w:r>
      <w:r w:rsidRPr="006B0263">
        <w:rPr>
          <w:rFonts w:eastAsia="Arial Unicode MS"/>
          <w:color w:val="000000"/>
          <w:bdr w:val="nil"/>
          <w:lang w:val="en-GB"/>
        </w:rPr>
        <w:t>constrain the flow of cannabis products between countries. Bedrocan Canada was both a part of Canopy and a subsidiary of Bedrocan International, a Dutch firm. Joint ventures with local firms were</w:t>
      </w:r>
      <w:r w:rsidR="00D10151" w:rsidRPr="006B0263">
        <w:rPr>
          <w:rFonts w:eastAsia="Arial Unicode MS"/>
          <w:color w:val="000000"/>
          <w:bdr w:val="nil"/>
          <w:lang w:val="en-GB"/>
        </w:rPr>
        <w:t xml:space="preserve"> a way to </w:t>
      </w:r>
      <w:r w:rsidR="00E655BE">
        <w:rPr>
          <w:rFonts w:eastAsia="Arial Unicode MS"/>
          <w:color w:val="000000"/>
          <w:bdr w:val="nil"/>
          <w:lang w:val="en-GB"/>
        </w:rPr>
        <w:t>manoeuvre</w:t>
      </w:r>
      <w:r w:rsidR="00E655BE" w:rsidRPr="006B0263">
        <w:rPr>
          <w:rFonts w:eastAsia="Arial Unicode MS"/>
          <w:color w:val="000000"/>
          <w:bdr w:val="nil"/>
          <w:lang w:val="en-GB"/>
        </w:rPr>
        <w:t xml:space="preserve"> </w:t>
      </w:r>
      <w:r w:rsidR="00D10151" w:rsidRPr="006B0263">
        <w:rPr>
          <w:rFonts w:eastAsia="Arial Unicode MS"/>
          <w:color w:val="000000"/>
          <w:bdr w:val="nil"/>
          <w:lang w:val="en-GB"/>
        </w:rPr>
        <w:t>around the import and</w:t>
      </w:r>
      <w:r w:rsidRPr="006B0263">
        <w:rPr>
          <w:rFonts w:eastAsia="Arial Unicode MS"/>
          <w:color w:val="000000"/>
          <w:bdr w:val="nil"/>
          <w:lang w:val="en-GB"/>
        </w:rPr>
        <w:t xml:space="preserve"> export laws</w:t>
      </w:r>
      <w:r w:rsidR="00D907E0">
        <w:rPr>
          <w:rFonts w:eastAsia="Arial Unicode MS"/>
          <w:color w:val="000000"/>
          <w:bdr w:val="nil"/>
          <w:lang w:val="en-GB"/>
        </w:rPr>
        <w:t>,</w:t>
      </w:r>
      <w:r w:rsidRPr="006B0263">
        <w:rPr>
          <w:rFonts w:eastAsia="Arial Unicode MS"/>
          <w:color w:val="000000"/>
          <w:bdr w:val="nil"/>
          <w:lang w:val="en-GB"/>
        </w:rPr>
        <w:t xml:space="preserve"> but they also required more investment and therefore </w:t>
      </w:r>
      <w:r w:rsidR="00E655BE">
        <w:rPr>
          <w:rFonts w:eastAsia="Arial Unicode MS"/>
          <w:color w:val="000000"/>
          <w:bdr w:val="nil"/>
          <w:lang w:val="en-GB"/>
        </w:rPr>
        <w:t xml:space="preserve">represented greater </w:t>
      </w:r>
      <w:r w:rsidRPr="006B0263">
        <w:rPr>
          <w:rFonts w:eastAsia="Arial Unicode MS"/>
          <w:color w:val="000000"/>
          <w:bdr w:val="nil"/>
          <w:lang w:val="en-GB"/>
        </w:rPr>
        <w:t>risk for the company.</w:t>
      </w:r>
    </w:p>
    <w:p w14:paraId="308B3756" w14:textId="77777777" w:rsidR="0096327F" w:rsidRPr="006B0263" w:rsidRDefault="0096327F" w:rsidP="0096327F">
      <w:pPr>
        <w:pStyle w:val="BodyTextMain"/>
        <w:rPr>
          <w:rFonts w:eastAsia="Arial Unicode MS"/>
          <w:color w:val="000000"/>
          <w:u w:color="000000"/>
          <w:bdr w:val="nil"/>
          <w:lang w:val="en-GB"/>
        </w:rPr>
      </w:pPr>
    </w:p>
    <w:p w14:paraId="37A578A9" w14:textId="1A34491F" w:rsidR="00E655BE" w:rsidRDefault="004A4DEB" w:rsidP="39A1F4B6">
      <w:pPr>
        <w:pStyle w:val="BodyTextMain"/>
        <w:rPr>
          <w:rFonts w:eastAsia="Arial Unicode MS"/>
          <w:color w:val="000000"/>
          <w:bdr w:val="nil"/>
          <w:lang w:val="en-GB"/>
        </w:rPr>
      </w:pPr>
      <w:r>
        <w:rPr>
          <w:rFonts w:eastAsia="Arial Unicode MS"/>
          <w:color w:val="000000"/>
          <w:bdr w:val="nil"/>
          <w:lang w:val="en-GB"/>
        </w:rPr>
        <w:t>A</w:t>
      </w:r>
      <w:r w:rsidR="0096327F" w:rsidRPr="006B0263">
        <w:rPr>
          <w:rFonts w:eastAsia="Arial Unicode MS"/>
          <w:color w:val="000000"/>
          <w:bdr w:val="nil"/>
          <w:lang w:val="en-GB"/>
        </w:rPr>
        <w:t xml:space="preserve"> Healt</w:t>
      </w:r>
      <w:r w:rsidR="00D10151" w:rsidRPr="006B0263">
        <w:rPr>
          <w:rFonts w:eastAsia="Arial Unicode MS"/>
          <w:color w:val="000000"/>
          <w:bdr w:val="nil"/>
          <w:lang w:val="en-GB"/>
        </w:rPr>
        <w:t>h Canada bulletin posted on August</w:t>
      </w:r>
      <w:r w:rsidR="0096327F" w:rsidRPr="006B0263">
        <w:rPr>
          <w:rFonts w:eastAsia="Arial Unicode MS"/>
          <w:color w:val="000000"/>
          <w:bdr w:val="nil"/>
          <w:lang w:val="en-GB"/>
        </w:rPr>
        <w:t xml:space="preserve"> 24, 2016, made clear that the Canadian cannabis regulations were “neither intended to make Canada an exporter of cannabis, nor to enable importation as an alternative of domestic production.”</w:t>
      </w:r>
      <w:r w:rsidR="0096327F" w:rsidRPr="006B0263">
        <w:rPr>
          <w:rFonts w:eastAsia="Arial Unicode MS"/>
          <w:color w:val="000000"/>
          <w:bdr w:val="nil"/>
          <w:vertAlign w:val="superscript"/>
          <w:lang w:val="en-GB"/>
        </w:rPr>
        <w:endnoteReference w:id="21"/>
      </w:r>
      <w:r w:rsidR="0096327F" w:rsidRPr="006B0263">
        <w:rPr>
          <w:rFonts w:eastAsia="Arial Unicode MS"/>
          <w:color w:val="000000"/>
          <w:bdr w:val="nil"/>
          <w:lang w:val="en-GB"/>
        </w:rPr>
        <w:t xml:space="preserve"> Furthermore, “importation and exportation would be permitted under very limited circumstances, such as, importing starting materials for a new LP or exporting a unique marijuana strain for scientific investigation in a foreign laboratory.”</w:t>
      </w:r>
      <w:r w:rsidR="0096327F" w:rsidRPr="006B0263">
        <w:rPr>
          <w:rFonts w:eastAsia="Arial Unicode MS"/>
          <w:color w:val="000000"/>
          <w:bdr w:val="nil"/>
          <w:vertAlign w:val="superscript"/>
          <w:lang w:val="en-GB"/>
        </w:rPr>
        <w:endnoteReference w:id="22"/>
      </w:r>
      <w:r w:rsidR="0096327F" w:rsidRPr="006B0263">
        <w:rPr>
          <w:rFonts w:eastAsia="Arial Unicode MS"/>
          <w:color w:val="000000"/>
          <w:bdr w:val="nil"/>
          <w:lang w:val="en-GB"/>
        </w:rPr>
        <w:t xml:space="preserve"> Canopy had already exported cannabis to Germany and Brazil.</w:t>
      </w:r>
      <w:r w:rsidR="0096327F" w:rsidRPr="006B0263">
        <w:rPr>
          <w:rFonts w:eastAsia="Arial Unicode MS"/>
          <w:b/>
          <w:bCs/>
          <w:color w:val="000000"/>
          <w:bdr w:val="nil"/>
          <w:lang w:val="en-GB"/>
        </w:rPr>
        <w:t xml:space="preserve"> </w:t>
      </w:r>
      <w:r w:rsidR="0096327F" w:rsidRPr="006B0263">
        <w:rPr>
          <w:rFonts w:eastAsia="Arial Unicode MS"/>
          <w:color w:val="000000"/>
          <w:bdr w:val="nil"/>
          <w:lang w:val="en-GB"/>
        </w:rPr>
        <w:t>When asked about the Health Canada bulletin, Linton replied</w:t>
      </w:r>
      <w:r w:rsidR="00E655BE">
        <w:rPr>
          <w:rFonts w:eastAsia="Arial Unicode MS"/>
          <w:color w:val="000000"/>
          <w:bdr w:val="nil"/>
          <w:lang w:val="en-GB"/>
        </w:rPr>
        <w:t>:</w:t>
      </w:r>
    </w:p>
    <w:p w14:paraId="5DAC6043" w14:textId="77777777" w:rsidR="004A4DEB" w:rsidRDefault="004A4DEB" w:rsidP="39A1F4B6">
      <w:pPr>
        <w:pStyle w:val="BodyTextMain"/>
        <w:rPr>
          <w:rFonts w:eastAsia="Arial Unicode MS"/>
          <w:color w:val="000000"/>
          <w:bdr w:val="nil"/>
          <w:lang w:val="en-GB"/>
        </w:rPr>
      </w:pPr>
    </w:p>
    <w:p w14:paraId="26CC3F07" w14:textId="1103D988" w:rsidR="00E655BE" w:rsidRPr="00812590" w:rsidRDefault="0096327F" w:rsidP="00E655BE">
      <w:pPr>
        <w:pStyle w:val="BodyTextMain"/>
        <w:ind w:left="567"/>
        <w:rPr>
          <w:rFonts w:eastAsia="Arial Unicode MS"/>
          <w:color w:val="000000"/>
          <w:spacing w:val="-2"/>
          <w:kern w:val="22"/>
          <w:bdr w:val="nil"/>
          <w:lang w:val="en-GB"/>
        </w:rPr>
      </w:pPr>
      <w:r w:rsidRPr="00812590">
        <w:rPr>
          <w:rFonts w:eastAsia="Arial Unicode MS"/>
          <w:color w:val="000000"/>
          <w:spacing w:val="-2"/>
          <w:kern w:val="22"/>
          <w:bdr w:val="nil"/>
          <w:lang w:val="en-GB"/>
        </w:rPr>
        <w:lastRenderedPageBreak/>
        <w:t>I think every country in the world will limit or eliminate imports because if you ask the United Nations</w:t>
      </w:r>
      <w:r w:rsidR="00E655BE" w:rsidRPr="00812590">
        <w:rPr>
          <w:rFonts w:eastAsia="Arial Unicode MS"/>
          <w:color w:val="000000"/>
          <w:spacing w:val="-2"/>
          <w:kern w:val="22"/>
          <w:bdr w:val="nil"/>
          <w:lang w:val="en-GB"/>
        </w:rPr>
        <w:t>—</w:t>
      </w:r>
      <w:r w:rsidRPr="00812590">
        <w:rPr>
          <w:rFonts w:eastAsia="Arial Unicode MS"/>
          <w:color w:val="000000"/>
          <w:spacing w:val="-2"/>
          <w:kern w:val="22"/>
          <w:bdr w:val="nil"/>
          <w:lang w:val="en-GB"/>
        </w:rPr>
        <w:t>for what I suspect, will be the rest of our lives</w:t>
      </w:r>
      <w:r w:rsidR="00E655BE" w:rsidRPr="00812590">
        <w:rPr>
          <w:rFonts w:eastAsia="Arial Unicode MS"/>
          <w:color w:val="000000"/>
          <w:spacing w:val="-2"/>
          <w:kern w:val="22"/>
          <w:bdr w:val="nil"/>
          <w:lang w:val="en-GB"/>
        </w:rPr>
        <w:t>—</w:t>
      </w:r>
      <w:r w:rsidRPr="00812590">
        <w:rPr>
          <w:rFonts w:eastAsia="Arial Unicode MS"/>
          <w:color w:val="000000"/>
          <w:spacing w:val="-2"/>
          <w:kern w:val="22"/>
          <w:bdr w:val="nil"/>
          <w:lang w:val="en-GB"/>
        </w:rPr>
        <w:t>it will be governed as a narcotic and the reason is, the United Nations has a lot of members and a lot of those members are in geographies and religions and cultures that are not going to change their view on cannabis, not in the next 50 years.</w:t>
      </w:r>
    </w:p>
    <w:p w14:paraId="5E65C234" w14:textId="77777777" w:rsidR="00E655BE" w:rsidRDefault="00E655BE" w:rsidP="00236BD9">
      <w:pPr>
        <w:pStyle w:val="BodyTextMain"/>
        <w:rPr>
          <w:rFonts w:eastAsia="Arial Unicode MS"/>
          <w:color w:val="000000"/>
          <w:bdr w:val="nil"/>
          <w:lang w:val="en-GB"/>
        </w:rPr>
      </w:pPr>
    </w:p>
    <w:p w14:paraId="67D6996F" w14:textId="2AE3B458" w:rsidR="0096327F" w:rsidRPr="00236BD9" w:rsidRDefault="0096327F" w:rsidP="00236BD9">
      <w:pPr>
        <w:pStyle w:val="BodyTextMain"/>
        <w:rPr>
          <w:rFonts w:eastAsia="Arial Unicode MS"/>
          <w:color w:val="000000"/>
          <w:bdr w:val="nil"/>
          <w:lang w:val="en-GB"/>
        </w:rPr>
      </w:pPr>
      <w:r w:rsidRPr="006B0263">
        <w:rPr>
          <w:rFonts w:eastAsia="Arial Unicode MS"/>
          <w:color w:val="000000"/>
          <w:bdr w:val="nil"/>
          <w:lang w:val="en-GB"/>
        </w:rPr>
        <w:t>Furthermore, politicians in target countries would also likely prefer domestic cannabis growing operations because of the tax revenue and job creation opportunities. Linton explained, “I</w:t>
      </w:r>
      <w:r w:rsidR="00E655BE">
        <w:rPr>
          <w:rFonts w:eastAsia="Arial Unicode MS"/>
          <w:color w:val="000000"/>
          <w:bdr w:val="nil"/>
          <w:lang w:val="en-GB"/>
        </w:rPr>
        <w:t>’</w:t>
      </w:r>
      <w:r w:rsidRPr="006B0263">
        <w:rPr>
          <w:rFonts w:eastAsia="Arial Unicode MS"/>
          <w:color w:val="000000"/>
          <w:bdr w:val="nil"/>
          <w:lang w:val="en-GB"/>
        </w:rPr>
        <w:t>m pretty sure, if you</w:t>
      </w:r>
      <w:r w:rsidR="00E655BE">
        <w:rPr>
          <w:rFonts w:eastAsia="Arial Unicode MS"/>
          <w:color w:val="000000"/>
          <w:bdr w:val="nil"/>
          <w:lang w:val="en-GB"/>
        </w:rPr>
        <w:t>’</w:t>
      </w:r>
      <w:r w:rsidRPr="006B0263">
        <w:rPr>
          <w:rFonts w:eastAsia="Arial Unicode MS"/>
          <w:color w:val="000000"/>
          <w:bdr w:val="nil"/>
          <w:lang w:val="en-GB"/>
        </w:rPr>
        <w:t>re running for re-election and you close Smiths Falls because you</w:t>
      </w:r>
      <w:r w:rsidR="00E655BE">
        <w:rPr>
          <w:rFonts w:eastAsia="Arial Unicode MS"/>
          <w:color w:val="000000"/>
          <w:bdr w:val="nil"/>
          <w:lang w:val="en-GB"/>
        </w:rPr>
        <w:t>’</w:t>
      </w:r>
      <w:r w:rsidRPr="006B0263">
        <w:rPr>
          <w:rFonts w:eastAsia="Arial Unicode MS"/>
          <w:color w:val="000000"/>
          <w:bdr w:val="nil"/>
          <w:lang w:val="en-GB"/>
        </w:rPr>
        <w:t xml:space="preserve">re importing from Uruguay, the people in Uruguay are unlikely </w:t>
      </w:r>
      <w:r w:rsidR="004A4DEB">
        <w:rPr>
          <w:rFonts w:eastAsia="Arial Unicode MS"/>
          <w:color w:val="000000"/>
          <w:bdr w:val="nil"/>
          <w:lang w:val="en-GB"/>
        </w:rPr>
        <w:t xml:space="preserve">[to] </w:t>
      </w:r>
      <w:r w:rsidRPr="006B0263">
        <w:rPr>
          <w:rFonts w:eastAsia="Arial Unicode MS"/>
          <w:color w:val="000000"/>
          <w:bdr w:val="nil"/>
          <w:lang w:val="en-GB"/>
        </w:rPr>
        <w:t>vote for you.</w:t>
      </w:r>
    </w:p>
    <w:p w14:paraId="2EC92432" w14:textId="77777777" w:rsidR="0096327F" w:rsidRPr="006B0263" w:rsidRDefault="0096327F" w:rsidP="0096327F">
      <w:pPr>
        <w:pStyle w:val="BodyTextMain"/>
        <w:rPr>
          <w:rFonts w:eastAsia="Arial Unicode MS"/>
          <w:lang w:val="en-GB"/>
        </w:rPr>
      </w:pPr>
    </w:p>
    <w:p w14:paraId="08270E9D" w14:textId="7C8A6350" w:rsidR="00E655BE" w:rsidRDefault="0096327F" w:rsidP="39A1F4B6">
      <w:pPr>
        <w:pStyle w:val="BodyTextMain"/>
        <w:rPr>
          <w:rFonts w:eastAsia="Arial Unicode MS"/>
          <w:color w:val="000000"/>
          <w:bdr w:val="nil"/>
          <w:lang w:val="en-GB"/>
        </w:rPr>
      </w:pPr>
      <w:r w:rsidRPr="006B0263">
        <w:rPr>
          <w:rFonts w:eastAsia="Arial Unicode MS"/>
          <w:color w:val="000000"/>
          <w:bdr w:val="nil"/>
          <w:lang w:val="en-GB"/>
        </w:rPr>
        <w:t>It seemed that Canada was poised to be a leader in the global cannabis industry because of its history and</w:t>
      </w:r>
      <w:r w:rsidRPr="006B0263">
        <w:rPr>
          <w:rFonts w:eastAsia="Arial Unicode MS"/>
          <w:b/>
          <w:bCs/>
          <w:color w:val="000000"/>
          <w:bdr w:val="nil"/>
          <w:lang w:val="en-GB"/>
        </w:rPr>
        <w:t xml:space="preserve"> </w:t>
      </w:r>
      <w:r w:rsidRPr="006B0263">
        <w:rPr>
          <w:rFonts w:eastAsia="Arial Unicode MS"/>
          <w:color w:val="000000"/>
          <w:bdr w:val="nil"/>
          <w:lang w:val="en-GB"/>
        </w:rPr>
        <w:t>reputation in the world. According to Linton</w:t>
      </w:r>
      <w:r w:rsidR="00E655BE">
        <w:rPr>
          <w:rFonts w:eastAsia="Arial Unicode MS"/>
          <w:color w:val="000000"/>
          <w:bdr w:val="nil"/>
          <w:lang w:val="en-GB"/>
        </w:rPr>
        <w:t>:</w:t>
      </w:r>
      <w:r w:rsidRPr="006B0263">
        <w:rPr>
          <w:rFonts w:eastAsia="Arial Unicode MS"/>
          <w:color w:val="000000"/>
          <w:bdr w:val="nil"/>
          <w:lang w:val="en-GB"/>
        </w:rPr>
        <w:t xml:space="preserve"> </w:t>
      </w:r>
    </w:p>
    <w:p w14:paraId="03DD3AAC" w14:textId="77777777" w:rsidR="00E655BE" w:rsidRDefault="00E655BE" w:rsidP="39A1F4B6">
      <w:pPr>
        <w:pStyle w:val="BodyTextMain"/>
        <w:rPr>
          <w:rFonts w:eastAsia="Arial Unicode MS"/>
          <w:color w:val="000000"/>
          <w:bdr w:val="nil"/>
          <w:lang w:val="en-GB"/>
        </w:rPr>
      </w:pPr>
    </w:p>
    <w:p w14:paraId="1CE5EF39" w14:textId="3DA8C110" w:rsidR="00E655BE" w:rsidRPr="00812590" w:rsidRDefault="004A4DEB" w:rsidP="00E655BE">
      <w:pPr>
        <w:pStyle w:val="BodyTextMain"/>
        <w:ind w:left="567"/>
        <w:rPr>
          <w:rFonts w:eastAsia="Arial Unicode MS"/>
          <w:color w:val="000000"/>
          <w:spacing w:val="-2"/>
          <w:kern w:val="22"/>
          <w:bdr w:val="nil"/>
          <w:lang w:val="en-GB"/>
        </w:rPr>
      </w:pPr>
      <w:r w:rsidRPr="00812590">
        <w:rPr>
          <w:rFonts w:eastAsia="Arial Unicode MS"/>
          <w:color w:val="000000"/>
          <w:spacing w:val="-2"/>
          <w:kern w:val="22"/>
          <w:bdr w:val="nil"/>
          <w:lang w:val="en-GB"/>
        </w:rPr>
        <w:t xml:space="preserve">Being </w:t>
      </w:r>
      <w:r w:rsidR="0096327F" w:rsidRPr="00812590">
        <w:rPr>
          <w:rFonts w:eastAsia="Arial Unicode MS"/>
          <w:color w:val="000000"/>
          <w:spacing w:val="-2"/>
          <w:kern w:val="22"/>
          <w:bdr w:val="nil"/>
          <w:lang w:val="en-GB"/>
        </w:rPr>
        <w:t>Canada and considered to be a pretty normal, bland, governed, tax-paying, rule-following entity helps because we</w:t>
      </w:r>
      <w:r w:rsidR="00E655BE" w:rsidRPr="00812590">
        <w:rPr>
          <w:rFonts w:eastAsia="Arial Unicode MS"/>
          <w:color w:val="000000"/>
          <w:spacing w:val="-2"/>
          <w:kern w:val="22"/>
          <w:bdr w:val="nil"/>
          <w:lang w:val="en-GB"/>
        </w:rPr>
        <w:t>’</w:t>
      </w:r>
      <w:r w:rsidR="0096327F" w:rsidRPr="00812590">
        <w:rPr>
          <w:rFonts w:eastAsia="Arial Unicode MS"/>
          <w:color w:val="000000"/>
          <w:spacing w:val="-2"/>
          <w:kern w:val="22"/>
          <w:bdr w:val="nil"/>
          <w:lang w:val="en-GB"/>
        </w:rPr>
        <w:t xml:space="preserve">ve done it first and we actually have a </w:t>
      </w:r>
      <w:r w:rsidR="00023E69" w:rsidRPr="00812590">
        <w:rPr>
          <w:rFonts w:eastAsia="Arial Unicode MS"/>
          <w:color w:val="000000"/>
          <w:spacing w:val="-2"/>
          <w:kern w:val="22"/>
          <w:bdr w:val="nil"/>
          <w:lang w:val="en-GB"/>
        </w:rPr>
        <w:t>p</w:t>
      </w:r>
      <w:r w:rsidR="0096327F" w:rsidRPr="00812590">
        <w:rPr>
          <w:rFonts w:eastAsia="Arial Unicode MS"/>
          <w:color w:val="000000"/>
          <w:spacing w:val="-2"/>
          <w:kern w:val="22"/>
          <w:bdr w:val="nil"/>
          <w:lang w:val="en-GB"/>
        </w:rPr>
        <w:t xml:space="preserve">rime </w:t>
      </w:r>
      <w:r w:rsidR="00023E69" w:rsidRPr="00812590">
        <w:rPr>
          <w:rFonts w:eastAsia="Arial Unicode MS"/>
          <w:color w:val="000000"/>
          <w:spacing w:val="-2"/>
          <w:kern w:val="22"/>
          <w:bdr w:val="nil"/>
          <w:lang w:val="en-GB"/>
        </w:rPr>
        <w:t>m</w:t>
      </w:r>
      <w:r w:rsidR="0096327F" w:rsidRPr="00812590">
        <w:rPr>
          <w:rFonts w:eastAsia="Arial Unicode MS"/>
          <w:color w:val="000000"/>
          <w:spacing w:val="-2"/>
          <w:kern w:val="22"/>
          <w:bdr w:val="nil"/>
          <w:lang w:val="en-GB"/>
        </w:rPr>
        <w:t>inister now that is of some visibility, it seems to be never challenged as weird or stupid</w:t>
      </w:r>
      <w:r w:rsidR="00E655BE" w:rsidRPr="00812590">
        <w:rPr>
          <w:rFonts w:eastAsia="Arial Unicode MS"/>
          <w:color w:val="000000"/>
          <w:spacing w:val="-2"/>
          <w:kern w:val="22"/>
          <w:bdr w:val="nil"/>
          <w:lang w:val="en-GB"/>
        </w:rPr>
        <w:t xml:space="preserve"> . . . </w:t>
      </w:r>
      <w:r w:rsidR="0096327F" w:rsidRPr="00812590">
        <w:rPr>
          <w:rFonts w:eastAsia="Arial Unicode MS"/>
          <w:color w:val="000000"/>
          <w:spacing w:val="-2"/>
          <w:kern w:val="22"/>
          <w:bdr w:val="nil"/>
          <w:lang w:val="en-GB"/>
        </w:rPr>
        <w:t>the fact that we were the second country in the world to have adult access to legal cannabis for medical purposes</w:t>
      </w:r>
      <w:r w:rsidR="00E655BE" w:rsidRPr="00812590">
        <w:rPr>
          <w:rFonts w:eastAsia="Arial Unicode MS"/>
          <w:color w:val="000000"/>
          <w:spacing w:val="-2"/>
          <w:kern w:val="22"/>
          <w:bdr w:val="nil"/>
          <w:lang w:val="en-GB"/>
        </w:rPr>
        <w:t>.</w:t>
      </w:r>
      <w:r w:rsidR="0096327F" w:rsidRPr="00812590">
        <w:rPr>
          <w:rFonts w:eastAsia="Arial Unicode MS"/>
          <w:color w:val="000000"/>
          <w:spacing w:val="-2"/>
          <w:kern w:val="22"/>
          <w:bdr w:val="nil"/>
          <w:lang w:val="en-GB"/>
        </w:rPr>
        <w:t xml:space="preserve"> </w:t>
      </w:r>
      <w:r w:rsidR="00E655BE" w:rsidRPr="00812590">
        <w:rPr>
          <w:rFonts w:eastAsia="Arial Unicode MS"/>
          <w:color w:val="000000"/>
          <w:spacing w:val="-2"/>
          <w:kern w:val="22"/>
          <w:bdr w:val="nil"/>
          <w:lang w:val="en-GB"/>
        </w:rPr>
        <w:t xml:space="preserve">. . . </w:t>
      </w:r>
      <w:r w:rsidR="0096327F" w:rsidRPr="00812590">
        <w:rPr>
          <w:rFonts w:eastAsia="Arial Unicode MS"/>
          <w:color w:val="000000"/>
          <w:spacing w:val="-2"/>
          <w:kern w:val="22"/>
          <w:bdr w:val="nil"/>
          <w:lang w:val="en-GB"/>
        </w:rPr>
        <w:t xml:space="preserve">And because that started in 2001 with really bad policy, the Health Canada bureaucrats and the physicians had about 12 years of terrible experience to learn what they wanted to do in the next generation of policy. And so that was reflected in the policy released in June of 2013. The reason why other countries are copying that as their baseline is they never had access to legal cannabis because of a court ruling. </w:t>
      </w:r>
    </w:p>
    <w:p w14:paraId="5E5F4E33" w14:textId="77777777" w:rsidR="00E655BE" w:rsidRDefault="00E655BE" w:rsidP="39A1F4B6">
      <w:pPr>
        <w:pStyle w:val="BodyTextMain"/>
        <w:rPr>
          <w:rFonts w:eastAsia="Arial Unicode MS"/>
          <w:color w:val="000000"/>
          <w:bdr w:val="nil"/>
          <w:lang w:val="en-GB"/>
        </w:rPr>
      </w:pPr>
    </w:p>
    <w:p w14:paraId="40528E32" w14:textId="0E0350E4" w:rsidR="00E655BE" w:rsidRDefault="0096327F" w:rsidP="39A1F4B6">
      <w:pPr>
        <w:pStyle w:val="BodyTextMain"/>
        <w:rPr>
          <w:rFonts w:eastAsia="Arial Unicode MS"/>
          <w:color w:val="000000"/>
          <w:bdr w:val="nil"/>
          <w:lang w:val="en-GB"/>
        </w:rPr>
      </w:pPr>
      <w:r w:rsidRPr="006B0263">
        <w:rPr>
          <w:rFonts w:eastAsia="Arial Unicode MS"/>
          <w:color w:val="000000"/>
          <w:bdr w:val="nil"/>
          <w:lang w:val="en-GB"/>
        </w:rPr>
        <w:t>With more countries legalizing cannabis year after year, Linton was looking at many possibilities for international expansion</w:t>
      </w:r>
      <w:r w:rsidR="00E655BE">
        <w:rPr>
          <w:rFonts w:eastAsia="Arial Unicode MS"/>
          <w:color w:val="000000"/>
          <w:bdr w:val="nil"/>
          <w:lang w:val="en-GB"/>
        </w:rPr>
        <w:t>:</w:t>
      </w:r>
      <w:r w:rsidRPr="006B0263">
        <w:rPr>
          <w:rFonts w:eastAsia="Arial Unicode MS"/>
          <w:color w:val="000000"/>
          <w:bdr w:val="nil"/>
          <w:lang w:val="en-GB"/>
        </w:rPr>
        <w:t xml:space="preserve"> </w:t>
      </w:r>
    </w:p>
    <w:p w14:paraId="5A70A1D2" w14:textId="77777777" w:rsidR="00E655BE" w:rsidRDefault="00E655BE" w:rsidP="39A1F4B6">
      <w:pPr>
        <w:pStyle w:val="BodyTextMain"/>
        <w:rPr>
          <w:rFonts w:eastAsia="Arial Unicode MS"/>
          <w:color w:val="000000"/>
          <w:bdr w:val="nil"/>
          <w:lang w:val="en-GB"/>
        </w:rPr>
      </w:pPr>
    </w:p>
    <w:p w14:paraId="757E6914" w14:textId="5FA22A71" w:rsidR="0096327F" w:rsidRPr="006B0263" w:rsidRDefault="0096327F" w:rsidP="00E655BE">
      <w:pPr>
        <w:pStyle w:val="BodyTextMain"/>
        <w:ind w:left="567"/>
        <w:rPr>
          <w:rFonts w:eastAsia="Arial Unicode MS"/>
          <w:b/>
          <w:bCs/>
          <w:color w:val="000000" w:themeColor="text1"/>
          <w:lang w:val="en-GB"/>
        </w:rPr>
      </w:pPr>
      <w:r w:rsidRPr="006B0263">
        <w:rPr>
          <w:rFonts w:eastAsia="Arial Unicode MS"/>
          <w:color w:val="000000"/>
          <w:bdr w:val="nil"/>
          <w:lang w:val="en-GB"/>
        </w:rPr>
        <w:t>Two years ago, I spent a lot of time hosting delegations from the world over and from transnational regulators to show them how things can be done and what the enactment of the regulations look</w:t>
      </w:r>
      <w:r w:rsidR="00D907E0">
        <w:rPr>
          <w:rFonts w:eastAsia="Arial Unicode MS"/>
          <w:color w:val="000000"/>
          <w:bdr w:val="nil"/>
          <w:lang w:val="en-GB"/>
        </w:rPr>
        <w:t>s</w:t>
      </w:r>
      <w:r w:rsidRPr="006B0263">
        <w:rPr>
          <w:rFonts w:eastAsia="Arial Unicode MS"/>
          <w:color w:val="000000"/>
          <w:bdr w:val="nil"/>
          <w:lang w:val="en-GB"/>
        </w:rPr>
        <w:t xml:space="preserve"> like. And then I didn</w:t>
      </w:r>
      <w:r w:rsidR="004A4DEB">
        <w:rPr>
          <w:rFonts w:eastAsia="Arial Unicode MS"/>
          <w:color w:val="000000"/>
          <w:bdr w:val="nil"/>
          <w:lang w:val="en-GB"/>
        </w:rPr>
        <w:t>’</w:t>
      </w:r>
      <w:r w:rsidRPr="006B0263">
        <w:rPr>
          <w:rFonts w:eastAsia="Arial Unicode MS"/>
          <w:color w:val="000000"/>
          <w:bdr w:val="nil"/>
          <w:lang w:val="en-GB"/>
        </w:rPr>
        <w:t xml:space="preserve">t see them for a year, year and a half. And they all went off and wrote their German version or the Chilean version or the </w:t>
      </w:r>
      <w:r w:rsidR="004A4DEB" w:rsidRPr="006B0263">
        <w:rPr>
          <w:rFonts w:eastAsia="Arial Unicode MS"/>
          <w:color w:val="000000"/>
          <w:bdr w:val="nil"/>
          <w:lang w:val="en-GB"/>
        </w:rPr>
        <w:t>Col</w:t>
      </w:r>
      <w:r w:rsidR="004A4DEB">
        <w:rPr>
          <w:rFonts w:eastAsia="Arial Unicode MS"/>
          <w:color w:val="000000"/>
          <w:bdr w:val="nil"/>
          <w:lang w:val="en-GB"/>
        </w:rPr>
        <w:t>o</w:t>
      </w:r>
      <w:r w:rsidR="004A4DEB" w:rsidRPr="006B0263">
        <w:rPr>
          <w:rFonts w:eastAsia="Arial Unicode MS"/>
          <w:color w:val="000000"/>
          <w:bdr w:val="nil"/>
          <w:lang w:val="en-GB"/>
        </w:rPr>
        <w:t xml:space="preserve">mbian </w:t>
      </w:r>
      <w:r w:rsidRPr="006B0263">
        <w:rPr>
          <w:rFonts w:eastAsia="Arial Unicode MS"/>
          <w:color w:val="000000"/>
          <w:bdr w:val="nil"/>
          <w:lang w:val="en-GB"/>
        </w:rPr>
        <w:t>version or their Danish version or their Australian version and on and on and on of what we</w:t>
      </w:r>
      <w:r w:rsidR="004A4DEB">
        <w:rPr>
          <w:rFonts w:eastAsia="Arial Unicode MS"/>
          <w:color w:val="000000"/>
          <w:bdr w:val="nil"/>
          <w:lang w:val="en-GB"/>
        </w:rPr>
        <w:t>’</w:t>
      </w:r>
      <w:r w:rsidRPr="006B0263">
        <w:rPr>
          <w:rFonts w:eastAsia="Arial Unicode MS"/>
          <w:color w:val="000000"/>
          <w:bdr w:val="nil"/>
          <w:lang w:val="en-GB"/>
        </w:rPr>
        <w:t>ve got. And so now, my problem is that they</w:t>
      </w:r>
      <w:r w:rsidR="00D907E0">
        <w:rPr>
          <w:rFonts w:eastAsia="Arial Unicode MS"/>
          <w:color w:val="000000"/>
          <w:bdr w:val="nil"/>
          <w:lang w:val="en-GB"/>
        </w:rPr>
        <w:t>’</w:t>
      </w:r>
      <w:r w:rsidRPr="006B0263">
        <w:rPr>
          <w:rFonts w:eastAsia="Arial Unicode MS"/>
          <w:color w:val="000000"/>
          <w:bdr w:val="nil"/>
          <w:lang w:val="en-GB"/>
        </w:rPr>
        <w:t>re all coming out at the same time and I can</w:t>
      </w:r>
      <w:r w:rsidR="004A4DEB">
        <w:rPr>
          <w:rFonts w:eastAsia="Arial Unicode MS"/>
          <w:color w:val="000000"/>
          <w:bdr w:val="nil"/>
          <w:lang w:val="en-GB"/>
        </w:rPr>
        <w:t>’</w:t>
      </w:r>
      <w:r w:rsidRPr="006B0263">
        <w:rPr>
          <w:rFonts w:eastAsia="Arial Unicode MS"/>
          <w:color w:val="000000"/>
          <w:bdr w:val="nil"/>
          <w:lang w:val="en-GB"/>
        </w:rPr>
        <w:t>t keep up!</w:t>
      </w:r>
    </w:p>
    <w:p w14:paraId="0D921915" w14:textId="77777777" w:rsidR="0096327F" w:rsidRPr="006B0263" w:rsidRDefault="0096327F" w:rsidP="0096327F">
      <w:pPr>
        <w:pStyle w:val="BodyTextMain"/>
        <w:rPr>
          <w:rFonts w:eastAsia="Arial Unicode MS"/>
          <w:lang w:val="en-GB"/>
        </w:rPr>
      </w:pPr>
    </w:p>
    <w:p w14:paraId="38D8F500" w14:textId="77777777" w:rsidR="0096327F" w:rsidRPr="006B0263" w:rsidRDefault="0096327F" w:rsidP="0096327F">
      <w:pPr>
        <w:pStyle w:val="BodyTextMain"/>
        <w:rPr>
          <w:lang w:val="en-GB"/>
        </w:rPr>
      </w:pPr>
    </w:p>
    <w:p w14:paraId="763BC794" w14:textId="77777777" w:rsidR="0096327F" w:rsidRPr="006B0263" w:rsidRDefault="0096327F" w:rsidP="39A1F4B6">
      <w:pPr>
        <w:pStyle w:val="Casehead2"/>
        <w:rPr>
          <w:rFonts w:eastAsia="Arial Unicode MS"/>
          <w:lang w:val="en-GB"/>
        </w:rPr>
      </w:pPr>
      <w:r w:rsidRPr="006B0263">
        <w:rPr>
          <w:rFonts w:eastAsia="Arial Unicode MS"/>
          <w:bdr w:val="nil"/>
          <w:lang w:val="en-GB"/>
        </w:rPr>
        <w:t>International Legal Issues</w:t>
      </w:r>
    </w:p>
    <w:p w14:paraId="6E647D03" w14:textId="77777777" w:rsidR="0096327F" w:rsidRPr="006B0263" w:rsidRDefault="0096327F" w:rsidP="0096327F">
      <w:pPr>
        <w:pStyle w:val="BodyTextMain"/>
        <w:rPr>
          <w:rFonts w:eastAsia="Arial Unicode MS"/>
          <w:u w:color="000000"/>
          <w:bdr w:val="nil"/>
          <w:lang w:val="en-GB"/>
        </w:rPr>
      </w:pPr>
    </w:p>
    <w:p w14:paraId="201CCCDC" w14:textId="72E0D131" w:rsidR="0096327F" w:rsidRPr="00812590" w:rsidRDefault="0096327F" w:rsidP="39A1F4B6">
      <w:pPr>
        <w:pStyle w:val="BodyTextMain"/>
        <w:rPr>
          <w:rFonts w:eastAsia="Arial Unicode MS"/>
          <w:color w:val="000000" w:themeColor="text1"/>
          <w:spacing w:val="-2"/>
          <w:kern w:val="22"/>
          <w:lang w:val="en-GB"/>
        </w:rPr>
      </w:pPr>
      <w:r w:rsidRPr="00812590">
        <w:rPr>
          <w:rFonts w:eastAsia="Arial Unicode MS"/>
          <w:color w:val="000000"/>
          <w:spacing w:val="-2"/>
          <w:kern w:val="22"/>
          <w:bdr w:val="nil"/>
          <w:lang w:val="en-GB"/>
        </w:rPr>
        <w:t xml:space="preserve">While Canopy and other Canadian cannabis companies had already been exporting cannabis to countries such as Germany and Brazil, concerns were raised about whether </w:t>
      </w:r>
      <w:r w:rsidR="00D907E0">
        <w:rPr>
          <w:rFonts w:eastAsia="Arial Unicode MS"/>
          <w:color w:val="000000"/>
          <w:spacing w:val="-2"/>
          <w:kern w:val="22"/>
          <w:bdr w:val="nil"/>
          <w:lang w:val="en-GB"/>
        </w:rPr>
        <w:t xml:space="preserve">the </w:t>
      </w:r>
      <w:r w:rsidRPr="00812590">
        <w:rPr>
          <w:rFonts w:eastAsia="Arial Unicode MS"/>
          <w:color w:val="000000"/>
          <w:spacing w:val="-2"/>
          <w:kern w:val="22"/>
          <w:bdr w:val="nil"/>
          <w:lang w:val="en-GB"/>
        </w:rPr>
        <w:t>legalization of recreational cannabis might violate UN Treaties such as the Single Convention on Narcotic Drugs, 1961 and the United Nations Convention Against Illicit Traffic in Narcotic Drugs and Psychotropic Substances, 1988</w:t>
      </w:r>
      <w:r w:rsidR="0081156A" w:rsidRPr="00812590">
        <w:rPr>
          <w:rFonts w:eastAsia="Arial Unicode MS"/>
          <w:color w:val="000000"/>
          <w:spacing w:val="-2"/>
          <w:kern w:val="22"/>
          <w:bdr w:val="nil"/>
          <w:lang w:val="en-GB"/>
        </w:rPr>
        <w:t>.</w:t>
      </w:r>
      <w:r w:rsidRPr="00812590">
        <w:rPr>
          <w:rFonts w:eastAsia="Arial Unicode MS"/>
          <w:color w:val="000000"/>
          <w:spacing w:val="-2"/>
          <w:kern w:val="22"/>
          <w:bdr w:val="nil"/>
          <w:vertAlign w:val="superscript"/>
          <w:lang w:val="en-GB"/>
        </w:rPr>
        <w:endnoteReference w:id="23"/>
      </w:r>
      <w:r w:rsidRPr="00812590">
        <w:rPr>
          <w:rFonts w:eastAsia="Arial Unicode MS"/>
          <w:color w:val="000000"/>
          <w:spacing w:val="-2"/>
          <w:kern w:val="22"/>
          <w:bdr w:val="nil"/>
          <w:lang w:val="en-GB"/>
        </w:rPr>
        <w:t xml:space="preserve"> The Trudeau government’s response was that with adequate restrictions on the production and sale of cannabis, Canada would be staying within the guidelines of the treaties. Article 28 of the 1961 treaty seemed to allow for the cultivation of cannabis as long as it was strictly controlled by the government</w:t>
      </w:r>
      <w:r w:rsidR="0081156A" w:rsidRPr="00812590">
        <w:rPr>
          <w:rFonts w:eastAsia="Arial Unicode MS"/>
          <w:color w:val="000000"/>
          <w:spacing w:val="-2"/>
          <w:kern w:val="22"/>
          <w:bdr w:val="nil"/>
          <w:lang w:val="en-GB"/>
        </w:rPr>
        <w:t>.</w:t>
      </w:r>
      <w:r w:rsidRPr="00812590">
        <w:rPr>
          <w:rFonts w:eastAsia="Arial Unicode MS"/>
          <w:color w:val="000000"/>
          <w:spacing w:val="-2"/>
          <w:kern w:val="22"/>
          <w:bdr w:val="nil"/>
          <w:vertAlign w:val="superscript"/>
          <w:lang w:val="en-GB"/>
        </w:rPr>
        <w:endnoteReference w:id="24"/>
      </w:r>
      <w:r w:rsidRPr="00812590">
        <w:rPr>
          <w:rFonts w:eastAsia="Arial Unicode MS"/>
          <w:color w:val="000000"/>
          <w:spacing w:val="-2"/>
          <w:kern w:val="22"/>
          <w:bdr w:val="nil"/>
          <w:lang w:val="en-GB"/>
        </w:rPr>
        <w:t xml:space="preserve"> Furthermore, Uruguay was also a member of both treaties and had already legalized recreational cannabis at the federal level.</w:t>
      </w:r>
    </w:p>
    <w:p w14:paraId="0BEBD5A3" w14:textId="77777777" w:rsidR="0096327F" w:rsidRPr="006B0263" w:rsidRDefault="0096327F" w:rsidP="0096327F">
      <w:pPr>
        <w:pStyle w:val="BodyTextMain"/>
        <w:rPr>
          <w:rFonts w:eastAsia="Arial Unicode MS"/>
          <w:b/>
          <w:bCs/>
          <w:color w:val="000000"/>
          <w:u w:color="000000"/>
          <w:bdr w:val="nil"/>
          <w:lang w:val="en-GB"/>
        </w:rPr>
      </w:pPr>
    </w:p>
    <w:p w14:paraId="716F8D27" w14:textId="77777777" w:rsidR="0096327F" w:rsidRPr="006B0263" w:rsidRDefault="0096327F" w:rsidP="0096327F">
      <w:pPr>
        <w:pStyle w:val="BodyTextMain"/>
        <w:rPr>
          <w:rFonts w:eastAsia="Arial Unicode MS"/>
          <w:b/>
          <w:bCs/>
          <w:color w:val="000000"/>
          <w:u w:color="000000"/>
          <w:bdr w:val="nil"/>
          <w:lang w:val="en-GB"/>
        </w:rPr>
      </w:pPr>
    </w:p>
    <w:p w14:paraId="5F87012F" w14:textId="6B431BBF" w:rsidR="0096327F" w:rsidRPr="006B0263" w:rsidRDefault="0096327F" w:rsidP="39A1F4B6">
      <w:pPr>
        <w:pStyle w:val="Casehead2"/>
        <w:rPr>
          <w:rFonts w:eastAsia="Arial Unicode MS"/>
          <w:lang w:val="en-GB"/>
        </w:rPr>
      </w:pPr>
      <w:r w:rsidRPr="006B0263">
        <w:rPr>
          <w:rFonts w:eastAsia="Arial Unicode MS"/>
          <w:bdr w:val="nil"/>
          <w:lang w:val="en-GB"/>
        </w:rPr>
        <w:t>Cannabis in the United States</w:t>
      </w:r>
    </w:p>
    <w:p w14:paraId="59455731" w14:textId="77777777" w:rsidR="0096327F" w:rsidRPr="006B0263" w:rsidRDefault="0096327F" w:rsidP="0096327F">
      <w:pPr>
        <w:pStyle w:val="BodyTextMain"/>
        <w:rPr>
          <w:rFonts w:eastAsia="Arial Unicode MS"/>
          <w:u w:color="000000"/>
          <w:bdr w:val="nil"/>
          <w:lang w:val="en-GB"/>
        </w:rPr>
      </w:pPr>
    </w:p>
    <w:p w14:paraId="542EDAF3" w14:textId="0C817F5E" w:rsidR="0096327F" w:rsidRPr="006B0263" w:rsidRDefault="0096327F" w:rsidP="39A1F4B6">
      <w:pPr>
        <w:pStyle w:val="BodyTextMain"/>
        <w:rPr>
          <w:rFonts w:eastAsia="Arial Unicode MS"/>
          <w:color w:val="000000" w:themeColor="text1"/>
          <w:lang w:val="en-GB"/>
        </w:rPr>
      </w:pPr>
      <w:r w:rsidRPr="006B0263">
        <w:rPr>
          <w:rFonts w:eastAsia="Arial Unicode MS"/>
          <w:color w:val="000000"/>
          <w:bdr w:val="nil"/>
          <w:lang w:val="en-GB"/>
        </w:rPr>
        <w:t>As Canada’s closes</w:t>
      </w:r>
      <w:r w:rsidR="0081156A" w:rsidRPr="006B0263">
        <w:rPr>
          <w:rFonts w:eastAsia="Arial Unicode MS"/>
          <w:color w:val="000000"/>
          <w:bdr w:val="nil"/>
          <w:lang w:val="en-GB"/>
        </w:rPr>
        <w:t>t geographic neighbour, the United States</w:t>
      </w:r>
      <w:r w:rsidRPr="006B0263">
        <w:rPr>
          <w:rFonts w:eastAsia="Arial Unicode MS"/>
          <w:color w:val="000000"/>
          <w:bdr w:val="nil"/>
          <w:lang w:val="en-GB"/>
        </w:rPr>
        <w:t xml:space="preserve"> seemed to be an obvious choice for international expansion. However, cannabis was legal in many but not all states. Other Canad</w:t>
      </w:r>
      <w:r w:rsidR="00D907E0">
        <w:rPr>
          <w:rFonts w:eastAsia="Arial Unicode MS"/>
          <w:color w:val="000000"/>
          <w:bdr w:val="nil"/>
          <w:lang w:val="en-GB"/>
        </w:rPr>
        <w:t>ian</w:t>
      </w:r>
      <w:r w:rsidRPr="006B0263">
        <w:rPr>
          <w:rFonts w:eastAsia="Arial Unicode MS"/>
          <w:color w:val="000000"/>
          <w:bdr w:val="nil"/>
          <w:lang w:val="en-GB"/>
        </w:rPr>
        <w:t xml:space="preserve">-based companies such as Friday Night Inc. had set up cannabis businesses in states such as Nevada, where </w:t>
      </w:r>
      <w:r w:rsidRPr="006B0263">
        <w:rPr>
          <w:rFonts w:eastAsia="Arial Unicode MS"/>
          <w:color w:val="000000"/>
          <w:bdr w:val="nil"/>
          <w:lang w:val="en-GB"/>
        </w:rPr>
        <w:lastRenderedPageBreak/>
        <w:t>recreational cannabis was legalized in July 2017.</w:t>
      </w:r>
      <w:r w:rsidRPr="006B0263">
        <w:rPr>
          <w:rFonts w:eastAsia="Arial Unicode MS"/>
          <w:color w:val="000000"/>
          <w:u w:color="000000"/>
          <w:bdr w:val="nil"/>
          <w:lang w:val="en-GB"/>
        </w:rPr>
        <w:tab/>
      </w:r>
      <w:r w:rsidR="0044787D">
        <w:rPr>
          <w:rFonts w:eastAsia="Arial Unicode MS"/>
          <w:color w:val="000000"/>
          <w:u w:color="000000"/>
          <w:bdr w:val="nil"/>
          <w:lang w:val="en-GB"/>
        </w:rPr>
        <w:t xml:space="preserve"> </w:t>
      </w:r>
      <w:r w:rsidRPr="006B0263">
        <w:rPr>
          <w:rFonts w:eastAsia="Arial Unicode MS"/>
          <w:color w:val="000000"/>
          <w:bdr w:val="nil"/>
          <w:lang w:val="en-GB"/>
        </w:rPr>
        <w:t xml:space="preserve">The fact that marijuana was still illegal </w:t>
      </w:r>
      <w:r w:rsidR="0081156A" w:rsidRPr="006B0263">
        <w:rPr>
          <w:rFonts w:eastAsia="Arial Unicode MS"/>
          <w:color w:val="000000"/>
          <w:bdr w:val="nil"/>
          <w:lang w:val="en-GB"/>
        </w:rPr>
        <w:t>at the federal level in the United States</w:t>
      </w:r>
      <w:r w:rsidRPr="006B0263">
        <w:rPr>
          <w:rFonts w:eastAsia="Arial Unicode MS"/>
          <w:color w:val="000000"/>
          <w:bdr w:val="nil"/>
          <w:lang w:val="en-GB"/>
        </w:rPr>
        <w:t xml:space="preserve"> meant that the regulatory environment limited </w:t>
      </w:r>
      <w:r w:rsidR="0044787D">
        <w:rPr>
          <w:rFonts w:eastAsia="Arial Unicode MS"/>
          <w:color w:val="000000"/>
          <w:bdr w:val="nil"/>
          <w:lang w:val="en-GB"/>
        </w:rPr>
        <w:t>the activities of</w:t>
      </w:r>
      <w:r w:rsidR="0044787D" w:rsidRPr="006B0263">
        <w:rPr>
          <w:rFonts w:eastAsia="Arial Unicode MS"/>
          <w:color w:val="000000"/>
          <w:bdr w:val="nil"/>
          <w:lang w:val="en-GB"/>
        </w:rPr>
        <w:t xml:space="preserve"> </w:t>
      </w:r>
      <w:r w:rsidRPr="006B0263">
        <w:rPr>
          <w:rFonts w:eastAsia="Arial Unicode MS"/>
          <w:color w:val="000000"/>
          <w:bdr w:val="nil"/>
          <w:lang w:val="en-GB"/>
        </w:rPr>
        <w:t xml:space="preserve">Canadian-based cannabis companies </w:t>
      </w:r>
      <w:r w:rsidR="0044787D">
        <w:rPr>
          <w:rFonts w:eastAsia="Arial Unicode MS"/>
          <w:color w:val="000000"/>
          <w:bdr w:val="nil"/>
          <w:lang w:val="en-GB"/>
        </w:rPr>
        <w:t>in the United States</w:t>
      </w:r>
      <w:r w:rsidRPr="006B0263">
        <w:rPr>
          <w:rFonts w:eastAsia="Arial Unicode MS"/>
          <w:color w:val="000000"/>
          <w:bdr w:val="nil"/>
          <w:lang w:val="en-GB"/>
        </w:rPr>
        <w:t>.</w:t>
      </w:r>
      <w:r w:rsidRPr="006B0263">
        <w:rPr>
          <w:rFonts w:eastAsia="Arial Unicode MS"/>
          <w:color w:val="000000"/>
          <w:bdr w:val="nil"/>
          <w:vertAlign w:val="superscript"/>
          <w:lang w:val="en-GB"/>
        </w:rPr>
        <w:endnoteReference w:id="25"/>
      </w:r>
      <w:r w:rsidRPr="006B0263">
        <w:rPr>
          <w:rFonts w:eastAsia="Arial Unicode MS"/>
          <w:color w:val="000000"/>
          <w:bdr w:val="nil"/>
          <w:lang w:val="en-GB"/>
        </w:rPr>
        <w:t xml:space="preserve"> U.S. Attorney General Jeff Sessions also made his position clear when he said, “Good people don’t smoke marijuana.”</w:t>
      </w:r>
      <w:r w:rsidRPr="006B0263">
        <w:rPr>
          <w:rFonts w:eastAsia="Arial Unicode MS"/>
          <w:color w:val="000000"/>
          <w:bdr w:val="nil"/>
          <w:vertAlign w:val="superscript"/>
          <w:lang w:val="en-GB"/>
        </w:rPr>
        <w:endnoteReference w:id="26"/>
      </w:r>
      <w:r w:rsidRPr="006B0263">
        <w:rPr>
          <w:rFonts w:eastAsia="Arial Unicode MS"/>
          <w:color w:val="000000"/>
          <w:bdr w:val="nil"/>
          <w:lang w:val="en-GB"/>
        </w:rPr>
        <w:t xml:space="preserve"> American investors were interested in Canadian cannabis stocks because the major American stock exchanges (i.e.</w:t>
      </w:r>
      <w:r w:rsidR="0044787D">
        <w:rPr>
          <w:rFonts w:eastAsia="Arial Unicode MS"/>
          <w:color w:val="000000"/>
          <w:bdr w:val="nil"/>
          <w:lang w:val="en-GB"/>
        </w:rPr>
        <w:t>, the</w:t>
      </w:r>
      <w:r w:rsidRPr="006B0263">
        <w:rPr>
          <w:rFonts w:eastAsia="Arial Unicode MS"/>
          <w:color w:val="000000"/>
          <w:bdr w:val="nil"/>
          <w:lang w:val="en-GB"/>
        </w:rPr>
        <w:t xml:space="preserve"> New York Stock Exchange </w:t>
      </w:r>
      <w:r w:rsidR="0044787D">
        <w:rPr>
          <w:rFonts w:eastAsia="Arial Unicode MS"/>
          <w:color w:val="000000"/>
          <w:bdr w:val="nil"/>
          <w:lang w:val="en-GB"/>
        </w:rPr>
        <w:t>and</w:t>
      </w:r>
      <w:r w:rsidR="0044787D" w:rsidRPr="006B0263">
        <w:rPr>
          <w:rFonts w:eastAsia="Arial Unicode MS"/>
          <w:color w:val="000000"/>
          <w:bdr w:val="nil"/>
          <w:lang w:val="en-GB"/>
        </w:rPr>
        <w:t xml:space="preserve"> </w:t>
      </w:r>
      <w:r w:rsidRPr="006B0263">
        <w:rPr>
          <w:rFonts w:eastAsia="Arial Unicode MS"/>
          <w:color w:val="000000"/>
          <w:bdr w:val="nil"/>
          <w:lang w:val="en-GB"/>
        </w:rPr>
        <w:t xml:space="preserve">NASDAQ) would not accept listings for cannabis companies </w:t>
      </w:r>
      <w:r w:rsidR="00D907E0">
        <w:rPr>
          <w:rFonts w:eastAsia="Arial Unicode MS"/>
          <w:color w:val="000000"/>
          <w:bdr w:val="nil"/>
          <w:lang w:val="en-GB"/>
        </w:rPr>
        <w:t xml:space="preserve">since </w:t>
      </w:r>
      <w:r w:rsidRPr="006B0263">
        <w:rPr>
          <w:rFonts w:eastAsia="Arial Unicode MS"/>
          <w:color w:val="000000"/>
          <w:bdr w:val="nil"/>
          <w:lang w:val="en-GB"/>
        </w:rPr>
        <w:t>they were engaging in a federally illegal business</w:t>
      </w:r>
      <w:r w:rsidR="0081156A" w:rsidRPr="006B0263">
        <w:rPr>
          <w:rFonts w:eastAsia="Arial Unicode MS"/>
          <w:color w:val="000000"/>
          <w:bdr w:val="nil"/>
          <w:lang w:val="en-GB"/>
        </w:rPr>
        <w:t>.</w:t>
      </w:r>
      <w:r w:rsidRPr="006B0263">
        <w:rPr>
          <w:rFonts w:eastAsia="Arial Unicode MS"/>
          <w:color w:val="000000"/>
          <w:bdr w:val="nil"/>
          <w:vertAlign w:val="superscript"/>
          <w:lang w:val="en-GB"/>
        </w:rPr>
        <w:endnoteReference w:id="27"/>
      </w:r>
      <w:r w:rsidRPr="006B0263">
        <w:rPr>
          <w:rFonts w:eastAsia="Arial Unicode MS"/>
          <w:color w:val="000000"/>
          <w:bdr w:val="nil"/>
          <w:lang w:val="en-GB"/>
        </w:rPr>
        <w:t xml:space="preserve"> By not engaging in federally illegal activities, Linton was ensuring that Canopy was engaging in only purely legal activities.</w:t>
      </w:r>
    </w:p>
    <w:p w14:paraId="2492888D" w14:textId="77777777" w:rsidR="0096327F" w:rsidRPr="006B0263" w:rsidRDefault="0096327F" w:rsidP="0096327F">
      <w:pPr>
        <w:pStyle w:val="BodyTextMain"/>
        <w:rPr>
          <w:rFonts w:eastAsia="Arial Unicode MS"/>
          <w:b/>
          <w:bCs/>
          <w:color w:val="000000"/>
          <w:u w:color="000000"/>
          <w:bdr w:val="nil"/>
          <w:lang w:val="en-GB"/>
        </w:rPr>
      </w:pPr>
    </w:p>
    <w:p w14:paraId="248D4EC2" w14:textId="77777777" w:rsidR="0096327F" w:rsidRPr="006B0263" w:rsidRDefault="0096327F" w:rsidP="0096327F">
      <w:pPr>
        <w:pStyle w:val="BodyTextMain"/>
        <w:rPr>
          <w:rFonts w:eastAsia="Arial Unicode MS"/>
          <w:b/>
          <w:bCs/>
          <w:color w:val="000000"/>
          <w:u w:color="000000"/>
          <w:bdr w:val="nil"/>
          <w:lang w:val="en-GB"/>
        </w:rPr>
      </w:pPr>
    </w:p>
    <w:p w14:paraId="5C133188" w14:textId="77777777" w:rsidR="0096327F" w:rsidRPr="006B0263" w:rsidRDefault="0096327F" w:rsidP="39A1F4B6">
      <w:pPr>
        <w:pStyle w:val="Casehead2"/>
        <w:rPr>
          <w:rFonts w:eastAsia="Arial Unicode MS"/>
          <w:lang w:val="en-GB"/>
        </w:rPr>
      </w:pPr>
      <w:r w:rsidRPr="006B0263">
        <w:rPr>
          <w:rFonts w:eastAsia="Arial Unicode MS"/>
          <w:bdr w:val="nil"/>
          <w:lang w:val="en-GB"/>
        </w:rPr>
        <w:t>Cannabis in South America</w:t>
      </w:r>
    </w:p>
    <w:p w14:paraId="67600C11" w14:textId="77777777" w:rsidR="0096327F" w:rsidRPr="006B0263" w:rsidRDefault="0096327F" w:rsidP="0096327F">
      <w:pPr>
        <w:pStyle w:val="BodyTextMain"/>
        <w:rPr>
          <w:rFonts w:eastAsia="Arial Unicode MS"/>
          <w:u w:color="000000"/>
          <w:bdr w:val="nil"/>
          <w:lang w:val="en-GB"/>
        </w:rPr>
      </w:pPr>
    </w:p>
    <w:p w14:paraId="6ABBC3F6" w14:textId="7A4DADD2" w:rsidR="0096327F" w:rsidRPr="00812590" w:rsidRDefault="0096327F" w:rsidP="39A1F4B6">
      <w:pPr>
        <w:pStyle w:val="BodyTextMain"/>
        <w:rPr>
          <w:rFonts w:eastAsia="Arial Unicode MS"/>
          <w:color w:val="000000" w:themeColor="text1"/>
          <w:spacing w:val="-2"/>
          <w:kern w:val="22"/>
          <w:lang w:val="en-GB"/>
        </w:rPr>
      </w:pPr>
      <w:r w:rsidRPr="00812590">
        <w:rPr>
          <w:rFonts w:eastAsia="Arial Unicode MS"/>
          <w:color w:val="000000"/>
          <w:spacing w:val="-2"/>
          <w:kern w:val="22"/>
          <w:bdr w:val="nil"/>
          <w:lang w:val="en-GB"/>
        </w:rPr>
        <w:t xml:space="preserve">In 2015, the </w:t>
      </w:r>
      <w:r w:rsidR="0044787D" w:rsidRPr="00812590">
        <w:rPr>
          <w:rFonts w:eastAsia="Arial Unicode MS"/>
          <w:color w:val="000000"/>
          <w:spacing w:val="-2"/>
          <w:kern w:val="22"/>
          <w:bdr w:val="nil"/>
          <w:lang w:val="en-GB"/>
        </w:rPr>
        <w:t>S</w:t>
      </w:r>
      <w:r w:rsidRPr="00812590">
        <w:rPr>
          <w:rFonts w:eastAsia="Arial Unicode MS"/>
          <w:color w:val="000000"/>
          <w:spacing w:val="-2"/>
          <w:kern w:val="22"/>
          <w:bdr w:val="nil"/>
          <w:lang w:val="en-GB"/>
        </w:rPr>
        <w:t xml:space="preserve">upreme </w:t>
      </w:r>
      <w:r w:rsidR="0044787D" w:rsidRPr="00812590">
        <w:rPr>
          <w:rFonts w:eastAsia="Arial Unicode MS"/>
          <w:color w:val="000000"/>
          <w:spacing w:val="-2"/>
          <w:kern w:val="22"/>
          <w:bdr w:val="nil"/>
          <w:lang w:val="en-GB"/>
        </w:rPr>
        <w:t>C</w:t>
      </w:r>
      <w:r w:rsidRPr="00812590">
        <w:rPr>
          <w:rFonts w:eastAsia="Arial Unicode MS"/>
          <w:color w:val="000000"/>
          <w:spacing w:val="-2"/>
          <w:kern w:val="22"/>
          <w:bdr w:val="nil"/>
          <w:lang w:val="en-GB"/>
        </w:rPr>
        <w:t xml:space="preserve">ourt of </w:t>
      </w:r>
      <w:r w:rsidRPr="00812590">
        <w:rPr>
          <w:rFonts w:eastAsia="Arial Unicode MS"/>
          <w:bCs/>
          <w:color w:val="000000"/>
          <w:spacing w:val="-2"/>
          <w:kern w:val="22"/>
          <w:bdr w:val="nil"/>
          <w:lang w:val="en-GB"/>
        </w:rPr>
        <w:t>Brazil</w:t>
      </w:r>
      <w:r w:rsidRPr="00812590">
        <w:rPr>
          <w:rFonts w:eastAsia="Arial Unicode MS"/>
          <w:color w:val="000000"/>
          <w:spacing w:val="-2"/>
          <w:kern w:val="22"/>
          <w:bdr w:val="nil"/>
          <w:lang w:val="en-GB"/>
        </w:rPr>
        <w:t xml:space="preserve"> was debating the decriminalization of drug possession (for personal use)</w:t>
      </w:r>
      <w:r w:rsidR="0081156A" w:rsidRPr="00812590">
        <w:rPr>
          <w:rFonts w:eastAsia="Arial Unicode MS"/>
          <w:color w:val="000000"/>
          <w:spacing w:val="-2"/>
          <w:kern w:val="22"/>
          <w:bdr w:val="nil"/>
          <w:lang w:val="en-GB"/>
        </w:rPr>
        <w:t>.</w:t>
      </w:r>
      <w:r w:rsidRPr="00812590">
        <w:rPr>
          <w:rFonts w:eastAsia="Arial Unicode MS"/>
          <w:color w:val="000000"/>
          <w:spacing w:val="-2"/>
          <w:kern w:val="22"/>
          <w:bdr w:val="nil"/>
          <w:vertAlign w:val="superscript"/>
          <w:lang w:val="en-GB"/>
        </w:rPr>
        <w:endnoteReference w:id="28"/>
      </w:r>
      <w:r w:rsidRPr="00812590">
        <w:rPr>
          <w:rFonts w:eastAsia="Arial Unicode MS"/>
          <w:color w:val="000000"/>
          <w:spacing w:val="-2"/>
          <w:kern w:val="22"/>
          <w:bdr w:val="nil"/>
          <w:lang w:val="en-GB"/>
        </w:rPr>
        <w:t xml:space="preserve"> In November 2016, Bedrocan Canada exported 10 </w:t>
      </w:r>
      <w:r w:rsidR="009D4298">
        <w:rPr>
          <w:rFonts w:eastAsia="Arial Unicode MS"/>
          <w:color w:val="000000"/>
          <w:spacing w:val="-2"/>
          <w:kern w:val="22"/>
          <w:bdr w:val="nil"/>
          <w:lang w:val="en-GB"/>
        </w:rPr>
        <w:t>kilograms</w:t>
      </w:r>
      <w:r w:rsidRPr="00812590">
        <w:rPr>
          <w:rFonts w:eastAsia="Arial Unicode MS"/>
          <w:color w:val="000000"/>
          <w:spacing w:val="-2"/>
          <w:kern w:val="22"/>
          <w:bdr w:val="nil"/>
          <w:lang w:val="en-GB"/>
        </w:rPr>
        <w:t xml:space="preserve"> of dried cannabis to Brazil for research purposes. Bedrocan Canada and Entourage Phytolab formed </w:t>
      </w:r>
      <w:r w:rsidR="00AC0E6E" w:rsidRPr="00812590">
        <w:rPr>
          <w:rFonts w:eastAsia="Arial Unicode MS"/>
          <w:color w:val="000000"/>
          <w:spacing w:val="-2"/>
          <w:kern w:val="22"/>
          <w:bdr w:val="nil"/>
          <w:lang w:val="en-GB"/>
        </w:rPr>
        <w:t xml:space="preserve">a </w:t>
      </w:r>
      <w:r w:rsidRPr="00812590">
        <w:rPr>
          <w:rFonts w:eastAsia="Arial Unicode MS"/>
          <w:color w:val="000000"/>
          <w:spacing w:val="-2"/>
          <w:kern w:val="22"/>
          <w:bdr w:val="nil"/>
          <w:lang w:val="en-GB"/>
        </w:rPr>
        <w:t>joint venture, Bedrocan Brasil</w:t>
      </w:r>
      <w:r w:rsidR="00AC0E6E" w:rsidRPr="00812590">
        <w:rPr>
          <w:rFonts w:eastAsia="Arial Unicode MS"/>
          <w:color w:val="000000"/>
          <w:spacing w:val="-2"/>
          <w:kern w:val="22"/>
          <w:bdr w:val="nil"/>
          <w:lang w:val="en-GB"/>
        </w:rPr>
        <w:t>,</w:t>
      </w:r>
      <w:r w:rsidRPr="00812590">
        <w:rPr>
          <w:rFonts w:eastAsia="Arial Unicode MS"/>
          <w:color w:val="000000"/>
          <w:spacing w:val="-2"/>
          <w:kern w:val="22"/>
          <w:bdr w:val="nil"/>
          <w:lang w:val="en-GB"/>
        </w:rPr>
        <w:t xml:space="preserve"> in late 2016 to develop an epilepsy and pain management drug to be registered in Brazil for Brazilian patients.</w:t>
      </w:r>
    </w:p>
    <w:p w14:paraId="4059A1C3" w14:textId="77777777" w:rsidR="00633969" w:rsidRPr="006B0263" w:rsidRDefault="00633969" w:rsidP="0096327F">
      <w:pPr>
        <w:pStyle w:val="BodyTextMain"/>
        <w:rPr>
          <w:rFonts w:eastAsia="Arial Unicode MS"/>
          <w:b/>
          <w:bCs/>
          <w:color w:val="000000"/>
          <w:u w:color="000000"/>
          <w:bdr w:val="nil"/>
          <w:lang w:val="en-GB"/>
        </w:rPr>
      </w:pPr>
    </w:p>
    <w:p w14:paraId="499F972C" w14:textId="5EFFEF8B" w:rsidR="0096327F" w:rsidRPr="006B0263" w:rsidRDefault="0096327F" w:rsidP="39A1F4B6">
      <w:pPr>
        <w:pStyle w:val="BodyTextMain"/>
        <w:rPr>
          <w:rFonts w:eastAsia="Arial Unicode MS"/>
          <w:color w:val="000000" w:themeColor="text1"/>
          <w:lang w:val="en-GB"/>
        </w:rPr>
      </w:pPr>
      <w:r w:rsidRPr="006B0263">
        <w:rPr>
          <w:rFonts w:eastAsia="Arial Unicode MS"/>
          <w:color w:val="000000"/>
          <w:bdr w:val="nil"/>
          <w:lang w:val="en-GB"/>
        </w:rPr>
        <w:t xml:space="preserve">Medical marijuana was legalized in </w:t>
      </w:r>
      <w:r w:rsidRPr="006B0263">
        <w:rPr>
          <w:rFonts w:eastAsia="Arial Unicode MS"/>
          <w:bCs/>
          <w:color w:val="000000"/>
          <w:bdr w:val="nil"/>
          <w:lang w:val="en-GB"/>
        </w:rPr>
        <w:t>Chile</w:t>
      </w:r>
      <w:r w:rsidRPr="006B0263">
        <w:rPr>
          <w:rFonts w:eastAsia="Arial Unicode MS"/>
          <w:color w:val="000000"/>
          <w:bdr w:val="nil"/>
          <w:lang w:val="en-GB"/>
        </w:rPr>
        <w:t xml:space="preserve"> in 2015. Canadian LP Tilray had partnered with the Chilean government-licensed firm, Alef Biotechnology, to supply Chilean patients</w:t>
      </w:r>
      <w:r w:rsidR="00D907E0">
        <w:rPr>
          <w:rFonts w:eastAsia="Arial Unicode MS"/>
          <w:color w:val="000000"/>
          <w:bdr w:val="nil"/>
          <w:lang w:val="en-GB"/>
        </w:rPr>
        <w:t xml:space="preserve"> with</w:t>
      </w:r>
      <w:r w:rsidRPr="006B0263">
        <w:rPr>
          <w:rFonts w:eastAsia="Arial Unicode MS"/>
          <w:color w:val="000000"/>
          <w:bdr w:val="nil"/>
          <w:lang w:val="en-GB"/>
        </w:rPr>
        <w:t xml:space="preserve"> cannabis products. Tilray’s products had an average sale price of $310 for a one-month supply.</w:t>
      </w:r>
      <w:r w:rsidRPr="006B0263">
        <w:rPr>
          <w:rFonts w:eastAsia="Arial Unicode MS"/>
          <w:color w:val="000000"/>
          <w:bdr w:val="nil"/>
          <w:vertAlign w:val="superscript"/>
          <w:lang w:val="en-GB"/>
        </w:rPr>
        <w:endnoteReference w:id="29"/>
      </w:r>
      <w:r w:rsidRPr="006B0263">
        <w:rPr>
          <w:rFonts w:eastAsia="Arial Unicode MS"/>
          <w:color w:val="000000"/>
          <w:bdr w:val="nil"/>
          <w:lang w:val="en-GB"/>
        </w:rPr>
        <w:t xml:space="preserve"> Canopy established the brand Spectrum Chile SpA for entry into the Chilean market.</w:t>
      </w:r>
      <w:r w:rsidRPr="006B0263">
        <w:rPr>
          <w:rFonts w:eastAsia="Arial Unicode MS"/>
          <w:color w:val="000000"/>
          <w:bdr w:val="nil"/>
          <w:vertAlign w:val="superscript"/>
          <w:lang w:val="en-GB"/>
        </w:rPr>
        <w:endnoteReference w:id="30"/>
      </w:r>
    </w:p>
    <w:p w14:paraId="0A774AF4" w14:textId="77777777" w:rsidR="00633969" w:rsidRPr="006B0263" w:rsidRDefault="00633969" w:rsidP="0096327F">
      <w:pPr>
        <w:pStyle w:val="BodyTextMain"/>
        <w:rPr>
          <w:rFonts w:eastAsia="Arial Unicode MS"/>
          <w:color w:val="000000"/>
          <w:u w:color="000000"/>
          <w:bdr w:val="nil"/>
          <w:lang w:val="en-GB"/>
        </w:rPr>
      </w:pPr>
    </w:p>
    <w:p w14:paraId="1D832F8F" w14:textId="081D7151" w:rsidR="0096327F" w:rsidRPr="006B0263" w:rsidRDefault="0096327F" w:rsidP="39A1F4B6">
      <w:pPr>
        <w:pStyle w:val="BodyTextMain"/>
        <w:rPr>
          <w:rFonts w:eastAsia="Arial Unicode MS"/>
          <w:color w:val="000000" w:themeColor="text1"/>
          <w:lang w:val="en-GB"/>
        </w:rPr>
      </w:pPr>
      <w:r w:rsidRPr="006B0263">
        <w:rPr>
          <w:rFonts w:eastAsia="Arial Unicode MS"/>
          <w:color w:val="000000"/>
          <w:bdr w:val="nil"/>
          <w:lang w:val="en-GB"/>
        </w:rPr>
        <w:t>Known as the “Switzerland of South America</w:t>
      </w:r>
      <w:r w:rsidR="0081156A" w:rsidRPr="006B0263">
        <w:rPr>
          <w:rFonts w:eastAsia="Arial Unicode MS"/>
          <w:color w:val="000000"/>
          <w:bdr w:val="nil"/>
          <w:lang w:val="en-GB"/>
        </w:rPr>
        <w:t>,</w:t>
      </w:r>
      <w:r w:rsidRPr="006B0263">
        <w:rPr>
          <w:rFonts w:eastAsia="Arial Unicode MS"/>
          <w:color w:val="000000"/>
          <w:bdr w:val="nil"/>
          <w:lang w:val="en-GB"/>
        </w:rPr>
        <w:t>”</w:t>
      </w:r>
      <w:r w:rsidRPr="006B0263">
        <w:rPr>
          <w:rFonts w:eastAsia="Arial Unicode MS"/>
          <w:color w:val="000000"/>
          <w:bdr w:val="nil"/>
          <w:vertAlign w:val="superscript"/>
          <w:lang w:val="en-GB"/>
        </w:rPr>
        <w:endnoteReference w:id="31"/>
      </w:r>
      <w:r w:rsidRPr="006B0263">
        <w:rPr>
          <w:rFonts w:eastAsia="Arial Unicode MS"/>
          <w:color w:val="000000"/>
          <w:bdr w:val="nil"/>
          <w:lang w:val="en-GB"/>
        </w:rPr>
        <w:t xml:space="preserve"> </w:t>
      </w:r>
      <w:r w:rsidRPr="006B0263">
        <w:rPr>
          <w:rFonts w:eastAsia="Arial Unicode MS"/>
          <w:bCs/>
          <w:color w:val="000000"/>
          <w:bdr w:val="nil"/>
          <w:lang w:val="en-GB"/>
        </w:rPr>
        <w:t>Uruguay</w:t>
      </w:r>
      <w:r w:rsidRPr="006B0263">
        <w:rPr>
          <w:rFonts w:eastAsia="Arial Unicode MS"/>
          <w:color w:val="000000"/>
          <w:bdr w:val="nil"/>
          <w:lang w:val="en-GB"/>
        </w:rPr>
        <w:t xml:space="preserve"> was the first country in the world to legalize marijuana (both medical and recreational) in 2013</w:t>
      </w:r>
      <w:r w:rsidR="00EC0A58">
        <w:rPr>
          <w:rFonts w:eastAsia="Arial Unicode MS"/>
          <w:color w:val="000000"/>
          <w:bdr w:val="nil"/>
          <w:lang w:val="en-GB"/>
        </w:rPr>
        <w:t>.</w:t>
      </w:r>
      <w:r w:rsidRPr="006B0263">
        <w:rPr>
          <w:rFonts w:eastAsia="Arial Unicode MS"/>
          <w:color w:val="000000"/>
          <w:bdr w:val="nil"/>
          <w:vertAlign w:val="superscript"/>
          <w:lang w:val="en-GB"/>
        </w:rPr>
        <w:endnoteReference w:id="32"/>
      </w:r>
      <w:r w:rsidRPr="006B0263">
        <w:rPr>
          <w:rFonts w:eastAsia="Arial Unicode MS"/>
          <w:color w:val="000000"/>
          <w:bdr w:val="nil"/>
          <w:lang w:val="en-GB"/>
        </w:rPr>
        <w:t xml:space="preserve"> The </w:t>
      </w:r>
      <w:r w:rsidR="00EC0A58">
        <w:rPr>
          <w:rFonts w:eastAsia="Arial Unicode MS"/>
          <w:color w:val="000000"/>
          <w:bdr w:val="nil"/>
          <w:lang w:val="en-GB"/>
        </w:rPr>
        <w:t xml:space="preserve">government </w:t>
      </w:r>
      <w:r w:rsidRPr="006B0263">
        <w:rPr>
          <w:rFonts w:eastAsia="Arial Unicode MS"/>
          <w:color w:val="000000"/>
          <w:bdr w:val="nil"/>
          <w:lang w:val="en-GB"/>
        </w:rPr>
        <w:t xml:space="preserve">set </w:t>
      </w:r>
      <w:r w:rsidR="00EC0A58">
        <w:rPr>
          <w:rFonts w:eastAsia="Arial Unicode MS"/>
          <w:color w:val="000000"/>
          <w:bdr w:val="nil"/>
          <w:lang w:val="en-GB"/>
        </w:rPr>
        <w:t xml:space="preserve">the price </w:t>
      </w:r>
      <w:r w:rsidR="009D4298">
        <w:rPr>
          <w:rFonts w:eastAsia="Arial Unicode MS"/>
          <w:color w:val="000000"/>
          <w:bdr w:val="nil"/>
          <w:lang w:val="en-GB"/>
        </w:rPr>
        <w:t xml:space="preserve">at $1.30 per </w:t>
      </w:r>
      <w:r w:rsidRPr="006B0263">
        <w:rPr>
          <w:rFonts w:eastAsia="Arial Unicode MS"/>
          <w:color w:val="000000"/>
          <w:bdr w:val="nil"/>
          <w:lang w:val="en-GB"/>
        </w:rPr>
        <w:t>gram</w:t>
      </w:r>
      <w:r w:rsidRPr="006B0263">
        <w:rPr>
          <w:rFonts w:eastAsia="Arial Unicode MS"/>
          <w:color w:val="000000"/>
          <w:bdr w:val="nil"/>
          <w:vertAlign w:val="superscript"/>
          <w:lang w:val="en-GB"/>
        </w:rPr>
        <w:endnoteReference w:id="33"/>
      </w:r>
      <w:r w:rsidRPr="006B0263">
        <w:rPr>
          <w:rFonts w:eastAsia="Arial Unicode MS"/>
          <w:color w:val="000000"/>
          <w:bdr w:val="nil"/>
          <w:lang w:val="en-GB"/>
        </w:rPr>
        <w:t xml:space="preserve"> (see Exhibit 5 for national retail prices)</w:t>
      </w:r>
      <w:r w:rsidR="00EC0A58">
        <w:rPr>
          <w:rFonts w:eastAsia="Arial Unicode MS"/>
          <w:color w:val="000000"/>
          <w:bdr w:val="nil"/>
          <w:lang w:val="en-GB"/>
        </w:rPr>
        <w:t>,</w:t>
      </w:r>
      <w:r w:rsidRPr="006B0263">
        <w:rPr>
          <w:rFonts w:eastAsia="Arial Unicode MS"/>
          <w:color w:val="000000"/>
          <w:bdr w:val="nil"/>
          <w:lang w:val="en-GB"/>
        </w:rPr>
        <w:t xml:space="preserve"> and only registered users over the age of 18 were allowed to buy up to 40 grams per month at a participating pharmacy. The purpose of the regulated low price was to lure customers away from the black market. The regulations did not allow for the sale of any derivative products. </w:t>
      </w:r>
      <w:r w:rsidR="00055A50">
        <w:rPr>
          <w:rFonts w:eastAsia="Arial Unicode MS"/>
          <w:color w:val="000000"/>
          <w:bdr w:val="nil"/>
          <w:lang w:val="en-GB"/>
        </w:rPr>
        <w:t>C</w:t>
      </w:r>
      <w:r w:rsidRPr="006B0263">
        <w:rPr>
          <w:rFonts w:eastAsia="Arial Unicode MS"/>
          <w:color w:val="000000"/>
          <w:bdr w:val="nil"/>
          <w:lang w:val="en-GB"/>
        </w:rPr>
        <w:t xml:space="preserve">onsumers could obtain cannabis </w:t>
      </w:r>
      <w:r w:rsidR="00055A50">
        <w:rPr>
          <w:rFonts w:eastAsia="Arial Unicode MS"/>
          <w:color w:val="000000"/>
          <w:bdr w:val="nil"/>
          <w:lang w:val="en-GB"/>
        </w:rPr>
        <w:t>by</w:t>
      </w:r>
      <w:r w:rsidRPr="006B0263">
        <w:rPr>
          <w:rFonts w:eastAsia="Arial Unicode MS"/>
          <w:color w:val="000000"/>
          <w:bdr w:val="nil"/>
          <w:lang w:val="en-GB"/>
        </w:rPr>
        <w:t xml:space="preserve"> grow</w:t>
      </w:r>
      <w:r w:rsidR="00055A50">
        <w:rPr>
          <w:rFonts w:eastAsia="Arial Unicode MS"/>
          <w:color w:val="000000"/>
          <w:bdr w:val="nil"/>
          <w:lang w:val="en-GB"/>
        </w:rPr>
        <w:t>ing</w:t>
      </w:r>
      <w:r w:rsidRPr="006B0263">
        <w:rPr>
          <w:rFonts w:eastAsia="Arial Unicode MS"/>
          <w:color w:val="000000"/>
          <w:bdr w:val="nil"/>
          <w:lang w:val="en-GB"/>
        </w:rPr>
        <w:t xml:space="preserve"> their own or go</w:t>
      </w:r>
      <w:r w:rsidR="00055A50">
        <w:rPr>
          <w:rFonts w:eastAsia="Arial Unicode MS"/>
          <w:color w:val="000000"/>
          <w:bdr w:val="nil"/>
          <w:lang w:val="en-GB"/>
        </w:rPr>
        <w:t>ing</w:t>
      </w:r>
      <w:r w:rsidRPr="006B0263">
        <w:rPr>
          <w:rFonts w:eastAsia="Arial Unicode MS"/>
          <w:color w:val="000000"/>
          <w:bdr w:val="nil"/>
          <w:lang w:val="en-GB"/>
        </w:rPr>
        <w:t xml:space="preserve"> to a cannabis club, where they could buy strains </w:t>
      </w:r>
      <w:r w:rsidR="00055A50">
        <w:rPr>
          <w:rFonts w:eastAsia="Arial Unicode MS"/>
          <w:color w:val="000000"/>
          <w:bdr w:val="nil"/>
          <w:lang w:val="en-GB"/>
        </w:rPr>
        <w:t>that had</w:t>
      </w:r>
      <w:r w:rsidR="00055A50" w:rsidRPr="006B0263">
        <w:rPr>
          <w:rFonts w:eastAsia="Arial Unicode MS"/>
          <w:color w:val="000000"/>
          <w:bdr w:val="nil"/>
          <w:lang w:val="en-GB"/>
        </w:rPr>
        <w:t xml:space="preserve"> </w:t>
      </w:r>
      <w:r w:rsidRPr="006B0263">
        <w:rPr>
          <w:rFonts w:eastAsia="Arial Unicode MS"/>
          <w:color w:val="000000"/>
          <w:bdr w:val="nil"/>
          <w:lang w:val="en-GB"/>
        </w:rPr>
        <w:t xml:space="preserve">higher THC levels than </w:t>
      </w:r>
      <w:r w:rsidR="00055A50">
        <w:rPr>
          <w:rFonts w:eastAsia="Arial Unicode MS"/>
          <w:color w:val="000000"/>
          <w:bdr w:val="nil"/>
          <w:lang w:val="en-GB"/>
        </w:rPr>
        <w:t xml:space="preserve">were available </w:t>
      </w:r>
      <w:r w:rsidRPr="006B0263">
        <w:rPr>
          <w:rFonts w:eastAsia="Arial Unicode MS"/>
          <w:color w:val="000000"/>
          <w:bdr w:val="nil"/>
          <w:lang w:val="en-GB"/>
        </w:rPr>
        <w:t>in pharmacies.</w:t>
      </w:r>
    </w:p>
    <w:p w14:paraId="4CC44E46" w14:textId="77777777" w:rsidR="00633969" w:rsidRPr="006B0263" w:rsidRDefault="00633969" w:rsidP="0096327F">
      <w:pPr>
        <w:pStyle w:val="BodyTextMain"/>
        <w:rPr>
          <w:rFonts w:eastAsia="Arial Unicode MS"/>
          <w:color w:val="000000"/>
          <w:u w:color="000000"/>
          <w:bdr w:val="nil"/>
          <w:lang w:val="en-GB"/>
        </w:rPr>
      </w:pPr>
    </w:p>
    <w:p w14:paraId="21FBBEA7" w14:textId="2769ABA5" w:rsidR="0096327F" w:rsidRPr="006B0263" w:rsidRDefault="00EC0A58" w:rsidP="39A1F4B6">
      <w:pPr>
        <w:pStyle w:val="BodyTextMain"/>
        <w:rPr>
          <w:rFonts w:eastAsia="Arial Unicode MS"/>
          <w:color w:val="000000" w:themeColor="text1"/>
          <w:lang w:val="en-GB"/>
        </w:rPr>
      </w:pPr>
      <w:r>
        <w:rPr>
          <w:rFonts w:eastAsia="Arial Unicode MS"/>
          <w:color w:val="000000"/>
          <w:bdr w:val="nil"/>
          <w:lang w:val="en-GB"/>
        </w:rPr>
        <w:t>Some</w:t>
      </w:r>
      <w:r w:rsidRPr="006B0263">
        <w:rPr>
          <w:rFonts w:eastAsia="Arial Unicode MS"/>
          <w:color w:val="000000"/>
          <w:bdr w:val="nil"/>
          <w:lang w:val="en-GB"/>
        </w:rPr>
        <w:t xml:space="preserve"> </w:t>
      </w:r>
      <w:r w:rsidR="0096327F" w:rsidRPr="006B0263">
        <w:rPr>
          <w:rFonts w:eastAsia="Arial Unicode MS"/>
          <w:color w:val="000000"/>
          <w:bdr w:val="nil"/>
          <w:lang w:val="en-GB"/>
        </w:rPr>
        <w:t xml:space="preserve">South American countries </w:t>
      </w:r>
      <w:r>
        <w:rPr>
          <w:rFonts w:eastAsia="Arial Unicode MS"/>
          <w:color w:val="000000"/>
          <w:bdr w:val="nil"/>
          <w:lang w:val="en-GB"/>
        </w:rPr>
        <w:t xml:space="preserve">had </w:t>
      </w:r>
      <w:r w:rsidRPr="006B0263">
        <w:rPr>
          <w:rFonts w:eastAsia="Arial Unicode MS"/>
          <w:color w:val="000000"/>
          <w:bdr w:val="nil"/>
          <w:lang w:val="en-GB"/>
        </w:rPr>
        <w:t xml:space="preserve">decriminalized </w:t>
      </w:r>
      <w:r>
        <w:rPr>
          <w:rFonts w:eastAsia="Arial Unicode MS"/>
          <w:color w:val="000000"/>
          <w:bdr w:val="nil"/>
          <w:lang w:val="en-GB"/>
        </w:rPr>
        <w:t xml:space="preserve">the </w:t>
      </w:r>
      <w:r w:rsidRPr="006B0263">
        <w:rPr>
          <w:rFonts w:eastAsia="Arial Unicode MS"/>
          <w:color w:val="000000"/>
          <w:bdr w:val="nil"/>
          <w:lang w:val="en-GB"/>
        </w:rPr>
        <w:t>possession of small amounts of cannabis</w:t>
      </w:r>
      <w:r>
        <w:rPr>
          <w:rFonts w:eastAsia="Arial Unicode MS"/>
          <w:color w:val="000000"/>
          <w:bdr w:val="nil"/>
          <w:lang w:val="en-GB"/>
        </w:rPr>
        <w:t>,</w:t>
      </w:r>
      <w:r w:rsidRPr="006B0263">
        <w:rPr>
          <w:rFonts w:eastAsia="Arial Unicode MS"/>
          <w:color w:val="000000"/>
          <w:bdr w:val="nil"/>
          <w:lang w:val="en-GB"/>
        </w:rPr>
        <w:t xml:space="preserve"> </w:t>
      </w:r>
      <w:r>
        <w:rPr>
          <w:rFonts w:eastAsia="Arial Unicode MS"/>
          <w:color w:val="000000"/>
          <w:bdr w:val="nil"/>
          <w:lang w:val="en-GB"/>
        </w:rPr>
        <w:t>including</w:t>
      </w:r>
      <w:r w:rsidR="0096327F" w:rsidRPr="006B0263">
        <w:rPr>
          <w:rFonts w:eastAsia="Arial Unicode MS"/>
          <w:color w:val="000000"/>
          <w:bdr w:val="nil"/>
          <w:lang w:val="en-GB"/>
        </w:rPr>
        <w:t xml:space="preserve"> Paraguay, Peru, </w:t>
      </w:r>
      <w:r w:rsidR="00E05F14">
        <w:rPr>
          <w:rFonts w:eastAsia="Arial Unicode MS"/>
          <w:color w:val="000000"/>
          <w:bdr w:val="nil"/>
          <w:lang w:val="en-GB"/>
        </w:rPr>
        <w:t>and Ecuador</w:t>
      </w:r>
      <w:r w:rsidR="0096327F" w:rsidRPr="006B0263">
        <w:rPr>
          <w:rFonts w:eastAsia="Arial Unicode MS"/>
          <w:color w:val="000000"/>
          <w:bdr w:val="nil"/>
          <w:lang w:val="en-GB"/>
        </w:rPr>
        <w:t>.</w:t>
      </w:r>
      <w:r w:rsidR="0096327F" w:rsidRPr="006B0263">
        <w:rPr>
          <w:rFonts w:eastAsia="Arial Unicode MS"/>
          <w:color w:val="000000"/>
          <w:bdr w:val="nil"/>
          <w:vertAlign w:val="superscript"/>
          <w:lang w:val="en-GB"/>
        </w:rPr>
        <w:endnoteReference w:id="34"/>
      </w:r>
      <w:r w:rsidR="0096327F" w:rsidRPr="006B0263">
        <w:rPr>
          <w:rFonts w:eastAsia="Arial Unicode MS"/>
          <w:color w:val="000000"/>
          <w:bdr w:val="nil"/>
          <w:lang w:val="en-GB"/>
        </w:rPr>
        <w:t xml:space="preserve"> However, companies could </w:t>
      </w:r>
      <w:r>
        <w:rPr>
          <w:rFonts w:eastAsia="Arial Unicode MS"/>
          <w:color w:val="000000"/>
          <w:bdr w:val="nil"/>
          <w:lang w:val="en-GB"/>
        </w:rPr>
        <w:t xml:space="preserve">not </w:t>
      </w:r>
      <w:r w:rsidR="0096327F" w:rsidRPr="006B0263">
        <w:rPr>
          <w:rFonts w:eastAsia="Arial Unicode MS"/>
          <w:color w:val="000000"/>
          <w:bdr w:val="nil"/>
          <w:lang w:val="en-GB"/>
        </w:rPr>
        <w:t>start selling in those countries because large-scale cultivation in some of those countries was still either illegal or not clearly legal. For example, in Peru, medical marijuana was not legalized yet.</w:t>
      </w:r>
      <w:r w:rsidR="0096327F" w:rsidRPr="006B0263">
        <w:rPr>
          <w:rFonts w:eastAsia="Arial Unicode MS"/>
          <w:color w:val="000000"/>
          <w:bdr w:val="nil"/>
          <w:vertAlign w:val="superscript"/>
          <w:lang w:val="en-GB"/>
        </w:rPr>
        <w:endnoteReference w:id="35"/>
      </w:r>
    </w:p>
    <w:p w14:paraId="51CDE3BC" w14:textId="77777777" w:rsidR="0096327F" w:rsidRPr="006B0263" w:rsidRDefault="0096327F" w:rsidP="0096327F">
      <w:pPr>
        <w:pStyle w:val="BodyTextMain"/>
        <w:rPr>
          <w:rFonts w:eastAsia="Arial Unicode MS"/>
          <w:color w:val="000000"/>
          <w:u w:color="000000"/>
          <w:bdr w:val="nil"/>
          <w:lang w:val="en-GB"/>
        </w:rPr>
      </w:pPr>
    </w:p>
    <w:p w14:paraId="62A67FAF" w14:textId="77777777" w:rsidR="00633969" w:rsidRPr="006B0263" w:rsidRDefault="00633969" w:rsidP="0096327F">
      <w:pPr>
        <w:pStyle w:val="BodyTextMain"/>
        <w:rPr>
          <w:rFonts w:eastAsia="Arial Unicode MS"/>
          <w:color w:val="000000"/>
          <w:u w:color="000000"/>
          <w:bdr w:val="nil"/>
          <w:lang w:val="en-GB"/>
        </w:rPr>
      </w:pPr>
    </w:p>
    <w:p w14:paraId="287D34FE" w14:textId="46ABD41B" w:rsidR="0096327F" w:rsidRPr="006B0263" w:rsidRDefault="0096327F" w:rsidP="39A1F4B6">
      <w:pPr>
        <w:pStyle w:val="Casehead2"/>
        <w:rPr>
          <w:rFonts w:eastAsia="Arial Unicode MS"/>
          <w:lang w:val="en-GB"/>
        </w:rPr>
      </w:pPr>
      <w:r w:rsidRPr="006B0263">
        <w:rPr>
          <w:rFonts w:eastAsia="Arial Unicode MS"/>
          <w:bdr w:val="nil"/>
          <w:lang w:val="en-GB"/>
        </w:rPr>
        <w:t>Cannabis in Europe</w:t>
      </w:r>
    </w:p>
    <w:p w14:paraId="6666B4A3" w14:textId="77777777" w:rsidR="0096327F" w:rsidRPr="006B0263" w:rsidRDefault="0096327F" w:rsidP="00633969">
      <w:pPr>
        <w:pStyle w:val="BodyTextMain"/>
        <w:rPr>
          <w:rFonts w:eastAsia="Arial Unicode MS"/>
          <w:u w:color="000000"/>
          <w:bdr w:val="nil"/>
          <w:lang w:val="en-GB"/>
        </w:rPr>
      </w:pPr>
    </w:p>
    <w:p w14:paraId="0D2CAC2E" w14:textId="0DF9ACB8" w:rsidR="0096327F" w:rsidRPr="006B0263" w:rsidRDefault="001C7BD1" w:rsidP="39A1F4B6">
      <w:pPr>
        <w:pStyle w:val="BodyTextMain"/>
        <w:rPr>
          <w:rFonts w:eastAsia="Arial Unicode MS"/>
          <w:color w:val="000000" w:themeColor="text1"/>
          <w:lang w:val="en-GB"/>
        </w:rPr>
      </w:pPr>
      <w:r>
        <w:rPr>
          <w:rFonts w:eastAsia="Arial Unicode MS"/>
          <w:color w:val="000000"/>
          <w:bdr w:val="nil"/>
          <w:lang w:val="en-GB"/>
        </w:rPr>
        <w:t>In March 2017, Germany legalized m</w:t>
      </w:r>
      <w:r w:rsidR="0096327F" w:rsidRPr="006B0263">
        <w:rPr>
          <w:rFonts w:eastAsia="Arial Unicode MS"/>
          <w:color w:val="000000"/>
          <w:bdr w:val="nil"/>
          <w:lang w:val="en-GB"/>
        </w:rPr>
        <w:t xml:space="preserve">edical marijuana and </w:t>
      </w:r>
      <w:r>
        <w:rPr>
          <w:rFonts w:eastAsia="Arial Unicode MS"/>
          <w:color w:val="000000"/>
          <w:bdr w:val="nil"/>
          <w:lang w:val="en-GB"/>
        </w:rPr>
        <w:t>relied</w:t>
      </w:r>
      <w:r w:rsidR="0096327F" w:rsidRPr="006B0263">
        <w:rPr>
          <w:rFonts w:eastAsia="Arial Unicode MS"/>
          <w:color w:val="000000"/>
          <w:bdr w:val="nil"/>
          <w:lang w:val="en-GB"/>
        </w:rPr>
        <w:t xml:space="preserve"> on imports because little cannabis was grown in Germany</w:t>
      </w:r>
      <w:r w:rsidR="0081156A" w:rsidRPr="006B0263">
        <w:rPr>
          <w:rFonts w:eastAsia="Arial Unicode MS"/>
          <w:color w:val="000000"/>
          <w:bdr w:val="nil"/>
          <w:lang w:val="en-GB"/>
        </w:rPr>
        <w:t>.</w:t>
      </w:r>
      <w:r w:rsidR="0096327F" w:rsidRPr="006B0263">
        <w:rPr>
          <w:rFonts w:eastAsia="Arial Unicode MS"/>
          <w:color w:val="000000"/>
          <w:bdr w:val="nil"/>
          <w:vertAlign w:val="superscript"/>
          <w:lang w:val="en-GB"/>
        </w:rPr>
        <w:endnoteReference w:id="36"/>
      </w:r>
      <w:r w:rsidR="0096327F" w:rsidRPr="006B0263">
        <w:rPr>
          <w:rFonts w:eastAsia="Arial Unicode MS"/>
          <w:color w:val="000000"/>
          <w:bdr w:val="nil"/>
          <w:lang w:val="en-GB"/>
        </w:rPr>
        <w:t xml:space="preserve"> Canopy announced on July 25, 2016</w:t>
      </w:r>
      <w:r>
        <w:rPr>
          <w:rFonts w:eastAsia="Arial Unicode MS"/>
          <w:color w:val="000000"/>
          <w:bdr w:val="nil"/>
          <w:lang w:val="en-GB"/>
        </w:rPr>
        <w:t>,</w:t>
      </w:r>
      <w:r w:rsidR="0096327F" w:rsidRPr="006B0263">
        <w:rPr>
          <w:rFonts w:eastAsia="Arial Unicode MS"/>
          <w:color w:val="000000"/>
          <w:bdr w:val="nil"/>
          <w:lang w:val="en-GB"/>
        </w:rPr>
        <w:t xml:space="preserve"> that </w:t>
      </w:r>
      <w:r>
        <w:rPr>
          <w:rFonts w:eastAsia="Arial Unicode MS"/>
          <w:color w:val="000000"/>
          <w:bdr w:val="nil"/>
          <w:lang w:val="en-GB"/>
        </w:rPr>
        <w:t xml:space="preserve">it was </w:t>
      </w:r>
      <w:r w:rsidR="0096327F" w:rsidRPr="006B0263">
        <w:rPr>
          <w:rFonts w:eastAsia="Arial Unicode MS"/>
          <w:color w:val="000000"/>
          <w:bdr w:val="nil"/>
          <w:lang w:val="en-GB"/>
        </w:rPr>
        <w:t>working with MedCann Gmbh Pharma and Nutraceuticals, a privately held German firm that imported and manufactured pharmaceuticals, to introduce Tweed products to German patients</w:t>
      </w:r>
      <w:r w:rsidR="0081156A" w:rsidRPr="006B0263">
        <w:rPr>
          <w:rFonts w:eastAsia="Arial Unicode MS"/>
          <w:color w:val="000000"/>
          <w:bdr w:val="nil"/>
          <w:lang w:val="en-GB"/>
        </w:rPr>
        <w:t>.</w:t>
      </w:r>
      <w:r w:rsidR="0096327F" w:rsidRPr="006B0263">
        <w:rPr>
          <w:rFonts w:eastAsia="Arial Unicode MS"/>
          <w:color w:val="000000"/>
          <w:bdr w:val="nil"/>
          <w:vertAlign w:val="superscript"/>
          <w:lang w:val="en-GB"/>
        </w:rPr>
        <w:endnoteReference w:id="37"/>
      </w:r>
      <w:r w:rsidR="0096327F" w:rsidRPr="006B0263">
        <w:rPr>
          <w:rFonts w:eastAsia="Arial Unicode MS"/>
          <w:color w:val="000000"/>
          <w:bdr w:val="nil"/>
          <w:lang w:val="en-GB"/>
        </w:rPr>
        <w:t xml:space="preserve"> The plan was to start with two strains and then add more </w:t>
      </w:r>
      <w:r w:rsidR="00055A50" w:rsidRPr="006B0263">
        <w:rPr>
          <w:rFonts w:eastAsia="Arial Unicode MS"/>
          <w:color w:val="000000"/>
          <w:bdr w:val="nil"/>
          <w:lang w:val="en-GB"/>
        </w:rPr>
        <w:t>variet</w:t>
      </w:r>
      <w:r w:rsidR="00055A50">
        <w:rPr>
          <w:rFonts w:eastAsia="Arial Unicode MS"/>
          <w:color w:val="000000"/>
          <w:bdr w:val="nil"/>
          <w:lang w:val="en-GB"/>
        </w:rPr>
        <w:t>ies</w:t>
      </w:r>
      <w:r w:rsidR="00055A50" w:rsidRPr="006B0263">
        <w:rPr>
          <w:rFonts w:eastAsia="Arial Unicode MS"/>
          <w:color w:val="000000"/>
          <w:bdr w:val="nil"/>
          <w:lang w:val="en-GB"/>
        </w:rPr>
        <w:t xml:space="preserve"> </w:t>
      </w:r>
      <w:r w:rsidR="0096327F" w:rsidRPr="006B0263">
        <w:rPr>
          <w:rFonts w:eastAsia="Arial Unicode MS"/>
          <w:color w:val="000000"/>
          <w:bdr w:val="nil"/>
          <w:lang w:val="en-GB"/>
        </w:rPr>
        <w:t xml:space="preserve">later. In late November 2016, Canopy announced that </w:t>
      </w:r>
      <w:r>
        <w:rPr>
          <w:rFonts w:eastAsia="Arial Unicode MS"/>
          <w:color w:val="000000"/>
          <w:bdr w:val="nil"/>
          <w:lang w:val="en-GB"/>
        </w:rPr>
        <w:t>it</w:t>
      </w:r>
      <w:r w:rsidRPr="006B0263">
        <w:rPr>
          <w:rFonts w:eastAsia="Arial Unicode MS"/>
          <w:color w:val="000000"/>
          <w:bdr w:val="nil"/>
          <w:lang w:val="en-GB"/>
        </w:rPr>
        <w:t xml:space="preserve"> </w:t>
      </w:r>
      <w:r w:rsidR="0096327F" w:rsidRPr="006B0263">
        <w:rPr>
          <w:rFonts w:eastAsia="Arial Unicode MS"/>
          <w:color w:val="000000"/>
          <w:bdr w:val="nil"/>
          <w:lang w:val="en-GB"/>
        </w:rPr>
        <w:t>would be acquiring MedCann GmbH,</w:t>
      </w:r>
      <w:r w:rsidR="0096327F" w:rsidRPr="006B0263">
        <w:rPr>
          <w:rFonts w:eastAsia="Arial Unicode MS"/>
          <w:color w:val="000000"/>
          <w:bdr w:val="nil"/>
          <w:vertAlign w:val="superscript"/>
          <w:lang w:val="en-GB"/>
        </w:rPr>
        <w:endnoteReference w:id="38"/>
      </w:r>
      <w:r w:rsidR="0096327F" w:rsidRPr="006B0263">
        <w:rPr>
          <w:rFonts w:eastAsia="Arial Unicode MS"/>
          <w:color w:val="000000"/>
          <w:bdr w:val="nil"/>
          <w:lang w:val="en-GB"/>
        </w:rPr>
        <w:t xml:space="preserve"> which was renamed Spektrum Cannabis Germany GmbH in June 2017. As of August 2017, Canopy was in the second stage of a </w:t>
      </w:r>
      <w:r w:rsidR="00DD0F18">
        <w:rPr>
          <w:rFonts w:eastAsia="Arial Unicode MS"/>
          <w:color w:val="000000"/>
          <w:bdr w:val="nil"/>
          <w:lang w:val="en-GB"/>
        </w:rPr>
        <w:t>three</w:t>
      </w:r>
      <w:r w:rsidR="0096327F" w:rsidRPr="006B0263">
        <w:rPr>
          <w:rFonts w:eastAsia="Arial Unicode MS"/>
          <w:color w:val="000000"/>
          <w:bdr w:val="nil"/>
          <w:lang w:val="en-GB"/>
        </w:rPr>
        <w:t xml:space="preserve">-stage </w:t>
      </w:r>
      <w:r w:rsidR="00DD0F18">
        <w:rPr>
          <w:rFonts w:eastAsia="Arial Unicode MS"/>
          <w:color w:val="000000"/>
          <w:bdr w:val="nil"/>
          <w:lang w:val="en-GB"/>
        </w:rPr>
        <w:t>r</w:t>
      </w:r>
      <w:r w:rsidR="0096327F" w:rsidRPr="006B0263">
        <w:rPr>
          <w:rFonts w:eastAsia="Arial Unicode MS"/>
          <w:color w:val="000000"/>
          <w:bdr w:val="nil"/>
          <w:lang w:val="en-GB"/>
        </w:rPr>
        <w:t xml:space="preserve">equest for </w:t>
      </w:r>
      <w:r w:rsidR="00DD0F18">
        <w:rPr>
          <w:rFonts w:eastAsia="Arial Unicode MS"/>
          <w:color w:val="000000"/>
          <w:bdr w:val="nil"/>
          <w:lang w:val="en-GB"/>
        </w:rPr>
        <w:t>p</w:t>
      </w:r>
      <w:r w:rsidR="0096327F" w:rsidRPr="006B0263">
        <w:rPr>
          <w:rFonts w:eastAsia="Arial Unicode MS"/>
          <w:color w:val="000000"/>
          <w:bdr w:val="nil"/>
          <w:lang w:val="en-GB"/>
        </w:rPr>
        <w:t xml:space="preserve">roposal to set up a growing operation in Germany. If Canopy </w:t>
      </w:r>
      <w:r w:rsidR="00DD0F18" w:rsidRPr="006B0263">
        <w:rPr>
          <w:rFonts w:eastAsia="Arial Unicode MS"/>
          <w:color w:val="000000"/>
          <w:bdr w:val="nil"/>
          <w:lang w:val="en-GB"/>
        </w:rPr>
        <w:t>succeed</w:t>
      </w:r>
      <w:r w:rsidR="00DD0F18">
        <w:rPr>
          <w:rFonts w:eastAsia="Arial Unicode MS"/>
          <w:color w:val="000000"/>
          <w:bdr w:val="nil"/>
          <w:lang w:val="en-GB"/>
        </w:rPr>
        <w:t>ed</w:t>
      </w:r>
      <w:r w:rsidR="00DD0F18" w:rsidRPr="006B0263">
        <w:rPr>
          <w:rFonts w:eastAsia="Arial Unicode MS"/>
          <w:color w:val="000000"/>
          <w:bdr w:val="nil"/>
          <w:lang w:val="en-GB"/>
        </w:rPr>
        <w:t xml:space="preserve"> </w:t>
      </w:r>
      <w:r w:rsidR="0096327F" w:rsidRPr="006B0263">
        <w:rPr>
          <w:rFonts w:eastAsia="Arial Unicode MS"/>
          <w:color w:val="000000"/>
          <w:bdr w:val="nil"/>
          <w:lang w:val="en-GB"/>
        </w:rPr>
        <w:t xml:space="preserve">in making it through phase 2, the last stage </w:t>
      </w:r>
      <w:r w:rsidR="00DD0F18" w:rsidRPr="006B0263">
        <w:rPr>
          <w:rFonts w:eastAsia="Arial Unicode MS"/>
          <w:color w:val="000000"/>
          <w:bdr w:val="nil"/>
          <w:lang w:val="en-GB"/>
        </w:rPr>
        <w:t>w</w:t>
      </w:r>
      <w:r w:rsidR="00DD0F18">
        <w:rPr>
          <w:rFonts w:eastAsia="Arial Unicode MS"/>
          <w:color w:val="000000"/>
          <w:bdr w:val="nil"/>
          <w:lang w:val="en-GB"/>
        </w:rPr>
        <w:t>ould</w:t>
      </w:r>
      <w:r w:rsidR="00DD0F18" w:rsidRPr="006B0263">
        <w:rPr>
          <w:rFonts w:eastAsia="Arial Unicode MS"/>
          <w:color w:val="000000"/>
          <w:bdr w:val="nil"/>
          <w:lang w:val="en-GB"/>
        </w:rPr>
        <w:t xml:space="preserve"> </w:t>
      </w:r>
      <w:r w:rsidR="0096327F" w:rsidRPr="006B0263">
        <w:rPr>
          <w:rFonts w:eastAsia="Arial Unicode MS"/>
          <w:color w:val="000000"/>
          <w:bdr w:val="nil"/>
          <w:lang w:val="en-GB"/>
        </w:rPr>
        <w:t>be mainly a negotiation for the price of supply.</w:t>
      </w:r>
    </w:p>
    <w:p w14:paraId="05D627D2" w14:textId="77777777" w:rsidR="00633969" w:rsidRPr="006B0263" w:rsidRDefault="00633969" w:rsidP="00633969">
      <w:pPr>
        <w:pStyle w:val="BodyTextMain"/>
        <w:rPr>
          <w:rFonts w:eastAsia="Arial Unicode MS"/>
          <w:color w:val="000000"/>
          <w:u w:color="000000"/>
          <w:bdr w:val="nil"/>
          <w:lang w:val="en-GB"/>
        </w:rPr>
      </w:pPr>
    </w:p>
    <w:p w14:paraId="03C2653B" w14:textId="1566039F" w:rsidR="0096327F" w:rsidRPr="006B0263" w:rsidRDefault="0096327F" w:rsidP="39A1F4B6">
      <w:pPr>
        <w:pStyle w:val="BodyTextMain"/>
        <w:rPr>
          <w:rFonts w:eastAsia="Arial Unicode MS"/>
          <w:color w:val="000000" w:themeColor="text1"/>
          <w:lang w:val="en-GB"/>
        </w:rPr>
      </w:pPr>
      <w:r w:rsidRPr="006B0263">
        <w:rPr>
          <w:rFonts w:eastAsia="Arial Unicode MS"/>
          <w:color w:val="000000"/>
          <w:bdr w:val="nil"/>
          <w:lang w:val="en-GB"/>
        </w:rPr>
        <w:t>Other Canadian LPs were also interested in th</w:t>
      </w:r>
      <w:r w:rsidR="0081156A" w:rsidRPr="006B0263">
        <w:rPr>
          <w:rFonts w:eastAsia="Arial Unicode MS"/>
          <w:color w:val="000000"/>
          <w:bdr w:val="nil"/>
          <w:lang w:val="en-GB"/>
        </w:rPr>
        <w:t>e nascent German market. On October</w:t>
      </w:r>
      <w:r w:rsidRPr="006B0263">
        <w:rPr>
          <w:rFonts w:eastAsia="Arial Unicode MS"/>
          <w:color w:val="000000"/>
          <w:bdr w:val="nil"/>
          <w:lang w:val="en-GB"/>
        </w:rPr>
        <w:t xml:space="preserve"> 12, 2016, Cronos Group’s subsidiary, Peace Naturals Projects Inc., announced that </w:t>
      </w:r>
      <w:r w:rsidR="00DD0F18">
        <w:rPr>
          <w:rFonts w:eastAsia="Arial Unicode MS"/>
          <w:color w:val="000000"/>
          <w:bdr w:val="nil"/>
          <w:lang w:val="en-GB"/>
        </w:rPr>
        <w:t>it</w:t>
      </w:r>
      <w:r w:rsidR="00DD0F18" w:rsidRPr="006B0263">
        <w:rPr>
          <w:rFonts w:eastAsia="Arial Unicode MS"/>
          <w:color w:val="000000"/>
          <w:bdr w:val="nil"/>
          <w:lang w:val="en-GB"/>
        </w:rPr>
        <w:t xml:space="preserve"> </w:t>
      </w:r>
      <w:r w:rsidRPr="006B0263">
        <w:rPr>
          <w:rFonts w:eastAsia="Arial Unicode MS"/>
          <w:color w:val="000000"/>
          <w:bdr w:val="nil"/>
          <w:lang w:val="en-GB"/>
        </w:rPr>
        <w:t xml:space="preserve">had made </w:t>
      </w:r>
      <w:r w:rsidR="00DD0F18">
        <w:rPr>
          <w:rFonts w:eastAsia="Arial Unicode MS"/>
          <w:color w:val="000000"/>
          <w:bdr w:val="nil"/>
          <w:lang w:val="en-GB"/>
        </w:rPr>
        <w:t>its</w:t>
      </w:r>
      <w:r w:rsidR="00DD0F18" w:rsidRPr="006B0263">
        <w:rPr>
          <w:rFonts w:eastAsia="Arial Unicode MS"/>
          <w:color w:val="000000"/>
          <w:bdr w:val="nil"/>
          <w:lang w:val="en-GB"/>
        </w:rPr>
        <w:t xml:space="preserve"> </w:t>
      </w:r>
      <w:r w:rsidRPr="006B0263">
        <w:rPr>
          <w:rFonts w:eastAsia="Arial Unicode MS"/>
          <w:color w:val="000000"/>
          <w:bdr w:val="nil"/>
          <w:lang w:val="en-GB"/>
        </w:rPr>
        <w:t xml:space="preserve">first export to a German </w:t>
      </w:r>
      <w:r w:rsidRPr="006B0263">
        <w:rPr>
          <w:rFonts w:eastAsia="Arial Unicode MS"/>
          <w:color w:val="000000"/>
          <w:bdr w:val="nil"/>
          <w:lang w:val="en-GB"/>
        </w:rPr>
        <w:lastRenderedPageBreak/>
        <w:t>firm, Pedanios GmbH</w:t>
      </w:r>
      <w:r w:rsidR="0081156A" w:rsidRPr="006B0263">
        <w:rPr>
          <w:rFonts w:eastAsia="Arial Unicode MS"/>
          <w:color w:val="000000"/>
          <w:bdr w:val="nil"/>
          <w:lang w:val="en-GB"/>
        </w:rPr>
        <w:t>,</w:t>
      </w:r>
      <w:r w:rsidRPr="006B0263">
        <w:rPr>
          <w:rFonts w:eastAsia="Arial Unicode MS"/>
          <w:color w:val="000000"/>
          <w:bdr w:val="nil"/>
          <w:vertAlign w:val="superscript"/>
          <w:lang w:val="en-GB"/>
        </w:rPr>
        <w:endnoteReference w:id="39"/>
      </w:r>
      <w:r w:rsidRPr="006B0263">
        <w:rPr>
          <w:rFonts w:eastAsia="Arial Unicode MS"/>
          <w:color w:val="000000"/>
          <w:bdr w:val="nil"/>
          <w:lang w:val="en-GB"/>
        </w:rPr>
        <w:t xml:space="preserve"> a distributor for </w:t>
      </w:r>
      <w:r w:rsidR="00DD0F18">
        <w:rPr>
          <w:rFonts w:eastAsia="Arial Unicode MS"/>
          <w:color w:val="000000"/>
          <w:bdr w:val="nil"/>
          <w:lang w:val="en-GB"/>
        </w:rPr>
        <w:t>more than</w:t>
      </w:r>
      <w:r w:rsidR="00DD0F18" w:rsidRPr="006B0263">
        <w:rPr>
          <w:rFonts w:eastAsia="Arial Unicode MS"/>
          <w:color w:val="000000"/>
          <w:bdr w:val="nil"/>
          <w:lang w:val="en-GB"/>
        </w:rPr>
        <w:t xml:space="preserve"> </w:t>
      </w:r>
      <w:r w:rsidRPr="006B0263">
        <w:rPr>
          <w:rFonts w:eastAsia="Arial Unicode MS"/>
          <w:color w:val="000000"/>
          <w:bdr w:val="nil"/>
          <w:lang w:val="en-GB"/>
        </w:rPr>
        <w:t>200 pharmacies. On May 26, 2017, Aurora Cannabis Inc., another large Canadian LP, acquired Pedanios GmbH</w:t>
      </w:r>
      <w:r w:rsidR="0081156A" w:rsidRPr="006B0263">
        <w:rPr>
          <w:rFonts w:eastAsia="Arial Unicode MS"/>
          <w:color w:val="000000"/>
          <w:bdr w:val="nil"/>
          <w:lang w:val="en-GB"/>
        </w:rPr>
        <w:t>.</w:t>
      </w:r>
      <w:r w:rsidRPr="006B0263">
        <w:rPr>
          <w:rFonts w:eastAsia="Arial Unicode MS"/>
          <w:color w:val="000000"/>
          <w:bdr w:val="nil"/>
          <w:vertAlign w:val="superscript"/>
          <w:lang w:val="en-GB"/>
        </w:rPr>
        <w:endnoteReference w:id="40"/>
      </w:r>
      <w:r w:rsidRPr="006B0263">
        <w:rPr>
          <w:rFonts w:eastAsia="Arial Unicode MS"/>
          <w:color w:val="000000"/>
          <w:bdr w:val="nil"/>
          <w:lang w:val="en-GB"/>
        </w:rPr>
        <w:t xml:space="preserve"> On April 28, 2017, Maricann Group Inc., a smaller Canadian LP, announced </w:t>
      </w:r>
      <w:r w:rsidR="00DD0F18">
        <w:rPr>
          <w:rFonts w:eastAsia="Arial Unicode MS"/>
          <w:color w:val="000000"/>
          <w:bdr w:val="nil"/>
          <w:lang w:val="en-GB"/>
        </w:rPr>
        <w:t xml:space="preserve">it had established </w:t>
      </w:r>
      <w:r w:rsidRPr="006B0263">
        <w:rPr>
          <w:rFonts w:eastAsia="Arial Unicode MS"/>
          <w:color w:val="000000"/>
          <w:bdr w:val="nil"/>
          <w:lang w:val="en-GB"/>
        </w:rPr>
        <w:t xml:space="preserve">a subsidiary, Maricann GmbH, in Munich, with a </w:t>
      </w:r>
      <w:r w:rsidR="00DD0F18">
        <w:rPr>
          <w:rFonts w:eastAsia="Arial Unicode MS"/>
          <w:color w:val="000000"/>
          <w:bdr w:val="nil"/>
          <w:lang w:val="en-GB"/>
        </w:rPr>
        <w:t>five</w:t>
      </w:r>
      <w:r w:rsidRPr="006B0263">
        <w:rPr>
          <w:rFonts w:eastAsia="Arial Unicode MS"/>
          <w:color w:val="000000"/>
          <w:bdr w:val="nil"/>
          <w:lang w:val="en-GB"/>
        </w:rPr>
        <w:t>-person advisory board</w:t>
      </w:r>
      <w:r w:rsidR="0081156A" w:rsidRPr="006B0263">
        <w:rPr>
          <w:rFonts w:eastAsia="Arial Unicode MS"/>
          <w:color w:val="000000"/>
          <w:bdr w:val="nil"/>
          <w:lang w:val="en-GB"/>
        </w:rPr>
        <w:t>.</w:t>
      </w:r>
      <w:r w:rsidRPr="006B0263">
        <w:rPr>
          <w:rFonts w:eastAsia="Arial Unicode MS"/>
          <w:color w:val="000000"/>
          <w:bdr w:val="nil"/>
          <w:vertAlign w:val="superscript"/>
          <w:lang w:val="en-GB"/>
        </w:rPr>
        <w:endnoteReference w:id="41"/>
      </w:r>
    </w:p>
    <w:p w14:paraId="53B235EA" w14:textId="77777777" w:rsidR="00633969" w:rsidRPr="006B0263" w:rsidRDefault="00633969" w:rsidP="00633969">
      <w:pPr>
        <w:pStyle w:val="BodyTextMain"/>
        <w:rPr>
          <w:rFonts w:eastAsia="Arial Unicode MS"/>
          <w:color w:val="000000"/>
          <w:u w:color="000000"/>
          <w:bdr w:val="nil"/>
          <w:lang w:val="en-GB"/>
        </w:rPr>
      </w:pPr>
    </w:p>
    <w:p w14:paraId="76CB35A9" w14:textId="3E63B67B" w:rsidR="0096327F" w:rsidRPr="006B0263" w:rsidRDefault="0096327F" w:rsidP="39A1F4B6">
      <w:pPr>
        <w:pStyle w:val="BodyTextMain"/>
        <w:rPr>
          <w:rFonts w:eastAsia="Arial Unicode MS"/>
          <w:b/>
          <w:bCs/>
          <w:color w:val="000000" w:themeColor="text1"/>
          <w:lang w:val="en-GB"/>
        </w:rPr>
      </w:pPr>
      <w:r w:rsidRPr="006B0263">
        <w:rPr>
          <w:rFonts w:eastAsia="Arial Unicode MS"/>
          <w:color w:val="000000"/>
          <w:bdr w:val="nil"/>
          <w:lang w:val="en-GB"/>
        </w:rPr>
        <w:t>The early entry into the German market was also intended to be a starting point for entering other European nations</w:t>
      </w:r>
      <w:r w:rsidR="001613EB">
        <w:rPr>
          <w:rFonts w:eastAsia="Arial Unicode MS"/>
          <w:color w:val="000000"/>
          <w:bdr w:val="nil"/>
          <w:lang w:val="en-GB"/>
        </w:rPr>
        <w:t xml:space="preserve"> that had </w:t>
      </w:r>
      <w:r w:rsidR="001613EB" w:rsidRPr="006B0263">
        <w:rPr>
          <w:rFonts w:eastAsia="Arial Unicode MS"/>
          <w:color w:val="000000"/>
          <w:bdr w:val="nil"/>
          <w:lang w:val="en-GB"/>
        </w:rPr>
        <w:t>recently legalized cannabis for either medicinal or recreational use</w:t>
      </w:r>
      <w:r w:rsidRPr="006B0263">
        <w:rPr>
          <w:rFonts w:eastAsia="Arial Unicode MS"/>
          <w:color w:val="000000"/>
          <w:bdr w:val="nil"/>
          <w:lang w:val="en-GB"/>
        </w:rPr>
        <w:t xml:space="preserve">, </w:t>
      </w:r>
      <w:r w:rsidR="001613EB">
        <w:rPr>
          <w:rFonts w:eastAsia="Arial Unicode MS"/>
          <w:color w:val="000000"/>
          <w:bdr w:val="nil"/>
          <w:lang w:val="en-GB"/>
        </w:rPr>
        <w:t xml:space="preserve">including </w:t>
      </w:r>
      <w:r w:rsidRPr="006B0263">
        <w:rPr>
          <w:rFonts w:eastAsia="Arial Unicode MS"/>
          <w:color w:val="000000"/>
          <w:bdr w:val="nil"/>
          <w:lang w:val="en-GB"/>
        </w:rPr>
        <w:t>Denmark, Italy, Czech Republic, Catalonia</w:t>
      </w:r>
      <w:r w:rsidRPr="006B0263">
        <w:rPr>
          <w:rFonts w:eastAsia="Arial Unicode MS"/>
          <w:color w:val="000000"/>
          <w:bdr w:val="nil"/>
          <w:vertAlign w:val="superscript"/>
          <w:lang w:val="en-GB"/>
        </w:rPr>
        <w:endnoteReference w:id="42"/>
      </w:r>
      <w:r w:rsidRPr="006B0263">
        <w:rPr>
          <w:rFonts w:eastAsia="Arial Unicode MS"/>
          <w:color w:val="000000"/>
          <w:bdr w:val="nil"/>
          <w:lang w:val="en-GB"/>
        </w:rPr>
        <w:t xml:space="preserve"> (Spain), and Switzerland.</w:t>
      </w:r>
    </w:p>
    <w:p w14:paraId="6CD6848F" w14:textId="77777777" w:rsidR="0096327F" w:rsidRPr="006B0263" w:rsidRDefault="0096327F" w:rsidP="00633969">
      <w:pPr>
        <w:pStyle w:val="BodyTextMain"/>
        <w:rPr>
          <w:rFonts w:eastAsia="Arial Unicode MS"/>
          <w:b/>
          <w:bCs/>
          <w:color w:val="000000"/>
          <w:u w:color="000000"/>
          <w:bdr w:val="nil"/>
          <w:lang w:val="en-GB"/>
        </w:rPr>
      </w:pPr>
    </w:p>
    <w:p w14:paraId="7CA85F00" w14:textId="77777777" w:rsidR="00633969" w:rsidRPr="006B0263" w:rsidRDefault="00633969" w:rsidP="00633969">
      <w:pPr>
        <w:pStyle w:val="BodyTextMain"/>
        <w:rPr>
          <w:rFonts w:eastAsia="Arial Unicode MS"/>
          <w:b/>
          <w:bCs/>
          <w:color w:val="000000"/>
          <w:u w:color="000000"/>
          <w:bdr w:val="nil"/>
          <w:lang w:val="en-GB"/>
        </w:rPr>
      </w:pPr>
    </w:p>
    <w:p w14:paraId="62518958" w14:textId="77777777" w:rsidR="0096327F" w:rsidRPr="006B0263" w:rsidRDefault="0096327F" w:rsidP="39A1F4B6">
      <w:pPr>
        <w:pStyle w:val="Casehead2"/>
        <w:rPr>
          <w:rFonts w:eastAsia="Arial Unicode MS"/>
          <w:lang w:val="en-GB"/>
        </w:rPr>
      </w:pPr>
      <w:r w:rsidRPr="006B0263">
        <w:rPr>
          <w:rFonts w:eastAsia="Arial Unicode MS"/>
          <w:bdr w:val="nil"/>
          <w:lang w:val="en-GB"/>
        </w:rPr>
        <w:t>Cannabis in Australia</w:t>
      </w:r>
    </w:p>
    <w:p w14:paraId="6D0EE908" w14:textId="77777777" w:rsidR="0096327F" w:rsidRPr="006B0263" w:rsidRDefault="0096327F" w:rsidP="00633969">
      <w:pPr>
        <w:pStyle w:val="BodyTextMain"/>
        <w:rPr>
          <w:rFonts w:eastAsia="Arial Unicode MS"/>
          <w:u w:color="000000"/>
          <w:bdr w:val="nil"/>
          <w:lang w:val="en-GB"/>
        </w:rPr>
      </w:pPr>
    </w:p>
    <w:p w14:paraId="700EBF9B" w14:textId="03A61AE9" w:rsidR="0096327F" w:rsidRPr="006B0263" w:rsidRDefault="0096327F" w:rsidP="39A1F4B6">
      <w:pPr>
        <w:pStyle w:val="BodyTextMain"/>
        <w:rPr>
          <w:rFonts w:eastAsia="Arial Unicode MS"/>
          <w:color w:val="000000"/>
          <w:bdr w:val="nil"/>
          <w:lang w:val="en-GB"/>
        </w:rPr>
      </w:pPr>
      <w:r w:rsidRPr="006B0263">
        <w:rPr>
          <w:rFonts w:eastAsia="Arial Unicode MS"/>
          <w:color w:val="000000"/>
          <w:bdr w:val="nil"/>
          <w:lang w:val="en-GB"/>
        </w:rPr>
        <w:t xml:space="preserve">In September 2015, </w:t>
      </w:r>
      <w:r w:rsidR="001613EB">
        <w:rPr>
          <w:rFonts w:eastAsia="Arial Unicode MS"/>
          <w:color w:val="000000"/>
          <w:bdr w:val="nil"/>
          <w:lang w:val="en-GB"/>
        </w:rPr>
        <w:t>Australia’s</w:t>
      </w:r>
      <w:r w:rsidR="001613EB" w:rsidRPr="006B0263">
        <w:rPr>
          <w:rFonts w:eastAsia="Arial Unicode MS"/>
          <w:color w:val="000000"/>
          <w:bdr w:val="nil"/>
          <w:lang w:val="en-GB"/>
        </w:rPr>
        <w:t xml:space="preserve"> </w:t>
      </w:r>
      <w:r w:rsidRPr="006B0263">
        <w:rPr>
          <w:rFonts w:eastAsia="Arial Unicode MS"/>
          <w:color w:val="000000"/>
          <w:bdr w:val="nil"/>
          <w:lang w:val="en-GB"/>
        </w:rPr>
        <w:t>Therapeutic Goods Administration announced that medical cannabis would become a legally controlled drug starting in November 2016</w:t>
      </w:r>
      <w:r w:rsidR="0081156A" w:rsidRPr="006B0263">
        <w:rPr>
          <w:rFonts w:eastAsia="Arial Unicode MS"/>
          <w:color w:val="000000"/>
          <w:bdr w:val="nil"/>
          <w:lang w:val="en-GB"/>
        </w:rPr>
        <w:t>.</w:t>
      </w:r>
      <w:r w:rsidRPr="006B0263">
        <w:rPr>
          <w:rFonts w:eastAsia="Arial Unicode MS"/>
          <w:color w:val="000000"/>
          <w:bdr w:val="nil"/>
          <w:vertAlign w:val="superscript"/>
          <w:lang w:val="en-GB"/>
        </w:rPr>
        <w:endnoteReference w:id="43"/>
      </w:r>
      <w:r w:rsidRPr="006B0263">
        <w:rPr>
          <w:rFonts w:eastAsia="Arial Unicode MS"/>
          <w:color w:val="000000"/>
          <w:bdr w:val="nil"/>
          <w:lang w:val="en-GB"/>
        </w:rPr>
        <w:t xml:space="preserve"> However, how the licensing system would work</w:t>
      </w:r>
      <w:r w:rsidR="001613EB">
        <w:rPr>
          <w:rFonts w:eastAsia="Arial Unicode MS"/>
          <w:color w:val="000000"/>
          <w:bdr w:val="nil"/>
          <w:lang w:val="en-GB"/>
        </w:rPr>
        <w:t xml:space="preserve"> was not yet clear</w:t>
      </w:r>
      <w:r w:rsidRPr="006B0263">
        <w:rPr>
          <w:rFonts w:eastAsia="Arial Unicode MS"/>
          <w:color w:val="000000"/>
          <w:bdr w:val="nil"/>
          <w:lang w:val="en-GB"/>
        </w:rPr>
        <w:t>. Also, each state had its own laws. For example, any patient (no age limit) in Queensland could be prescribed medical cannab</w:t>
      </w:r>
      <w:r w:rsidR="0081156A" w:rsidRPr="006B0263">
        <w:rPr>
          <w:rFonts w:eastAsia="Arial Unicode MS"/>
          <w:color w:val="000000"/>
          <w:bdr w:val="nil"/>
          <w:lang w:val="en-GB"/>
        </w:rPr>
        <w:t>is for cancer, epilepsy, or Acquired Immune Deficiency Syndrome</w:t>
      </w:r>
      <w:r w:rsidRPr="006B0263">
        <w:rPr>
          <w:rFonts w:eastAsia="Arial Unicode MS"/>
          <w:color w:val="000000"/>
          <w:bdr w:val="nil"/>
          <w:lang w:val="en-GB"/>
        </w:rPr>
        <w:t xml:space="preserve"> </w:t>
      </w:r>
      <w:r w:rsidR="001613EB">
        <w:rPr>
          <w:rFonts w:eastAsia="Arial Unicode MS"/>
          <w:color w:val="000000"/>
          <w:bdr w:val="nil"/>
          <w:lang w:val="en-GB"/>
        </w:rPr>
        <w:t>(AIDS)</w:t>
      </w:r>
      <w:r w:rsidR="00D907E0">
        <w:rPr>
          <w:rFonts w:eastAsia="Arial Unicode MS"/>
          <w:color w:val="000000"/>
          <w:bdr w:val="nil"/>
          <w:lang w:val="en-GB"/>
        </w:rPr>
        <w:t>,</w:t>
      </w:r>
      <w:r w:rsidR="001613EB">
        <w:rPr>
          <w:rFonts w:eastAsia="Arial Unicode MS"/>
          <w:color w:val="000000"/>
          <w:bdr w:val="nil"/>
          <w:lang w:val="en-GB"/>
        </w:rPr>
        <w:t xml:space="preserve"> </w:t>
      </w:r>
      <w:r w:rsidRPr="006B0263">
        <w:rPr>
          <w:rFonts w:eastAsia="Arial Unicode MS"/>
          <w:color w:val="000000"/>
          <w:bdr w:val="nil"/>
          <w:lang w:val="en-GB"/>
        </w:rPr>
        <w:t>but only adult patients in New South Wales could be prescribed medical cannabis for end-of-life illnesses.</w:t>
      </w:r>
      <w:r w:rsidRPr="006B0263">
        <w:rPr>
          <w:rFonts w:eastAsia="Arial Unicode MS"/>
          <w:color w:val="000000"/>
          <w:bdr w:val="nil"/>
          <w:vertAlign w:val="superscript"/>
          <w:lang w:val="en-GB"/>
        </w:rPr>
        <w:endnoteReference w:id="44"/>
      </w:r>
    </w:p>
    <w:p w14:paraId="64ABD394" w14:textId="77777777" w:rsidR="0081156A" w:rsidRPr="006B0263" w:rsidRDefault="0081156A" w:rsidP="39A1F4B6">
      <w:pPr>
        <w:pStyle w:val="BodyTextMain"/>
        <w:rPr>
          <w:rFonts w:eastAsia="Arial Unicode MS"/>
          <w:color w:val="000000" w:themeColor="text1"/>
          <w:lang w:val="en-GB"/>
        </w:rPr>
      </w:pPr>
    </w:p>
    <w:p w14:paraId="00D98623" w14:textId="5A0535E0" w:rsidR="0096327F" w:rsidRPr="006B0263" w:rsidRDefault="0096327F" w:rsidP="39A1F4B6">
      <w:pPr>
        <w:pStyle w:val="BodyTextMain"/>
        <w:rPr>
          <w:rFonts w:eastAsia="Arial Unicode MS"/>
          <w:color w:val="000000" w:themeColor="text1"/>
          <w:lang w:val="en-GB"/>
        </w:rPr>
      </w:pPr>
      <w:r w:rsidRPr="006B0263">
        <w:rPr>
          <w:rFonts w:eastAsia="Arial Unicode MS"/>
          <w:color w:val="000000"/>
          <w:bdr w:val="nil"/>
          <w:lang w:val="en-GB"/>
        </w:rPr>
        <w:t xml:space="preserve">On May 20, 2016, Canopy announced that </w:t>
      </w:r>
      <w:r w:rsidR="001613EB">
        <w:rPr>
          <w:rFonts w:eastAsia="Arial Unicode MS"/>
          <w:color w:val="000000"/>
          <w:bdr w:val="nil"/>
          <w:lang w:val="en-GB"/>
        </w:rPr>
        <w:t>it</w:t>
      </w:r>
      <w:r w:rsidR="001613EB" w:rsidRPr="006B0263">
        <w:rPr>
          <w:rFonts w:eastAsia="Arial Unicode MS"/>
          <w:color w:val="000000"/>
          <w:bdr w:val="nil"/>
          <w:lang w:val="en-GB"/>
        </w:rPr>
        <w:t xml:space="preserve"> </w:t>
      </w:r>
      <w:r w:rsidRPr="006B0263">
        <w:rPr>
          <w:rFonts w:eastAsia="Arial Unicode MS"/>
          <w:color w:val="000000"/>
          <w:bdr w:val="nil"/>
          <w:lang w:val="en-GB"/>
        </w:rPr>
        <w:t>would be acquiring equity holdings in AusCann in exchange for consultation services in areas “including production, quality assurance and operations, and strategic advisory services.”</w:t>
      </w:r>
      <w:r w:rsidRPr="006B0263">
        <w:rPr>
          <w:rFonts w:eastAsia="Arial Unicode MS"/>
          <w:color w:val="000000"/>
          <w:bdr w:val="nil"/>
          <w:vertAlign w:val="superscript"/>
          <w:lang w:val="en-GB"/>
        </w:rPr>
        <w:endnoteReference w:id="45"/>
      </w:r>
      <w:r w:rsidRPr="006B0263">
        <w:rPr>
          <w:rFonts w:eastAsia="Arial Unicode MS"/>
          <w:color w:val="000000"/>
          <w:bdr w:val="nil"/>
          <w:lang w:val="en-GB"/>
        </w:rPr>
        <w:t xml:space="preserve"> This </w:t>
      </w:r>
      <w:r w:rsidR="00BE0521">
        <w:rPr>
          <w:rFonts w:eastAsia="Arial Unicode MS"/>
          <w:color w:val="000000"/>
          <w:bdr w:val="nil"/>
          <w:lang w:val="en-GB"/>
        </w:rPr>
        <w:t xml:space="preserve">acquisition </w:t>
      </w:r>
      <w:r w:rsidRPr="006B0263">
        <w:rPr>
          <w:rFonts w:eastAsia="Arial Unicode MS"/>
          <w:color w:val="000000"/>
          <w:bdr w:val="nil"/>
          <w:lang w:val="en-GB"/>
        </w:rPr>
        <w:t>was the first international partnership between an Australian and a Canadian firm in the cannabis industry.</w:t>
      </w:r>
      <w:r w:rsidRPr="006B0263">
        <w:rPr>
          <w:rFonts w:eastAsia="Arial Unicode MS"/>
          <w:color w:val="000000"/>
          <w:bdr w:val="nil"/>
          <w:vertAlign w:val="superscript"/>
          <w:lang w:val="en-GB"/>
        </w:rPr>
        <w:endnoteReference w:id="46"/>
      </w:r>
      <w:r w:rsidRPr="006B0263">
        <w:rPr>
          <w:rFonts w:eastAsia="Arial Unicode MS"/>
          <w:color w:val="000000"/>
          <w:bdr w:val="nil"/>
          <w:lang w:val="en-GB"/>
        </w:rPr>
        <w:t xml:space="preserve"> </w:t>
      </w:r>
    </w:p>
    <w:p w14:paraId="33FBA4B0" w14:textId="77777777" w:rsidR="0096327F" w:rsidRPr="006B0263" w:rsidRDefault="0096327F" w:rsidP="00633969">
      <w:pPr>
        <w:pStyle w:val="BodyTextMain"/>
        <w:rPr>
          <w:rFonts w:eastAsia="Arial Unicode MS"/>
          <w:color w:val="000000"/>
          <w:u w:color="000000"/>
          <w:bdr w:val="nil"/>
          <w:lang w:val="en-GB"/>
        </w:rPr>
      </w:pPr>
    </w:p>
    <w:p w14:paraId="57E9C1B7" w14:textId="77777777" w:rsidR="00633969" w:rsidRPr="006B0263" w:rsidRDefault="00633969" w:rsidP="00633969">
      <w:pPr>
        <w:pStyle w:val="BodyTextMain"/>
        <w:rPr>
          <w:rFonts w:eastAsia="Arial Unicode MS"/>
          <w:color w:val="000000"/>
          <w:u w:color="000000"/>
          <w:bdr w:val="nil"/>
          <w:lang w:val="en-GB"/>
        </w:rPr>
      </w:pPr>
    </w:p>
    <w:p w14:paraId="3DB95D4A" w14:textId="77777777" w:rsidR="0096327F" w:rsidRPr="006B0263" w:rsidRDefault="0096327F" w:rsidP="39A1F4B6">
      <w:pPr>
        <w:pStyle w:val="Casehead2"/>
        <w:rPr>
          <w:rFonts w:eastAsia="Arial Unicode MS"/>
          <w:lang w:val="en-GB"/>
        </w:rPr>
      </w:pPr>
      <w:r w:rsidRPr="006B0263">
        <w:rPr>
          <w:rFonts w:eastAsia="Arial Unicode MS"/>
          <w:bdr w:val="nil"/>
          <w:lang w:val="en-GB"/>
        </w:rPr>
        <w:t>Cannabis in Israel</w:t>
      </w:r>
    </w:p>
    <w:p w14:paraId="0B3CACEA" w14:textId="77777777" w:rsidR="0096327F" w:rsidRPr="006B0263" w:rsidRDefault="0096327F" w:rsidP="00633969">
      <w:pPr>
        <w:pStyle w:val="BodyTextMain"/>
        <w:rPr>
          <w:rFonts w:eastAsia="Arial Unicode MS"/>
          <w:u w:color="000000"/>
          <w:bdr w:val="nil"/>
          <w:lang w:val="en-GB"/>
        </w:rPr>
      </w:pPr>
    </w:p>
    <w:p w14:paraId="31C235FF" w14:textId="6C90F402" w:rsidR="0096327F" w:rsidRPr="006B0263" w:rsidRDefault="0096327F" w:rsidP="39A1F4B6">
      <w:pPr>
        <w:pStyle w:val="BodyTextMain"/>
        <w:rPr>
          <w:rFonts w:eastAsia="Arial Unicode MS"/>
          <w:color w:val="000000" w:themeColor="text1"/>
          <w:lang w:val="en-GB"/>
        </w:rPr>
      </w:pPr>
      <w:r w:rsidRPr="006B0263">
        <w:rPr>
          <w:rFonts w:eastAsia="Arial Unicode MS"/>
          <w:color w:val="000000"/>
          <w:bdr w:val="nil"/>
          <w:lang w:val="en-GB"/>
        </w:rPr>
        <w:t>Dr. Raphael Mechoulam was the Isr</w:t>
      </w:r>
      <w:r w:rsidR="00D907E0">
        <w:rPr>
          <w:rFonts w:eastAsia="Arial Unicode MS"/>
          <w:color w:val="000000"/>
          <w:bdr w:val="nil"/>
          <w:lang w:val="en-GB"/>
        </w:rPr>
        <w:t>ae</w:t>
      </w:r>
      <w:r w:rsidRPr="006B0263">
        <w:rPr>
          <w:rFonts w:eastAsia="Arial Unicode MS"/>
          <w:color w:val="000000"/>
          <w:bdr w:val="nil"/>
          <w:lang w:val="en-GB"/>
        </w:rPr>
        <w:t xml:space="preserve">li scientist who discovered </w:t>
      </w:r>
      <w:r w:rsidR="0081156A" w:rsidRPr="006B0263">
        <w:rPr>
          <w:rFonts w:eastAsia="Arial Unicode MS"/>
          <w:color w:val="000000"/>
          <w:bdr w:val="nil"/>
          <w:lang w:val="en-GB"/>
        </w:rPr>
        <w:t>THC</w:t>
      </w:r>
      <w:r w:rsidRPr="006B0263">
        <w:rPr>
          <w:rFonts w:eastAsia="Arial Unicode MS"/>
          <w:color w:val="000000"/>
          <w:bdr w:val="nil"/>
          <w:lang w:val="en-GB"/>
        </w:rPr>
        <w:t>, the psychoactive component in cannabis.</w:t>
      </w:r>
      <w:r w:rsidRPr="006B0263">
        <w:rPr>
          <w:rFonts w:eastAsia="Arial Unicode MS"/>
          <w:color w:val="000000"/>
          <w:bdr w:val="nil"/>
          <w:vertAlign w:val="superscript"/>
          <w:lang w:val="en-GB"/>
        </w:rPr>
        <w:endnoteReference w:id="47"/>
      </w:r>
      <w:r w:rsidRPr="006B0263">
        <w:rPr>
          <w:rFonts w:eastAsia="Arial Unicode MS"/>
          <w:color w:val="000000"/>
          <w:bdr w:val="nil"/>
          <w:lang w:val="en-GB"/>
        </w:rPr>
        <w:t xml:space="preserve"> Since his discovery, Israel</w:t>
      </w:r>
      <w:r w:rsidR="00E02996">
        <w:rPr>
          <w:rFonts w:eastAsia="Arial Unicode MS"/>
          <w:color w:val="000000"/>
          <w:bdr w:val="nil"/>
          <w:lang w:val="en-GB"/>
        </w:rPr>
        <w:t>—</w:t>
      </w:r>
      <w:r w:rsidR="00E02996" w:rsidRPr="006B0263">
        <w:rPr>
          <w:rFonts w:eastAsia="Arial Unicode MS"/>
          <w:color w:val="000000"/>
          <w:bdr w:val="nil"/>
          <w:lang w:val="en-GB"/>
        </w:rPr>
        <w:t>one of the first countries to legalize medical marijuana</w:t>
      </w:r>
      <w:r w:rsidR="009D4298">
        <w:rPr>
          <w:rFonts w:eastAsia="Arial Unicode MS"/>
          <w:color w:val="000000"/>
          <w:bdr w:val="nil"/>
          <w:lang w:val="en-GB"/>
        </w:rPr>
        <w:t>,</w:t>
      </w:r>
      <w:r w:rsidR="00E02996" w:rsidRPr="006B0263">
        <w:rPr>
          <w:rFonts w:eastAsia="Arial Unicode MS"/>
          <w:color w:val="000000"/>
          <w:bdr w:val="nil"/>
          <w:lang w:val="en-GB"/>
        </w:rPr>
        <w:t xml:space="preserve"> and </w:t>
      </w:r>
      <w:r w:rsidR="00E02996">
        <w:rPr>
          <w:rFonts w:eastAsia="Arial Unicode MS"/>
          <w:color w:val="000000"/>
          <w:bdr w:val="nil"/>
          <w:lang w:val="en-GB"/>
        </w:rPr>
        <w:t>the country with</w:t>
      </w:r>
      <w:r w:rsidR="00E02996" w:rsidRPr="006B0263">
        <w:rPr>
          <w:rFonts w:eastAsia="Arial Unicode MS"/>
          <w:color w:val="000000"/>
          <w:bdr w:val="nil"/>
          <w:lang w:val="en-GB"/>
        </w:rPr>
        <w:t xml:space="preserve"> the highest percentage of cannabis users in the world</w:t>
      </w:r>
      <w:r w:rsidR="00E02996">
        <w:rPr>
          <w:rFonts w:eastAsia="Arial Unicode MS"/>
          <w:color w:val="000000"/>
          <w:bdr w:val="nil"/>
          <w:lang w:val="en-GB"/>
        </w:rPr>
        <w:t>—</w:t>
      </w:r>
      <w:r w:rsidR="00E02996" w:rsidRPr="006B0263">
        <w:rPr>
          <w:rFonts w:eastAsia="Arial Unicode MS"/>
          <w:color w:val="000000"/>
          <w:bdr w:val="nil"/>
          <w:lang w:val="en-GB"/>
        </w:rPr>
        <w:t>ha</w:t>
      </w:r>
      <w:r w:rsidR="00E02996">
        <w:rPr>
          <w:rFonts w:eastAsia="Arial Unicode MS"/>
          <w:color w:val="000000"/>
          <w:bdr w:val="nil"/>
          <w:lang w:val="en-GB"/>
        </w:rPr>
        <w:t>d</w:t>
      </w:r>
      <w:r w:rsidR="00E02996" w:rsidRPr="006B0263">
        <w:rPr>
          <w:rFonts w:eastAsia="Arial Unicode MS"/>
          <w:color w:val="000000"/>
          <w:bdr w:val="nil"/>
          <w:lang w:val="en-GB"/>
        </w:rPr>
        <w:t xml:space="preserve"> </w:t>
      </w:r>
      <w:r w:rsidRPr="006B0263">
        <w:rPr>
          <w:rFonts w:eastAsia="Arial Unicode MS"/>
          <w:color w:val="000000"/>
          <w:bdr w:val="nil"/>
          <w:lang w:val="en-GB"/>
        </w:rPr>
        <w:t>become a global leader in marijuana research, with the “world’s highest percentage of financial resources devoted to research</w:t>
      </w:r>
      <w:r w:rsidR="00E02996">
        <w:rPr>
          <w:rFonts w:eastAsia="Arial Unicode MS"/>
          <w:color w:val="000000"/>
          <w:bdr w:val="nil"/>
          <w:lang w:val="en-GB"/>
        </w:rPr>
        <w:t>.</w:t>
      </w:r>
      <w:r w:rsidRPr="006B0263">
        <w:rPr>
          <w:rFonts w:eastAsia="Arial Unicode MS"/>
          <w:color w:val="000000"/>
          <w:bdr w:val="nil"/>
          <w:lang w:val="en-GB"/>
        </w:rPr>
        <w:t>”</w:t>
      </w:r>
      <w:r w:rsidRPr="006B0263">
        <w:rPr>
          <w:rFonts w:eastAsia="Arial Unicode MS"/>
          <w:color w:val="000000"/>
          <w:bdr w:val="nil"/>
          <w:vertAlign w:val="superscript"/>
          <w:lang w:val="en-GB"/>
        </w:rPr>
        <w:endnoteReference w:id="48"/>
      </w:r>
      <w:r w:rsidRPr="006B0263">
        <w:rPr>
          <w:rFonts w:eastAsia="Arial Unicode MS"/>
          <w:color w:val="000000"/>
          <w:bdr w:val="nil"/>
          <w:lang w:val="en-GB"/>
        </w:rPr>
        <w:t xml:space="preserve"> In March 2017, </w:t>
      </w:r>
      <w:r w:rsidR="00E02996">
        <w:rPr>
          <w:rFonts w:eastAsia="Arial Unicode MS"/>
          <w:color w:val="000000"/>
          <w:bdr w:val="nil"/>
          <w:lang w:val="en-GB"/>
        </w:rPr>
        <w:t xml:space="preserve">Israel decriminalized the use of </w:t>
      </w:r>
      <w:r w:rsidRPr="006B0263">
        <w:rPr>
          <w:rFonts w:eastAsia="Arial Unicode MS"/>
          <w:color w:val="000000"/>
          <w:bdr w:val="nil"/>
          <w:lang w:val="en-GB"/>
        </w:rPr>
        <w:t>recreational cannabis</w:t>
      </w:r>
      <w:r w:rsidR="0081156A" w:rsidRPr="006B0263">
        <w:rPr>
          <w:rFonts w:eastAsia="Arial Unicode MS"/>
          <w:color w:val="000000"/>
          <w:bdr w:val="nil"/>
          <w:lang w:val="en-GB"/>
        </w:rPr>
        <w:t>.</w:t>
      </w:r>
      <w:r w:rsidRPr="006B0263">
        <w:rPr>
          <w:rFonts w:eastAsia="Arial Unicode MS"/>
          <w:color w:val="000000"/>
          <w:bdr w:val="nil"/>
          <w:vertAlign w:val="superscript"/>
          <w:lang w:val="en-GB"/>
        </w:rPr>
        <w:endnoteReference w:id="49"/>
      </w:r>
    </w:p>
    <w:p w14:paraId="029E38D4" w14:textId="77777777" w:rsidR="0096327F" w:rsidRPr="006B0263" w:rsidRDefault="0096327F" w:rsidP="00633969">
      <w:pPr>
        <w:pStyle w:val="BodyTextMain"/>
        <w:rPr>
          <w:rFonts w:eastAsia="Arial Unicode MS"/>
          <w:color w:val="000000"/>
          <w:u w:color="000000"/>
          <w:bdr w:val="nil"/>
          <w:lang w:val="en-GB"/>
        </w:rPr>
      </w:pPr>
    </w:p>
    <w:p w14:paraId="0AF6D18B" w14:textId="77777777" w:rsidR="00633969" w:rsidRPr="006B0263" w:rsidRDefault="00633969" w:rsidP="00633969">
      <w:pPr>
        <w:pStyle w:val="BodyTextMain"/>
        <w:rPr>
          <w:rFonts w:eastAsia="Arial Unicode MS"/>
          <w:color w:val="000000"/>
          <w:u w:color="000000"/>
          <w:bdr w:val="nil"/>
          <w:lang w:val="en-GB"/>
        </w:rPr>
      </w:pPr>
    </w:p>
    <w:p w14:paraId="39D181A3" w14:textId="77777777" w:rsidR="0096327F" w:rsidRPr="006B0263" w:rsidRDefault="0096327F" w:rsidP="39A1F4B6">
      <w:pPr>
        <w:pStyle w:val="Casehead1"/>
        <w:rPr>
          <w:rFonts w:eastAsia="Arial Unicode MS"/>
          <w:lang w:val="en-GB"/>
        </w:rPr>
      </w:pPr>
      <w:r w:rsidRPr="006B0263">
        <w:rPr>
          <w:rFonts w:eastAsia="Arial Unicode MS"/>
          <w:bdr w:val="nil"/>
          <w:lang w:val="en-GB"/>
        </w:rPr>
        <w:t>NEXT STEPS</w:t>
      </w:r>
    </w:p>
    <w:p w14:paraId="35672744" w14:textId="77777777" w:rsidR="0096327F" w:rsidRPr="006B0263" w:rsidRDefault="0096327F" w:rsidP="00633969">
      <w:pPr>
        <w:pStyle w:val="BodyTextMain"/>
        <w:rPr>
          <w:rFonts w:eastAsia="Arial Unicode MS"/>
          <w:lang w:val="en-GB"/>
        </w:rPr>
      </w:pPr>
    </w:p>
    <w:p w14:paraId="515A3D2F" w14:textId="6F493FA2" w:rsidR="0096327F" w:rsidRPr="00812590" w:rsidRDefault="0096327F" w:rsidP="39A1F4B6">
      <w:pPr>
        <w:pStyle w:val="BodyTextMain"/>
        <w:rPr>
          <w:rFonts w:eastAsia="Arial Unicode MS"/>
          <w:spacing w:val="-2"/>
          <w:kern w:val="22"/>
          <w:lang w:val="en-GB"/>
        </w:rPr>
      </w:pPr>
      <w:r w:rsidRPr="00812590">
        <w:rPr>
          <w:rFonts w:eastAsia="Arial Unicode MS"/>
          <w:spacing w:val="-2"/>
          <w:kern w:val="22"/>
          <w:lang w:val="en-GB"/>
        </w:rPr>
        <w:t xml:space="preserve">Canopy was already enjoying </w:t>
      </w:r>
      <w:r w:rsidR="00E02996" w:rsidRPr="00812590">
        <w:rPr>
          <w:rFonts w:eastAsia="Arial Unicode MS"/>
          <w:spacing w:val="-2"/>
          <w:kern w:val="22"/>
          <w:lang w:val="en-GB"/>
        </w:rPr>
        <w:t xml:space="preserve">its </w:t>
      </w:r>
      <w:r w:rsidRPr="00812590">
        <w:rPr>
          <w:rFonts w:eastAsia="Arial Unicode MS"/>
          <w:spacing w:val="-2"/>
          <w:kern w:val="22"/>
          <w:lang w:val="en-GB"/>
        </w:rPr>
        <w:t xml:space="preserve">status as </w:t>
      </w:r>
      <w:r w:rsidR="00E02996" w:rsidRPr="00812590">
        <w:rPr>
          <w:rFonts w:eastAsia="Arial Unicode MS"/>
          <w:spacing w:val="-2"/>
          <w:kern w:val="22"/>
          <w:lang w:val="en-GB"/>
        </w:rPr>
        <w:t xml:space="preserve">Canada’s </w:t>
      </w:r>
      <w:r w:rsidRPr="00812590">
        <w:rPr>
          <w:rFonts w:eastAsia="Arial Unicode MS"/>
          <w:spacing w:val="-2"/>
          <w:kern w:val="22"/>
          <w:lang w:val="en-GB"/>
        </w:rPr>
        <w:t>largest cannabis company. There were new markets to explore</w:t>
      </w:r>
      <w:r w:rsidR="00D907E0">
        <w:rPr>
          <w:rFonts w:eastAsia="Arial Unicode MS"/>
          <w:spacing w:val="-2"/>
          <w:kern w:val="22"/>
          <w:lang w:val="en-GB"/>
        </w:rPr>
        <w:t>,</w:t>
      </w:r>
      <w:r w:rsidRPr="00812590">
        <w:rPr>
          <w:rFonts w:eastAsia="Arial Unicode MS"/>
          <w:spacing w:val="-2"/>
          <w:kern w:val="22"/>
          <w:lang w:val="en-GB"/>
        </w:rPr>
        <w:t xml:space="preserve"> but at the same time, </w:t>
      </w:r>
      <w:r w:rsidR="00E02996" w:rsidRPr="00812590">
        <w:rPr>
          <w:rFonts w:eastAsia="Arial Unicode MS"/>
          <w:spacing w:val="-2"/>
          <w:kern w:val="22"/>
          <w:lang w:val="en-GB"/>
        </w:rPr>
        <w:t>Canada had</w:t>
      </w:r>
      <w:r w:rsidRPr="00812590">
        <w:rPr>
          <w:rFonts w:eastAsia="Arial Unicode MS"/>
          <w:spacing w:val="-2"/>
          <w:kern w:val="22"/>
          <w:lang w:val="en-GB"/>
        </w:rPr>
        <w:t xml:space="preserve"> a shortage of product in the medical cannabis market</w:t>
      </w:r>
      <w:r w:rsidRPr="00812590">
        <w:rPr>
          <w:rFonts w:eastAsia="Arial Unicode MS"/>
          <w:spacing w:val="-2"/>
          <w:kern w:val="22"/>
          <w:vertAlign w:val="superscript"/>
          <w:lang w:val="en-GB"/>
        </w:rPr>
        <w:endnoteReference w:id="50"/>
      </w:r>
      <w:r w:rsidRPr="00812590">
        <w:rPr>
          <w:rFonts w:eastAsia="Arial Unicode MS"/>
          <w:spacing w:val="-2"/>
          <w:kern w:val="22"/>
          <w:lang w:val="en-GB"/>
        </w:rPr>
        <w:t xml:space="preserve"> and recreational cannabis was expected to be legalized in Canada by July 2018. Meanwhile, Canopy’s competitors were also engaging in international business. Aurora was already exporting cannabis to Germany</w:t>
      </w:r>
      <w:r w:rsidR="003213A8" w:rsidRPr="00812590">
        <w:rPr>
          <w:rFonts w:eastAsia="Arial Unicode MS"/>
          <w:spacing w:val="-2"/>
          <w:kern w:val="22"/>
          <w:lang w:val="en-GB"/>
        </w:rPr>
        <w:t>,</w:t>
      </w:r>
      <w:r w:rsidRPr="00812590">
        <w:rPr>
          <w:rFonts w:eastAsia="Arial Unicode MS"/>
          <w:spacing w:val="-2"/>
          <w:kern w:val="22"/>
          <w:lang w:val="en-GB"/>
        </w:rPr>
        <w:t xml:space="preserve"> and Aphria </w:t>
      </w:r>
      <w:r w:rsidR="003213A8" w:rsidRPr="00812590">
        <w:rPr>
          <w:rFonts w:eastAsia="Arial Unicode MS"/>
          <w:spacing w:val="-2"/>
          <w:kern w:val="22"/>
          <w:lang w:val="en-GB"/>
        </w:rPr>
        <w:t xml:space="preserve">Medical Cannabis had </w:t>
      </w:r>
      <w:r w:rsidRPr="00812590">
        <w:rPr>
          <w:rFonts w:eastAsia="Arial Unicode MS"/>
          <w:spacing w:val="-2"/>
          <w:kern w:val="22"/>
          <w:lang w:val="en-GB"/>
        </w:rPr>
        <w:t>invested $25 million in a Florida dispensary</w:t>
      </w:r>
      <w:r w:rsidR="0081156A" w:rsidRPr="00812590">
        <w:rPr>
          <w:rFonts w:eastAsia="Arial Unicode MS"/>
          <w:spacing w:val="-2"/>
          <w:kern w:val="22"/>
          <w:lang w:val="en-GB"/>
        </w:rPr>
        <w:t>.</w:t>
      </w:r>
      <w:r w:rsidRPr="00812590">
        <w:rPr>
          <w:rFonts w:eastAsia="Arial Unicode MS"/>
          <w:spacing w:val="-2"/>
          <w:kern w:val="22"/>
          <w:vertAlign w:val="superscript"/>
          <w:lang w:val="en-GB"/>
        </w:rPr>
        <w:endnoteReference w:id="51"/>
      </w:r>
      <w:r w:rsidRPr="00812590">
        <w:rPr>
          <w:rFonts w:eastAsia="Arial Unicode MS"/>
          <w:spacing w:val="-2"/>
          <w:kern w:val="22"/>
          <w:lang w:val="en-GB"/>
        </w:rPr>
        <w:t xml:space="preserve"> Was it too early to explore more international opportunities</w:t>
      </w:r>
      <w:r w:rsidR="003213A8" w:rsidRPr="00812590">
        <w:rPr>
          <w:rFonts w:eastAsia="Arial Unicode MS"/>
          <w:spacing w:val="-2"/>
          <w:kern w:val="22"/>
          <w:lang w:val="en-GB"/>
        </w:rPr>
        <w:t>,</w:t>
      </w:r>
      <w:r w:rsidRPr="00812590">
        <w:rPr>
          <w:rFonts w:eastAsia="Arial Unicode MS"/>
          <w:spacing w:val="-2"/>
          <w:kern w:val="22"/>
          <w:lang w:val="en-GB"/>
        </w:rPr>
        <w:t xml:space="preserve"> or </w:t>
      </w:r>
      <w:r w:rsidR="003213A8" w:rsidRPr="00812590">
        <w:rPr>
          <w:rFonts w:eastAsia="Arial Unicode MS"/>
          <w:spacing w:val="-2"/>
          <w:kern w:val="22"/>
          <w:lang w:val="en-GB"/>
        </w:rPr>
        <w:t>should</w:t>
      </w:r>
      <w:r w:rsidRPr="00812590">
        <w:rPr>
          <w:rFonts w:eastAsia="Arial Unicode MS"/>
          <w:spacing w:val="-2"/>
          <w:kern w:val="22"/>
          <w:lang w:val="en-GB"/>
        </w:rPr>
        <w:t xml:space="preserve"> Canopy “strike while the iron was hot” in countries where the cannabis regulations had just been changed? Where in the world </w:t>
      </w:r>
      <w:r w:rsidR="00055A50" w:rsidRPr="00812590">
        <w:rPr>
          <w:rFonts w:eastAsia="Arial Unicode MS"/>
          <w:spacing w:val="-2"/>
          <w:kern w:val="22"/>
          <w:lang w:val="en-GB"/>
        </w:rPr>
        <w:t xml:space="preserve">should </w:t>
      </w:r>
      <w:r w:rsidR="00B43E15" w:rsidRPr="00812590">
        <w:rPr>
          <w:rFonts w:eastAsia="Arial Unicode MS"/>
          <w:spacing w:val="-2"/>
          <w:kern w:val="22"/>
          <w:lang w:val="en-GB"/>
        </w:rPr>
        <w:t>Canopy</w:t>
      </w:r>
      <w:r w:rsidRPr="00812590">
        <w:rPr>
          <w:rFonts w:eastAsia="Arial Unicode MS"/>
          <w:spacing w:val="-2"/>
          <w:kern w:val="22"/>
          <w:lang w:val="en-GB"/>
        </w:rPr>
        <w:t xml:space="preserve"> go from here?</w:t>
      </w:r>
    </w:p>
    <w:p w14:paraId="0DEA19FB" w14:textId="77777777" w:rsidR="0096327F" w:rsidRPr="006B0263" w:rsidRDefault="0096327F">
      <w:pPr>
        <w:spacing w:after="200" w:line="276" w:lineRule="auto"/>
        <w:rPr>
          <w:rFonts w:eastAsia="Arial Unicode MS"/>
          <w:sz w:val="24"/>
          <w:szCs w:val="24"/>
          <w:bdr w:val="nil"/>
          <w:lang w:val="en-GB"/>
        </w:rPr>
      </w:pPr>
      <w:r w:rsidRPr="006B0263">
        <w:rPr>
          <w:rFonts w:eastAsia="Arial Unicode MS"/>
          <w:sz w:val="24"/>
          <w:szCs w:val="24"/>
          <w:bdr w:val="nil"/>
          <w:lang w:val="en-GB"/>
        </w:rPr>
        <w:br w:type="page"/>
      </w:r>
    </w:p>
    <w:p w14:paraId="681B1718" w14:textId="77777777" w:rsidR="00D907E0" w:rsidRDefault="0096327F" w:rsidP="39A1F4B6">
      <w:pPr>
        <w:pStyle w:val="ExhibitHeading"/>
        <w:rPr>
          <w:rFonts w:eastAsia="Arial Unicode MS"/>
          <w:bdr w:val="nil"/>
          <w:lang w:val="en-GB"/>
        </w:rPr>
      </w:pPr>
      <w:r w:rsidRPr="006B0263">
        <w:rPr>
          <w:rFonts w:eastAsia="Arial Unicode MS"/>
          <w:bdr w:val="nil"/>
          <w:lang w:val="en-GB"/>
        </w:rPr>
        <w:lastRenderedPageBreak/>
        <w:t xml:space="preserve">Exhibit 1: potential countries for </w:t>
      </w:r>
      <w:r w:rsidR="000132EE">
        <w:rPr>
          <w:rFonts w:eastAsia="Arial Unicode MS"/>
          <w:bdr w:val="nil"/>
          <w:lang w:val="en-GB"/>
        </w:rPr>
        <w:t xml:space="preserve">Canopy’s </w:t>
      </w:r>
      <w:r w:rsidRPr="006B0263">
        <w:rPr>
          <w:rFonts w:eastAsia="Arial Unicode MS"/>
          <w:bdr w:val="nil"/>
          <w:lang w:val="en-GB"/>
        </w:rPr>
        <w:t>international expansion</w:t>
      </w:r>
      <w:r w:rsidR="006B0263">
        <w:rPr>
          <w:rFonts w:eastAsia="Arial Unicode MS"/>
          <w:bdr w:val="nil"/>
          <w:lang w:val="en-GB"/>
        </w:rPr>
        <w:t xml:space="preserve"> </w:t>
      </w:r>
    </w:p>
    <w:p w14:paraId="68F366DB" w14:textId="7251EDA0" w:rsidR="0096327F" w:rsidRPr="006B0263" w:rsidRDefault="006B0263" w:rsidP="39A1F4B6">
      <w:pPr>
        <w:pStyle w:val="ExhibitHeading"/>
        <w:rPr>
          <w:rFonts w:eastAsia="Arial Unicode MS"/>
          <w:lang w:val="en-GB"/>
        </w:rPr>
      </w:pPr>
      <w:r>
        <w:rPr>
          <w:rFonts w:eastAsia="Arial Unicode MS"/>
          <w:bdr w:val="nil"/>
          <w:lang w:val="en-GB"/>
        </w:rPr>
        <w:t xml:space="preserve">of </w:t>
      </w:r>
      <w:r w:rsidR="000132EE">
        <w:rPr>
          <w:rFonts w:eastAsia="Arial Unicode MS"/>
          <w:bdr w:val="nil"/>
          <w:lang w:val="en-GB"/>
        </w:rPr>
        <w:t xml:space="preserve">its </w:t>
      </w:r>
      <w:r>
        <w:rPr>
          <w:rFonts w:eastAsia="Arial Unicode MS"/>
          <w:bdr w:val="nil"/>
          <w:lang w:val="en-GB"/>
        </w:rPr>
        <w:t>cannabis sales</w:t>
      </w:r>
    </w:p>
    <w:p w14:paraId="5CBDD3FF" w14:textId="77777777" w:rsidR="0096327F" w:rsidRPr="006B0263" w:rsidRDefault="0096327F" w:rsidP="00633969">
      <w:pPr>
        <w:pStyle w:val="ExhibitText"/>
        <w:rPr>
          <w:rFonts w:eastAsia="Arial Unicode MS"/>
          <w:u w:color="000000"/>
          <w:bdr w:val="nil"/>
          <w:lang w:val="en-GB"/>
        </w:rPr>
      </w:pPr>
    </w:p>
    <w:p w14:paraId="797AC1D0" w14:textId="77777777" w:rsidR="00633969" w:rsidRPr="006B0263" w:rsidRDefault="0096327F" w:rsidP="00633969">
      <w:pPr>
        <w:pBdr>
          <w:top w:val="nil"/>
          <w:left w:val="nil"/>
          <w:bottom w:val="nil"/>
          <w:right w:val="nil"/>
          <w:between w:val="nil"/>
          <w:bar w:val="nil"/>
        </w:pBdr>
        <w:jc w:val="center"/>
        <w:rPr>
          <w:rFonts w:eastAsia="Helvetica"/>
          <w:b/>
          <w:bCs/>
          <w:color w:val="000000"/>
          <w:sz w:val="22"/>
          <w:szCs w:val="22"/>
          <w:u w:color="000000"/>
          <w:bdr w:val="nil"/>
          <w:lang w:val="en-GB"/>
        </w:rPr>
      </w:pPr>
      <w:r w:rsidRPr="006B0263">
        <w:rPr>
          <w:rFonts w:eastAsia="Helvetica"/>
          <w:b/>
          <w:bCs/>
          <w:noProof/>
          <w:color w:val="000000"/>
          <w:sz w:val="22"/>
          <w:szCs w:val="22"/>
          <w:u w:color="000000"/>
          <w:bdr w:val="nil"/>
        </w:rPr>
        <w:drawing>
          <wp:inline distT="0" distB="0" distL="0" distR="0" wp14:anchorId="60A3DB0E" wp14:editId="09177F3B">
            <wp:extent cx="5905500" cy="2562225"/>
            <wp:effectExtent l="0" t="0" r="0" b="9525"/>
            <wp:docPr id="3" name="Picture 3" descr="C:\Users\mdmacisa\Dropbox\_SCHWARTZ\Research\Canopy Growth\Canopy Case - Share w Opal\Cannabis-Global Market-Gre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macisa\Dropbox\_SCHWARTZ\Research\Canopy Growth\Canopy Case - Share w Opal\Cannabis-Global Market-Grey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05500" cy="2562225"/>
                    </a:xfrm>
                    <a:prstGeom prst="rect">
                      <a:avLst/>
                    </a:prstGeom>
                    <a:noFill/>
                    <a:ln>
                      <a:noFill/>
                    </a:ln>
                  </pic:spPr>
                </pic:pic>
              </a:graphicData>
            </a:graphic>
          </wp:inline>
        </w:drawing>
      </w:r>
    </w:p>
    <w:p w14:paraId="756A4324" w14:textId="77777777" w:rsidR="00633969" w:rsidRPr="006B0263" w:rsidRDefault="00633969" w:rsidP="00633969">
      <w:pPr>
        <w:pStyle w:val="ExhibitText"/>
        <w:rPr>
          <w:rFonts w:eastAsia="Helvetica"/>
          <w:u w:color="000000"/>
          <w:bdr w:val="nil"/>
          <w:lang w:val="en-GB"/>
        </w:rPr>
      </w:pPr>
    </w:p>
    <w:p w14:paraId="089EC294" w14:textId="5747BE0F" w:rsidR="0096327F" w:rsidRPr="006B0263" w:rsidRDefault="0096327F" w:rsidP="39A1F4B6">
      <w:pPr>
        <w:pStyle w:val="Footnote"/>
        <w:rPr>
          <w:rFonts w:eastAsia="Helvetica"/>
          <w:lang w:val="en-GB"/>
        </w:rPr>
      </w:pPr>
      <w:r w:rsidRPr="006B0263">
        <w:rPr>
          <w:rFonts w:eastAsia="Helvetica"/>
          <w:bdr w:val="nil"/>
          <w:lang w:val="en-GB"/>
        </w:rPr>
        <w:t xml:space="preserve">Source: Company </w:t>
      </w:r>
      <w:r w:rsidR="006B0263">
        <w:rPr>
          <w:rFonts w:eastAsia="Helvetica"/>
          <w:bdr w:val="nil"/>
          <w:lang w:val="en-GB"/>
        </w:rPr>
        <w:t>d</w:t>
      </w:r>
      <w:r w:rsidRPr="006B0263">
        <w:rPr>
          <w:rFonts w:eastAsia="Helvetica"/>
          <w:bdr w:val="nil"/>
          <w:lang w:val="en-GB"/>
        </w:rPr>
        <w:t>ocuments.</w:t>
      </w:r>
    </w:p>
    <w:p w14:paraId="4D9B5D0A" w14:textId="77777777" w:rsidR="0096327F" w:rsidRPr="006B0263" w:rsidRDefault="0096327F" w:rsidP="00633969">
      <w:pPr>
        <w:pStyle w:val="ExhibitText"/>
        <w:rPr>
          <w:rFonts w:eastAsia="Helvetica"/>
          <w:u w:color="000000"/>
          <w:bdr w:val="nil"/>
          <w:lang w:val="en-GB"/>
        </w:rPr>
      </w:pPr>
    </w:p>
    <w:p w14:paraId="5C4D2817" w14:textId="77777777" w:rsidR="00633969" w:rsidRPr="006B0263" w:rsidRDefault="00633969" w:rsidP="00633969">
      <w:pPr>
        <w:pStyle w:val="ExhibitText"/>
        <w:rPr>
          <w:rFonts w:eastAsia="Helvetica"/>
          <w:u w:color="000000"/>
          <w:bdr w:val="nil"/>
          <w:lang w:val="en-GB"/>
        </w:rPr>
      </w:pPr>
    </w:p>
    <w:p w14:paraId="4C160145" w14:textId="77777777" w:rsidR="00D907E0" w:rsidRDefault="0096327F" w:rsidP="39A1F4B6">
      <w:pPr>
        <w:pStyle w:val="ExhibitHeading"/>
        <w:rPr>
          <w:rFonts w:eastAsia="Helvetica"/>
          <w:bdr w:val="nil"/>
          <w:lang w:val="en-GB"/>
        </w:rPr>
      </w:pPr>
      <w:r w:rsidRPr="006B0263">
        <w:rPr>
          <w:rFonts w:eastAsia="Helvetica"/>
          <w:bdr w:val="nil"/>
          <w:lang w:val="en-GB"/>
        </w:rPr>
        <w:t xml:space="preserve">Exhibit 2: Active Registrations </w:t>
      </w:r>
      <w:r w:rsidR="002C6F99">
        <w:rPr>
          <w:rFonts w:eastAsia="Helvetica"/>
          <w:bdr w:val="nil"/>
          <w:lang w:val="en-GB"/>
        </w:rPr>
        <w:t>for</w:t>
      </w:r>
      <w:r w:rsidR="002C6F99" w:rsidRPr="006B0263">
        <w:rPr>
          <w:rFonts w:eastAsia="Helvetica"/>
          <w:bdr w:val="nil"/>
          <w:lang w:val="en-GB"/>
        </w:rPr>
        <w:t xml:space="preserve"> </w:t>
      </w:r>
      <w:r w:rsidRPr="006B0263">
        <w:rPr>
          <w:rFonts w:eastAsia="Helvetica"/>
          <w:bdr w:val="nil"/>
          <w:lang w:val="en-GB"/>
        </w:rPr>
        <w:t>Producing Cannabis for Personal Use</w:t>
      </w:r>
      <w:r w:rsidR="002C6F99">
        <w:rPr>
          <w:rFonts w:eastAsia="Helvetica"/>
          <w:bdr w:val="nil"/>
          <w:lang w:val="en-GB"/>
        </w:rPr>
        <w:t xml:space="preserve">, </w:t>
      </w:r>
    </w:p>
    <w:p w14:paraId="1707E3EF" w14:textId="033B8E82" w:rsidR="0096327F" w:rsidRPr="006B0263" w:rsidRDefault="002C6F99" w:rsidP="39A1F4B6">
      <w:pPr>
        <w:pStyle w:val="ExhibitHeading"/>
        <w:rPr>
          <w:rFonts w:eastAsia="Helvetica"/>
          <w:lang w:val="en-GB"/>
        </w:rPr>
      </w:pPr>
      <w:r>
        <w:rPr>
          <w:rFonts w:eastAsia="Helvetica"/>
          <w:bdr w:val="nil"/>
          <w:lang w:val="en-GB"/>
        </w:rPr>
        <w:t>July 1, 2016 to March 31, 2017</w:t>
      </w:r>
    </w:p>
    <w:p w14:paraId="24BFF8AE" w14:textId="77777777" w:rsidR="0096327F" w:rsidRPr="006B0263" w:rsidRDefault="0096327F" w:rsidP="00633969">
      <w:pPr>
        <w:pStyle w:val="ExhibitText"/>
        <w:rPr>
          <w:rFonts w:eastAsia="Arial Unicode MS"/>
          <w:u w:color="000000"/>
          <w:bdr w:val="nil"/>
          <w:lang w:val="en-GB"/>
        </w:rPr>
      </w:pPr>
    </w:p>
    <w:tbl>
      <w:tblPr>
        <w:tblStyle w:val="TableGrid"/>
        <w:tblW w:w="0" w:type="auto"/>
        <w:jc w:val="center"/>
        <w:tblLook w:val="04A0" w:firstRow="1" w:lastRow="0" w:firstColumn="1" w:lastColumn="0" w:noHBand="0" w:noVBand="1"/>
      </w:tblPr>
      <w:tblGrid>
        <w:gridCol w:w="3959"/>
        <w:gridCol w:w="1621"/>
        <w:gridCol w:w="1575"/>
        <w:gridCol w:w="1440"/>
      </w:tblGrid>
      <w:tr w:rsidR="00633969" w:rsidRPr="006B0263" w14:paraId="318BD559" w14:textId="77777777" w:rsidTr="00E05F14">
        <w:trPr>
          <w:jc w:val="center"/>
        </w:trPr>
        <w:tc>
          <w:tcPr>
            <w:tcW w:w="3959" w:type="dxa"/>
          </w:tcPr>
          <w:p w14:paraId="73B3EF2B" w14:textId="77777777" w:rsidR="00633969" w:rsidRPr="006B0263" w:rsidRDefault="00633969" w:rsidP="00633969">
            <w:pPr>
              <w:pStyle w:val="ExhibitText"/>
              <w:rPr>
                <w:rFonts w:eastAsia="Arial Unicode MS"/>
                <w:u w:color="000000"/>
                <w:bdr w:val="nil"/>
                <w:lang w:val="en-GB"/>
              </w:rPr>
            </w:pPr>
          </w:p>
        </w:tc>
        <w:tc>
          <w:tcPr>
            <w:tcW w:w="1621" w:type="dxa"/>
            <w:vAlign w:val="center"/>
          </w:tcPr>
          <w:p w14:paraId="2DD2BA00" w14:textId="77777777" w:rsidR="00812590" w:rsidRDefault="00633969" w:rsidP="00B43E15">
            <w:pPr>
              <w:pStyle w:val="ExhibitText"/>
              <w:jc w:val="center"/>
              <w:rPr>
                <w:rFonts w:eastAsia="Arial Unicode MS"/>
                <w:b/>
                <w:bCs/>
                <w:bdr w:val="nil"/>
                <w:lang w:val="en-GB"/>
              </w:rPr>
            </w:pPr>
            <w:r w:rsidRPr="006B0263">
              <w:rPr>
                <w:rFonts w:eastAsia="Arial Unicode MS"/>
                <w:b/>
                <w:bCs/>
                <w:bdr w:val="nil"/>
                <w:lang w:val="en-GB"/>
              </w:rPr>
              <w:t>July 1</w:t>
            </w:r>
            <w:r w:rsidR="00B43E15">
              <w:rPr>
                <w:rFonts w:eastAsia="Arial Unicode MS"/>
                <w:b/>
                <w:bCs/>
                <w:bdr w:val="nil"/>
                <w:lang w:val="en-GB"/>
              </w:rPr>
              <w:t>–</w:t>
            </w:r>
          </w:p>
          <w:p w14:paraId="58EB3B28" w14:textId="083667B9" w:rsidR="00633969" w:rsidRPr="006B0263" w:rsidRDefault="00812590" w:rsidP="00B43E15">
            <w:pPr>
              <w:pStyle w:val="ExhibitText"/>
              <w:jc w:val="center"/>
              <w:rPr>
                <w:rFonts w:eastAsia="Arial Unicode MS"/>
                <w:b/>
                <w:bCs/>
                <w:lang w:val="en-GB"/>
              </w:rPr>
            </w:pPr>
            <w:r>
              <w:rPr>
                <w:rFonts w:eastAsia="Arial Unicode MS"/>
                <w:b/>
                <w:bCs/>
                <w:bdr w:val="nil"/>
                <w:lang w:val="en-GB"/>
              </w:rPr>
              <w:t xml:space="preserve">September 30, </w:t>
            </w:r>
            <w:r w:rsidR="00633969" w:rsidRPr="006B0263">
              <w:rPr>
                <w:rFonts w:eastAsia="Arial Unicode MS"/>
                <w:b/>
                <w:bCs/>
                <w:bdr w:val="nil"/>
                <w:lang w:val="en-GB"/>
              </w:rPr>
              <w:t>2016</w:t>
            </w:r>
          </w:p>
        </w:tc>
        <w:tc>
          <w:tcPr>
            <w:tcW w:w="1575" w:type="dxa"/>
            <w:vAlign w:val="center"/>
          </w:tcPr>
          <w:p w14:paraId="53495528" w14:textId="6CE43332" w:rsidR="00633969" w:rsidRPr="006B0263" w:rsidRDefault="00633969" w:rsidP="00B43E15">
            <w:pPr>
              <w:pStyle w:val="ExhibitText"/>
              <w:jc w:val="center"/>
              <w:rPr>
                <w:rFonts w:eastAsia="Arial Unicode MS"/>
                <w:b/>
                <w:bCs/>
                <w:lang w:val="en-GB"/>
              </w:rPr>
            </w:pPr>
            <w:r w:rsidRPr="006B0263">
              <w:rPr>
                <w:rFonts w:eastAsia="Arial Unicode MS"/>
                <w:b/>
                <w:bCs/>
                <w:bdr w:val="nil"/>
                <w:lang w:val="en-GB"/>
              </w:rPr>
              <w:t>October 1</w:t>
            </w:r>
            <w:r w:rsidR="00B43E15">
              <w:rPr>
                <w:rFonts w:eastAsia="Arial Unicode MS"/>
                <w:b/>
                <w:bCs/>
                <w:bdr w:val="nil"/>
                <w:lang w:val="en-GB"/>
              </w:rPr>
              <w:t>–</w:t>
            </w:r>
            <w:r w:rsidRPr="006B0263">
              <w:rPr>
                <w:rFonts w:eastAsia="Arial Unicode MS"/>
                <w:b/>
                <w:bCs/>
                <w:bdr w:val="nil"/>
                <w:lang w:val="en-GB"/>
              </w:rPr>
              <w:t>December 31, 2016</w:t>
            </w:r>
          </w:p>
        </w:tc>
        <w:tc>
          <w:tcPr>
            <w:tcW w:w="1440" w:type="dxa"/>
            <w:vAlign w:val="center"/>
          </w:tcPr>
          <w:p w14:paraId="3F54C163" w14:textId="01A0BE13" w:rsidR="00633969" w:rsidRPr="006B0263" w:rsidRDefault="00633969" w:rsidP="00B43E15">
            <w:pPr>
              <w:pStyle w:val="ExhibitText"/>
              <w:jc w:val="center"/>
              <w:rPr>
                <w:rFonts w:eastAsia="Arial Unicode MS"/>
                <w:b/>
                <w:bCs/>
                <w:lang w:val="en-GB"/>
              </w:rPr>
            </w:pPr>
            <w:r w:rsidRPr="006B0263">
              <w:rPr>
                <w:rFonts w:eastAsia="Arial Unicode MS"/>
                <w:b/>
                <w:bCs/>
                <w:bdr w:val="nil"/>
                <w:lang w:val="en-GB"/>
              </w:rPr>
              <w:t>January 1</w:t>
            </w:r>
            <w:r w:rsidR="00B43E15">
              <w:rPr>
                <w:rFonts w:eastAsia="Arial Unicode MS"/>
                <w:b/>
                <w:bCs/>
                <w:bdr w:val="nil"/>
                <w:lang w:val="en-GB"/>
              </w:rPr>
              <w:t>–</w:t>
            </w:r>
            <w:r w:rsidRPr="006B0263">
              <w:rPr>
                <w:rFonts w:eastAsia="Arial Unicode MS"/>
                <w:b/>
                <w:bCs/>
                <w:bdr w:val="nil"/>
                <w:lang w:val="en-GB"/>
              </w:rPr>
              <w:t>March 31</w:t>
            </w:r>
            <w:r w:rsidR="004B289D">
              <w:rPr>
                <w:rFonts w:eastAsia="Arial Unicode MS"/>
                <w:b/>
                <w:bCs/>
                <w:bdr w:val="nil"/>
                <w:lang w:val="en-GB"/>
              </w:rPr>
              <w:t>,</w:t>
            </w:r>
            <w:r w:rsidRPr="006B0263">
              <w:rPr>
                <w:rFonts w:eastAsia="Arial Unicode MS"/>
                <w:b/>
                <w:bCs/>
                <w:bdr w:val="nil"/>
                <w:lang w:val="en-GB"/>
              </w:rPr>
              <w:t xml:space="preserve"> 2017</w:t>
            </w:r>
          </w:p>
        </w:tc>
      </w:tr>
      <w:tr w:rsidR="00633969" w:rsidRPr="006B0263" w14:paraId="25BDA320" w14:textId="77777777" w:rsidTr="00E05F14">
        <w:trPr>
          <w:jc w:val="center"/>
        </w:trPr>
        <w:tc>
          <w:tcPr>
            <w:tcW w:w="3959" w:type="dxa"/>
            <w:vAlign w:val="center"/>
          </w:tcPr>
          <w:p w14:paraId="5C847DC3" w14:textId="77777777" w:rsidR="00633969" w:rsidRPr="006B0263" w:rsidRDefault="0096327F" w:rsidP="39A1F4B6">
            <w:pPr>
              <w:pStyle w:val="ExhibitText"/>
              <w:jc w:val="left"/>
              <w:rPr>
                <w:rFonts w:eastAsia="Arial Unicode MS"/>
                <w:lang w:val="en-GB"/>
              </w:rPr>
            </w:pPr>
            <w:r w:rsidRPr="006B0263">
              <w:rPr>
                <w:rFonts w:eastAsia="Arial Unicode MS"/>
                <w:bdr w:val="nil"/>
                <w:lang w:val="en-GB"/>
              </w:rPr>
              <w:t>Number of people registered to produce cannabis for their own medical purposes</w:t>
            </w:r>
          </w:p>
        </w:tc>
        <w:tc>
          <w:tcPr>
            <w:tcW w:w="1621" w:type="dxa"/>
            <w:vAlign w:val="center"/>
          </w:tcPr>
          <w:p w14:paraId="61D99826" w14:textId="77777777" w:rsidR="00633969" w:rsidRPr="006B0263" w:rsidRDefault="00633969" w:rsidP="39A1F4B6">
            <w:pPr>
              <w:pStyle w:val="ExhibitText"/>
              <w:jc w:val="right"/>
              <w:rPr>
                <w:rFonts w:eastAsia="Arial Unicode MS"/>
                <w:lang w:val="en-GB"/>
              </w:rPr>
            </w:pPr>
            <w:r w:rsidRPr="006B0263">
              <w:rPr>
                <w:rFonts w:eastAsia="Arial Unicode MS"/>
                <w:bdr w:val="nil"/>
                <w:lang w:val="en-GB"/>
              </w:rPr>
              <w:t>189</w:t>
            </w:r>
          </w:p>
        </w:tc>
        <w:tc>
          <w:tcPr>
            <w:tcW w:w="1575" w:type="dxa"/>
            <w:vAlign w:val="center"/>
          </w:tcPr>
          <w:p w14:paraId="73AEE2BC" w14:textId="456A9FCD" w:rsidR="00633969" w:rsidRPr="006B0263" w:rsidRDefault="00633969" w:rsidP="39A1F4B6">
            <w:pPr>
              <w:pStyle w:val="ExhibitText"/>
              <w:jc w:val="right"/>
              <w:rPr>
                <w:rFonts w:eastAsia="Arial Unicode MS"/>
                <w:lang w:val="en-GB"/>
              </w:rPr>
            </w:pPr>
            <w:r w:rsidRPr="006B0263">
              <w:rPr>
                <w:rFonts w:eastAsia="Arial Unicode MS"/>
                <w:bdr w:val="nil"/>
                <w:lang w:val="en-GB"/>
              </w:rPr>
              <w:t>1</w:t>
            </w:r>
            <w:r w:rsidR="000132EE">
              <w:rPr>
                <w:rFonts w:eastAsia="Arial Unicode MS"/>
                <w:bdr w:val="nil"/>
                <w:lang w:val="en-GB"/>
              </w:rPr>
              <w:t>,</w:t>
            </w:r>
            <w:r w:rsidRPr="006B0263">
              <w:rPr>
                <w:rFonts w:eastAsia="Arial Unicode MS"/>
                <w:bdr w:val="nil"/>
                <w:lang w:val="en-GB"/>
              </w:rPr>
              <w:t>899</w:t>
            </w:r>
          </w:p>
        </w:tc>
        <w:tc>
          <w:tcPr>
            <w:tcW w:w="1440" w:type="dxa"/>
            <w:vAlign w:val="center"/>
          </w:tcPr>
          <w:p w14:paraId="173D4CF2" w14:textId="63D97C98" w:rsidR="00633969" w:rsidRPr="006B0263" w:rsidRDefault="00633969" w:rsidP="39A1F4B6">
            <w:pPr>
              <w:pStyle w:val="ExhibitText"/>
              <w:jc w:val="right"/>
              <w:rPr>
                <w:rFonts w:eastAsia="Arial Unicode MS"/>
                <w:lang w:val="en-GB"/>
              </w:rPr>
            </w:pPr>
            <w:r w:rsidRPr="006B0263">
              <w:rPr>
                <w:rFonts w:eastAsia="Arial Unicode MS"/>
                <w:bdr w:val="nil"/>
                <w:lang w:val="en-GB"/>
              </w:rPr>
              <w:t>3</w:t>
            </w:r>
            <w:r w:rsidR="000132EE">
              <w:rPr>
                <w:rFonts w:eastAsia="Arial Unicode MS"/>
                <w:bdr w:val="nil"/>
                <w:lang w:val="en-GB"/>
              </w:rPr>
              <w:t>,</w:t>
            </w:r>
            <w:r w:rsidRPr="006B0263">
              <w:rPr>
                <w:rFonts w:eastAsia="Arial Unicode MS"/>
                <w:bdr w:val="nil"/>
                <w:lang w:val="en-GB"/>
              </w:rPr>
              <w:t>186</w:t>
            </w:r>
          </w:p>
        </w:tc>
      </w:tr>
      <w:tr w:rsidR="00633969" w:rsidRPr="006B0263" w14:paraId="6A3C24D3" w14:textId="77777777" w:rsidTr="00E05F14">
        <w:trPr>
          <w:jc w:val="center"/>
        </w:trPr>
        <w:tc>
          <w:tcPr>
            <w:tcW w:w="3959" w:type="dxa"/>
            <w:vAlign w:val="center"/>
          </w:tcPr>
          <w:p w14:paraId="7727D9D7" w14:textId="77777777" w:rsidR="00633969" w:rsidRPr="006B0263" w:rsidRDefault="0096327F" w:rsidP="39A1F4B6">
            <w:pPr>
              <w:pStyle w:val="ExhibitText"/>
              <w:jc w:val="left"/>
              <w:rPr>
                <w:rFonts w:eastAsia="Arial Unicode MS"/>
                <w:lang w:val="en-GB"/>
              </w:rPr>
            </w:pPr>
            <w:r w:rsidRPr="006B0263">
              <w:rPr>
                <w:rFonts w:eastAsia="Arial Unicode MS"/>
                <w:bdr w:val="nil"/>
                <w:lang w:val="en-GB"/>
              </w:rPr>
              <w:t>Number of people registered to produce cannabis for someone else</w:t>
            </w:r>
          </w:p>
        </w:tc>
        <w:tc>
          <w:tcPr>
            <w:tcW w:w="1621" w:type="dxa"/>
            <w:vAlign w:val="center"/>
          </w:tcPr>
          <w:p w14:paraId="4EDCF76E" w14:textId="77777777" w:rsidR="00633969" w:rsidRPr="006B0263" w:rsidRDefault="00633969" w:rsidP="39A1F4B6">
            <w:pPr>
              <w:pStyle w:val="ExhibitText"/>
              <w:jc w:val="right"/>
              <w:rPr>
                <w:rFonts w:eastAsia="Arial Unicode MS"/>
                <w:lang w:val="en-GB"/>
              </w:rPr>
            </w:pPr>
            <w:r w:rsidRPr="006B0263">
              <w:rPr>
                <w:rFonts w:eastAsia="Arial Unicode MS"/>
                <w:bdr w:val="nil"/>
                <w:lang w:val="en-GB"/>
              </w:rPr>
              <w:t>3</w:t>
            </w:r>
          </w:p>
        </w:tc>
        <w:tc>
          <w:tcPr>
            <w:tcW w:w="1575" w:type="dxa"/>
            <w:vAlign w:val="center"/>
          </w:tcPr>
          <w:p w14:paraId="0E0D0736" w14:textId="77777777" w:rsidR="00633969" w:rsidRPr="006B0263" w:rsidRDefault="00633969" w:rsidP="39A1F4B6">
            <w:pPr>
              <w:pStyle w:val="ExhibitText"/>
              <w:jc w:val="right"/>
              <w:rPr>
                <w:rFonts w:eastAsia="Arial Unicode MS"/>
                <w:lang w:val="en-GB"/>
              </w:rPr>
            </w:pPr>
            <w:r w:rsidRPr="006B0263">
              <w:rPr>
                <w:rFonts w:eastAsia="Arial Unicode MS"/>
                <w:bdr w:val="nil"/>
                <w:lang w:val="en-GB"/>
              </w:rPr>
              <w:t>108</w:t>
            </w:r>
          </w:p>
        </w:tc>
        <w:tc>
          <w:tcPr>
            <w:tcW w:w="1440" w:type="dxa"/>
            <w:vAlign w:val="center"/>
          </w:tcPr>
          <w:p w14:paraId="24DA6AB3" w14:textId="77777777" w:rsidR="00633969" w:rsidRPr="006B0263" w:rsidRDefault="00633969" w:rsidP="39A1F4B6">
            <w:pPr>
              <w:pStyle w:val="ExhibitText"/>
              <w:jc w:val="right"/>
              <w:rPr>
                <w:rFonts w:eastAsia="Arial Unicode MS"/>
                <w:lang w:val="en-GB"/>
              </w:rPr>
            </w:pPr>
            <w:r w:rsidRPr="006B0263">
              <w:rPr>
                <w:rFonts w:eastAsia="Arial Unicode MS"/>
                <w:bdr w:val="nil"/>
                <w:lang w:val="en-GB"/>
              </w:rPr>
              <w:t>236</w:t>
            </w:r>
          </w:p>
        </w:tc>
      </w:tr>
      <w:tr w:rsidR="00633969" w:rsidRPr="006B0263" w14:paraId="3CDB5B11" w14:textId="77777777" w:rsidTr="00E05F14">
        <w:trPr>
          <w:jc w:val="center"/>
        </w:trPr>
        <w:tc>
          <w:tcPr>
            <w:tcW w:w="3959" w:type="dxa"/>
            <w:vAlign w:val="center"/>
          </w:tcPr>
          <w:p w14:paraId="205D9DA7" w14:textId="7E574E87" w:rsidR="00633969" w:rsidRPr="006B0263" w:rsidRDefault="0096327F" w:rsidP="000132EE">
            <w:pPr>
              <w:pStyle w:val="ExhibitText"/>
              <w:jc w:val="left"/>
              <w:rPr>
                <w:rFonts w:eastAsia="Arial Unicode MS"/>
                <w:lang w:val="en-GB"/>
              </w:rPr>
            </w:pPr>
            <w:r w:rsidRPr="006B0263">
              <w:rPr>
                <w:rFonts w:eastAsia="Arial Unicode MS"/>
                <w:bdr w:val="nil"/>
                <w:lang w:val="en-GB"/>
              </w:rPr>
              <w:t xml:space="preserve">Total </w:t>
            </w:r>
            <w:r w:rsidR="000132EE">
              <w:rPr>
                <w:rFonts w:eastAsia="Arial Unicode MS"/>
                <w:bdr w:val="nil"/>
                <w:lang w:val="en-GB"/>
              </w:rPr>
              <w:t>n</w:t>
            </w:r>
            <w:r w:rsidR="000132EE" w:rsidRPr="006B0263">
              <w:rPr>
                <w:rFonts w:eastAsia="Arial Unicode MS"/>
                <w:bdr w:val="nil"/>
                <w:lang w:val="en-GB"/>
              </w:rPr>
              <w:t xml:space="preserve">umber </w:t>
            </w:r>
            <w:r w:rsidRPr="006B0263">
              <w:rPr>
                <w:rFonts w:eastAsia="Arial Unicode MS"/>
                <w:bdr w:val="nil"/>
                <w:lang w:val="en-GB"/>
              </w:rPr>
              <w:t xml:space="preserve">of clients registered with </w:t>
            </w:r>
            <w:r w:rsidR="00D907E0">
              <w:rPr>
                <w:rFonts w:eastAsia="Arial Unicode MS"/>
                <w:bdr w:val="nil"/>
                <w:lang w:val="en-GB"/>
              </w:rPr>
              <w:t>licensed producers</w:t>
            </w:r>
            <w:r w:rsidRPr="006B0263">
              <w:rPr>
                <w:rFonts w:eastAsia="Arial Unicode MS"/>
                <w:bdr w:val="nil"/>
                <w:lang w:val="en-GB"/>
              </w:rPr>
              <w:t xml:space="preserve"> at the end of the quarter</w:t>
            </w:r>
          </w:p>
        </w:tc>
        <w:tc>
          <w:tcPr>
            <w:tcW w:w="1621" w:type="dxa"/>
            <w:vAlign w:val="center"/>
          </w:tcPr>
          <w:p w14:paraId="4275D1D4" w14:textId="77777777" w:rsidR="00633969" w:rsidRPr="006B0263" w:rsidRDefault="00633969" w:rsidP="39A1F4B6">
            <w:pPr>
              <w:pStyle w:val="ExhibitText"/>
              <w:jc w:val="right"/>
              <w:rPr>
                <w:rFonts w:eastAsia="Arial Unicode MS"/>
                <w:lang w:val="en-GB"/>
              </w:rPr>
            </w:pPr>
            <w:r w:rsidRPr="006B0263">
              <w:rPr>
                <w:rFonts w:eastAsia="Arial Unicode MS"/>
                <w:bdr w:val="nil"/>
                <w:lang w:val="en-GB"/>
              </w:rPr>
              <w:t>98,460</w:t>
            </w:r>
          </w:p>
        </w:tc>
        <w:tc>
          <w:tcPr>
            <w:tcW w:w="1575" w:type="dxa"/>
            <w:vAlign w:val="center"/>
          </w:tcPr>
          <w:p w14:paraId="3CFF9AC4" w14:textId="77777777" w:rsidR="00633969" w:rsidRPr="006B0263" w:rsidRDefault="00633969" w:rsidP="39A1F4B6">
            <w:pPr>
              <w:pStyle w:val="ExhibitText"/>
              <w:jc w:val="right"/>
              <w:rPr>
                <w:rFonts w:eastAsia="Arial Unicode MS"/>
                <w:lang w:val="en-GB"/>
              </w:rPr>
            </w:pPr>
            <w:r w:rsidRPr="006B0263">
              <w:rPr>
                <w:rFonts w:eastAsia="Arial Unicode MS"/>
                <w:bdr w:val="nil"/>
                <w:lang w:val="en-GB"/>
              </w:rPr>
              <w:t>129,876</w:t>
            </w:r>
          </w:p>
        </w:tc>
        <w:tc>
          <w:tcPr>
            <w:tcW w:w="1440" w:type="dxa"/>
            <w:vAlign w:val="center"/>
          </w:tcPr>
          <w:p w14:paraId="34E1287F" w14:textId="77777777" w:rsidR="00633969" w:rsidRPr="006B0263" w:rsidRDefault="00633969" w:rsidP="39A1F4B6">
            <w:pPr>
              <w:pStyle w:val="ExhibitText"/>
              <w:jc w:val="right"/>
              <w:rPr>
                <w:rFonts w:eastAsia="Arial Unicode MS"/>
                <w:lang w:val="en-GB"/>
              </w:rPr>
            </w:pPr>
            <w:r w:rsidRPr="006B0263">
              <w:rPr>
                <w:rFonts w:eastAsia="Arial Unicode MS"/>
                <w:bdr w:val="nil"/>
                <w:lang w:val="en-GB"/>
              </w:rPr>
              <w:t>167,754</w:t>
            </w:r>
          </w:p>
        </w:tc>
      </w:tr>
    </w:tbl>
    <w:p w14:paraId="0B6367AE" w14:textId="766C9729" w:rsidR="000132EE" w:rsidRDefault="000132EE" w:rsidP="39A1F4B6">
      <w:pPr>
        <w:pStyle w:val="Footnote"/>
        <w:rPr>
          <w:rFonts w:eastAsia="Arial Unicode MS"/>
          <w:lang w:val="en-GB"/>
        </w:rPr>
      </w:pPr>
    </w:p>
    <w:p w14:paraId="562203EB" w14:textId="70F3A837" w:rsidR="00633969" w:rsidRPr="006B0263" w:rsidRDefault="39A1F4B6" w:rsidP="39A1F4B6">
      <w:pPr>
        <w:pStyle w:val="Footnote"/>
        <w:rPr>
          <w:rFonts w:eastAsia="Arial Unicode MS"/>
          <w:lang w:val="en-GB"/>
        </w:rPr>
      </w:pPr>
      <w:r w:rsidRPr="006B0263">
        <w:rPr>
          <w:rFonts w:eastAsia="Arial Unicode MS"/>
          <w:lang w:val="en-GB"/>
        </w:rPr>
        <w:t xml:space="preserve">Source: Created by </w:t>
      </w:r>
      <w:r w:rsidR="000132EE">
        <w:rPr>
          <w:rFonts w:eastAsia="Arial Unicode MS"/>
          <w:lang w:val="en-GB"/>
        </w:rPr>
        <w:t>the a</w:t>
      </w:r>
      <w:r w:rsidRPr="006B0263">
        <w:rPr>
          <w:rFonts w:eastAsia="Arial Unicode MS"/>
          <w:lang w:val="en-GB"/>
        </w:rPr>
        <w:t>uthors using data from Government of Canada: Drugs and Health Products, “Licensed Producers: Market Data,” accessed August 20, 2017, https://www.canada.ca/en/health-canada/services/drugs-health-products/medical-use-marijuana/licensed-producers/market-data.html.</w:t>
      </w:r>
    </w:p>
    <w:p w14:paraId="71FD4521" w14:textId="77777777" w:rsidR="00633969" w:rsidRPr="006B0263" w:rsidRDefault="00633969">
      <w:pPr>
        <w:spacing w:after="200" w:line="276" w:lineRule="auto"/>
        <w:rPr>
          <w:rFonts w:ascii="Arial" w:eastAsia="Arial Unicode MS" w:hAnsi="Arial" w:cs="Arial"/>
          <w:sz w:val="17"/>
          <w:szCs w:val="17"/>
          <w:lang w:val="en-GB"/>
        </w:rPr>
      </w:pPr>
      <w:r w:rsidRPr="006B0263">
        <w:rPr>
          <w:rFonts w:eastAsia="Arial Unicode MS"/>
          <w:lang w:val="en-GB"/>
        </w:rPr>
        <w:br w:type="page"/>
      </w:r>
    </w:p>
    <w:p w14:paraId="484793A5" w14:textId="77777777" w:rsidR="00D907E0" w:rsidRDefault="0096327F" w:rsidP="39A1F4B6">
      <w:pPr>
        <w:pStyle w:val="ExhibitHeading"/>
        <w:rPr>
          <w:rFonts w:eastAsia="Arial Unicode MS"/>
          <w:bdr w:val="nil"/>
          <w:lang w:val="en-GB"/>
        </w:rPr>
      </w:pPr>
      <w:r w:rsidRPr="006B0263">
        <w:rPr>
          <w:rFonts w:eastAsia="Arial Unicode MS"/>
          <w:bdr w:val="nil"/>
          <w:lang w:val="en-GB"/>
        </w:rPr>
        <w:lastRenderedPageBreak/>
        <w:t xml:space="preserve">Exhibit 3: </w:t>
      </w:r>
      <w:r w:rsidR="002C6F99">
        <w:rPr>
          <w:rFonts w:eastAsia="Arial Unicode MS"/>
          <w:bdr w:val="nil"/>
          <w:lang w:val="en-GB"/>
        </w:rPr>
        <w:t>canada’s licensed producers of cannabis—</w:t>
      </w:r>
      <w:r w:rsidR="000132EE">
        <w:rPr>
          <w:rFonts w:eastAsia="Arial Unicode MS"/>
          <w:bdr w:val="nil"/>
          <w:lang w:val="en-GB"/>
        </w:rPr>
        <w:t xml:space="preserve">Quarterly </w:t>
      </w:r>
      <w:r w:rsidRPr="006B0263">
        <w:rPr>
          <w:rFonts w:eastAsia="Arial Unicode MS"/>
          <w:bdr w:val="nil"/>
          <w:lang w:val="en-GB"/>
        </w:rPr>
        <w:t xml:space="preserve">Production </w:t>
      </w:r>
    </w:p>
    <w:p w14:paraId="1C51FF5F" w14:textId="7CF7FF0C" w:rsidR="0096327F" w:rsidRPr="006B0263" w:rsidRDefault="002C6F99" w:rsidP="39A1F4B6">
      <w:pPr>
        <w:pStyle w:val="ExhibitHeading"/>
        <w:rPr>
          <w:rFonts w:eastAsia="Arial Unicode MS"/>
          <w:lang w:val="en-GB"/>
        </w:rPr>
      </w:pPr>
      <w:r>
        <w:rPr>
          <w:rFonts w:eastAsia="Arial Unicode MS"/>
          <w:bdr w:val="nil"/>
          <w:lang w:val="en-GB"/>
        </w:rPr>
        <w:t>and</w:t>
      </w:r>
      <w:r w:rsidRPr="006B0263">
        <w:rPr>
          <w:rFonts w:eastAsia="Arial Unicode MS"/>
          <w:bdr w:val="nil"/>
          <w:lang w:val="en-GB"/>
        </w:rPr>
        <w:t xml:space="preserve"> </w:t>
      </w:r>
      <w:r w:rsidR="0096327F" w:rsidRPr="006B0263">
        <w:rPr>
          <w:rFonts w:eastAsia="Arial Unicode MS"/>
          <w:bdr w:val="nil"/>
          <w:lang w:val="en-GB"/>
        </w:rPr>
        <w:t>Sales Data</w:t>
      </w:r>
      <w:r>
        <w:rPr>
          <w:rFonts w:eastAsia="Arial Unicode MS"/>
          <w:bdr w:val="nil"/>
          <w:lang w:val="en-GB"/>
        </w:rPr>
        <w:t xml:space="preserve">, October 1, 2015 to March 31, 2017 </w:t>
      </w:r>
    </w:p>
    <w:p w14:paraId="10BEA712" w14:textId="77777777" w:rsidR="00633969" w:rsidRPr="006B0263" w:rsidRDefault="00633969" w:rsidP="00633969">
      <w:pPr>
        <w:pStyle w:val="ExhibitText"/>
        <w:rPr>
          <w:rFonts w:eastAsia="Arial Unicode MS"/>
          <w:u w:color="000000"/>
          <w:bdr w:val="nil"/>
          <w:lang w:val="en-GB"/>
        </w:rPr>
      </w:pPr>
    </w:p>
    <w:tbl>
      <w:tblPr>
        <w:tblW w:w="90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1710"/>
        <w:gridCol w:w="1260"/>
        <w:gridCol w:w="1260"/>
        <w:gridCol w:w="990"/>
        <w:gridCol w:w="1260"/>
        <w:gridCol w:w="1260"/>
        <w:gridCol w:w="1260"/>
      </w:tblGrid>
      <w:tr w:rsidR="00B43E15" w:rsidRPr="006B0263" w14:paraId="06F77EB3" w14:textId="77777777" w:rsidTr="00930F39">
        <w:trPr>
          <w:trHeight w:val="672"/>
          <w:jc w:val="right"/>
        </w:trPr>
        <w:tc>
          <w:tcPr>
            <w:tcW w:w="1710" w:type="dxa"/>
            <w:shd w:val="clear" w:color="auto" w:fill="FFFFFF" w:themeFill="background1"/>
            <w:tcMar>
              <w:top w:w="80" w:type="dxa"/>
              <w:left w:w="80" w:type="dxa"/>
              <w:bottom w:w="80" w:type="dxa"/>
              <w:right w:w="80" w:type="dxa"/>
            </w:tcMar>
          </w:tcPr>
          <w:p w14:paraId="7D1C22EB" w14:textId="77777777" w:rsidR="0096327F" w:rsidRPr="006B0263" w:rsidRDefault="0096327F" w:rsidP="00633969">
            <w:pPr>
              <w:pStyle w:val="ExhibitText"/>
              <w:rPr>
                <w:rFonts w:eastAsia="Arial Unicode MS"/>
                <w:bdr w:val="nil"/>
                <w:lang w:val="en-GB"/>
              </w:rPr>
            </w:pPr>
          </w:p>
        </w:tc>
        <w:tc>
          <w:tcPr>
            <w:tcW w:w="1260" w:type="dxa"/>
            <w:shd w:val="clear" w:color="auto" w:fill="FEFEFE"/>
            <w:tcMar>
              <w:top w:w="80" w:type="dxa"/>
              <w:left w:w="80" w:type="dxa"/>
              <w:bottom w:w="80" w:type="dxa"/>
              <w:right w:w="80" w:type="dxa"/>
            </w:tcMar>
            <w:vAlign w:val="center"/>
          </w:tcPr>
          <w:p w14:paraId="3B749937" w14:textId="6393904B" w:rsidR="0096327F" w:rsidRPr="006B0263" w:rsidRDefault="0096327F" w:rsidP="00812590">
            <w:pPr>
              <w:pStyle w:val="ExhibitText"/>
              <w:jc w:val="center"/>
              <w:rPr>
                <w:rFonts w:eastAsia="Arial Unicode MS"/>
                <w:color w:val="000000" w:themeColor="text1"/>
                <w:lang w:val="en-GB"/>
              </w:rPr>
            </w:pPr>
            <w:r w:rsidRPr="006B0263">
              <w:rPr>
                <w:rFonts w:eastAsia="Arial Unicode MS"/>
                <w:b/>
                <w:bCs/>
                <w:color w:val="000000"/>
                <w:bdr w:val="nil"/>
                <w:lang w:val="en-GB"/>
              </w:rPr>
              <w:t>Oct</w:t>
            </w:r>
            <w:r w:rsidR="00B43E15">
              <w:rPr>
                <w:rFonts w:eastAsia="Arial Unicode MS"/>
                <w:b/>
                <w:bCs/>
                <w:color w:val="000000"/>
                <w:bdr w:val="nil"/>
                <w:lang w:val="en-GB"/>
              </w:rPr>
              <w:t>ober</w:t>
            </w:r>
            <w:r w:rsidRPr="006B0263">
              <w:rPr>
                <w:rFonts w:eastAsia="Arial Unicode MS"/>
                <w:b/>
                <w:bCs/>
                <w:color w:val="000000"/>
                <w:bdr w:val="nil"/>
                <w:lang w:val="en-GB"/>
              </w:rPr>
              <w:t xml:space="preserve"> 1–Dec</w:t>
            </w:r>
            <w:r w:rsidR="00B43E15">
              <w:rPr>
                <w:rFonts w:eastAsia="Arial Unicode MS"/>
                <w:b/>
                <w:bCs/>
                <w:color w:val="000000"/>
                <w:bdr w:val="nil"/>
                <w:lang w:val="en-GB"/>
              </w:rPr>
              <w:t>ember</w:t>
            </w:r>
            <w:r w:rsidRPr="006B0263">
              <w:rPr>
                <w:rFonts w:eastAsia="Arial Unicode MS"/>
                <w:b/>
                <w:bCs/>
                <w:color w:val="000000"/>
                <w:bdr w:val="nil"/>
                <w:lang w:val="en-GB"/>
              </w:rPr>
              <w:t xml:space="preserve"> 31, 2015</w:t>
            </w:r>
          </w:p>
        </w:tc>
        <w:tc>
          <w:tcPr>
            <w:tcW w:w="1260" w:type="dxa"/>
            <w:shd w:val="clear" w:color="auto" w:fill="auto"/>
            <w:tcMar>
              <w:top w:w="80" w:type="dxa"/>
              <w:left w:w="80" w:type="dxa"/>
              <w:bottom w:w="80" w:type="dxa"/>
              <w:right w:w="80" w:type="dxa"/>
            </w:tcMar>
            <w:vAlign w:val="center"/>
          </w:tcPr>
          <w:p w14:paraId="0326B8F6" w14:textId="3EF0057E" w:rsidR="0096327F" w:rsidRPr="006B0263" w:rsidRDefault="0096327F" w:rsidP="00812590">
            <w:pPr>
              <w:pStyle w:val="ExhibitText"/>
              <w:jc w:val="center"/>
              <w:rPr>
                <w:rFonts w:eastAsia="Arial Unicode MS"/>
                <w:color w:val="000000" w:themeColor="text1"/>
                <w:lang w:val="en-GB"/>
              </w:rPr>
            </w:pPr>
            <w:r w:rsidRPr="006B0263">
              <w:rPr>
                <w:rFonts w:eastAsia="Arial Unicode MS"/>
                <w:b/>
                <w:bCs/>
                <w:color w:val="000000"/>
                <w:bdr w:val="nil"/>
                <w:lang w:val="en-GB"/>
              </w:rPr>
              <w:t>Jan</w:t>
            </w:r>
            <w:r w:rsidR="00B43E15">
              <w:rPr>
                <w:rFonts w:eastAsia="Arial Unicode MS"/>
                <w:b/>
                <w:bCs/>
                <w:color w:val="000000"/>
                <w:bdr w:val="nil"/>
                <w:lang w:val="en-GB"/>
              </w:rPr>
              <w:t>uary</w:t>
            </w:r>
            <w:r w:rsidRPr="006B0263">
              <w:rPr>
                <w:rFonts w:eastAsia="Arial Unicode MS"/>
                <w:b/>
                <w:bCs/>
                <w:color w:val="000000"/>
                <w:bdr w:val="nil"/>
                <w:lang w:val="en-GB"/>
              </w:rPr>
              <w:t xml:space="preserve"> 1</w:t>
            </w:r>
            <w:r w:rsidR="00B43E15">
              <w:rPr>
                <w:rFonts w:eastAsia="Arial Unicode MS"/>
                <w:b/>
                <w:bCs/>
                <w:color w:val="000000"/>
                <w:bdr w:val="nil"/>
                <w:lang w:val="en-GB"/>
              </w:rPr>
              <w:t>–</w:t>
            </w:r>
            <w:r w:rsidRPr="006B0263">
              <w:rPr>
                <w:rFonts w:eastAsia="Arial Unicode MS"/>
                <w:b/>
                <w:bCs/>
                <w:color w:val="000000"/>
                <w:bdr w:val="nil"/>
                <w:lang w:val="en-GB"/>
              </w:rPr>
              <w:t>March 31, 2016</w:t>
            </w:r>
          </w:p>
        </w:tc>
        <w:tc>
          <w:tcPr>
            <w:tcW w:w="990" w:type="dxa"/>
            <w:shd w:val="clear" w:color="auto" w:fill="FEFEFE"/>
            <w:tcMar>
              <w:top w:w="80" w:type="dxa"/>
              <w:left w:w="80" w:type="dxa"/>
              <w:bottom w:w="80" w:type="dxa"/>
              <w:right w:w="80" w:type="dxa"/>
            </w:tcMar>
            <w:vAlign w:val="center"/>
          </w:tcPr>
          <w:p w14:paraId="7F927102" w14:textId="1995740A" w:rsidR="0096327F" w:rsidRPr="006B0263" w:rsidRDefault="0096327F" w:rsidP="00812590">
            <w:pPr>
              <w:pStyle w:val="ExhibitText"/>
              <w:jc w:val="center"/>
              <w:rPr>
                <w:rFonts w:eastAsia="Arial Unicode MS"/>
                <w:color w:val="000000" w:themeColor="text1"/>
                <w:lang w:val="en-GB"/>
              </w:rPr>
            </w:pPr>
            <w:r w:rsidRPr="006B0263">
              <w:rPr>
                <w:rFonts w:eastAsia="Arial Unicode MS"/>
                <w:b/>
                <w:bCs/>
                <w:color w:val="000000"/>
                <w:bdr w:val="nil"/>
                <w:lang w:val="en-GB"/>
              </w:rPr>
              <w:t>April 1– June 30, 2016</w:t>
            </w:r>
          </w:p>
        </w:tc>
        <w:tc>
          <w:tcPr>
            <w:tcW w:w="1260" w:type="dxa"/>
            <w:shd w:val="clear" w:color="auto" w:fill="FEFEFE"/>
            <w:tcMar>
              <w:top w:w="80" w:type="dxa"/>
              <w:left w:w="80" w:type="dxa"/>
              <w:bottom w:w="80" w:type="dxa"/>
              <w:right w:w="80" w:type="dxa"/>
            </w:tcMar>
            <w:vAlign w:val="center"/>
          </w:tcPr>
          <w:p w14:paraId="30064A0C" w14:textId="075F7577" w:rsidR="0096327F" w:rsidRPr="006B0263" w:rsidRDefault="0096327F" w:rsidP="00812590">
            <w:pPr>
              <w:pStyle w:val="ExhibitText"/>
              <w:jc w:val="center"/>
              <w:rPr>
                <w:rFonts w:eastAsia="Arial Unicode MS"/>
                <w:color w:val="000000" w:themeColor="text1"/>
                <w:lang w:val="en-GB"/>
              </w:rPr>
            </w:pPr>
            <w:r w:rsidRPr="006B0263">
              <w:rPr>
                <w:rFonts w:eastAsia="Arial Unicode MS"/>
                <w:b/>
                <w:bCs/>
                <w:color w:val="000000"/>
                <w:bdr w:val="nil"/>
                <w:lang w:val="en-GB"/>
              </w:rPr>
              <w:t>July 1</w:t>
            </w:r>
            <w:r w:rsidR="00B43E15">
              <w:rPr>
                <w:rFonts w:eastAsia="Arial Unicode MS"/>
                <w:b/>
                <w:bCs/>
                <w:color w:val="000000"/>
                <w:bdr w:val="nil"/>
                <w:lang w:val="en-GB"/>
              </w:rPr>
              <w:t>–</w:t>
            </w:r>
            <w:r w:rsidRPr="006B0263">
              <w:rPr>
                <w:rFonts w:eastAsia="Arial Unicode MS"/>
                <w:b/>
                <w:bCs/>
                <w:color w:val="000000"/>
                <w:bdr w:val="nil"/>
                <w:lang w:val="en-GB"/>
              </w:rPr>
              <w:t xml:space="preserve"> Sept</w:t>
            </w:r>
            <w:r w:rsidR="00B43E15">
              <w:rPr>
                <w:rFonts w:eastAsia="Arial Unicode MS"/>
                <w:b/>
                <w:bCs/>
                <w:color w:val="000000"/>
                <w:bdr w:val="nil"/>
                <w:lang w:val="en-GB"/>
              </w:rPr>
              <w:t>ember</w:t>
            </w:r>
            <w:r w:rsidRPr="006B0263">
              <w:rPr>
                <w:rFonts w:eastAsia="Arial Unicode MS"/>
                <w:b/>
                <w:bCs/>
                <w:color w:val="000000"/>
                <w:bdr w:val="nil"/>
                <w:lang w:val="en-GB"/>
              </w:rPr>
              <w:t xml:space="preserve"> 30, 2016</w:t>
            </w:r>
          </w:p>
        </w:tc>
        <w:tc>
          <w:tcPr>
            <w:tcW w:w="1260" w:type="dxa"/>
            <w:shd w:val="clear" w:color="auto" w:fill="FEFEFE"/>
            <w:tcMar>
              <w:top w:w="80" w:type="dxa"/>
              <w:left w:w="80" w:type="dxa"/>
              <w:bottom w:w="80" w:type="dxa"/>
              <w:right w:w="80" w:type="dxa"/>
            </w:tcMar>
            <w:vAlign w:val="center"/>
          </w:tcPr>
          <w:p w14:paraId="7C53838D" w14:textId="190F8785" w:rsidR="0096327F" w:rsidRPr="006B0263" w:rsidRDefault="0096327F" w:rsidP="00812590">
            <w:pPr>
              <w:pStyle w:val="ExhibitText"/>
              <w:jc w:val="center"/>
              <w:rPr>
                <w:rFonts w:eastAsia="Arial Unicode MS"/>
                <w:color w:val="000000" w:themeColor="text1"/>
                <w:lang w:val="en-GB"/>
              </w:rPr>
            </w:pPr>
            <w:r w:rsidRPr="006B0263">
              <w:rPr>
                <w:rFonts w:eastAsia="Arial Unicode MS"/>
                <w:b/>
                <w:bCs/>
                <w:color w:val="000000"/>
                <w:bdr w:val="nil"/>
                <w:lang w:val="en-GB"/>
              </w:rPr>
              <w:t>Oct</w:t>
            </w:r>
            <w:r w:rsidR="00B43E15">
              <w:rPr>
                <w:rFonts w:eastAsia="Arial Unicode MS"/>
                <w:b/>
                <w:bCs/>
                <w:color w:val="000000"/>
                <w:bdr w:val="nil"/>
                <w:lang w:val="en-GB"/>
              </w:rPr>
              <w:t>ober</w:t>
            </w:r>
            <w:r w:rsidRPr="006B0263">
              <w:rPr>
                <w:rFonts w:eastAsia="Arial Unicode MS"/>
                <w:b/>
                <w:bCs/>
                <w:color w:val="000000"/>
                <w:bdr w:val="nil"/>
                <w:lang w:val="en-GB"/>
              </w:rPr>
              <w:t xml:space="preserve"> 1–Dec</w:t>
            </w:r>
            <w:r w:rsidR="00B43E15">
              <w:rPr>
                <w:rFonts w:eastAsia="Arial Unicode MS"/>
                <w:b/>
                <w:bCs/>
                <w:color w:val="000000"/>
                <w:bdr w:val="nil"/>
                <w:lang w:val="en-GB"/>
              </w:rPr>
              <w:t>ember</w:t>
            </w:r>
            <w:r w:rsidRPr="006B0263">
              <w:rPr>
                <w:rFonts w:eastAsia="Arial Unicode MS"/>
                <w:b/>
                <w:bCs/>
                <w:color w:val="000000"/>
                <w:bdr w:val="nil"/>
                <w:lang w:val="en-GB"/>
              </w:rPr>
              <w:t xml:space="preserve"> 31, 2016</w:t>
            </w:r>
          </w:p>
        </w:tc>
        <w:tc>
          <w:tcPr>
            <w:tcW w:w="1260" w:type="dxa"/>
            <w:shd w:val="clear" w:color="auto" w:fill="FEFEFE"/>
            <w:tcMar>
              <w:top w:w="80" w:type="dxa"/>
              <w:left w:w="80" w:type="dxa"/>
              <w:bottom w:w="80" w:type="dxa"/>
              <w:right w:w="80" w:type="dxa"/>
            </w:tcMar>
            <w:vAlign w:val="center"/>
          </w:tcPr>
          <w:p w14:paraId="2AEAA638" w14:textId="56561E18" w:rsidR="0096327F" w:rsidRPr="006B0263" w:rsidRDefault="0096327F" w:rsidP="00812590">
            <w:pPr>
              <w:pStyle w:val="ExhibitText"/>
              <w:jc w:val="center"/>
              <w:rPr>
                <w:rFonts w:eastAsia="Arial Unicode MS"/>
                <w:color w:val="000000" w:themeColor="text1"/>
                <w:lang w:val="en-GB"/>
              </w:rPr>
            </w:pPr>
            <w:r w:rsidRPr="006B0263">
              <w:rPr>
                <w:rFonts w:eastAsia="Arial Unicode MS"/>
                <w:b/>
                <w:bCs/>
                <w:color w:val="000000"/>
                <w:bdr w:val="nil"/>
                <w:lang w:val="en-GB"/>
              </w:rPr>
              <w:t>Jan</w:t>
            </w:r>
            <w:r w:rsidR="00B43E15">
              <w:rPr>
                <w:rFonts w:eastAsia="Arial Unicode MS"/>
                <w:b/>
                <w:bCs/>
                <w:color w:val="000000"/>
                <w:bdr w:val="nil"/>
                <w:lang w:val="en-GB"/>
              </w:rPr>
              <w:t>uary</w:t>
            </w:r>
            <w:r w:rsidRPr="006B0263">
              <w:rPr>
                <w:rFonts w:eastAsia="Arial Unicode MS"/>
                <w:b/>
                <w:bCs/>
                <w:color w:val="000000"/>
                <w:bdr w:val="nil"/>
                <w:lang w:val="en-GB"/>
              </w:rPr>
              <w:t xml:space="preserve"> 1</w:t>
            </w:r>
            <w:r w:rsidR="00B43E15">
              <w:rPr>
                <w:rFonts w:eastAsia="Arial Unicode MS"/>
                <w:b/>
                <w:bCs/>
                <w:color w:val="000000"/>
                <w:bdr w:val="nil"/>
                <w:lang w:val="en-GB"/>
              </w:rPr>
              <w:t>–</w:t>
            </w:r>
            <w:r w:rsidRPr="006B0263">
              <w:rPr>
                <w:rFonts w:eastAsia="Arial Unicode MS"/>
                <w:b/>
                <w:bCs/>
                <w:color w:val="000000"/>
                <w:bdr w:val="nil"/>
                <w:lang w:val="en-GB"/>
              </w:rPr>
              <w:t>March 31, 2017</w:t>
            </w:r>
          </w:p>
        </w:tc>
      </w:tr>
      <w:tr w:rsidR="000132EE" w:rsidRPr="006B0263" w14:paraId="7A07025F" w14:textId="77777777" w:rsidTr="00930F39">
        <w:trPr>
          <w:trHeight w:val="81"/>
          <w:jc w:val="right"/>
        </w:trPr>
        <w:tc>
          <w:tcPr>
            <w:tcW w:w="9000" w:type="dxa"/>
            <w:gridSpan w:val="7"/>
            <w:shd w:val="clear" w:color="auto" w:fill="FEFEFE"/>
            <w:tcMar>
              <w:top w:w="80" w:type="dxa"/>
              <w:left w:w="80" w:type="dxa"/>
              <w:bottom w:w="80" w:type="dxa"/>
              <w:right w:w="80" w:type="dxa"/>
            </w:tcMar>
          </w:tcPr>
          <w:p w14:paraId="27FB981B" w14:textId="5211BFE9" w:rsidR="000132EE" w:rsidRPr="006B0263" w:rsidRDefault="000132EE" w:rsidP="00236BD9">
            <w:pPr>
              <w:pStyle w:val="ExhibitText"/>
              <w:jc w:val="center"/>
              <w:rPr>
                <w:rFonts w:eastAsia="Arial Unicode MS"/>
                <w:bdr w:val="nil"/>
                <w:lang w:val="en-GB"/>
              </w:rPr>
            </w:pPr>
            <w:r w:rsidRPr="006B0263">
              <w:rPr>
                <w:rFonts w:eastAsia="Arial Unicode MS"/>
                <w:b/>
                <w:bCs/>
                <w:color w:val="000000"/>
                <w:bdr w:val="nil"/>
                <w:lang w:val="en-GB"/>
              </w:rPr>
              <w:t>Dried Cannabis</w:t>
            </w:r>
          </w:p>
        </w:tc>
      </w:tr>
      <w:tr w:rsidR="00B43E15" w:rsidRPr="006B0263" w14:paraId="37585600" w14:textId="77777777" w:rsidTr="00930F39">
        <w:trPr>
          <w:trHeight w:val="216"/>
          <w:jc w:val="right"/>
        </w:trPr>
        <w:tc>
          <w:tcPr>
            <w:tcW w:w="1710" w:type="dxa"/>
            <w:shd w:val="clear" w:color="auto" w:fill="FFFFFF" w:themeFill="background1"/>
            <w:tcMar>
              <w:top w:w="80" w:type="dxa"/>
              <w:left w:w="80" w:type="dxa"/>
              <w:bottom w:w="80" w:type="dxa"/>
              <w:right w:w="80" w:type="dxa"/>
            </w:tcMar>
            <w:vAlign w:val="center"/>
          </w:tcPr>
          <w:p w14:paraId="79F2EA0C" w14:textId="77777777" w:rsidR="0096327F" w:rsidRPr="00812590" w:rsidRDefault="0096327F" w:rsidP="00812590">
            <w:pPr>
              <w:pStyle w:val="ExhibitText"/>
              <w:jc w:val="left"/>
              <w:rPr>
                <w:rFonts w:eastAsia="Arial Unicode MS"/>
                <w:color w:val="000000" w:themeColor="text1"/>
                <w:lang w:val="en-GB"/>
              </w:rPr>
            </w:pPr>
            <w:r w:rsidRPr="00812590">
              <w:rPr>
                <w:rFonts w:eastAsia="Arial Unicode MS"/>
                <w:bCs/>
                <w:color w:val="000000"/>
                <w:bdr w:val="nil"/>
                <w:lang w:val="en-GB"/>
              </w:rPr>
              <w:t>Amount sold (kg)</w:t>
            </w:r>
          </w:p>
        </w:tc>
        <w:tc>
          <w:tcPr>
            <w:tcW w:w="1260" w:type="dxa"/>
            <w:shd w:val="clear" w:color="auto" w:fill="auto"/>
            <w:tcMar>
              <w:top w:w="80" w:type="dxa"/>
              <w:left w:w="80" w:type="dxa"/>
              <w:bottom w:w="80" w:type="dxa"/>
              <w:right w:w="80" w:type="dxa"/>
            </w:tcMar>
            <w:vAlign w:val="center"/>
          </w:tcPr>
          <w:p w14:paraId="7709D228" w14:textId="77777777" w:rsidR="0096327F" w:rsidRPr="006B0263" w:rsidRDefault="0096327F" w:rsidP="00812590">
            <w:pPr>
              <w:pStyle w:val="ExhibitText"/>
              <w:jc w:val="right"/>
              <w:rPr>
                <w:rFonts w:eastAsia="Helvetica"/>
                <w:color w:val="000000" w:themeColor="text1"/>
                <w:lang w:val="en-GB"/>
              </w:rPr>
            </w:pPr>
            <w:r w:rsidRPr="006B0263">
              <w:rPr>
                <w:rFonts w:eastAsia="Helvetica"/>
                <w:color w:val="000000"/>
                <w:bdr w:val="nil"/>
                <w:lang w:val="en-GB"/>
              </w:rPr>
              <w:t>2,481</w:t>
            </w:r>
          </w:p>
        </w:tc>
        <w:tc>
          <w:tcPr>
            <w:tcW w:w="1260" w:type="dxa"/>
            <w:shd w:val="clear" w:color="auto" w:fill="auto"/>
            <w:tcMar>
              <w:top w:w="80" w:type="dxa"/>
              <w:left w:w="80" w:type="dxa"/>
              <w:bottom w:w="80" w:type="dxa"/>
              <w:right w:w="80" w:type="dxa"/>
            </w:tcMar>
            <w:vAlign w:val="center"/>
          </w:tcPr>
          <w:p w14:paraId="4ED035DA" w14:textId="77777777" w:rsidR="0096327F" w:rsidRPr="006B0263" w:rsidRDefault="0096327F" w:rsidP="00812590">
            <w:pPr>
              <w:pStyle w:val="ExhibitText"/>
              <w:jc w:val="right"/>
              <w:rPr>
                <w:rFonts w:eastAsia="Helvetica"/>
                <w:color w:val="000000" w:themeColor="text1"/>
                <w:lang w:val="en-GB"/>
              </w:rPr>
            </w:pPr>
            <w:r w:rsidRPr="006B0263">
              <w:rPr>
                <w:rFonts w:eastAsia="Helvetica"/>
                <w:color w:val="000000"/>
                <w:bdr w:val="nil"/>
                <w:lang w:val="en-GB"/>
              </w:rPr>
              <w:t>3,082</w:t>
            </w:r>
          </w:p>
        </w:tc>
        <w:tc>
          <w:tcPr>
            <w:tcW w:w="990" w:type="dxa"/>
            <w:shd w:val="clear" w:color="auto" w:fill="FEFEFE"/>
            <w:tcMar>
              <w:top w:w="80" w:type="dxa"/>
              <w:left w:w="80" w:type="dxa"/>
              <w:bottom w:w="80" w:type="dxa"/>
              <w:right w:w="80" w:type="dxa"/>
            </w:tcMar>
            <w:vAlign w:val="center"/>
          </w:tcPr>
          <w:p w14:paraId="24AEC6A3" w14:textId="77777777" w:rsidR="0096327F" w:rsidRPr="006B0263" w:rsidRDefault="0096327F" w:rsidP="00812590">
            <w:pPr>
              <w:pStyle w:val="ExhibitText"/>
              <w:jc w:val="right"/>
              <w:rPr>
                <w:rFonts w:eastAsia="Arial Unicode MS"/>
                <w:color w:val="000000" w:themeColor="text1"/>
                <w:lang w:val="en-GB"/>
              </w:rPr>
            </w:pPr>
            <w:r w:rsidRPr="006B0263">
              <w:rPr>
                <w:rFonts w:eastAsia="Arial Unicode MS"/>
                <w:color w:val="000000"/>
                <w:bdr w:val="nil"/>
                <w:lang w:val="en-GB"/>
              </w:rPr>
              <w:t>4,037</w:t>
            </w:r>
          </w:p>
        </w:tc>
        <w:tc>
          <w:tcPr>
            <w:tcW w:w="1260" w:type="dxa"/>
            <w:shd w:val="clear" w:color="auto" w:fill="FEFEFE"/>
            <w:tcMar>
              <w:top w:w="80" w:type="dxa"/>
              <w:left w:w="80" w:type="dxa"/>
              <w:bottom w:w="80" w:type="dxa"/>
              <w:right w:w="80" w:type="dxa"/>
            </w:tcMar>
            <w:vAlign w:val="center"/>
          </w:tcPr>
          <w:p w14:paraId="600717E8" w14:textId="77777777" w:rsidR="0096327F" w:rsidRPr="006B0263" w:rsidRDefault="0096327F" w:rsidP="00812590">
            <w:pPr>
              <w:pStyle w:val="ExhibitText"/>
              <w:jc w:val="right"/>
              <w:rPr>
                <w:rFonts w:eastAsia="Arial Unicode MS"/>
                <w:color w:val="000000" w:themeColor="text1"/>
                <w:lang w:val="en-GB"/>
              </w:rPr>
            </w:pPr>
            <w:r w:rsidRPr="006B0263">
              <w:rPr>
                <w:rFonts w:eastAsia="Arial Unicode MS"/>
                <w:color w:val="000000"/>
                <w:bdr w:val="nil"/>
                <w:lang w:val="en-GB"/>
              </w:rPr>
              <w:t>4,773</w:t>
            </w:r>
          </w:p>
        </w:tc>
        <w:tc>
          <w:tcPr>
            <w:tcW w:w="1260" w:type="dxa"/>
            <w:shd w:val="clear" w:color="auto" w:fill="FEFEFE"/>
            <w:tcMar>
              <w:top w:w="80" w:type="dxa"/>
              <w:left w:w="80" w:type="dxa"/>
              <w:bottom w:w="80" w:type="dxa"/>
              <w:right w:w="80" w:type="dxa"/>
            </w:tcMar>
            <w:vAlign w:val="center"/>
          </w:tcPr>
          <w:p w14:paraId="0B2CFE12" w14:textId="77777777" w:rsidR="0096327F" w:rsidRPr="006B0263" w:rsidRDefault="0096327F" w:rsidP="00812590">
            <w:pPr>
              <w:pStyle w:val="ExhibitText"/>
              <w:jc w:val="right"/>
              <w:rPr>
                <w:rFonts w:eastAsia="Arial Unicode MS"/>
                <w:color w:val="000000" w:themeColor="text1"/>
                <w:lang w:val="en-GB"/>
              </w:rPr>
            </w:pPr>
            <w:r w:rsidRPr="006B0263">
              <w:rPr>
                <w:rFonts w:eastAsia="Arial Unicode MS"/>
                <w:color w:val="000000"/>
                <w:bdr w:val="nil"/>
                <w:lang w:val="en-GB"/>
              </w:rPr>
              <w:t>5,134</w:t>
            </w:r>
          </w:p>
        </w:tc>
        <w:tc>
          <w:tcPr>
            <w:tcW w:w="1260" w:type="dxa"/>
            <w:shd w:val="clear" w:color="auto" w:fill="FEFEFE"/>
            <w:tcMar>
              <w:top w:w="80" w:type="dxa"/>
              <w:left w:w="80" w:type="dxa"/>
              <w:bottom w:w="80" w:type="dxa"/>
              <w:right w:w="80" w:type="dxa"/>
            </w:tcMar>
            <w:vAlign w:val="center"/>
          </w:tcPr>
          <w:p w14:paraId="581BA366" w14:textId="77777777" w:rsidR="0096327F" w:rsidRPr="006B0263" w:rsidRDefault="0096327F" w:rsidP="00812590">
            <w:pPr>
              <w:pStyle w:val="ExhibitText"/>
              <w:jc w:val="right"/>
              <w:rPr>
                <w:rFonts w:eastAsia="Arial Unicode MS"/>
                <w:color w:val="000000" w:themeColor="text1"/>
                <w:lang w:val="en-GB"/>
              </w:rPr>
            </w:pPr>
            <w:r w:rsidRPr="006B0263">
              <w:rPr>
                <w:rFonts w:eastAsia="Arial Unicode MS"/>
                <w:color w:val="000000"/>
                <w:bdr w:val="nil"/>
                <w:lang w:val="en-GB"/>
              </w:rPr>
              <w:t>5,836</w:t>
            </w:r>
          </w:p>
        </w:tc>
      </w:tr>
      <w:tr w:rsidR="00B43E15" w:rsidRPr="006B0263" w14:paraId="5132D7F5" w14:textId="77777777" w:rsidTr="00930F39">
        <w:trPr>
          <w:trHeight w:val="360"/>
          <w:jc w:val="right"/>
        </w:trPr>
        <w:tc>
          <w:tcPr>
            <w:tcW w:w="1710" w:type="dxa"/>
            <w:shd w:val="clear" w:color="auto" w:fill="FFFFFF" w:themeFill="background1"/>
            <w:tcMar>
              <w:top w:w="80" w:type="dxa"/>
              <w:left w:w="80" w:type="dxa"/>
              <w:bottom w:w="80" w:type="dxa"/>
              <w:right w:w="80" w:type="dxa"/>
            </w:tcMar>
            <w:vAlign w:val="center"/>
          </w:tcPr>
          <w:p w14:paraId="52E7FE96" w14:textId="77777777" w:rsidR="0096327F" w:rsidRPr="00812590" w:rsidRDefault="0096327F" w:rsidP="00812590">
            <w:pPr>
              <w:pStyle w:val="ExhibitText"/>
              <w:jc w:val="left"/>
              <w:rPr>
                <w:rFonts w:eastAsia="Arial Unicode MS"/>
                <w:color w:val="000000" w:themeColor="text1"/>
                <w:lang w:val="en-GB"/>
              </w:rPr>
            </w:pPr>
            <w:r w:rsidRPr="00812590">
              <w:rPr>
                <w:rFonts w:eastAsia="Arial Unicode MS"/>
                <w:bCs/>
                <w:color w:val="000000"/>
                <w:bdr w:val="nil"/>
                <w:lang w:val="en-GB"/>
              </w:rPr>
              <w:t>Amount produced (kg)</w:t>
            </w:r>
          </w:p>
        </w:tc>
        <w:tc>
          <w:tcPr>
            <w:tcW w:w="1260" w:type="dxa"/>
            <w:shd w:val="clear" w:color="auto" w:fill="auto"/>
            <w:tcMar>
              <w:top w:w="80" w:type="dxa"/>
              <w:left w:w="80" w:type="dxa"/>
              <w:bottom w:w="80" w:type="dxa"/>
              <w:right w:w="80" w:type="dxa"/>
            </w:tcMar>
            <w:vAlign w:val="center"/>
          </w:tcPr>
          <w:p w14:paraId="291EB05D" w14:textId="77777777" w:rsidR="0096327F" w:rsidRPr="006B0263" w:rsidRDefault="0096327F" w:rsidP="00812590">
            <w:pPr>
              <w:pStyle w:val="ExhibitText"/>
              <w:jc w:val="right"/>
              <w:rPr>
                <w:rFonts w:eastAsia="Helvetica"/>
                <w:color w:val="000000" w:themeColor="text1"/>
                <w:lang w:val="en-GB"/>
              </w:rPr>
            </w:pPr>
            <w:r w:rsidRPr="006B0263">
              <w:rPr>
                <w:rFonts w:eastAsia="Helvetica"/>
                <w:color w:val="000000"/>
                <w:bdr w:val="nil"/>
                <w:lang w:val="en-GB"/>
              </w:rPr>
              <w:t>2,684</w:t>
            </w:r>
          </w:p>
        </w:tc>
        <w:tc>
          <w:tcPr>
            <w:tcW w:w="1260" w:type="dxa"/>
            <w:shd w:val="clear" w:color="auto" w:fill="auto"/>
            <w:tcMar>
              <w:top w:w="80" w:type="dxa"/>
              <w:left w:w="80" w:type="dxa"/>
              <w:bottom w:w="80" w:type="dxa"/>
              <w:right w:w="80" w:type="dxa"/>
            </w:tcMar>
            <w:vAlign w:val="center"/>
          </w:tcPr>
          <w:p w14:paraId="19609A88" w14:textId="77777777" w:rsidR="0096327F" w:rsidRPr="006B0263" w:rsidRDefault="0096327F" w:rsidP="00812590">
            <w:pPr>
              <w:pStyle w:val="ExhibitText"/>
              <w:jc w:val="right"/>
              <w:rPr>
                <w:rFonts w:eastAsia="Helvetica"/>
                <w:color w:val="000000" w:themeColor="text1"/>
                <w:lang w:val="en-GB"/>
              </w:rPr>
            </w:pPr>
            <w:r w:rsidRPr="006B0263">
              <w:rPr>
                <w:rFonts w:eastAsia="Helvetica"/>
                <w:color w:val="000000"/>
                <w:bdr w:val="nil"/>
                <w:lang w:val="en-GB"/>
              </w:rPr>
              <w:t>4,037</w:t>
            </w:r>
          </w:p>
        </w:tc>
        <w:tc>
          <w:tcPr>
            <w:tcW w:w="990" w:type="dxa"/>
            <w:shd w:val="clear" w:color="auto" w:fill="FFFFFF" w:themeFill="background1"/>
            <w:tcMar>
              <w:top w:w="80" w:type="dxa"/>
              <w:left w:w="80" w:type="dxa"/>
              <w:bottom w:w="80" w:type="dxa"/>
              <w:right w:w="80" w:type="dxa"/>
            </w:tcMar>
            <w:vAlign w:val="center"/>
          </w:tcPr>
          <w:p w14:paraId="2A151678" w14:textId="77777777" w:rsidR="0096327F" w:rsidRPr="006B0263" w:rsidRDefault="0096327F" w:rsidP="00812590">
            <w:pPr>
              <w:pStyle w:val="ExhibitText"/>
              <w:jc w:val="right"/>
              <w:rPr>
                <w:rFonts w:eastAsia="Arial Unicode MS"/>
                <w:color w:val="000000" w:themeColor="text1"/>
                <w:lang w:val="en-GB"/>
              </w:rPr>
            </w:pPr>
            <w:r w:rsidRPr="006B0263">
              <w:rPr>
                <w:rFonts w:eastAsia="Arial Unicode MS"/>
                <w:color w:val="000000"/>
                <w:bdr w:val="nil"/>
                <w:lang w:val="en-GB"/>
              </w:rPr>
              <w:t>5,014</w:t>
            </w:r>
          </w:p>
        </w:tc>
        <w:tc>
          <w:tcPr>
            <w:tcW w:w="1260" w:type="dxa"/>
            <w:shd w:val="clear" w:color="auto" w:fill="FFFFFF" w:themeFill="background1"/>
            <w:tcMar>
              <w:top w:w="80" w:type="dxa"/>
              <w:left w:w="80" w:type="dxa"/>
              <w:bottom w:w="80" w:type="dxa"/>
              <w:right w:w="80" w:type="dxa"/>
            </w:tcMar>
            <w:vAlign w:val="center"/>
          </w:tcPr>
          <w:p w14:paraId="060BC2E1" w14:textId="77777777" w:rsidR="0096327F" w:rsidRPr="006B0263" w:rsidRDefault="0096327F" w:rsidP="00812590">
            <w:pPr>
              <w:pStyle w:val="ExhibitText"/>
              <w:jc w:val="right"/>
              <w:rPr>
                <w:rFonts w:eastAsia="Arial Unicode MS"/>
                <w:color w:val="000000" w:themeColor="text1"/>
                <w:lang w:val="en-GB"/>
              </w:rPr>
            </w:pPr>
            <w:r w:rsidRPr="006B0263">
              <w:rPr>
                <w:rFonts w:eastAsia="Arial Unicode MS"/>
                <w:color w:val="000000"/>
                <w:bdr w:val="nil"/>
                <w:lang w:val="en-GB"/>
              </w:rPr>
              <w:t>5,734</w:t>
            </w:r>
          </w:p>
        </w:tc>
        <w:tc>
          <w:tcPr>
            <w:tcW w:w="1260" w:type="dxa"/>
            <w:shd w:val="clear" w:color="auto" w:fill="FFFFFF" w:themeFill="background1"/>
            <w:tcMar>
              <w:top w:w="80" w:type="dxa"/>
              <w:left w:w="80" w:type="dxa"/>
              <w:bottom w:w="80" w:type="dxa"/>
              <w:right w:w="80" w:type="dxa"/>
            </w:tcMar>
            <w:vAlign w:val="center"/>
          </w:tcPr>
          <w:p w14:paraId="0C3FD795" w14:textId="77777777" w:rsidR="0096327F" w:rsidRPr="006B0263" w:rsidRDefault="0096327F" w:rsidP="00812590">
            <w:pPr>
              <w:pStyle w:val="ExhibitText"/>
              <w:jc w:val="center"/>
              <w:rPr>
                <w:rFonts w:eastAsia="Arial Unicode MS"/>
                <w:color w:val="000000" w:themeColor="text1"/>
                <w:lang w:val="en-GB"/>
              </w:rPr>
            </w:pPr>
            <w:r w:rsidRPr="006B0263">
              <w:rPr>
                <w:rFonts w:eastAsia="Arial Unicode MS"/>
                <w:color w:val="000000"/>
                <w:bdr w:val="nil"/>
                <w:lang w:val="en-GB"/>
              </w:rPr>
              <w:t>Info not available</w:t>
            </w:r>
          </w:p>
        </w:tc>
        <w:tc>
          <w:tcPr>
            <w:tcW w:w="1260" w:type="dxa"/>
            <w:shd w:val="clear" w:color="auto" w:fill="FFFFFF" w:themeFill="background1"/>
            <w:tcMar>
              <w:top w:w="80" w:type="dxa"/>
              <w:left w:w="80" w:type="dxa"/>
              <w:bottom w:w="80" w:type="dxa"/>
              <w:right w:w="80" w:type="dxa"/>
            </w:tcMar>
            <w:vAlign w:val="center"/>
          </w:tcPr>
          <w:p w14:paraId="083E1831" w14:textId="77777777" w:rsidR="0096327F" w:rsidRPr="006B0263" w:rsidRDefault="0096327F" w:rsidP="00812590">
            <w:pPr>
              <w:pStyle w:val="ExhibitText"/>
              <w:jc w:val="center"/>
              <w:rPr>
                <w:rFonts w:eastAsia="Arial Unicode MS"/>
                <w:color w:val="000000" w:themeColor="text1"/>
                <w:lang w:val="en-GB"/>
              </w:rPr>
            </w:pPr>
            <w:r w:rsidRPr="006B0263">
              <w:rPr>
                <w:rFonts w:eastAsia="Arial Unicode MS"/>
                <w:color w:val="000000"/>
                <w:bdr w:val="nil"/>
                <w:lang w:val="en-GB"/>
              </w:rPr>
              <w:t>Info not available</w:t>
            </w:r>
          </w:p>
        </w:tc>
      </w:tr>
      <w:tr w:rsidR="00B43E15" w:rsidRPr="006B0263" w14:paraId="14923C48" w14:textId="77777777" w:rsidTr="00930F39">
        <w:trPr>
          <w:trHeight w:val="630"/>
          <w:jc w:val="right"/>
        </w:trPr>
        <w:tc>
          <w:tcPr>
            <w:tcW w:w="1710" w:type="dxa"/>
            <w:shd w:val="clear" w:color="auto" w:fill="auto"/>
            <w:tcMar>
              <w:top w:w="80" w:type="dxa"/>
              <w:left w:w="80" w:type="dxa"/>
              <w:bottom w:w="80" w:type="dxa"/>
              <w:right w:w="80" w:type="dxa"/>
            </w:tcMar>
            <w:vAlign w:val="center"/>
          </w:tcPr>
          <w:p w14:paraId="2693A8C6" w14:textId="03CEBD81" w:rsidR="0096327F" w:rsidRPr="00812590" w:rsidRDefault="0096327F" w:rsidP="00812590">
            <w:pPr>
              <w:pStyle w:val="ExhibitText"/>
              <w:jc w:val="left"/>
              <w:rPr>
                <w:rFonts w:eastAsia="Arial Unicode MS"/>
                <w:color w:val="000000" w:themeColor="text1"/>
                <w:lang w:val="en-GB"/>
              </w:rPr>
            </w:pPr>
            <w:r w:rsidRPr="00812590">
              <w:rPr>
                <w:rFonts w:eastAsia="Arial Unicode MS"/>
                <w:bCs/>
                <w:color w:val="000000"/>
                <w:bdr w:val="nil"/>
                <w:lang w:val="en-GB"/>
              </w:rPr>
              <w:t xml:space="preserve">Amount </w:t>
            </w:r>
            <w:r w:rsidR="00D907E0">
              <w:rPr>
                <w:rFonts w:eastAsia="Arial Unicode MS"/>
                <w:bCs/>
                <w:color w:val="000000"/>
                <w:bdr w:val="nil"/>
                <w:lang w:val="en-GB"/>
              </w:rPr>
              <w:t>t</w:t>
            </w:r>
            <w:r w:rsidRPr="00812590">
              <w:rPr>
                <w:rFonts w:eastAsia="Arial Unicode MS"/>
                <w:bCs/>
                <w:color w:val="000000"/>
                <w:bdr w:val="nil"/>
                <w:lang w:val="en-GB"/>
              </w:rPr>
              <w:t>ested and ready for sale (kg)</w:t>
            </w:r>
          </w:p>
        </w:tc>
        <w:tc>
          <w:tcPr>
            <w:tcW w:w="1260" w:type="dxa"/>
            <w:shd w:val="clear" w:color="auto" w:fill="FFFFFF" w:themeFill="background1"/>
            <w:tcMar>
              <w:top w:w="80" w:type="dxa"/>
              <w:left w:w="80" w:type="dxa"/>
              <w:bottom w:w="80" w:type="dxa"/>
              <w:right w:w="80" w:type="dxa"/>
            </w:tcMar>
            <w:vAlign w:val="center"/>
          </w:tcPr>
          <w:p w14:paraId="09BE7472" w14:textId="77777777" w:rsidR="0096327F" w:rsidRPr="006B0263" w:rsidRDefault="0096327F" w:rsidP="00812590">
            <w:pPr>
              <w:pStyle w:val="ExhibitText"/>
              <w:jc w:val="center"/>
              <w:rPr>
                <w:rFonts w:eastAsia="Arial Unicode MS"/>
                <w:color w:val="000000" w:themeColor="text1"/>
                <w:lang w:val="en-GB"/>
              </w:rPr>
            </w:pPr>
            <w:r w:rsidRPr="006B0263">
              <w:rPr>
                <w:rFonts w:eastAsia="Arial Unicode MS"/>
                <w:color w:val="000000"/>
                <w:bdr w:val="nil"/>
                <w:lang w:val="en-GB"/>
              </w:rPr>
              <w:t>Info not available</w:t>
            </w:r>
          </w:p>
        </w:tc>
        <w:tc>
          <w:tcPr>
            <w:tcW w:w="1260" w:type="dxa"/>
            <w:shd w:val="clear" w:color="auto" w:fill="FFFFFF" w:themeFill="background1"/>
            <w:tcMar>
              <w:top w:w="80" w:type="dxa"/>
              <w:left w:w="80" w:type="dxa"/>
              <w:bottom w:w="80" w:type="dxa"/>
              <w:right w:w="80" w:type="dxa"/>
            </w:tcMar>
            <w:vAlign w:val="center"/>
          </w:tcPr>
          <w:p w14:paraId="6A85FBF3" w14:textId="77777777" w:rsidR="0096327F" w:rsidRPr="006B0263" w:rsidRDefault="0096327F" w:rsidP="00812590">
            <w:pPr>
              <w:pStyle w:val="ExhibitText"/>
              <w:jc w:val="center"/>
              <w:rPr>
                <w:rFonts w:eastAsia="Arial Unicode MS"/>
                <w:color w:val="000000" w:themeColor="text1"/>
                <w:lang w:val="en-GB"/>
              </w:rPr>
            </w:pPr>
            <w:r w:rsidRPr="006B0263">
              <w:rPr>
                <w:rFonts w:eastAsia="Arial Unicode MS"/>
                <w:color w:val="000000"/>
                <w:bdr w:val="nil"/>
                <w:lang w:val="en-GB"/>
              </w:rPr>
              <w:t>Info not available</w:t>
            </w:r>
          </w:p>
        </w:tc>
        <w:tc>
          <w:tcPr>
            <w:tcW w:w="990" w:type="dxa"/>
            <w:shd w:val="clear" w:color="auto" w:fill="FFFFFF" w:themeFill="background1"/>
            <w:tcMar>
              <w:top w:w="80" w:type="dxa"/>
              <w:left w:w="80" w:type="dxa"/>
              <w:bottom w:w="80" w:type="dxa"/>
              <w:right w:w="80" w:type="dxa"/>
            </w:tcMar>
            <w:vAlign w:val="center"/>
          </w:tcPr>
          <w:p w14:paraId="311F7E82" w14:textId="77777777" w:rsidR="0096327F" w:rsidRPr="006B0263" w:rsidRDefault="0096327F" w:rsidP="00812590">
            <w:pPr>
              <w:pStyle w:val="ExhibitText"/>
              <w:jc w:val="center"/>
              <w:rPr>
                <w:rFonts w:eastAsia="Arial Unicode MS"/>
                <w:color w:val="000000" w:themeColor="text1"/>
                <w:lang w:val="en-GB"/>
              </w:rPr>
            </w:pPr>
            <w:r w:rsidRPr="006B0263">
              <w:rPr>
                <w:rFonts w:eastAsia="Arial Unicode MS"/>
                <w:color w:val="000000"/>
                <w:bdr w:val="nil"/>
                <w:lang w:val="en-GB"/>
              </w:rPr>
              <w:t>Info not available</w:t>
            </w:r>
          </w:p>
        </w:tc>
        <w:tc>
          <w:tcPr>
            <w:tcW w:w="1260" w:type="dxa"/>
            <w:shd w:val="clear" w:color="auto" w:fill="FFFFFF" w:themeFill="background1"/>
            <w:tcMar>
              <w:top w:w="80" w:type="dxa"/>
              <w:left w:w="80" w:type="dxa"/>
              <w:bottom w:w="80" w:type="dxa"/>
              <w:right w:w="80" w:type="dxa"/>
            </w:tcMar>
            <w:vAlign w:val="center"/>
          </w:tcPr>
          <w:p w14:paraId="204503EA" w14:textId="77777777" w:rsidR="0096327F" w:rsidRPr="006B0263" w:rsidRDefault="0096327F" w:rsidP="00812590">
            <w:pPr>
              <w:pStyle w:val="ExhibitText"/>
              <w:jc w:val="center"/>
              <w:rPr>
                <w:rFonts w:eastAsia="Arial Unicode MS"/>
                <w:color w:val="000000" w:themeColor="text1"/>
                <w:lang w:val="en-GB"/>
              </w:rPr>
            </w:pPr>
            <w:r w:rsidRPr="006B0263">
              <w:rPr>
                <w:rFonts w:eastAsia="Arial Unicode MS"/>
                <w:color w:val="000000"/>
                <w:bdr w:val="nil"/>
                <w:lang w:val="en-GB"/>
              </w:rPr>
              <w:t>Info not available</w:t>
            </w:r>
          </w:p>
        </w:tc>
        <w:tc>
          <w:tcPr>
            <w:tcW w:w="1260" w:type="dxa"/>
            <w:shd w:val="clear" w:color="auto" w:fill="auto"/>
            <w:tcMar>
              <w:top w:w="80" w:type="dxa"/>
              <w:left w:w="80" w:type="dxa"/>
              <w:bottom w:w="80" w:type="dxa"/>
              <w:right w:w="80" w:type="dxa"/>
            </w:tcMar>
            <w:vAlign w:val="center"/>
          </w:tcPr>
          <w:p w14:paraId="12B3F4D0" w14:textId="77777777" w:rsidR="0096327F" w:rsidRPr="006B0263" w:rsidRDefault="0096327F" w:rsidP="00812590">
            <w:pPr>
              <w:pStyle w:val="ExhibitText"/>
              <w:jc w:val="right"/>
              <w:rPr>
                <w:rFonts w:eastAsia="Arial Unicode MS"/>
                <w:color w:val="000000" w:themeColor="text1"/>
                <w:lang w:val="en-GB"/>
              </w:rPr>
            </w:pPr>
            <w:r w:rsidRPr="006B0263">
              <w:rPr>
                <w:rFonts w:eastAsia="Arial Unicode MS"/>
                <w:color w:val="000000"/>
                <w:bdr w:val="nil"/>
                <w:lang w:val="en-GB"/>
              </w:rPr>
              <w:t>4,577</w:t>
            </w:r>
          </w:p>
        </w:tc>
        <w:tc>
          <w:tcPr>
            <w:tcW w:w="1260" w:type="dxa"/>
            <w:shd w:val="clear" w:color="auto" w:fill="auto"/>
            <w:tcMar>
              <w:top w:w="80" w:type="dxa"/>
              <w:left w:w="80" w:type="dxa"/>
              <w:bottom w:w="80" w:type="dxa"/>
              <w:right w:w="80" w:type="dxa"/>
            </w:tcMar>
            <w:vAlign w:val="center"/>
          </w:tcPr>
          <w:p w14:paraId="1CC38A02" w14:textId="77777777" w:rsidR="0096327F" w:rsidRPr="006B0263" w:rsidRDefault="0096327F" w:rsidP="00812590">
            <w:pPr>
              <w:pStyle w:val="ExhibitText"/>
              <w:jc w:val="right"/>
              <w:rPr>
                <w:rFonts w:eastAsia="Arial Unicode MS"/>
                <w:color w:val="000000" w:themeColor="text1"/>
                <w:lang w:val="en-GB"/>
              </w:rPr>
            </w:pPr>
            <w:r w:rsidRPr="006B0263">
              <w:rPr>
                <w:rFonts w:eastAsia="Arial Unicode MS"/>
                <w:color w:val="000000"/>
                <w:bdr w:val="nil"/>
                <w:lang w:val="en-GB"/>
              </w:rPr>
              <w:t>5,674</w:t>
            </w:r>
          </w:p>
        </w:tc>
      </w:tr>
      <w:tr w:rsidR="000132EE" w:rsidRPr="006B0263" w14:paraId="55B75CB4" w14:textId="77777777" w:rsidTr="00930F39">
        <w:trPr>
          <w:trHeight w:val="198"/>
          <w:jc w:val="right"/>
        </w:trPr>
        <w:tc>
          <w:tcPr>
            <w:tcW w:w="9000" w:type="dxa"/>
            <w:gridSpan w:val="7"/>
            <w:shd w:val="clear" w:color="auto" w:fill="FFFFFF" w:themeFill="background1"/>
            <w:tcMar>
              <w:top w:w="80" w:type="dxa"/>
              <w:left w:w="80" w:type="dxa"/>
              <w:bottom w:w="80" w:type="dxa"/>
              <w:right w:w="80" w:type="dxa"/>
            </w:tcMar>
          </w:tcPr>
          <w:p w14:paraId="19CFD8A8" w14:textId="2326D380" w:rsidR="000132EE" w:rsidRPr="00E05F14" w:rsidRDefault="000132EE" w:rsidP="00236BD9">
            <w:pPr>
              <w:pStyle w:val="ExhibitText"/>
              <w:jc w:val="center"/>
              <w:rPr>
                <w:rFonts w:eastAsia="Arial Unicode MS"/>
                <w:b/>
                <w:bdr w:val="nil"/>
                <w:lang w:val="en-GB"/>
              </w:rPr>
            </w:pPr>
            <w:r w:rsidRPr="00E05F14">
              <w:rPr>
                <w:rFonts w:eastAsia="Arial Unicode MS"/>
                <w:b/>
                <w:bCs/>
                <w:color w:val="000000"/>
                <w:bdr w:val="nil"/>
                <w:lang w:val="en-GB"/>
              </w:rPr>
              <w:t>Cannabis Oil</w:t>
            </w:r>
          </w:p>
        </w:tc>
      </w:tr>
      <w:tr w:rsidR="00B43E15" w:rsidRPr="006B0263" w14:paraId="28F1A5C5" w14:textId="77777777" w:rsidTr="00930F39">
        <w:trPr>
          <w:trHeight w:val="333"/>
          <w:jc w:val="right"/>
        </w:trPr>
        <w:tc>
          <w:tcPr>
            <w:tcW w:w="1710" w:type="dxa"/>
            <w:shd w:val="clear" w:color="auto" w:fill="FFFFFF" w:themeFill="background1"/>
            <w:tcMar>
              <w:top w:w="80" w:type="dxa"/>
              <w:left w:w="80" w:type="dxa"/>
              <w:bottom w:w="80" w:type="dxa"/>
              <w:right w:w="80" w:type="dxa"/>
            </w:tcMar>
            <w:vAlign w:val="center"/>
          </w:tcPr>
          <w:p w14:paraId="766C3DA7" w14:textId="77777777" w:rsidR="0096327F" w:rsidRPr="00812590" w:rsidRDefault="0096327F" w:rsidP="00812590">
            <w:pPr>
              <w:pStyle w:val="ExhibitText"/>
              <w:jc w:val="left"/>
              <w:rPr>
                <w:rFonts w:eastAsia="Arial Unicode MS"/>
                <w:color w:val="000000" w:themeColor="text1"/>
                <w:lang w:val="en-GB"/>
              </w:rPr>
            </w:pPr>
            <w:r w:rsidRPr="00812590">
              <w:rPr>
                <w:rFonts w:eastAsia="Arial Unicode MS"/>
                <w:bCs/>
                <w:color w:val="000000"/>
                <w:bdr w:val="nil"/>
                <w:lang w:val="en-GB"/>
              </w:rPr>
              <w:t>Amount sold (kg)</w:t>
            </w:r>
          </w:p>
        </w:tc>
        <w:tc>
          <w:tcPr>
            <w:tcW w:w="1260" w:type="dxa"/>
            <w:shd w:val="clear" w:color="auto" w:fill="FFFFFF" w:themeFill="background1"/>
            <w:tcMar>
              <w:top w:w="80" w:type="dxa"/>
              <w:left w:w="80" w:type="dxa"/>
              <w:bottom w:w="80" w:type="dxa"/>
              <w:right w:w="80" w:type="dxa"/>
            </w:tcMar>
            <w:vAlign w:val="center"/>
          </w:tcPr>
          <w:p w14:paraId="31862ED3" w14:textId="77777777" w:rsidR="0096327F" w:rsidRPr="006B0263" w:rsidRDefault="0096327F" w:rsidP="00812590">
            <w:pPr>
              <w:pStyle w:val="ExhibitText"/>
              <w:jc w:val="center"/>
              <w:rPr>
                <w:rFonts w:eastAsia="Arial Unicode MS"/>
                <w:color w:val="000000" w:themeColor="text1"/>
                <w:lang w:val="en-GB"/>
              </w:rPr>
            </w:pPr>
            <w:r w:rsidRPr="006B0263">
              <w:rPr>
                <w:rFonts w:eastAsia="Arial Unicode MS"/>
                <w:color w:val="000000"/>
                <w:bdr w:val="nil"/>
                <w:lang w:val="en-GB"/>
              </w:rPr>
              <w:t>Info not available</w:t>
            </w:r>
          </w:p>
        </w:tc>
        <w:tc>
          <w:tcPr>
            <w:tcW w:w="1260" w:type="dxa"/>
            <w:shd w:val="clear" w:color="auto" w:fill="auto"/>
            <w:tcMar>
              <w:top w:w="80" w:type="dxa"/>
              <w:left w:w="80" w:type="dxa"/>
              <w:bottom w:w="80" w:type="dxa"/>
              <w:right w:w="80" w:type="dxa"/>
            </w:tcMar>
            <w:vAlign w:val="center"/>
          </w:tcPr>
          <w:p w14:paraId="03BF1193" w14:textId="77777777" w:rsidR="0096327F" w:rsidRPr="006B0263" w:rsidRDefault="0096327F" w:rsidP="00812590">
            <w:pPr>
              <w:pStyle w:val="ExhibitText"/>
              <w:jc w:val="right"/>
              <w:rPr>
                <w:rFonts w:eastAsia="Helvetica"/>
                <w:color w:val="000000" w:themeColor="text1"/>
                <w:lang w:val="en-GB"/>
              </w:rPr>
            </w:pPr>
            <w:r w:rsidRPr="006B0263">
              <w:rPr>
                <w:rFonts w:eastAsia="Helvetica"/>
                <w:color w:val="000000"/>
                <w:bdr w:val="nil"/>
                <w:lang w:val="en-GB"/>
              </w:rPr>
              <w:t>584</w:t>
            </w:r>
          </w:p>
        </w:tc>
        <w:tc>
          <w:tcPr>
            <w:tcW w:w="990" w:type="dxa"/>
            <w:shd w:val="clear" w:color="auto" w:fill="FFFFFF" w:themeFill="background1"/>
            <w:tcMar>
              <w:top w:w="80" w:type="dxa"/>
              <w:left w:w="80" w:type="dxa"/>
              <w:bottom w:w="80" w:type="dxa"/>
              <w:right w:w="80" w:type="dxa"/>
            </w:tcMar>
            <w:vAlign w:val="center"/>
          </w:tcPr>
          <w:p w14:paraId="5411DB5D" w14:textId="77777777" w:rsidR="0096327F" w:rsidRPr="006B0263" w:rsidRDefault="0096327F" w:rsidP="00812590">
            <w:pPr>
              <w:pStyle w:val="ExhibitText"/>
              <w:jc w:val="right"/>
              <w:rPr>
                <w:rFonts w:eastAsia="Arial Unicode MS"/>
                <w:color w:val="000000" w:themeColor="text1"/>
                <w:lang w:val="en-GB"/>
              </w:rPr>
            </w:pPr>
            <w:r w:rsidRPr="006B0263">
              <w:rPr>
                <w:rFonts w:eastAsia="Arial Unicode MS"/>
                <w:color w:val="000000"/>
                <w:bdr w:val="nil"/>
                <w:lang w:val="en-GB"/>
              </w:rPr>
              <w:t>1,500</w:t>
            </w:r>
          </w:p>
        </w:tc>
        <w:tc>
          <w:tcPr>
            <w:tcW w:w="1260" w:type="dxa"/>
            <w:shd w:val="clear" w:color="auto" w:fill="FFFFFF" w:themeFill="background1"/>
            <w:tcMar>
              <w:top w:w="80" w:type="dxa"/>
              <w:left w:w="80" w:type="dxa"/>
              <w:bottom w:w="80" w:type="dxa"/>
              <w:right w:w="80" w:type="dxa"/>
            </w:tcMar>
            <w:vAlign w:val="center"/>
          </w:tcPr>
          <w:p w14:paraId="4C196A02" w14:textId="77777777" w:rsidR="0096327F" w:rsidRPr="006B0263" w:rsidRDefault="0096327F" w:rsidP="00812590">
            <w:pPr>
              <w:pStyle w:val="ExhibitText"/>
              <w:jc w:val="right"/>
              <w:rPr>
                <w:rFonts w:eastAsia="Arial Unicode MS"/>
                <w:color w:val="000000" w:themeColor="text1"/>
                <w:lang w:val="en-GB"/>
              </w:rPr>
            </w:pPr>
            <w:r w:rsidRPr="006B0263">
              <w:rPr>
                <w:rFonts w:eastAsia="Arial Unicode MS"/>
                <w:color w:val="000000"/>
                <w:bdr w:val="nil"/>
                <w:lang w:val="en-GB"/>
              </w:rPr>
              <w:t>2,420</w:t>
            </w:r>
          </w:p>
        </w:tc>
        <w:tc>
          <w:tcPr>
            <w:tcW w:w="1260" w:type="dxa"/>
            <w:shd w:val="clear" w:color="auto" w:fill="FFFFFF" w:themeFill="background1"/>
            <w:tcMar>
              <w:top w:w="80" w:type="dxa"/>
              <w:left w:w="80" w:type="dxa"/>
              <w:bottom w:w="80" w:type="dxa"/>
              <w:right w:w="80" w:type="dxa"/>
            </w:tcMar>
            <w:vAlign w:val="center"/>
          </w:tcPr>
          <w:p w14:paraId="0604A5CC" w14:textId="77777777" w:rsidR="0096327F" w:rsidRPr="006B0263" w:rsidRDefault="0096327F" w:rsidP="00812590">
            <w:pPr>
              <w:pStyle w:val="ExhibitText"/>
              <w:jc w:val="right"/>
              <w:rPr>
                <w:rFonts w:eastAsia="Arial Unicode MS"/>
                <w:color w:val="000000" w:themeColor="text1"/>
                <w:lang w:val="en-GB"/>
              </w:rPr>
            </w:pPr>
            <w:r w:rsidRPr="006B0263">
              <w:rPr>
                <w:rFonts w:eastAsia="Arial Unicode MS"/>
                <w:color w:val="000000"/>
                <w:bdr w:val="nil"/>
                <w:lang w:val="en-GB"/>
              </w:rPr>
              <w:t>4,109</w:t>
            </w:r>
          </w:p>
        </w:tc>
        <w:tc>
          <w:tcPr>
            <w:tcW w:w="1260" w:type="dxa"/>
            <w:shd w:val="clear" w:color="auto" w:fill="FFFFFF" w:themeFill="background1"/>
            <w:tcMar>
              <w:top w:w="80" w:type="dxa"/>
              <w:left w:w="80" w:type="dxa"/>
              <w:bottom w:w="80" w:type="dxa"/>
              <w:right w:w="80" w:type="dxa"/>
            </w:tcMar>
            <w:vAlign w:val="center"/>
          </w:tcPr>
          <w:p w14:paraId="7B593921" w14:textId="77777777" w:rsidR="0096327F" w:rsidRPr="006B0263" w:rsidRDefault="0096327F" w:rsidP="00812590">
            <w:pPr>
              <w:pStyle w:val="ExhibitText"/>
              <w:jc w:val="right"/>
              <w:rPr>
                <w:rFonts w:eastAsia="Arial Unicode MS"/>
                <w:color w:val="000000" w:themeColor="text1"/>
                <w:lang w:val="en-GB"/>
              </w:rPr>
            </w:pPr>
            <w:r w:rsidRPr="006B0263">
              <w:rPr>
                <w:rFonts w:eastAsia="Arial Unicode MS"/>
                <w:color w:val="000000"/>
                <w:bdr w:val="nil"/>
                <w:lang w:val="en-GB"/>
              </w:rPr>
              <w:t>5,673</w:t>
            </w:r>
          </w:p>
        </w:tc>
      </w:tr>
      <w:tr w:rsidR="00B43E15" w:rsidRPr="006B0263" w14:paraId="533FF3D3" w14:textId="77777777" w:rsidTr="00930F39">
        <w:trPr>
          <w:trHeight w:val="662"/>
          <w:jc w:val="right"/>
        </w:trPr>
        <w:tc>
          <w:tcPr>
            <w:tcW w:w="1710" w:type="dxa"/>
            <w:shd w:val="clear" w:color="auto" w:fill="FFFFFF" w:themeFill="background1"/>
            <w:tcMar>
              <w:top w:w="80" w:type="dxa"/>
              <w:left w:w="80" w:type="dxa"/>
              <w:bottom w:w="80" w:type="dxa"/>
              <w:right w:w="80" w:type="dxa"/>
            </w:tcMar>
            <w:vAlign w:val="center"/>
          </w:tcPr>
          <w:p w14:paraId="597136EE" w14:textId="77777777" w:rsidR="0096327F" w:rsidRPr="00812590" w:rsidRDefault="0096327F" w:rsidP="00812590">
            <w:pPr>
              <w:pStyle w:val="ExhibitText"/>
              <w:jc w:val="left"/>
              <w:rPr>
                <w:rFonts w:eastAsia="Arial Unicode MS"/>
                <w:color w:val="000000" w:themeColor="text1"/>
                <w:lang w:val="en-GB"/>
              </w:rPr>
            </w:pPr>
            <w:r w:rsidRPr="00812590">
              <w:rPr>
                <w:rFonts w:eastAsia="Arial Unicode MS"/>
                <w:bCs/>
                <w:color w:val="000000"/>
                <w:bdr w:val="nil"/>
                <w:lang w:val="en-GB"/>
              </w:rPr>
              <w:t>Amount produced (kg)</w:t>
            </w:r>
          </w:p>
        </w:tc>
        <w:tc>
          <w:tcPr>
            <w:tcW w:w="1260" w:type="dxa"/>
            <w:shd w:val="clear" w:color="auto" w:fill="auto"/>
            <w:tcMar>
              <w:top w:w="80" w:type="dxa"/>
              <w:left w:w="80" w:type="dxa"/>
              <w:bottom w:w="80" w:type="dxa"/>
              <w:right w:w="80" w:type="dxa"/>
            </w:tcMar>
            <w:vAlign w:val="center"/>
          </w:tcPr>
          <w:p w14:paraId="6755236C" w14:textId="77777777" w:rsidR="0096327F" w:rsidRPr="006B0263" w:rsidRDefault="0096327F" w:rsidP="002F272C">
            <w:pPr>
              <w:pStyle w:val="ExhibitText"/>
              <w:jc w:val="right"/>
              <w:rPr>
                <w:rFonts w:eastAsia="Helvetica"/>
                <w:color w:val="000000" w:themeColor="text1"/>
                <w:lang w:val="en-GB"/>
              </w:rPr>
            </w:pPr>
            <w:r w:rsidRPr="006B0263">
              <w:rPr>
                <w:rFonts w:eastAsia="Helvetica"/>
                <w:color w:val="000000"/>
                <w:bdr w:val="nil"/>
                <w:lang w:val="en-GB"/>
              </w:rPr>
              <w:t>128</w:t>
            </w:r>
          </w:p>
        </w:tc>
        <w:tc>
          <w:tcPr>
            <w:tcW w:w="1260" w:type="dxa"/>
            <w:shd w:val="clear" w:color="auto" w:fill="auto"/>
            <w:tcMar>
              <w:top w:w="80" w:type="dxa"/>
              <w:left w:w="80" w:type="dxa"/>
              <w:bottom w:w="80" w:type="dxa"/>
              <w:right w:w="80" w:type="dxa"/>
            </w:tcMar>
            <w:vAlign w:val="center"/>
          </w:tcPr>
          <w:p w14:paraId="483CD3B4" w14:textId="77777777" w:rsidR="0096327F" w:rsidRPr="006B0263" w:rsidRDefault="0096327F" w:rsidP="002F272C">
            <w:pPr>
              <w:pStyle w:val="ExhibitText"/>
              <w:jc w:val="right"/>
              <w:rPr>
                <w:rFonts w:eastAsia="Helvetica"/>
                <w:color w:val="000000" w:themeColor="text1"/>
                <w:lang w:val="en-GB"/>
              </w:rPr>
            </w:pPr>
            <w:r w:rsidRPr="006B0263">
              <w:rPr>
                <w:rFonts w:eastAsia="Helvetica"/>
                <w:color w:val="000000"/>
                <w:bdr w:val="nil"/>
                <w:lang w:val="en-GB"/>
              </w:rPr>
              <w:t>892</w:t>
            </w:r>
          </w:p>
        </w:tc>
        <w:tc>
          <w:tcPr>
            <w:tcW w:w="990" w:type="dxa"/>
            <w:shd w:val="clear" w:color="auto" w:fill="FFFFFF" w:themeFill="background1"/>
            <w:tcMar>
              <w:top w:w="80" w:type="dxa"/>
              <w:left w:w="80" w:type="dxa"/>
              <w:bottom w:w="80" w:type="dxa"/>
              <w:right w:w="80" w:type="dxa"/>
            </w:tcMar>
            <w:vAlign w:val="center"/>
          </w:tcPr>
          <w:p w14:paraId="609288B0" w14:textId="77777777" w:rsidR="0096327F" w:rsidRPr="006B0263" w:rsidRDefault="0096327F" w:rsidP="002F272C">
            <w:pPr>
              <w:pStyle w:val="ExhibitText"/>
              <w:jc w:val="right"/>
              <w:rPr>
                <w:rFonts w:eastAsia="Arial Unicode MS"/>
                <w:color w:val="000000" w:themeColor="text1"/>
                <w:lang w:val="en-GB"/>
              </w:rPr>
            </w:pPr>
            <w:r w:rsidRPr="006B0263">
              <w:rPr>
                <w:rFonts w:eastAsia="Arial Unicode MS"/>
                <w:color w:val="000000"/>
                <w:bdr w:val="nil"/>
                <w:lang w:val="en-GB"/>
              </w:rPr>
              <w:t>1,654</w:t>
            </w:r>
          </w:p>
        </w:tc>
        <w:tc>
          <w:tcPr>
            <w:tcW w:w="1260" w:type="dxa"/>
            <w:shd w:val="clear" w:color="auto" w:fill="FFFFFF" w:themeFill="background1"/>
            <w:tcMar>
              <w:top w:w="80" w:type="dxa"/>
              <w:left w:w="80" w:type="dxa"/>
              <w:bottom w:w="80" w:type="dxa"/>
              <w:right w:w="80" w:type="dxa"/>
            </w:tcMar>
            <w:vAlign w:val="center"/>
          </w:tcPr>
          <w:p w14:paraId="7092C225" w14:textId="77777777" w:rsidR="0096327F" w:rsidRPr="006B0263" w:rsidRDefault="0096327F" w:rsidP="002F272C">
            <w:pPr>
              <w:pStyle w:val="ExhibitText"/>
              <w:jc w:val="right"/>
              <w:rPr>
                <w:rFonts w:eastAsia="Arial Unicode MS"/>
                <w:color w:val="000000" w:themeColor="text1"/>
                <w:lang w:val="en-GB"/>
              </w:rPr>
            </w:pPr>
            <w:r w:rsidRPr="006B0263">
              <w:rPr>
                <w:rFonts w:eastAsia="Arial Unicode MS"/>
                <w:color w:val="000000"/>
                <w:bdr w:val="nil"/>
                <w:lang w:val="en-GB"/>
              </w:rPr>
              <w:t>3,116</w:t>
            </w:r>
          </w:p>
        </w:tc>
        <w:tc>
          <w:tcPr>
            <w:tcW w:w="1260" w:type="dxa"/>
            <w:shd w:val="clear" w:color="auto" w:fill="FFFFFF" w:themeFill="background1"/>
            <w:tcMar>
              <w:top w:w="80" w:type="dxa"/>
              <w:left w:w="80" w:type="dxa"/>
              <w:bottom w:w="80" w:type="dxa"/>
              <w:right w:w="80" w:type="dxa"/>
            </w:tcMar>
            <w:vAlign w:val="center"/>
          </w:tcPr>
          <w:p w14:paraId="492EE919" w14:textId="77777777" w:rsidR="0096327F" w:rsidRPr="006B0263" w:rsidRDefault="0096327F" w:rsidP="002F272C">
            <w:pPr>
              <w:pStyle w:val="ExhibitText"/>
              <w:jc w:val="center"/>
              <w:rPr>
                <w:rFonts w:eastAsia="Arial Unicode MS"/>
                <w:color w:val="000000" w:themeColor="text1"/>
                <w:lang w:val="en-GB"/>
              </w:rPr>
            </w:pPr>
            <w:r w:rsidRPr="006B0263">
              <w:rPr>
                <w:rFonts w:eastAsia="Arial Unicode MS"/>
                <w:color w:val="000000"/>
                <w:bdr w:val="nil"/>
                <w:lang w:val="en-GB"/>
              </w:rPr>
              <w:t>Info not available</w:t>
            </w:r>
          </w:p>
        </w:tc>
        <w:tc>
          <w:tcPr>
            <w:tcW w:w="1260" w:type="dxa"/>
            <w:shd w:val="clear" w:color="auto" w:fill="FFFFFF" w:themeFill="background1"/>
            <w:tcMar>
              <w:top w:w="80" w:type="dxa"/>
              <w:left w:w="80" w:type="dxa"/>
              <w:bottom w:w="80" w:type="dxa"/>
              <w:right w:w="80" w:type="dxa"/>
            </w:tcMar>
            <w:vAlign w:val="center"/>
          </w:tcPr>
          <w:p w14:paraId="27B12E0A" w14:textId="77777777" w:rsidR="0096327F" w:rsidRPr="006B0263" w:rsidRDefault="0096327F" w:rsidP="002F272C">
            <w:pPr>
              <w:pStyle w:val="ExhibitText"/>
              <w:jc w:val="center"/>
              <w:rPr>
                <w:rFonts w:eastAsia="Arial Unicode MS"/>
                <w:color w:val="000000" w:themeColor="text1"/>
                <w:lang w:val="en-GB"/>
              </w:rPr>
            </w:pPr>
            <w:r w:rsidRPr="006B0263">
              <w:rPr>
                <w:rFonts w:eastAsia="Arial Unicode MS"/>
                <w:color w:val="000000"/>
                <w:bdr w:val="nil"/>
                <w:lang w:val="en-GB"/>
              </w:rPr>
              <w:t>Info not available</w:t>
            </w:r>
          </w:p>
        </w:tc>
      </w:tr>
      <w:tr w:rsidR="00B43E15" w:rsidRPr="006B0263" w14:paraId="472D337E" w14:textId="77777777" w:rsidTr="00930F39">
        <w:trPr>
          <w:trHeight w:val="882"/>
          <w:jc w:val="right"/>
        </w:trPr>
        <w:tc>
          <w:tcPr>
            <w:tcW w:w="1710" w:type="dxa"/>
            <w:shd w:val="clear" w:color="auto" w:fill="auto"/>
            <w:tcMar>
              <w:top w:w="80" w:type="dxa"/>
              <w:left w:w="80" w:type="dxa"/>
              <w:bottom w:w="80" w:type="dxa"/>
              <w:right w:w="80" w:type="dxa"/>
            </w:tcMar>
            <w:vAlign w:val="center"/>
          </w:tcPr>
          <w:p w14:paraId="5779B659" w14:textId="2D48BC94" w:rsidR="0096327F" w:rsidRPr="00812590" w:rsidRDefault="0096327F" w:rsidP="00812590">
            <w:pPr>
              <w:pStyle w:val="ExhibitText"/>
              <w:jc w:val="left"/>
              <w:rPr>
                <w:rFonts w:eastAsia="Arial Unicode MS"/>
                <w:color w:val="000000" w:themeColor="text1"/>
                <w:lang w:val="en-GB"/>
              </w:rPr>
            </w:pPr>
            <w:r w:rsidRPr="00812590">
              <w:rPr>
                <w:rFonts w:eastAsia="Arial Unicode MS"/>
                <w:bCs/>
                <w:color w:val="000000"/>
                <w:bdr w:val="nil"/>
                <w:lang w:val="en-GB"/>
              </w:rPr>
              <w:t xml:space="preserve">Amount </w:t>
            </w:r>
            <w:r w:rsidR="00D907E0">
              <w:rPr>
                <w:rFonts w:eastAsia="Arial Unicode MS"/>
                <w:bCs/>
                <w:color w:val="000000"/>
                <w:bdr w:val="nil"/>
                <w:lang w:val="en-GB"/>
              </w:rPr>
              <w:t>t</w:t>
            </w:r>
            <w:r w:rsidRPr="00812590">
              <w:rPr>
                <w:rFonts w:eastAsia="Arial Unicode MS"/>
                <w:bCs/>
                <w:color w:val="000000"/>
                <w:bdr w:val="nil"/>
                <w:lang w:val="en-GB"/>
              </w:rPr>
              <w:t>ested and ready for sale (kg)</w:t>
            </w:r>
          </w:p>
        </w:tc>
        <w:tc>
          <w:tcPr>
            <w:tcW w:w="1260" w:type="dxa"/>
            <w:shd w:val="clear" w:color="auto" w:fill="FFFFFF" w:themeFill="background1"/>
            <w:tcMar>
              <w:top w:w="80" w:type="dxa"/>
              <w:left w:w="80" w:type="dxa"/>
              <w:bottom w:w="80" w:type="dxa"/>
              <w:right w:w="80" w:type="dxa"/>
            </w:tcMar>
            <w:vAlign w:val="center"/>
          </w:tcPr>
          <w:p w14:paraId="73556638" w14:textId="77777777" w:rsidR="0096327F" w:rsidRPr="006B0263" w:rsidRDefault="0096327F" w:rsidP="002F272C">
            <w:pPr>
              <w:pStyle w:val="ExhibitText"/>
              <w:jc w:val="center"/>
              <w:rPr>
                <w:rFonts w:eastAsia="Arial Unicode MS"/>
                <w:color w:val="000000" w:themeColor="text1"/>
                <w:lang w:val="en-GB"/>
              </w:rPr>
            </w:pPr>
            <w:r w:rsidRPr="006B0263">
              <w:rPr>
                <w:rFonts w:eastAsia="Arial Unicode MS"/>
                <w:color w:val="000000"/>
                <w:bdr w:val="nil"/>
                <w:lang w:val="en-GB"/>
              </w:rPr>
              <w:t>Info not available</w:t>
            </w:r>
          </w:p>
        </w:tc>
        <w:tc>
          <w:tcPr>
            <w:tcW w:w="1260" w:type="dxa"/>
            <w:shd w:val="clear" w:color="auto" w:fill="FFFFFF" w:themeFill="background1"/>
            <w:tcMar>
              <w:top w:w="80" w:type="dxa"/>
              <w:left w:w="80" w:type="dxa"/>
              <w:bottom w:w="80" w:type="dxa"/>
              <w:right w:w="80" w:type="dxa"/>
            </w:tcMar>
            <w:vAlign w:val="center"/>
          </w:tcPr>
          <w:p w14:paraId="2E3F7625" w14:textId="77777777" w:rsidR="0096327F" w:rsidRPr="006B0263" w:rsidRDefault="0096327F" w:rsidP="002F272C">
            <w:pPr>
              <w:pStyle w:val="ExhibitText"/>
              <w:jc w:val="center"/>
              <w:rPr>
                <w:rFonts w:eastAsia="Arial Unicode MS"/>
                <w:color w:val="000000" w:themeColor="text1"/>
                <w:lang w:val="en-GB"/>
              </w:rPr>
            </w:pPr>
            <w:r w:rsidRPr="006B0263">
              <w:rPr>
                <w:rFonts w:eastAsia="Arial Unicode MS"/>
                <w:color w:val="000000"/>
                <w:bdr w:val="nil"/>
                <w:lang w:val="en-GB"/>
              </w:rPr>
              <w:t>Info not available</w:t>
            </w:r>
          </w:p>
        </w:tc>
        <w:tc>
          <w:tcPr>
            <w:tcW w:w="990" w:type="dxa"/>
            <w:shd w:val="clear" w:color="auto" w:fill="FFFFFF" w:themeFill="background1"/>
            <w:tcMar>
              <w:top w:w="80" w:type="dxa"/>
              <w:left w:w="80" w:type="dxa"/>
              <w:bottom w:w="80" w:type="dxa"/>
              <w:right w:w="80" w:type="dxa"/>
            </w:tcMar>
            <w:vAlign w:val="center"/>
          </w:tcPr>
          <w:p w14:paraId="53A43066" w14:textId="77777777" w:rsidR="0096327F" w:rsidRPr="006B0263" w:rsidRDefault="0096327F" w:rsidP="002F272C">
            <w:pPr>
              <w:pStyle w:val="ExhibitText"/>
              <w:jc w:val="center"/>
              <w:rPr>
                <w:rFonts w:eastAsia="Arial Unicode MS"/>
                <w:color w:val="000000" w:themeColor="text1"/>
                <w:lang w:val="en-GB"/>
              </w:rPr>
            </w:pPr>
            <w:r w:rsidRPr="006B0263">
              <w:rPr>
                <w:rFonts w:eastAsia="Arial Unicode MS"/>
                <w:color w:val="000000"/>
                <w:bdr w:val="nil"/>
                <w:lang w:val="en-GB"/>
              </w:rPr>
              <w:t>Info not available</w:t>
            </w:r>
          </w:p>
        </w:tc>
        <w:tc>
          <w:tcPr>
            <w:tcW w:w="1260" w:type="dxa"/>
            <w:shd w:val="clear" w:color="auto" w:fill="FFFFFF" w:themeFill="background1"/>
            <w:tcMar>
              <w:top w:w="80" w:type="dxa"/>
              <w:left w:w="80" w:type="dxa"/>
              <w:bottom w:w="80" w:type="dxa"/>
              <w:right w:w="80" w:type="dxa"/>
            </w:tcMar>
            <w:vAlign w:val="center"/>
          </w:tcPr>
          <w:p w14:paraId="5CE1936B" w14:textId="77777777" w:rsidR="0096327F" w:rsidRPr="006B0263" w:rsidRDefault="0096327F" w:rsidP="002F272C">
            <w:pPr>
              <w:pStyle w:val="ExhibitText"/>
              <w:jc w:val="center"/>
              <w:rPr>
                <w:rFonts w:eastAsia="Arial Unicode MS"/>
                <w:color w:val="000000" w:themeColor="text1"/>
                <w:lang w:val="en-GB"/>
              </w:rPr>
            </w:pPr>
            <w:r w:rsidRPr="006B0263">
              <w:rPr>
                <w:rFonts w:eastAsia="Arial Unicode MS"/>
                <w:color w:val="000000"/>
                <w:bdr w:val="nil"/>
                <w:lang w:val="en-GB"/>
              </w:rPr>
              <w:t>Info not available</w:t>
            </w:r>
          </w:p>
        </w:tc>
        <w:tc>
          <w:tcPr>
            <w:tcW w:w="1260" w:type="dxa"/>
            <w:shd w:val="clear" w:color="auto" w:fill="FFFFFF" w:themeFill="background1"/>
            <w:tcMar>
              <w:top w:w="80" w:type="dxa"/>
              <w:left w:w="80" w:type="dxa"/>
              <w:bottom w:w="80" w:type="dxa"/>
              <w:right w:w="80" w:type="dxa"/>
            </w:tcMar>
            <w:vAlign w:val="center"/>
          </w:tcPr>
          <w:p w14:paraId="54E14BF5" w14:textId="77777777" w:rsidR="0096327F" w:rsidRPr="006B0263" w:rsidRDefault="0096327F" w:rsidP="002F272C">
            <w:pPr>
              <w:pStyle w:val="ExhibitText"/>
              <w:jc w:val="right"/>
              <w:rPr>
                <w:rFonts w:eastAsia="Arial Unicode MS"/>
                <w:color w:val="000000" w:themeColor="text1"/>
                <w:lang w:val="en-GB"/>
              </w:rPr>
            </w:pPr>
            <w:r w:rsidRPr="006B0263">
              <w:rPr>
                <w:rFonts w:eastAsia="Arial Unicode MS"/>
                <w:color w:val="000000"/>
                <w:bdr w:val="nil"/>
                <w:lang w:val="en-GB"/>
              </w:rPr>
              <w:t>3,975</w:t>
            </w:r>
          </w:p>
        </w:tc>
        <w:tc>
          <w:tcPr>
            <w:tcW w:w="1260" w:type="dxa"/>
            <w:shd w:val="clear" w:color="auto" w:fill="FFFFFF" w:themeFill="background1"/>
            <w:tcMar>
              <w:top w:w="80" w:type="dxa"/>
              <w:left w:w="80" w:type="dxa"/>
              <w:bottom w:w="80" w:type="dxa"/>
              <w:right w:w="80" w:type="dxa"/>
            </w:tcMar>
            <w:vAlign w:val="center"/>
          </w:tcPr>
          <w:p w14:paraId="622BD8E8" w14:textId="77777777" w:rsidR="0096327F" w:rsidRPr="006B0263" w:rsidRDefault="0096327F" w:rsidP="002F272C">
            <w:pPr>
              <w:pStyle w:val="ExhibitText"/>
              <w:jc w:val="right"/>
              <w:rPr>
                <w:rFonts w:eastAsia="Arial Unicode MS"/>
                <w:color w:val="000000" w:themeColor="text1"/>
                <w:lang w:val="en-GB"/>
              </w:rPr>
            </w:pPr>
            <w:r w:rsidRPr="006B0263">
              <w:rPr>
                <w:rFonts w:eastAsia="Arial Unicode MS"/>
                <w:color w:val="000000"/>
                <w:bdr w:val="nil"/>
                <w:lang w:val="en-GB"/>
              </w:rPr>
              <w:t>5,298</w:t>
            </w:r>
          </w:p>
        </w:tc>
      </w:tr>
      <w:tr w:rsidR="00B43E15" w:rsidRPr="006B0263" w14:paraId="7C16B6AA" w14:textId="77777777" w:rsidTr="00930F39">
        <w:trPr>
          <w:trHeight w:val="1062"/>
          <w:jc w:val="right"/>
        </w:trPr>
        <w:tc>
          <w:tcPr>
            <w:tcW w:w="1710" w:type="dxa"/>
            <w:shd w:val="clear" w:color="auto" w:fill="FFFFFF" w:themeFill="background1"/>
            <w:tcMar>
              <w:top w:w="80" w:type="dxa"/>
              <w:left w:w="80" w:type="dxa"/>
              <w:bottom w:w="80" w:type="dxa"/>
              <w:right w:w="80" w:type="dxa"/>
            </w:tcMar>
            <w:vAlign w:val="center"/>
          </w:tcPr>
          <w:p w14:paraId="2C1D423D" w14:textId="3554F6D0" w:rsidR="0096327F" w:rsidRPr="00812590" w:rsidRDefault="0096327F" w:rsidP="00812590">
            <w:pPr>
              <w:pStyle w:val="ExhibitText"/>
              <w:jc w:val="left"/>
              <w:rPr>
                <w:rFonts w:eastAsia="Arial Unicode MS"/>
                <w:color w:val="000000" w:themeColor="text1"/>
                <w:lang w:val="en-GB"/>
              </w:rPr>
            </w:pPr>
            <w:r w:rsidRPr="00812590">
              <w:rPr>
                <w:rFonts w:eastAsia="Arial Unicode MS"/>
                <w:color w:val="000000"/>
                <w:bdr w:val="nil"/>
                <w:lang w:val="en-GB"/>
              </w:rPr>
              <w:t xml:space="preserve">Average amount of medical cannabis per </w:t>
            </w:r>
            <w:r w:rsidR="009D4298">
              <w:rPr>
                <w:rFonts w:eastAsia="Arial Unicode MS"/>
                <w:color w:val="000000"/>
                <w:bdr w:val="nil"/>
                <w:lang w:val="en-GB"/>
              </w:rPr>
              <w:t xml:space="preserve">client shipment (grams per </w:t>
            </w:r>
            <w:r w:rsidRPr="00812590">
              <w:rPr>
                <w:rFonts w:eastAsia="Arial Unicode MS"/>
                <w:color w:val="000000"/>
                <w:bdr w:val="nil"/>
                <w:lang w:val="en-GB"/>
              </w:rPr>
              <w:t>day)</w:t>
            </w:r>
          </w:p>
        </w:tc>
        <w:tc>
          <w:tcPr>
            <w:tcW w:w="1260" w:type="dxa"/>
            <w:shd w:val="clear" w:color="auto" w:fill="auto"/>
            <w:tcMar>
              <w:top w:w="80" w:type="dxa"/>
              <w:left w:w="80" w:type="dxa"/>
              <w:bottom w:w="80" w:type="dxa"/>
              <w:right w:w="80" w:type="dxa"/>
            </w:tcMar>
            <w:vAlign w:val="center"/>
          </w:tcPr>
          <w:p w14:paraId="7982F35A" w14:textId="77777777" w:rsidR="0096327F" w:rsidRPr="006B0263" w:rsidRDefault="0096327F" w:rsidP="002F272C">
            <w:pPr>
              <w:pStyle w:val="ExhibitText"/>
              <w:jc w:val="right"/>
              <w:rPr>
                <w:rFonts w:eastAsia="Arial Unicode MS"/>
                <w:color w:val="000000" w:themeColor="text1"/>
                <w:lang w:val="en-GB"/>
              </w:rPr>
            </w:pPr>
            <w:r w:rsidRPr="006B0263">
              <w:rPr>
                <w:rFonts w:eastAsia="Arial Unicode MS"/>
                <w:color w:val="000000"/>
                <w:bdr w:val="nil"/>
                <w:lang w:val="en-GB"/>
              </w:rPr>
              <w:t>1.12</w:t>
            </w:r>
          </w:p>
        </w:tc>
        <w:tc>
          <w:tcPr>
            <w:tcW w:w="1260" w:type="dxa"/>
            <w:shd w:val="clear" w:color="auto" w:fill="auto"/>
            <w:tcMar>
              <w:top w:w="80" w:type="dxa"/>
              <w:left w:w="80" w:type="dxa"/>
              <w:bottom w:w="80" w:type="dxa"/>
              <w:right w:w="80" w:type="dxa"/>
            </w:tcMar>
            <w:vAlign w:val="center"/>
          </w:tcPr>
          <w:p w14:paraId="2FBEB1B1" w14:textId="77777777" w:rsidR="0096327F" w:rsidRPr="006B0263" w:rsidRDefault="0096327F" w:rsidP="002F272C">
            <w:pPr>
              <w:pStyle w:val="ExhibitText"/>
              <w:jc w:val="right"/>
              <w:rPr>
                <w:rFonts w:eastAsia="Arial Unicode MS"/>
                <w:color w:val="000000" w:themeColor="text1"/>
                <w:lang w:val="en-GB"/>
              </w:rPr>
            </w:pPr>
            <w:r w:rsidRPr="006B0263">
              <w:rPr>
                <w:rFonts w:eastAsia="Arial Unicode MS"/>
                <w:color w:val="000000"/>
                <w:bdr w:val="nil"/>
                <w:lang w:val="en-GB"/>
              </w:rPr>
              <w:t>1.03</w:t>
            </w:r>
          </w:p>
        </w:tc>
        <w:tc>
          <w:tcPr>
            <w:tcW w:w="990" w:type="dxa"/>
            <w:shd w:val="clear" w:color="auto" w:fill="FFFFFF" w:themeFill="background1"/>
            <w:tcMar>
              <w:top w:w="80" w:type="dxa"/>
              <w:left w:w="80" w:type="dxa"/>
              <w:bottom w:w="80" w:type="dxa"/>
              <w:right w:w="80" w:type="dxa"/>
            </w:tcMar>
            <w:vAlign w:val="center"/>
          </w:tcPr>
          <w:p w14:paraId="41B39FA7" w14:textId="77777777" w:rsidR="0096327F" w:rsidRPr="006B0263" w:rsidRDefault="0096327F" w:rsidP="002F272C">
            <w:pPr>
              <w:pStyle w:val="ExhibitText"/>
              <w:jc w:val="right"/>
              <w:rPr>
                <w:rFonts w:eastAsia="Arial Unicode MS"/>
                <w:color w:val="000000" w:themeColor="text1"/>
                <w:lang w:val="en-GB"/>
              </w:rPr>
            </w:pPr>
            <w:r w:rsidRPr="006B0263">
              <w:rPr>
                <w:rFonts w:eastAsia="Arial Unicode MS"/>
                <w:color w:val="000000"/>
                <w:bdr w:val="nil"/>
                <w:lang w:val="en-GB"/>
              </w:rPr>
              <w:t>0.96</w:t>
            </w:r>
          </w:p>
        </w:tc>
        <w:tc>
          <w:tcPr>
            <w:tcW w:w="1260" w:type="dxa"/>
            <w:shd w:val="clear" w:color="auto" w:fill="FFFFFF" w:themeFill="background1"/>
            <w:tcMar>
              <w:top w:w="80" w:type="dxa"/>
              <w:left w:w="80" w:type="dxa"/>
              <w:bottom w:w="80" w:type="dxa"/>
              <w:right w:w="80" w:type="dxa"/>
            </w:tcMar>
            <w:vAlign w:val="center"/>
          </w:tcPr>
          <w:p w14:paraId="2300A708" w14:textId="77777777" w:rsidR="0096327F" w:rsidRPr="006B0263" w:rsidRDefault="0096327F" w:rsidP="002F272C">
            <w:pPr>
              <w:pStyle w:val="ExhibitText"/>
              <w:jc w:val="right"/>
              <w:rPr>
                <w:rFonts w:eastAsia="Arial Unicode MS"/>
                <w:color w:val="000000" w:themeColor="text1"/>
                <w:lang w:val="en-GB"/>
              </w:rPr>
            </w:pPr>
            <w:r w:rsidRPr="006B0263">
              <w:rPr>
                <w:rFonts w:eastAsia="Arial Unicode MS"/>
                <w:color w:val="000000"/>
                <w:bdr w:val="nil"/>
                <w:lang w:val="en-GB"/>
              </w:rPr>
              <w:t>0.89</w:t>
            </w:r>
          </w:p>
        </w:tc>
        <w:tc>
          <w:tcPr>
            <w:tcW w:w="1260" w:type="dxa"/>
            <w:shd w:val="clear" w:color="auto" w:fill="FFFFFF" w:themeFill="background1"/>
            <w:tcMar>
              <w:top w:w="80" w:type="dxa"/>
              <w:left w:w="80" w:type="dxa"/>
              <w:bottom w:w="80" w:type="dxa"/>
              <w:right w:w="80" w:type="dxa"/>
            </w:tcMar>
            <w:vAlign w:val="center"/>
          </w:tcPr>
          <w:p w14:paraId="6B149DD1" w14:textId="77777777" w:rsidR="0096327F" w:rsidRPr="006B0263" w:rsidRDefault="0096327F" w:rsidP="002F272C">
            <w:pPr>
              <w:pStyle w:val="ExhibitText"/>
              <w:jc w:val="right"/>
              <w:rPr>
                <w:rFonts w:eastAsia="Arial Unicode MS"/>
                <w:color w:val="000000" w:themeColor="text1"/>
                <w:lang w:val="en-GB"/>
              </w:rPr>
            </w:pPr>
            <w:r w:rsidRPr="006B0263">
              <w:rPr>
                <w:rFonts w:eastAsia="Arial Unicode MS"/>
                <w:color w:val="000000"/>
                <w:bdr w:val="nil"/>
                <w:lang w:val="en-GB"/>
              </w:rPr>
              <w:t>0.79</w:t>
            </w:r>
          </w:p>
        </w:tc>
        <w:tc>
          <w:tcPr>
            <w:tcW w:w="1260" w:type="dxa"/>
            <w:shd w:val="clear" w:color="auto" w:fill="FFFFFF" w:themeFill="background1"/>
            <w:tcMar>
              <w:top w:w="80" w:type="dxa"/>
              <w:left w:w="80" w:type="dxa"/>
              <w:bottom w:w="80" w:type="dxa"/>
              <w:right w:w="80" w:type="dxa"/>
            </w:tcMar>
            <w:vAlign w:val="center"/>
          </w:tcPr>
          <w:p w14:paraId="10F758CF" w14:textId="77777777" w:rsidR="0096327F" w:rsidRPr="006B0263" w:rsidRDefault="0096327F" w:rsidP="002F272C">
            <w:pPr>
              <w:pStyle w:val="ExhibitText"/>
              <w:jc w:val="right"/>
              <w:rPr>
                <w:rFonts w:eastAsia="Arial Unicode MS"/>
                <w:color w:val="000000" w:themeColor="text1"/>
                <w:lang w:val="en-GB"/>
              </w:rPr>
            </w:pPr>
            <w:r w:rsidRPr="006B0263">
              <w:rPr>
                <w:rFonts w:eastAsia="Arial Unicode MS"/>
                <w:color w:val="000000"/>
                <w:bdr w:val="nil"/>
                <w:lang w:val="en-GB"/>
              </w:rPr>
              <w:t>0.75</w:t>
            </w:r>
          </w:p>
        </w:tc>
      </w:tr>
    </w:tbl>
    <w:p w14:paraId="0E6AA42D" w14:textId="77777777" w:rsidR="0096327F" w:rsidRPr="006B0263" w:rsidRDefault="0096327F" w:rsidP="00633969">
      <w:pPr>
        <w:pStyle w:val="ExhibitText"/>
        <w:rPr>
          <w:rFonts w:eastAsia="Arial Unicode MS"/>
          <w:u w:color="000000"/>
          <w:bdr w:val="nil"/>
          <w:lang w:val="en-GB"/>
        </w:rPr>
      </w:pPr>
    </w:p>
    <w:p w14:paraId="51CA1CEF" w14:textId="77777777" w:rsidR="00D907E0" w:rsidRDefault="00D907E0" w:rsidP="39A1F4B6">
      <w:pPr>
        <w:pStyle w:val="Footnote"/>
        <w:rPr>
          <w:rFonts w:eastAsia="Arial Unicode MS"/>
          <w:lang w:val="en-GB"/>
        </w:rPr>
      </w:pPr>
      <w:r>
        <w:rPr>
          <w:rFonts w:eastAsia="Arial Unicode MS"/>
          <w:lang w:val="en-GB"/>
        </w:rPr>
        <w:t xml:space="preserve">Note: kg = kilograms. </w:t>
      </w:r>
    </w:p>
    <w:p w14:paraId="2C29151C" w14:textId="51C4E1E7" w:rsidR="0096327F" w:rsidRPr="006B0263" w:rsidRDefault="39A1F4B6" w:rsidP="39A1F4B6">
      <w:pPr>
        <w:pStyle w:val="Footnote"/>
        <w:rPr>
          <w:rFonts w:eastAsia="Arial Unicode MS"/>
          <w:lang w:val="en-GB"/>
        </w:rPr>
      </w:pPr>
      <w:r w:rsidRPr="006B0263">
        <w:rPr>
          <w:rFonts w:eastAsia="Arial Unicode MS"/>
          <w:lang w:val="en-GB"/>
        </w:rPr>
        <w:t xml:space="preserve">Source: Created by </w:t>
      </w:r>
      <w:r w:rsidR="000132EE">
        <w:rPr>
          <w:rFonts w:eastAsia="Arial Unicode MS"/>
          <w:lang w:val="en-GB"/>
        </w:rPr>
        <w:t>the a</w:t>
      </w:r>
      <w:r w:rsidRPr="006B0263">
        <w:rPr>
          <w:rFonts w:eastAsia="Arial Unicode MS"/>
          <w:lang w:val="en-GB"/>
        </w:rPr>
        <w:t>uthors using data from Government of Canada: Drugs and Health Products, “Licensed Producers: Market Data,” accessed August 20, 2017, https://www.canada.ca/en/health-canada/services/drugs-health-products/medical-use-marijuana/licensed-producers/market-data.html.</w:t>
      </w:r>
    </w:p>
    <w:p w14:paraId="3F1BA6F1" w14:textId="77777777" w:rsidR="0096327F" w:rsidRPr="006B0263" w:rsidRDefault="0096327F" w:rsidP="0096327F">
      <w:pPr>
        <w:pBdr>
          <w:top w:val="nil"/>
          <w:left w:val="nil"/>
          <w:bottom w:val="nil"/>
          <w:right w:val="nil"/>
          <w:between w:val="nil"/>
          <w:bar w:val="nil"/>
        </w:pBdr>
        <w:ind w:right="720"/>
        <w:rPr>
          <w:rFonts w:eastAsia="Arial Unicode MS"/>
          <w:color w:val="000000"/>
          <w:sz w:val="22"/>
          <w:szCs w:val="22"/>
          <w:u w:color="000000"/>
          <w:bdr w:val="nil"/>
          <w:lang w:val="en-GB"/>
        </w:rPr>
      </w:pPr>
      <w:r w:rsidRPr="006B0263">
        <w:rPr>
          <w:rFonts w:eastAsia="Arial Unicode MS"/>
          <w:color w:val="000000"/>
          <w:sz w:val="22"/>
          <w:szCs w:val="22"/>
          <w:u w:color="000000"/>
          <w:bdr w:val="nil"/>
          <w:lang w:val="en-GB"/>
        </w:rPr>
        <w:br w:type="page"/>
      </w:r>
    </w:p>
    <w:p w14:paraId="75784C8A" w14:textId="77777777" w:rsidR="00AD2DD5" w:rsidRDefault="0096327F" w:rsidP="7E551024">
      <w:pPr>
        <w:pStyle w:val="ExhibitHeading"/>
        <w:rPr>
          <w:rFonts w:eastAsia="Helvetica"/>
          <w:bdr w:val="nil"/>
          <w:lang w:val="en-GB"/>
        </w:rPr>
      </w:pPr>
      <w:r w:rsidRPr="006B0263">
        <w:rPr>
          <w:rFonts w:eastAsia="Helvetica"/>
          <w:bdr w:val="nil"/>
          <w:lang w:val="en-GB"/>
        </w:rPr>
        <w:lastRenderedPageBreak/>
        <w:t>Exhibit 4: Canopy Growth Corporation Statement of Income</w:t>
      </w:r>
      <w:r w:rsidR="00F60B2A" w:rsidRPr="006B0263">
        <w:rPr>
          <w:rFonts w:eastAsia="Helvetica"/>
          <w:bdr w:val="nil"/>
          <w:lang w:val="en-GB"/>
        </w:rPr>
        <w:t xml:space="preserve"> </w:t>
      </w:r>
    </w:p>
    <w:p w14:paraId="3EE5DB05" w14:textId="231D4804" w:rsidR="0096327F" w:rsidRPr="006B0263" w:rsidRDefault="00F60B2A" w:rsidP="7E551024">
      <w:pPr>
        <w:pStyle w:val="ExhibitHeading"/>
        <w:rPr>
          <w:rFonts w:eastAsia="Helvetica"/>
          <w:lang w:val="en-GB"/>
        </w:rPr>
      </w:pPr>
      <w:r w:rsidRPr="006B0263">
        <w:rPr>
          <w:rFonts w:eastAsia="Helvetica"/>
          <w:bdr w:val="nil"/>
          <w:lang w:val="en-GB"/>
        </w:rPr>
        <w:t>for the years ended march 31, 2016 and 2017</w:t>
      </w:r>
    </w:p>
    <w:p w14:paraId="131025F6" w14:textId="77777777" w:rsidR="0096327F" w:rsidRPr="006B0263" w:rsidRDefault="0096327F" w:rsidP="00633969">
      <w:pPr>
        <w:pStyle w:val="ExhibitText"/>
        <w:rPr>
          <w:rFonts w:eastAsia="Helvetica"/>
          <w:u w:color="000000"/>
          <w:bdr w:val="nil"/>
          <w:lang w:val="en-GB"/>
        </w:rPr>
      </w:pP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1980"/>
        <w:gridCol w:w="1890"/>
      </w:tblGrid>
      <w:tr w:rsidR="0081156A" w:rsidRPr="006B0263" w14:paraId="7A944F96" w14:textId="77777777" w:rsidTr="002F272C">
        <w:trPr>
          <w:trHeight w:val="20"/>
          <w:jc w:val="center"/>
        </w:trPr>
        <w:tc>
          <w:tcPr>
            <w:tcW w:w="4410" w:type="dxa"/>
            <w:shd w:val="clear" w:color="auto" w:fill="auto"/>
            <w:noWrap/>
            <w:vAlign w:val="bottom"/>
            <w:hideMark/>
          </w:tcPr>
          <w:p w14:paraId="0642A1B4" w14:textId="5408B6AF" w:rsidR="0081156A" w:rsidRPr="006B0263" w:rsidRDefault="0081156A" w:rsidP="0081156A">
            <w:pPr>
              <w:pStyle w:val="ExhibitText"/>
              <w:rPr>
                <w:lang w:val="en-GB"/>
              </w:rPr>
            </w:pPr>
          </w:p>
        </w:tc>
        <w:tc>
          <w:tcPr>
            <w:tcW w:w="1980" w:type="dxa"/>
            <w:shd w:val="clear" w:color="auto" w:fill="auto"/>
            <w:vAlign w:val="center"/>
            <w:hideMark/>
          </w:tcPr>
          <w:p w14:paraId="454230C3" w14:textId="77777777" w:rsidR="0081156A" w:rsidRPr="006B0263" w:rsidRDefault="0081156A" w:rsidP="0081156A">
            <w:pPr>
              <w:pStyle w:val="ExhibitText"/>
              <w:jc w:val="center"/>
              <w:rPr>
                <w:b/>
                <w:lang w:val="en-GB"/>
              </w:rPr>
            </w:pPr>
            <w:r w:rsidRPr="006B0263">
              <w:rPr>
                <w:b/>
                <w:lang w:val="en-GB"/>
              </w:rPr>
              <w:t>March 31, 2017</w:t>
            </w:r>
          </w:p>
        </w:tc>
        <w:tc>
          <w:tcPr>
            <w:tcW w:w="1890" w:type="dxa"/>
            <w:shd w:val="clear" w:color="auto" w:fill="auto"/>
            <w:vAlign w:val="center"/>
            <w:hideMark/>
          </w:tcPr>
          <w:p w14:paraId="43A0601F" w14:textId="29532F1F" w:rsidR="0081156A" w:rsidRPr="006B0263" w:rsidRDefault="0081156A" w:rsidP="0081156A">
            <w:pPr>
              <w:pStyle w:val="ExhibitText"/>
              <w:jc w:val="center"/>
              <w:rPr>
                <w:b/>
                <w:lang w:val="en-GB"/>
              </w:rPr>
            </w:pPr>
            <w:r w:rsidRPr="006B0263">
              <w:rPr>
                <w:b/>
                <w:lang w:val="en-GB"/>
              </w:rPr>
              <w:t>March 31, 201</w:t>
            </w:r>
            <w:r w:rsidR="0086328D">
              <w:rPr>
                <w:b/>
                <w:lang w:val="en-GB"/>
              </w:rPr>
              <w:t>6</w:t>
            </w:r>
          </w:p>
        </w:tc>
      </w:tr>
      <w:tr w:rsidR="0081156A" w:rsidRPr="006B0263" w14:paraId="04D74EA6" w14:textId="77777777" w:rsidTr="002F272C">
        <w:trPr>
          <w:trHeight w:val="20"/>
          <w:jc w:val="center"/>
        </w:trPr>
        <w:tc>
          <w:tcPr>
            <w:tcW w:w="4410" w:type="dxa"/>
            <w:shd w:val="clear" w:color="auto" w:fill="auto"/>
            <w:noWrap/>
            <w:vAlign w:val="center"/>
            <w:hideMark/>
          </w:tcPr>
          <w:p w14:paraId="26BE34E4" w14:textId="77777777" w:rsidR="0081156A" w:rsidRPr="006B0263" w:rsidRDefault="0081156A" w:rsidP="0081156A">
            <w:pPr>
              <w:pStyle w:val="ExhibitText"/>
              <w:jc w:val="left"/>
              <w:rPr>
                <w:lang w:val="en-GB"/>
              </w:rPr>
            </w:pPr>
            <w:r w:rsidRPr="006B0263">
              <w:rPr>
                <w:lang w:val="en-GB"/>
              </w:rPr>
              <w:t>Revenue</w:t>
            </w:r>
          </w:p>
        </w:tc>
        <w:tc>
          <w:tcPr>
            <w:tcW w:w="1980" w:type="dxa"/>
            <w:shd w:val="clear" w:color="auto" w:fill="auto"/>
            <w:noWrap/>
            <w:vAlign w:val="center"/>
            <w:hideMark/>
          </w:tcPr>
          <w:p w14:paraId="69FFCAFE" w14:textId="4B94656A" w:rsidR="0081156A" w:rsidRPr="006B0263" w:rsidRDefault="0081156A" w:rsidP="0081156A">
            <w:pPr>
              <w:pStyle w:val="ExhibitText"/>
              <w:jc w:val="right"/>
              <w:rPr>
                <w:lang w:val="en-GB"/>
              </w:rPr>
            </w:pPr>
            <w:r w:rsidRPr="006B0263">
              <w:rPr>
                <w:lang w:val="en-GB"/>
              </w:rPr>
              <w:t xml:space="preserve">$39,895 </w:t>
            </w:r>
          </w:p>
        </w:tc>
        <w:tc>
          <w:tcPr>
            <w:tcW w:w="1890" w:type="dxa"/>
            <w:shd w:val="clear" w:color="auto" w:fill="auto"/>
            <w:noWrap/>
            <w:vAlign w:val="center"/>
            <w:hideMark/>
          </w:tcPr>
          <w:p w14:paraId="5831AD6F" w14:textId="2F473C1B" w:rsidR="0081156A" w:rsidRPr="006B0263" w:rsidRDefault="0081156A" w:rsidP="0081156A">
            <w:pPr>
              <w:pStyle w:val="ExhibitText"/>
              <w:jc w:val="right"/>
              <w:rPr>
                <w:lang w:val="en-GB"/>
              </w:rPr>
            </w:pPr>
            <w:r w:rsidRPr="006B0263">
              <w:rPr>
                <w:lang w:val="en-GB"/>
              </w:rPr>
              <w:t xml:space="preserve">$12,699 </w:t>
            </w:r>
          </w:p>
        </w:tc>
      </w:tr>
      <w:tr w:rsidR="0081156A" w:rsidRPr="006B0263" w14:paraId="6D0EC7E5" w14:textId="77777777" w:rsidTr="002F272C">
        <w:trPr>
          <w:trHeight w:val="20"/>
          <w:jc w:val="center"/>
        </w:trPr>
        <w:tc>
          <w:tcPr>
            <w:tcW w:w="4410" w:type="dxa"/>
            <w:shd w:val="clear" w:color="auto" w:fill="auto"/>
            <w:noWrap/>
            <w:vAlign w:val="center"/>
            <w:hideMark/>
          </w:tcPr>
          <w:p w14:paraId="52F0E92E" w14:textId="77777777" w:rsidR="0081156A" w:rsidRPr="006B0263" w:rsidRDefault="0081156A" w:rsidP="0081156A">
            <w:pPr>
              <w:pStyle w:val="ExhibitText"/>
              <w:jc w:val="left"/>
              <w:rPr>
                <w:lang w:val="en-GB"/>
              </w:rPr>
            </w:pPr>
            <w:r w:rsidRPr="006B0263">
              <w:rPr>
                <w:lang w:val="en-GB"/>
              </w:rPr>
              <w:t>Unrealized gain on changes in the fair value of biological assets (Note 6)</w:t>
            </w:r>
          </w:p>
        </w:tc>
        <w:tc>
          <w:tcPr>
            <w:tcW w:w="1980" w:type="dxa"/>
            <w:shd w:val="clear" w:color="auto" w:fill="auto"/>
            <w:noWrap/>
            <w:vAlign w:val="center"/>
            <w:hideMark/>
          </w:tcPr>
          <w:p w14:paraId="7F2E705C" w14:textId="739F7FC4" w:rsidR="0081156A" w:rsidRPr="002F272C" w:rsidRDefault="0086328D" w:rsidP="0081156A">
            <w:pPr>
              <w:pStyle w:val="ExhibitText"/>
              <w:jc w:val="right"/>
              <w:rPr>
                <w:lang w:val="en-GB"/>
              </w:rPr>
            </w:pPr>
            <w:r>
              <w:rPr>
                <w:lang w:val="en-GB"/>
              </w:rPr>
              <w:t>-</w:t>
            </w:r>
            <w:r w:rsidR="0081156A" w:rsidRPr="002F272C">
              <w:rPr>
                <w:lang w:val="en-GB"/>
              </w:rPr>
              <w:t>60,061</w:t>
            </w:r>
          </w:p>
        </w:tc>
        <w:tc>
          <w:tcPr>
            <w:tcW w:w="1890" w:type="dxa"/>
            <w:shd w:val="clear" w:color="auto" w:fill="auto"/>
            <w:noWrap/>
            <w:vAlign w:val="center"/>
            <w:hideMark/>
          </w:tcPr>
          <w:p w14:paraId="20FB8AF6" w14:textId="77777777" w:rsidR="0081156A" w:rsidRPr="002F272C" w:rsidRDefault="0081156A" w:rsidP="0081156A">
            <w:pPr>
              <w:pStyle w:val="ExhibitText"/>
              <w:jc w:val="right"/>
              <w:rPr>
                <w:lang w:val="en-GB"/>
              </w:rPr>
            </w:pPr>
            <w:r w:rsidRPr="002F272C">
              <w:rPr>
                <w:lang w:val="en-GB"/>
              </w:rPr>
              <w:t xml:space="preserve">38,805 </w:t>
            </w:r>
          </w:p>
        </w:tc>
      </w:tr>
      <w:tr w:rsidR="0081156A" w:rsidRPr="006B0263" w14:paraId="6FF068C7" w14:textId="77777777" w:rsidTr="002F272C">
        <w:trPr>
          <w:trHeight w:val="20"/>
          <w:jc w:val="center"/>
        </w:trPr>
        <w:tc>
          <w:tcPr>
            <w:tcW w:w="4410" w:type="dxa"/>
            <w:shd w:val="clear" w:color="auto" w:fill="auto"/>
            <w:noWrap/>
            <w:vAlign w:val="center"/>
            <w:hideMark/>
          </w:tcPr>
          <w:p w14:paraId="6B1795CC" w14:textId="77777777" w:rsidR="0081156A" w:rsidRPr="006B0263" w:rsidRDefault="0081156A" w:rsidP="0081156A">
            <w:pPr>
              <w:pStyle w:val="ExhibitText"/>
              <w:jc w:val="left"/>
              <w:rPr>
                <w:lang w:val="en-GB"/>
              </w:rPr>
            </w:pPr>
            <w:r w:rsidRPr="006B0263">
              <w:rPr>
                <w:lang w:val="en-GB"/>
              </w:rPr>
              <w:t>Inventory expensed to cost of sales</w:t>
            </w:r>
          </w:p>
        </w:tc>
        <w:tc>
          <w:tcPr>
            <w:tcW w:w="1980" w:type="dxa"/>
            <w:shd w:val="clear" w:color="auto" w:fill="auto"/>
            <w:noWrap/>
            <w:vAlign w:val="center"/>
            <w:hideMark/>
          </w:tcPr>
          <w:p w14:paraId="02DAABD3" w14:textId="77777777" w:rsidR="0081156A" w:rsidRPr="002F272C" w:rsidRDefault="0081156A" w:rsidP="0081156A">
            <w:pPr>
              <w:pStyle w:val="ExhibitText"/>
              <w:jc w:val="right"/>
              <w:rPr>
                <w:lang w:val="en-GB"/>
              </w:rPr>
            </w:pPr>
            <w:r w:rsidRPr="002F272C">
              <w:rPr>
                <w:lang w:val="en-GB"/>
              </w:rPr>
              <w:t xml:space="preserve">39,577 </w:t>
            </w:r>
          </w:p>
        </w:tc>
        <w:tc>
          <w:tcPr>
            <w:tcW w:w="1890" w:type="dxa"/>
            <w:shd w:val="clear" w:color="auto" w:fill="auto"/>
            <w:noWrap/>
            <w:vAlign w:val="center"/>
            <w:hideMark/>
          </w:tcPr>
          <w:p w14:paraId="4F1EE97E" w14:textId="77777777" w:rsidR="0081156A" w:rsidRPr="002F272C" w:rsidRDefault="0081156A" w:rsidP="0081156A">
            <w:pPr>
              <w:pStyle w:val="ExhibitText"/>
              <w:jc w:val="right"/>
              <w:rPr>
                <w:lang w:val="en-GB"/>
              </w:rPr>
            </w:pPr>
            <w:r w:rsidRPr="002F272C">
              <w:rPr>
                <w:lang w:val="en-GB"/>
              </w:rPr>
              <w:t xml:space="preserve">12,796 </w:t>
            </w:r>
          </w:p>
        </w:tc>
      </w:tr>
      <w:tr w:rsidR="0081156A" w:rsidRPr="006B0263" w14:paraId="52ABE93F" w14:textId="77777777" w:rsidTr="002F272C">
        <w:trPr>
          <w:trHeight w:val="20"/>
          <w:jc w:val="center"/>
        </w:trPr>
        <w:tc>
          <w:tcPr>
            <w:tcW w:w="4410" w:type="dxa"/>
            <w:shd w:val="clear" w:color="auto" w:fill="auto"/>
            <w:noWrap/>
            <w:vAlign w:val="center"/>
            <w:hideMark/>
          </w:tcPr>
          <w:p w14:paraId="74F08A9C" w14:textId="77777777" w:rsidR="0081156A" w:rsidRPr="006B0263" w:rsidRDefault="0081156A" w:rsidP="0081156A">
            <w:pPr>
              <w:pStyle w:val="ExhibitText"/>
              <w:jc w:val="left"/>
              <w:rPr>
                <w:lang w:val="en-GB"/>
              </w:rPr>
            </w:pPr>
            <w:r w:rsidRPr="006B0263">
              <w:rPr>
                <w:lang w:val="en-GB"/>
              </w:rPr>
              <w:t>Other cost of sales</w:t>
            </w:r>
          </w:p>
        </w:tc>
        <w:tc>
          <w:tcPr>
            <w:tcW w:w="1980" w:type="dxa"/>
            <w:shd w:val="clear" w:color="auto" w:fill="auto"/>
            <w:noWrap/>
            <w:vAlign w:val="center"/>
            <w:hideMark/>
          </w:tcPr>
          <w:p w14:paraId="4B02674D" w14:textId="77777777" w:rsidR="0081156A" w:rsidRPr="002F272C" w:rsidRDefault="0081156A" w:rsidP="0081156A">
            <w:pPr>
              <w:pStyle w:val="ExhibitText"/>
              <w:jc w:val="right"/>
              <w:rPr>
                <w:lang w:val="en-GB"/>
              </w:rPr>
            </w:pPr>
            <w:r w:rsidRPr="002F272C">
              <w:rPr>
                <w:lang w:val="en-GB"/>
              </w:rPr>
              <w:t xml:space="preserve">22,747 </w:t>
            </w:r>
          </w:p>
        </w:tc>
        <w:tc>
          <w:tcPr>
            <w:tcW w:w="1890" w:type="dxa"/>
            <w:shd w:val="clear" w:color="auto" w:fill="auto"/>
            <w:noWrap/>
            <w:vAlign w:val="center"/>
            <w:hideMark/>
          </w:tcPr>
          <w:p w14:paraId="155756DC" w14:textId="77777777" w:rsidR="0081156A" w:rsidRPr="002F272C" w:rsidRDefault="0081156A" w:rsidP="0081156A">
            <w:pPr>
              <w:pStyle w:val="ExhibitText"/>
              <w:jc w:val="right"/>
              <w:rPr>
                <w:lang w:val="en-GB"/>
              </w:rPr>
            </w:pPr>
            <w:r w:rsidRPr="002F272C">
              <w:rPr>
                <w:lang w:val="en-GB"/>
              </w:rPr>
              <w:t xml:space="preserve">19,722 </w:t>
            </w:r>
          </w:p>
        </w:tc>
      </w:tr>
      <w:tr w:rsidR="0081156A" w:rsidRPr="006B0263" w14:paraId="1E772A5D" w14:textId="77777777" w:rsidTr="002F272C">
        <w:trPr>
          <w:trHeight w:val="20"/>
          <w:jc w:val="center"/>
        </w:trPr>
        <w:tc>
          <w:tcPr>
            <w:tcW w:w="4410" w:type="dxa"/>
            <w:shd w:val="clear" w:color="auto" w:fill="auto"/>
            <w:vAlign w:val="center"/>
            <w:hideMark/>
          </w:tcPr>
          <w:p w14:paraId="281FFFFD" w14:textId="1816CE36" w:rsidR="0081156A" w:rsidRPr="006B0263" w:rsidRDefault="0081156A" w:rsidP="0081156A">
            <w:pPr>
              <w:pStyle w:val="ExhibitText"/>
              <w:jc w:val="left"/>
              <w:rPr>
                <w:lang w:val="en-GB"/>
              </w:rPr>
            </w:pPr>
            <w:r w:rsidRPr="006B0263">
              <w:rPr>
                <w:lang w:val="en-GB"/>
              </w:rPr>
              <w:t>Cost of sales (recovery</w:t>
            </w:r>
            <w:r w:rsidR="002F272C">
              <w:rPr>
                <w:lang w:val="en-GB"/>
              </w:rPr>
              <w:t xml:space="preserve"> to cost of sales), net of the </w:t>
            </w:r>
            <w:r w:rsidRPr="006B0263">
              <w:rPr>
                <w:lang w:val="en-GB"/>
              </w:rPr>
              <w:t>unrealized gain on changes in the fair value of biological assets</w:t>
            </w:r>
          </w:p>
        </w:tc>
        <w:tc>
          <w:tcPr>
            <w:tcW w:w="1980" w:type="dxa"/>
            <w:shd w:val="clear" w:color="auto" w:fill="auto"/>
            <w:noWrap/>
            <w:vAlign w:val="center"/>
            <w:hideMark/>
          </w:tcPr>
          <w:p w14:paraId="6EAC482D" w14:textId="77777777" w:rsidR="0081156A" w:rsidRPr="002F272C" w:rsidRDefault="0081156A" w:rsidP="0081156A">
            <w:pPr>
              <w:pStyle w:val="ExhibitText"/>
              <w:jc w:val="right"/>
              <w:rPr>
                <w:lang w:val="en-GB"/>
              </w:rPr>
            </w:pPr>
            <w:r w:rsidRPr="002F272C">
              <w:rPr>
                <w:lang w:val="en-GB"/>
              </w:rPr>
              <w:t xml:space="preserve">2,263 </w:t>
            </w:r>
          </w:p>
        </w:tc>
        <w:tc>
          <w:tcPr>
            <w:tcW w:w="1890" w:type="dxa"/>
            <w:shd w:val="clear" w:color="auto" w:fill="auto"/>
            <w:noWrap/>
            <w:vAlign w:val="center"/>
            <w:hideMark/>
          </w:tcPr>
          <w:p w14:paraId="2C143662" w14:textId="77777777" w:rsidR="0081156A" w:rsidRPr="002F272C" w:rsidRDefault="0081156A" w:rsidP="0081156A">
            <w:pPr>
              <w:pStyle w:val="ExhibitText"/>
              <w:jc w:val="right"/>
              <w:rPr>
                <w:lang w:val="en-GB"/>
              </w:rPr>
            </w:pPr>
            <w:r w:rsidRPr="002F272C">
              <w:rPr>
                <w:lang w:val="en-GB"/>
              </w:rPr>
              <w:t xml:space="preserve">6,287 </w:t>
            </w:r>
          </w:p>
        </w:tc>
      </w:tr>
      <w:tr w:rsidR="0081156A" w:rsidRPr="006B0263" w14:paraId="1A04A5F9" w14:textId="77777777" w:rsidTr="002F272C">
        <w:trPr>
          <w:trHeight w:val="20"/>
          <w:jc w:val="center"/>
        </w:trPr>
        <w:tc>
          <w:tcPr>
            <w:tcW w:w="4410" w:type="dxa"/>
            <w:shd w:val="clear" w:color="auto" w:fill="auto"/>
            <w:noWrap/>
            <w:vAlign w:val="center"/>
            <w:hideMark/>
          </w:tcPr>
          <w:p w14:paraId="5CA106AD" w14:textId="77777777" w:rsidR="0081156A" w:rsidRPr="006B0263" w:rsidRDefault="0081156A" w:rsidP="0081156A">
            <w:pPr>
              <w:pStyle w:val="ExhibitText"/>
              <w:jc w:val="left"/>
              <w:rPr>
                <w:lang w:val="en-GB"/>
              </w:rPr>
            </w:pPr>
            <w:r w:rsidRPr="006B0263">
              <w:rPr>
                <w:lang w:val="en-GB"/>
              </w:rPr>
              <w:t>Gross margin</w:t>
            </w:r>
          </w:p>
        </w:tc>
        <w:tc>
          <w:tcPr>
            <w:tcW w:w="1980" w:type="dxa"/>
            <w:shd w:val="clear" w:color="auto" w:fill="auto"/>
            <w:noWrap/>
            <w:vAlign w:val="center"/>
            <w:hideMark/>
          </w:tcPr>
          <w:p w14:paraId="288A1356" w14:textId="77777777" w:rsidR="0081156A" w:rsidRPr="002F272C" w:rsidRDefault="0081156A" w:rsidP="0081156A">
            <w:pPr>
              <w:pStyle w:val="ExhibitText"/>
              <w:jc w:val="right"/>
              <w:rPr>
                <w:lang w:val="en-GB"/>
              </w:rPr>
            </w:pPr>
            <w:r w:rsidRPr="002F272C">
              <w:rPr>
                <w:lang w:val="en-GB"/>
              </w:rPr>
              <w:t xml:space="preserve">37,632 </w:t>
            </w:r>
          </w:p>
        </w:tc>
        <w:tc>
          <w:tcPr>
            <w:tcW w:w="1890" w:type="dxa"/>
            <w:shd w:val="clear" w:color="auto" w:fill="auto"/>
            <w:noWrap/>
            <w:vAlign w:val="center"/>
            <w:hideMark/>
          </w:tcPr>
          <w:p w14:paraId="319AC858" w14:textId="77777777" w:rsidR="0081156A" w:rsidRPr="002F272C" w:rsidRDefault="0081156A" w:rsidP="0081156A">
            <w:pPr>
              <w:pStyle w:val="ExhibitText"/>
              <w:jc w:val="right"/>
              <w:rPr>
                <w:lang w:val="en-GB"/>
              </w:rPr>
            </w:pPr>
            <w:r w:rsidRPr="002F272C">
              <w:rPr>
                <w:lang w:val="en-GB"/>
              </w:rPr>
              <w:t xml:space="preserve">18,986 </w:t>
            </w:r>
          </w:p>
        </w:tc>
      </w:tr>
      <w:tr w:rsidR="0081156A" w:rsidRPr="006B0263" w14:paraId="578EC6C4" w14:textId="77777777" w:rsidTr="002F272C">
        <w:trPr>
          <w:trHeight w:val="20"/>
          <w:jc w:val="center"/>
        </w:trPr>
        <w:tc>
          <w:tcPr>
            <w:tcW w:w="4410" w:type="dxa"/>
            <w:shd w:val="clear" w:color="auto" w:fill="auto"/>
            <w:noWrap/>
            <w:vAlign w:val="center"/>
            <w:hideMark/>
          </w:tcPr>
          <w:p w14:paraId="647CFD0E" w14:textId="77777777" w:rsidR="0081156A" w:rsidRPr="006B0263" w:rsidRDefault="0081156A" w:rsidP="0081156A">
            <w:pPr>
              <w:pStyle w:val="ExhibitText"/>
              <w:jc w:val="left"/>
              <w:rPr>
                <w:lang w:val="en-GB"/>
              </w:rPr>
            </w:pPr>
            <w:r w:rsidRPr="006B0263">
              <w:rPr>
                <w:lang w:val="en-GB"/>
              </w:rPr>
              <w:t>Sales and marketing</w:t>
            </w:r>
          </w:p>
        </w:tc>
        <w:tc>
          <w:tcPr>
            <w:tcW w:w="1980" w:type="dxa"/>
            <w:shd w:val="clear" w:color="auto" w:fill="auto"/>
            <w:noWrap/>
            <w:vAlign w:val="center"/>
            <w:hideMark/>
          </w:tcPr>
          <w:p w14:paraId="2A04EA8A" w14:textId="77777777" w:rsidR="0081156A" w:rsidRPr="002F272C" w:rsidRDefault="0081156A" w:rsidP="0081156A">
            <w:pPr>
              <w:pStyle w:val="ExhibitText"/>
              <w:jc w:val="right"/>
              <w:rPr>
                <w:lang w:val="en-GB"/>
              </w:rPr>
            </w:pPr>
            <w:r w:rsidRPr="002F272C">
              <w:rPr>
                <w:lang w:val="en-GB"/>
              </w:rPr>
              <w:t xml:space="preserve">12,960 </w:t>
            </w:r>
          </w:p>
        </w:tc>
        <w:tc>
          <w:tcPr>
            <w:tcW w:w="1890" w:type="dxa"/>
            <w:shd w:val="clear" w:color="auto" w:fill="auto"/>
            <w:noWrap/>
            <w:vAlign w:val="center"/>
            <w:hideMark/>
          </w:tcPr>
          <w:p w14:paraId="2078DBA3" w14:textId="77777777" w:rsidR="0081156A" w:rsidRPr="002F272C" w:rsidRDefault="0081156A" w:rsidP="0081156A">
            <w:pPr>
              <w:pStyle w:val="ExhibitText"/>
              <w:jc w:val="right"/>
              <w:rPr>
                <w:lang w:val="en-GB"/>
              </w:rPr>
            </w:pPr>
            <w:r w:rsidRPr="002F272C">
              <w:rPr>
                <w:lang w:val="en-GB"/>
              </w:rPr>
              <w:t xml:space="preserve">5,653 </w:t>
            </w:r>
          </w:p>
        </w:tc>
      </w:tr>
      <w:tr w:rsidR="0081156A" w:rsidRPr="006B0263" w14:paraId="2BD1170E" w14:textId="77777777" w:rsidTr="002F272C">
        <w:trPr>
          <w:trHeight w:val="20"/>
          <w:jc w:val="center"/>
        </w:trPr>
        <w:tc>
          <w:tcPr>
            <w:tcW w:w="4410" w:type="dxa"/>
            <w:shd w:val="clear" w:color="auto" w:fill="auto"/>
            <w:noWrap/>
            <w:vAlign w:val="center"/>
            <w:hideMark/>
          </w:tcPr>
          <w:p w14:paraId="1B6C4325" w14:textId="77777777" w:rsidR="0081156A" w:rsidRPr="006B0263" w:rsidRDefault="0081156A" w:rsidP="0081156A">
            <w:pPr>
              <w:pStyle w:val="ExhibitText"/>
              <w:jc w:val="left"/>
              <w:rPr>
                <w:lang w:val="en-GB"/>
              </w:rPr>
            </w:pPr>
            <w:r w:rsidRPr="006B0263">
              <w:rPr>
                <w:lang w:val="en-GB"/>
              </w:rPr>
              <w:t>Research and development</w:t>
            </w:r>
          </w:p>
        </w:tc>
        <w:tc>
          <w:tcPr>
            <w:tcW w:w="1980" w:type="dxa"/>
            <w:shd w:val="clear" w:color="auto" w:fill="auto"/>
            <w:noWrap/>
            <w:vAlign w:val="center"/>
            <w:hideMark/>
          </w:tcPr>
          <w:p w14:paraId="2358922C" w14:textId="77777777" w:rsidR="0081156A" w:rsidRPr="002F272C" w:rsidRDefault="0081156A" w:rsidP="0081156A">
            <w:pPr>
              <w:pStyle w:val="ExhibitText"/>
              <w:jc w:val="right"/>
              <w:rPr>
                <w:lang w:val="en-GB"/>
              </w:rPr>
            </w:pPr>
            <w:r w:rsidRPr="002F272C">
              <w:rPr>
                <w:lang w:val="en-GB"/>
              </w:rPr>
              <w:t xml:space="preserve">810 </w:t>
            </w:r>
          </w:p>
        </w:tc>
        <w:tc>
          <w:tcPr>
            <w:tcW w:w="1890" w:type="dxa"/>
            <w:shd w:val="clear" w:color="auto" w:fill="auto"/>
            <w:noWrap/>
            <w:vAlign w:val="center"/>
            <w:hideMark/>
          </w:tcPr>
          <w:p w14:paraId="64A512DA" w14:textId="77777777" w:rsidR="0081156A" w:rsidRPr="002F272C" w:rsidRDefault="0081156A" w:rsidP="0081156A">
            <w:pPr>
              <w:pStyle w:val="ExhibitText"/>
              <w:jc w:val="right"/>
              <w:rPr>
                <w:lang w:val="en-GB"/>
              </w:rPr>
            </w:pPr>
            <w:r w:rsidRPr="002F272C">
              <w:rPr>
                <w:lang w:val="en-GB"/>
              </w:rPr>
              <w:t xml:space="preserve">721 </w:t>
            </w:r>
          </w:p>
        </w:tc>
      </w:tr>
      <w:tr w:rsidR="0081156A" w:rsidRPr="006B0263" w14:paraId="38CD7354" w14:textId="77777777" w:rsidTr="002F272C">
        <w:trPr>
          <w:trHeight w:val="20"/>
          <w:jc w:val="center"/>
        </w:trPr>
        <w:tc>
          <w:tcPr>
            <w:tcW w:w="4410" w:type="dxa"/>
            <w:shd w:val="clear" w:color="auto" w:fill="auto"/>
            <w:noWrap/>
            <w:vAlign w:val="center"/>
            <w:hideMark/>
          </w:tcPr>
          <w:p w14:paraId="0F6E301B" w14:textId="77777777" w:rsidR="0081156A" w:rsidRPr="006B0263" w:rsidRDefault="0081156A" w:rsidP="0081156A">
            <w:pPr>
              <w:pStyle w:val="ExhibitText"/>
              <w:jc w:val="left"/>
              <w:rPr>
                <w:lang w:val="en-GB"/>
              </w:rPr>
            </w:pPr>
            <w:r w:rsidRPr="006B0263">
              <w:rPr>
                <w:lang w:val="en-GB"/>
              </w:rPr>
              <w:t>General and administration</w:t>
            </w:r>
          </w:p>
        </w:tc>
        <w:tc>
          <w:tcPr>
            <w:tcW w:w="1980" w:type="dxa"/>
            <w:shd w:val="clear" w:color="auto" w:fill="auto"/>
            <w:noWrap/>
            <w:vAlign w:val="center"/>
            <w:hideMark/>
          </w:tcPr>
          <w:p w14:paraId="1138423F" w14:textId="77777777" w:rsidR="0081156A" w:rsidRPr="002F272C" w:rsidRDefault="0081156A" w:rsidP="0081156A">
            <w:pPr>
              <w:pStyle w:val="ExhibitText"/>
              <w:jc w:val="right"/>
              <w:rPr>
                <w:lang w:val="en-GB"/>
              </w:rPr>
            </w:pPr>
            <w:r w:rsidRPr="002F272C">
              <w:rPr>
                <w:lang w:val="en-GB"/>
              </w:rPr>
              <w:t xml:space="preserve">16,858 </w:t>
            </w:r>
          </w:p>
        </w:tc>
        <w:tc>
          <w:tcPr>
            <w:tcW w:w="1890" w:type="dxa"/>
            <w:shd w:val="clear" w:color="auto" w:fill="auto"/>
            <w:noWrap/>
            <w:vAlign w:val="center"/>
            <w:hideMark/>
          </w:tcPr>
          <w:p w14:paraId="05E83888" w14:textId="77777777" w:rsidR="0081156A" w:rsidRPr="002F272C" w:rsidRDefault="0081156A" w:rsidP="0081156A">
            <w:pPr>
              <w:pStyle w:val="ExhibitText"/>
              <w:jc w:val="right"/>
              <w:rPr>
                <w:lang w:val="en-GB"/>
              </w:rPr>
            </w:pPr>
            <w:r w:rsidRPr="002F272C">
              <w:rPr>
                <w:lang w:val="en-GB"/>
              </w:rPr>
              <w:t xml:space="preserve">8,177 </w:t>
            </w:r>
          </w:p>
        </w:tc>
      </w:tr>
      <w:tr w:rsidR="0081156A" w:rsidRPr="006B0263" w14:paraId="05763430" w14:textId="77777777" w:rsidTr="002F272C">
        <w:trPr>
          <w:trHeight w:val="20"/>
          <w:jc w:val="center"/>
        </w:trPr>
        <w:tc>
          <w:tcPr>
            <w:tcW w:w="4410" w:type="dxa"/>
            <w:shd w:val="clear" w:color="auto" w:fill="auto"/>
            <w:noWrap/>
            <w:vAlign w:val="center"/>
            <w:hideMark/>
          </w:tcPr>
          <w:p w14:paraId="3CCE20A7" w14:textId="77777777" w:rsidR="0081156A" w:rsidRPr="006B0263" w:rsidRDefault="0081156A" w:rsidP="0081156A">
            <w:pPr>
              <w:pStyle w:val="ExhibitText"/>
              <w:jc w:val="left"/>
              <w:rPr>
                <w:lang w:val="en-GB"/>
              </w:rPr>
            </w:pPr>
            <w:r w:rsidRPr="006B0263">
              <w:rPr>
                <w:lang w:val="en-GB"/>
              </w:rPr>
              <w:t>Acquisition-related costs</w:t>
            </w:r>
          </w:p>
        </w:tc>
        <w:tc>
          <w:tcPr>
            <w:tcW w:w="1980" w:type="dxa"/>
            <w:shd w:val="clear" w:color="auto" w:fill="auto"/>
            <w:noWrap/>
            <w:vAlign w:val="center"/>
            <w:hideMark/>
          </w:tcPr>
          <w:p w14:paraId="4AC776EA" w14:textId="77777777" w:rsidR="0081156A" w:rsidRPr="002F272C" w:rsidRDefault="0081156A" w:rsidP="0081156A">
            <w:pPr>
              <w:pStyle w:val="ExhibitText"/>
              <w:jc w:val="right"/>
              <w:rPr>
                <w:lang w:val="en-GB"/>
              </w:rPr>
            </w:pPr>
            <w:r w:rsidRPr="002F272C">
              <w:rPr>
                <w:lang w:val="en-GB"/>
              </w:rPr>
              <w:t xml:space="preserve">7,369 </w:t>
            </w:r>
          </w:p>
        </w:tc>
        <w:tc>
          <w:tcPr>
            <w:tcW w:w="1890" w:type="dxa"/>
            <w:shd w:val="clear" w:color="auto" w:fill="auto"/>
            <w:noWrap/>
            <w:vAlign w:val="center"/>
            <w:hideMark/>
          </w:tcPr>
          <w:p w14:paraId="1E217AF1" w14:textId="77777777" w:rsidR="0081156A" w:rsidRPr="002F272C" w:rsidRDefault="0081156A" w:rsidP="0081156A">
            <w:pPr>
              <w:pStyle w:val="ExhibitText"/>
              <w:jc w:val="right"/>
              <w:rPr>
                <w:lang w:val="en-GB"/>
              </w:rPr>
            </w:pPr>
            <w:r w:rsidRPr="002F272C">
              <w:rPr>
                <w:lang w:val="en-GB"/>
              </w:rPr>
              <w:t xml:space="preserve">1,155 </w:t>
            </w:r>
          </w:p>
        </w:tc>
      </w:tr>
      <w:tr w:rsidR="0081156A" w:rsidRPr="006B0263" w14:paraId="06AF6010" w14:textId="77777777" w:rsidTr="002F272C">
        <w:trPr>
          <w:trHeight w:val="20"/>
          <w:jc w:val="center"/>
        </w:trPr>
        <w:tc>
          <w:tcPr>
            <w:tcW w:w="4410" w:type="dxa"/>
            <w:shd w:val="clear" w:color="auto" w:fill="auto"/>
            <w:noWrap/>
            <w:vAlign w:val="center"/>
            <w:hideMark/>
          </w:tcPr>
          <w:p w14:paraId="22BCD79A" w14:textId="77777777" w:rsidR="0081156A" w:rsidRPr="006B0263" w:rsidRDefault="0081156A" w:rsidP="0081156A">
            <w:pPr>
              <w:pStyle w:val="ExhibitText"/>
              <w:jc w:val="left"/>
              <w:rPr>
                <w:lang w:val="en-GB"/>
              </w:rPr>
            </w:pPr>
            <w:r w:rsidRPr="006B0263">
              <w:rPr>
                <w:lang w:val="en-GB"/>
              </w:rPr>
              <w:t>Share of loss in equity investments</w:t>
            </w:r>
          </w:p>
        </w:tc>
        <w:tc>
          <w:tcPr>
            <w:tcW w:w="1980" w:type="dxa"/>
            <w:shd w:val="clear" w:color="auto" w:fill="auto"/>
            <w:noWrap/>
            <w:vAlign w:val="center"/>
            <w:hideMark/>
          </w:tcPr>
          <w:p w14:paraId="41A7F155" w14:textId="77777777" w:rsidR="0081156A" w:rsidRPr="002F272C" w:rsidRDefault="0081156A" w:rsidP="0081156A">
            <w:pPr>
              <w:pStyle w:val="ExhibitText"/>
              <w:jc w:val="right"/>
              <w:rPr>
                <w:lang w:val="en-GB"/>
              </w:rPr>
            </w:pPr>
            <w:r w:rsidRPr="002F272C">
              <w:rPr>
                <w:lang w:val="en-GB"/>
              </w:rPr>
              <w:t xml:space="preserve">50 </w:t>
            </w:r>
          </w:p>
        </w:tc>
        <w:tc>
          <w:tcPr>
            <w:tcW w:w="1890" w:type="dxa"/>
            <w:shd w:val="clear" w:color="auto" w:fill="auto"/>
            <w:noWrap/>
            <w:vAlign w:val="center"/>
            <w:hideMark/>
          </w:tcPr>
          <w:p w14:paraId="181F5FEA" w14:textId="77777777" w:rsidR="0081156A" w:rsidRPr="002F272C" w:rsidRDefault="0081156A" w:rsidP="0081156A">
            <w:pPr>
              <w:pStyle w:val="ExhibitText"/>
              <w:jc w:val="right"/>
              <w:rPr>
                <w:lang w:val="en-GB"/>
              </w:rPr>
            </w:pPr>
            <w:r w:rsidRPr="002F272C">
              <w:rPr>
                <w:lang w:val="en-GB"/>
              </w:rPr>
              <w:t xml:space="preserve">276 </w:t>
            </w:r>
          </w:p>
        </w:tc>
      </w:tr>
      <w:tr w:rsidR="0081156A" w:rsidRPr="006B0263" w14:paraId="1B6DEC1E" w14:textId="77777777" w:rsidTr="002F272C">
        <w:trPr>
          <w:trHeight w:val="20"/>
          <w:jc w:val="center"/>
        </w:trPr>
        <w:tc>
          <w:tcPr>
            <w:tcW w:w="4410" w:type="dxa"/>
            <w:shd w:val="clear" w:color="auto" w:fill="auto"/>
            <w:noWrap/>
            <w:vAlign w:val="center"/>
            <w:hideMark/>
          </w:tcPr>
          <w:p w14:paraId="1105074E" w14:textId="77777777" w:rsidR="0081156A" w:rsidRPr="006B0263" w:rsidRDefault="0081156A" w:rsidP="0081156A">
            <w:pPr>
              <w:pStyle w:val="ExhibitText"/>
              <w:jc w:val="left"/>
              <w:rPr>
                <w:lang w:val="en-GB"/>
              </w:rPr>
            </w:pPr>
            <w:r w:rsidRPr="006B0263">
              <w:rPr>
                <w:lang w:val="en-GB"/>
              </w:rPr>
              <w:t>Share-based compensation expense (Note 12)</w:t>
            </w:r>
          </w:p>
        </w:tc>
        <w:tc>
          <w:tcPr>
            <w:tcW w:w="1980" w:type="dxa"/>
            <w:shd w:val="clear" w:color="auto" w:fill="auto"/>
            <w:noWrap/>
            <w:vAlign w:val="center"/>
            <w:hideMark/>
          </w:tcPr>
          <w:p w14:paraId="08F5E560" w14:textId="77777777" w:rsidR="0081156A" w:rsidRPr="002F272C" w:rsidRDefault="0081156A" w:rsidP="0081156A">
            <w:pPr>
              <w:pStyle w:val="ExhibitText"/>
              <w:jc w:val="right"/>
              <w:rPr>
                <w:lang w:val="en-GB"/>
              </w:rPr>
            </w:pPr>
            <w:r w:rsidRPr="002F272C">
              <w:rPr>
                <w:lang w:val="en-GB"/>
              </w:rPr>
              <w:t xml:space="preserve">8,046 </w:t>
            </w:r>
          </w:p>
        </w:tc>
        <w:tc>
          <w:tcPr>
            <w:tcW w:w="1890" w:type="dxa"/>
            <w:shd w:val="clear" w:color="auto" w:fill="auto"/>
            <w:noWrap/>
            <w:vAlign w:val="center"/>
            <w:hideMark/>
          </w:tcPr>
          <w:p w14:paraId="66C47FF6" w14:textId="77777777" w:rsidR="0081156A" w:rsidRPr="002F272C" w:rsidRDefault="0081156A" w:rsidP="0081156A">
            <w:pPr>
              <w:pStyle w:val="ExhibitText"/>
              <w:jc w:val="right"/>
              <w:rPr>
                <w:lang w:val="en-GB"/>
              </w:rPr>
            </w:pPr>
            <w:r w:rsidRPr="002F272C">
              <w:rPr>
                <w:lang w:val="en-GB"/>
              </w:rPr>
              <w:t xml:space="preserve">3,497 </w:t>
            </w:r>
          </w:p>
        </w:tc>
      </w:tr>
      <w:tr w:rsidR="0081156A" w:rsidRPr="006B0263" w14:paraId="4ACC5AB6" w14:textId="77777777" w:rsidTr="002F272C">
        <w:trPr>
          <w:trHeight w:val="20"/>
          <w:jc w:val="center"/>
        </w:trPr>
        <w:tc>
          <w:tcPr>
            <w:tcW w:w="4410" w:type="dxa"/>
            <w:shd w:val="clear" w:color="auto" w:fill="auto"/>
            <w:vAlign w:val="center"/>
            <w:hideMark/>
          </w:tcPr>
          <w:p w14:paraId="6307F604" w14:textId="73E628B2" w:rsidR="0081156A" w:rsidRPr="006B0263" w:rsidRDefault="0081156A" w:rsidP="0081156A">
            <w:pPr>
              <w:pStyle w:val="ExhibitText"/>
              <w:jc w:val="left"/>
              <w:rPr>
                <w:lang w:val="en-GB"/>
              </w:rPr>
            </w:pPr>
            <w:r w:rsidRPr="006B0263">
              <w:rPr>
                <w:lang w:val="en-GB"/>
              </w:rPr>
              <w:t>Share-based compensation expense related to acquisition milestones (Note 12)</w:t>
            </w:r>
          </w:p>
        </w:tc>
        <w:tc>
          <w:tcPr>
            <w:tcW w:w="1980" w:type="dxa"/>
            <w:shd w:val="clear" w:color="auto" w:fill="auto"/>
            <w:noWrap/>
            <w:vAlign w:val="center"/>
            <w:hideMark/>
          </w:tcPr>
          <w:p w14:paraId="4375DD5B" w14:textId="77777777" w:rsidR="0081156A" w:rsidRPr="002F272C" w:rsidRDefault="0081156A" w:rsidP="0081156A">
            <w:pPr>
              <w:pStyle w:val="ExhibitText"/>
              <w:jc w:val="right"/>
              <w:rPr>
                <w:lang w:val="en-GB"/>
              </w:rPr>
            </w:pPr>
            <w:r w:rsidRPr="002F272C">
              <w:rPr>
                <w:lang w:val="en-GB"/>
              </w:rPr>
              <w:t xml:space="preserve">690 </w:t>
            </w:r>
          </w:p>
        </w:tc>
        <w:tc>
          <w:tcPr>
            <w:tcW w:w="1890" w:type="dxa"/>
            <w:shd w:val="clear" w:color="auto" w:fill="auto"/>
            <w:noWrap/>
            <w:vAlign w:val="center"/>
            <w:hideMark/>
          </w:tcPr>
          <w:p w14:paraId="4117D828" w14:textId="77777777" w:rsidR="0081156A" w:rsidRPr="002F272C" w:rsidRDefault="0081156A" w:rsidP="0081156A">
            <w:pPr>
              <w:pStyle w:val="ExhibitText"/>
              <w:jc w:val="right"/>
              <w:rPr>
                <w:lang w:val="en-GB"/>
              </w:rPr>
            </w:pPr>
            <w:r w:rsidRPr="002F272C">
              <w:rPr>
                <w:lang w:val="en-GB"/>
              </w:rPr>
              <w:t xml:space="preserve">0 </w:t>
            </w:r>
          </w:p>
        </w:tc>
      </w:tr>
      <w:tr w:rsidR="0081156A" w:rsidRPr="006B0263" w14:paraId="6E3A320A" w14:textId="77777777" w:rsidTr="002F272C">
        <w:trPr>
          <w:trHeight w:val="20"/>
          <w:jc w:val="center"/>
        </w:trPr>
        <w:tc>
          <w:tcPr>
            <w:tcW w:w="4410" w:type="dxa"/>
            <w:shd w:val="clear" w:color="auto" w:fill="auto"/>
            <w:noWrap/>
            <w:vAlign w:val="center"/>
            <w:hideMark/>
          </w:tcPr>
          <w:p w14:paraId="1CC0CC57" w14:textId="77777777" w:rsidR="0081156A" w:rsidRPr="006B0263" w:rsidRDefault="0081156A" w:rsidP="0081156A">
            <w:pPr>
              <w:pStyle w:val="ExhibitText"/>
              <w:jc w:val="left"/>
              <w:rPr>
                <w:lang w:val="en-GB"/>
              </w:rPr>
            </w:pPr>
            <w:r w:rsidRPr="006B0263">
              <w:rPr>
                <w:lang w:val="en-GB"/>
              </w:rPr>
              <w:t>Depreciation and amortization</w:t>
            </w:r>
          </w:p>
        </w:tc>
        <w:tc>
          <w:tcPr>
            <w:tcW w:w="1980" w:type="dxa"/>
            <w:shd w:val="clear" w:color="auto" w:fill="auto"/>
            <w:noWrap/>
            <w:vAlign w:val="center"/>
            <w:hideMark/>
          </w:tcPr>
          <w:p w14:paraId="2B6BDF60" w14:textId="77777777" w:rsidR="0081156A" w:rsidRPr="002F272C" w:rsidRDefault="0081156A" w:rsidP="0081156A">
            <w:pPr>
              <w:pStyle w:val="ExhibitText"/>
              <w:jc w:val="right"/>
              <w:rPr>
                <w:lang w:val="en-GB"/>
              </w:rPr>
            </w:pPr>
            <w:r w:rsidRPr="002F272C">
              <w:rPr>
                <w:lang w:val="en-GB"/>
              </w:rPr>
              <w:t xml:space="preserve">6,064 </w:t>
            </w:r>
          </w:p>
        </w:tc>
        <w:tc>
          <w:tcPr>
            <w:tcW w:w="1890" w:type="dxa"/>
            <w:shd w:val="clear" w:color="auto" w:fill="auto"/>
            <w:noWrap/>
            <w:vAlign w:val="center"/>
            <w:hideMark/>
          </w:tcPr>
          <w:p w14:paraId="1B8C3E2E" w14:textId="77777777" w:rsidR="0081156A" w:rsidRPr="002F272C" w:rsidRDefault="0081156A" w:rsidP="0081156A">
            <w:pPr>
              <w:pStyle w:val="ExhibitText"/>
              <w:jc w:val="right"/>
              <w:rPr>
                <w:lang w:val="en-GB"/>
              </w:rPr>
            </w:pPr>
            <w:r w:rsidRPr="002F272C">
              <w:rPr>
                <w:lang w:val="en-GB"/>
              </w:rPr>
              <w:t xml:space="preserve">2,256 </w:t>
            </w:r>
          </w:p>
        </w:tc>
      </w:tr>
      <w:tr w:rsidR="0081156A" w:rsidRPr="006B0263" w14:paraId="411CB9ED" w14:textId="77777777" w:rsidTr="002F272C">
        <w:trPr>
          <w:trHeight w:val="20"/>
          <w:jc w:val="center"/>
        </w:trPr>
        <w:tc>
          <w:tcPr>
            <w:tcW w:w="4410" w:type="dxa"/>
            <w:shd w:val="clear" w:color="auto" w:fill="auto"/>
            <w:noWrap/>
            <w:vAlign w:val="center"/>
            <w:hideMark/>
          </w:tcPr>
          <w:p w14:paraId="499EA6D6" w14:textId="77777777" w:rsidR="0081156A" w:rsidRPr="006B0263" w:rsidRDefault="0081156A" w:rsidP="0081156A">
            <w:pPr>
              <w:pStyle w:val="ExhibitText"/>
              <w:jc w:val="left"/>
              <w:rPr>
                <w:lang w:val="en-GB"/>
              </w:rPr>
            </w:pPr>
            <w:r w:rsidRPr="006B0263">
              <w:rPr>
                <w:lang w:val="en-GB"/>
              </w:rPr>
              <w:t> </w:t>
            </w:r>
          </w:p>
        </w:tc>
        <w:tc>
          <w:tcPr>
            <w:tcW w:w="1980" w:type="dxa"/>
            <w:shd w:val="clear" w:color="auto" w:fill="auto"/>
            <w:noWrap/>
            <w:vAlign w:val="center"/>
            <w:hideMark/>
          </w:tcPr>
          <w:p w14:paraId="66734DA9" w14:textId="77777777" w:rsidR="0081156A" w:rsidRPr="002F272C" w:rsidRDefault="0081156A" w:rsidP="0081156A">
            <w:pPr>
              <w:pStyle w:val="ExhibitText"/>
              <w:jc w:val="right"/>
              <w:rPr>
                <w:lang w:val="en-GB"/>
              </w:rPr>
            </w:pPr>
            <w:r w:rsidRPr="002F272C">
              <w:rPr>
                <w:lang w:val="en-GB"/>
              </w:rPr>
              <w:t xml:space="preserve">52,847 </w:t>
            </w:r>
          </w:p>
        </w:tc>
        <w:tc>
          <w:tcPr>
            <w:tcW w:w="1890" w:type="dxa"/>
            <w:shd w:val="clear" w:color="auto" w:fill="auto"/>
            <w:noWrap/>
            <w:vAlign w:val="center"/>
            <w:hideMark/>
          </w:tcPr>
          <w:p w14:paraId="28B19E90" w14:textId="77777777" w:rsidR="0081156A" w:rsidRPr="002F272C" w:rsidRDefault="0081156A" w:rsidP="0081156A">
            <w:pPr>
              <w:pStyle w:val="ExhibitText"/>
              <w:jc w:val="right"/>
              <w:rPr>
                <w:lang w:val="en-GB"/>
              </w:rPr>
            </w:pPr>
            <w:r w:rsidRPr="002F272C">
              <w:rPr>
                <w:lang w:val="en-GB"/>
              </w:rPr>
              <w:t xml:space="preserve">21,735 </w:t>
            </w:r>
          </w:p>
        </w:tc>
      </w:tr>
      <w:tr w:rsidR="0081156A" w:rsidRPr="006B0263" w14:paraId="6E8B87DA" w14:textId="77777777" w:rsidTr="002F272C">
        <w:trPr>
          <w:trHeight w:val="20"/>
          <w:jc w:val="center"/>
        </w:trPr>
        <w:tc>
          <w:tcPr>
            <w:tcW w:w="4410" w:type="dxa"/>
            <w:shd w:val="clear" w:color="auto" w:fill="auto"/>
            <w:noWrap/>
            <w:vAlign w:val="center"/>
            <w:hideMark/>
          </w:tcPr>
          <w:p w14:paraId="06159B1C" w14:textId="77777777" w:rsidR="0081156A" w:rsidRPr="006B0263" w:rsidRDefault="0081156A" w:rsidP="0081156A">
            <w:pPr>
              <w:pStyle w:val="ExhibitText"/>
              <w:jc w:val="left"/>
              <w:rPr>
                <w:lang w:val="en-GB"/>
              </w:rPr>
            </w:pPr>
            <w:r w:rsidRPr="006B0263">
              <w:rPr>
                <w:lang w:val="en-GB"/>
              </w:rPr>
              <w:t>Loss from operations</w:t>
            </w:r>
          </w:p>
        </w:tc>
        <w:tc>
          <w:tcPr>
            <w:tcW w:w="1980" w:type="dxa"/>
            <w:shd w:val="clear" w:color="auto" w:fill="auto"/>
            <w:noWrap/>
            <w:vAlign w:val="center"/>
            <w:hideMark/>
          </w:tcPr>
          <w:p w14:paraId="05EC24C4" w14:textId="0A6E0600" w:rsidR="0081156A" w:rsidRPr="002F272C" w:rsidRDefault="0086328D" w:rsidP="0081156A">
            <w:pPr>
              <w:pStyle w:val="ExhibitText"/>
              <w:jc w:val="right"/>
              <w:rPr>
                <w:lang w:val="en-GB"/>
              </w:rPr>
            </w:pPr>
            <w:r>
              <w:rPr>
                <w:lang w:val="en-GB"/>
              </w:rPr>
              <w:t>-</w:t>
            </w:r>
            <w:r w:rsidR="0081156A" w:rsidRPr="002F272C">
              <w:rPr>
                <w:lang w:val="en-GB"/>
              </w:rPr>
              <w:t>15,215</w:t>
            </w:r>
          </w:p>
        </w:tc>
        <w:tc>
          <w:tcPr>
            <w:tcW w:w="1890" w:type="dxa"/>
            <w:shd w:val="clear" w:color="auto" w:fill="auto"/>
            <w:noWrap/>
            <w:vAlign w:val="center"/>
            <w:hideMark/>
          </w:tcPr>
          <w:p w14:paraId="12B2C064" w14:textId="38C81858" w:rsidR="0081156A" w:rsidRPr="002F272C" w:rsidRDefault="0086328D" w:rsidP="0081156A">
            <w:pPr>
              <w:pStyle w:val="ExhibitText"/>
              <w:jc w:val="right"/>
              <w:rPr>
                <w:lang w:val="en-GB"/>
              </w:rPr>
            </w:pPr>
            <w:r>
              <w:rPr>
                <w:lang w:val="en-GB"/>
              </w:rPr>
              <w:t>-</w:t>
            </w:r>
            <w:r w:rsidR="0081156A" w:rsidRPr="002F272C">
              <w:rPr>
                <w:lang w:val="en-GB"/>
              </w:rPr>
              <w:t>2,749</w:t>
            </w:r>
          </w:p>
        </w:tc>
      </w:tr>
      <w:tr w:rsidR="0081156A" w:rsidRPr="006B0263" w14:paraId="3E13DE06" w14:textId="77777777" w:rsidTr="002F272C">
        <w:trPr>
          <w:trHeight w:val="20"/>
          <w:jc w:val="center"/>
        </w:trPr>
        <w:tc>
          <w:tcPr>
            <w:tcW w:w="4410" w:type="dxa"/>
            <w:shd w:val="clear" w:color="auto" w:fill="auto"/>
            <w:noWrap/>
            <w:vAlign w:val="center"/>
            <w:hideMark/>
          </w:tcPr>
          <w:p w14:paraId="5F406C83" w14:textId="77777777" w:rsidR="0081156A" w:rsidRPr="006B0263" w:rsidRDefault="0081156A" w:rsidP="0081156A">
            <w:pPr>
              <w:pStyle w:val="ExhibitText"/>
              <w:jc w:val="left"/>
              <w:rPr>
                <w:lang w:val="en-GB"/>
              </w:rPr>
            </w:pPr>
            <w:r w:rsidRPr="006B0263">
              <w:rPr>
                <w:lang w:val="en-GB"/>
              </w:rPr>
              <w:t>Interest expense, net</w:t>
            </w:r>
          </w:p>
        </w:tc>
        <w:tc>
          <w:tcPr>
            <w:tcW w:w="1980" w:type="dxa"/>
            <w:shd w:val="clear" w:color="auto" w:fill="auto"/>
            <w:noWrap/>
            <w:vAlign w:val="center"/>
            <w:hideMark/>
          </w:tcPr>
          <w:p w14:paraId="458FD9E5" w14:textId="0515330B" w:rsidR="0081156A" w:rsidRPr="002F272C" w:rsidRDefault="0086328D" w:rsidP="0081156A">
            <w:pPr>
              <w:pStyle w:val="ExhibitText"/>
              <w:jc w:val="right"/>
              <w:rPr>
                <w:lang w:val="en-GB"/>
              </w:rPr>
            </w:pPr>
            <w:r>
              <w:rPr>
                <w:lang w:val="en-GB"/>
              </w:rPr>
              <w:t>-</w:t>
            </w:r>
            <w:r w:rsidR="0081156A" w:rsidRPr="002F272C">
              <w:rPr>
                <w:lang w:val="en-GB"/>
              </w:rPr>
              <w:t>66</w:t>
            </w:r>
          </w:p>
        </w:tc>
        <w:tc>
          <w:tcPr>
            <w:tcW w:w="1890" w:type="dxa"/>
            <w:shd w:val="clear" w:color="auto" w:fill="auto"/>
            <w:noWrap/>
            <w:vAlign w:val="center"/>
            <w:hideMark/>
          </w:tcPr>
          <w:p w14:paraId="35B00DF2" w14:textId="41251BA6" w:rsidR="0081156A" w:rsidRPr="002F272C" w:rsidRDefault="0086328D" w:rsidP="0081156A">
            <w:pPr>
              <w:pStyle w:val="ExhibitText"/>
              <w:jc w:val="right"/>
              <w:rPr>
                <w:lang w:val="en-GB"/>
              </w:rPr>
            </w:pPr>
            <w:r>
              <w:rPr>
                <w:lang w:val="en-GB"/>
              </w:rPr>
              <w:t>-</w:t>
            </w:r>
            <w:r w:rsidR="0081156A" w:rsidRPr="002F272C">
              <w:rPr>
                <w:lang w:val="en-GB"/>
              </w:rPr>
              <w:t>140</w:t>
            </w:r>
          </w:p>
        </w:tc>
      </w:tr>
      <w:tr w:rsidR="0081156A" w:rsidRPr="006B0263" w14:paraId="4E5CE712" w14:textId="77777777" w:rsidTr="002F272C">
        <w:trPr>
          <w:trHeight w:val="20"/>
          <w:jc w:val="center"/>
        </w:trPr>
        <w:tc>
          <w:tcPr>
            <w:tcW w:w="4410" w:type="dxa"/>
            <w:shd w:val="clear" w:color="auto" w:fill="auto"/>
            <w:noWrap/>
            <w:vAlign w:val="center"/>
            <w:hideMark/>
          </w:tcPr>
          <w:p w14:paraId="1B394F3E" w14:textId="77777777" w:rsidR="0081156A" w:rsidRPr="006B0263" w:rsidRDefault="0081156A" w:rsidP="0081156A">
            <w:pPr>
              <w:pStyle w:val="ExhibitText"/>
              <w:jc w:val="left"/>
              <w:rPr>
                <w:lang w:val="en-GB"/>
              </w:rPr>
            </w:pPr>
            <w:r w:rsidRPr="006B0263">
              <w:rPr>
                <w:lang w:val="en-GB"/>
              </w:rPr>
              <w:t>Other expense, net</w:t>
            </w:r>
          </w:p>
        </w:tc>
        <w:tc>
          <w:tcPr>
            <w:tcW w:w="1980" w:type="dxa"/>
            <w:shd w:val="clear" w:color="auto" w:fill="auto"/>
            <w:noWrap/>
            <w:vAlign w:val="center"/>
            <w:hideMark/>
          </w:tcPr>
          <w:p w14:paraId="00A1C6CF" w14:textId="3F6EB964" w:rsidR="0081156A" w:rsidRPr="002F272C" w:rsidRDefault="0086328D" w:rsidP="0081156A">
            <w:pPr>
              <w:pStyle w:val="ExhibitText"/>
              <w:jc w:val="right"/>
              <w:rPr>
                <w:lang w:val="en-GB"/>
              </w:rPr>
            </w:pPr>
            <w:r>
              <w:rPr>
                <w:lang w:val="en-GB"/>
              </w:rPr>
              <w:t>-</w:t>
            </w:r>
            <w:r w:rsidR="0081156A" w:rsidRPr="002F272C">
              <w:rPr>
                <w:lang w:val="en-GB"/>
              </w:rPr>
              <w:t>585</w:t>
            </w:r>
          </w:p>
        </w:tc>
        <w:tc>
          <w:tcPr>
            <w:tcW w:w="1890" w:type="dxa"/>
            <w:shd w:val="clear" w:color="auto" w:fill="auto"/>
            <w:noWrap/>
            <w:vAlign w:val="center"/>
            <w:hideMark/>
          </w:tcPr>
          <w:p w14:paraId="1D7FE40F" w14:textId="77777777" w:rsidR="0081156A" w:rsidRPr="002F272C" w:rsidRDefault="0081156A" w:rsidP="0081156A">
            <w:pPr>
              <w:pStyle w:val="ExhibitText"/>
              <w:jc w:val="right"/>
              <w:rPr>
                <w:lang w:val="en-GB"/>
              </w:rPr>
            </w:pPr>
            <w:r w:rsidRPr="002F272C">
              <w:rPr>
                <w:lang w:val="en-GB"/>
              </w:rPr>
              <w:t xml:space="preserve">0 </w:t>
            </w:r>
          </w:p>
        </w:tc>
      </w:tr>
      <w:tr w:rsidR="0081156A" w:rsidRPr="006B0263" w14:paraId="40CA4947" w14:textId="77777777" w:rsidTr="002F272C">
        <w:trPr>
          <w:trHeight w:val="20"/>
          <w:jc w:val="center"/>
        </w:trPr>
        <w:tc>
          <w:tcPr>
            <w:tcW w:w="4410" w:type="dxa"/>
            <w:shd w:val="clear" w:color="auto" w:fill="auto"/>
            <w:noWrap/>
            <w:vAlign w:val="center"/>
            <w:hideMark/>
          </w:tcPr>
          <w:p w14:paraId="5D196C4A" w14:textId="77777777" w:rsidR="0081156A" w:rsidRPr="006B0263" w:rsidRDefault="0081156A" w:rsidP="0081156A">
            <w:pPr>
              <w:pStyle w:val="ExhibitText"/>
              <w:jc w:val="left"/>
              <w:rPr>
                <w:lang w:val="en-GB"/>
              </w:rPr>
            </w:pPr>
            <w:r w:rsidRPr="006B0263">
              <w:rPr>
                <w:lang w:val="en-GB"/>
              </w:rPr>
              <w:t>Increase in fair value of acquisition consideration related liabilities</w:t>
            </w:r>
          </w:p>
        </w:tc>
        <w:tc>
          <w:tcPr>
            <w:tcW w:w="1980" w:type="dxa"/>
            <w:shd w:val="clear" w:color="auto" w:fill="auto"/>
            <w:noWrap/>
            <w:vAlign w:val="center"/>
            <w:hideMark/>
          </w:tcPr>
          <w:p w14:paraId="335C290D" w14:textId="2B556CD4" w:rsidR="0081156A" w:rsidRPr="002F272C" w:rsidRDefault="0086328D" w:rsidP="0081156A">
            <w:pPr>
              <w:pStyle w:val="ExhibitText"/>
              <w:jc w:val="right"/>
              <w:rPr>
                <w:lang w:val="en-GB"/>
              </w:rPr>
            </w:pPr>
            <w:r>
              <w:rPr>
                <w:lang w:val="en-GB"/>
              </w:rPr>
              <w:t>-</w:t>
            </w:r>
            <w:r w:rsidR="0081156A" w:rsidRPr="002F272C">
              <w:rPr>
                <w:lang w:val="en-GB"/>
              </w:rPr>
              <w:t>1,193</w:t>
            </w:r>
          </w:p>
        </w:tc>
        <w:tc>
          <w:tcPr>
            <w:tcW w:w="1890" w:type="dxa"/>
            <w:shd w:val="clear" w:color="auto" w:fill="auto"/>
            <w:noWrap/>
            <w:vAlign w:val="center"/>
            <w:hideMark/>
          </w:tcPr>
          <w:p w14:paraId="15C4FA7D" w14:textId="3FCB0D19" w:rsidR="0081156A" w:rsidRPr="002F272C" w:rsidRDefault="0086328D" w:rsidP="0081156A">
            <w:pPr>
              <w:pStyle w:val="ExhibitText"/>
              <w:jc w:val="right"/>
              <w:rPr>
                <w:lang w:val="en-GB"/>
              </w:rPr>
            </w:pPr>
            <w:r>
              <w:rPr>
                <w:lang w:val="en-GB"/>
              </w:rPr>
              <w:t>-</w:t>
            </w:r>
            <w:r w:rsidR="0081156A" w:rsidRPr="002F272C">
              <w:rPr>
                <w:lang w:val="en-GB"/>
              </w:rPr>
              <w:t>481</w:t>
            </w:r>
          </w:p>
        </w:tc>
      </w:tr>
      <w:tr w:rsidR="0081156A" w:rsidRPr="006B0263" w14:paraId="4A4800AE" w14:textId="77777777" w:rsidTr="002F272C">
        <w:trPr>
          <w:trHeight w:val="20"/>
          <w:jc w:val="center"/>
        </w:trPr>
        <w:tc>
          <w:tcPr>
            <w:tcW w:w="4410" w:type="dxa"/>
            <w:shd w:val="clear" w:color="auto" w:fill="auto"/>
            <w:noWrap/>
            <w:vAlign w:val="center"/>
            <w:hideMark/>
          </w:tcPr>
          <w:p w14:paraId="2B6A07A7" w14:textId="77777777" w:rsidR="0081156A" w:rsidRPr="006B0263" w:rsidRDefault="0081156A" w:rsidP="0081156A">
            <w:pPr>
              <w:pStyle w:val="ExhibitText"/>
              <w:jc w:val="left"/>
              <w:rPr>
                <w:lang w:val="en-GB"/>
              </w:rPr>
            </w:pPr>
            <w:r w:rsidRPr="006B0263">
              <w:rPr>
                <w:lang w:val="en-GB"/>
              </w:rPr>
              <w:t> </w:t>
            </w:r>
          </w:p>
        </w:tc>
        <w:tc>
          <w:tcPr>
            <w:tcW w:w="1980" w:type="dxa"/>
            <w:shd w:val="clear" w:color="auto" w:fill="auto"/>
            <w:noWrap/>
            <w:vAlign w:val="center"/>
            <w:hideMark/>
          </w:tcPr>
          <w:p w14:paraId="1DB469DC" w14:textId="1B124249" w:rsidR="0081156A" w:rsidRPr="002F272C" w:rsidRDefault="0086328D" w:rsidP="0081156A">
            <w:pPr>
              <w:pStyle w:val="ExhibitText"/>
              <w:jc w:val="right"/>
              <w:rPr>
                <w:lang w:val="en-GB"/>
              </w:rPr>
            </w:pPr>
            <w:r>
              <w:rPr>
                <w:lang w:val="en-GB"/>
              </w:rPr>
              <w:t>-</w:t>
            </w:r>
            <w:r w:rsidR="0081156A" w:rsidRPr="002F272C">
              <w:rPr>
                <w:lang w:val="en-GB"/>
              </w:rPr>
              <w:t>1,844</w:t>
            </w:r>
          </w:p>
        </w:tc>
        <w:tc>
          <w:tcPr>
            <w:tcW w:w="1890" w:type="dxa"/>
            <w:shd w:val="clear" w:color="auto" w:fill="auto"/>
            <w:noWrap/>
            <w:vAlign w:val="center"/>
            <w:hideMark/>
          </w:tcPr>
          <w:p w14:paraId="21CCD65A" w14:textId="70B47E2A" w:rsidR="0081156A" w:rsidRPr="002F272C" w:rsidRDefault="0086328D" w:rsidP="0081156A">
            <w:pPr>
              <w:pStyle w:val="ExhibitText"/>
              <w:jc w:val="right"/>
              <w:rPr>
                <w:lang w:val="en-GB"/>
              </w:rPr>
            </w:pPr>
            <w:r>
              <w:rPr>
                <w:lang w:val="en-GB"/>
              </w:rPr>
              <w:t>-</w:t>
            </w:r>
            <w:r w:rsidR="0081156A" w:rsidRPr="002F272C">
              <w:rPr>
                <w:lang w:val="en-GB"/>
              </w:rPr>
              <w:t>621</w:t>
            </w:r>
          </w:p>
        </w:tc>
      </w:tr>
      <w:tr w:rsidR="0081156A" w:rsidRPr="006B0263" w14:paraId="5D6E51A1" w14:textId="77777777" w:rsidTr="002F272C">
        <w:trPr>
          <w:trHeight w:val="20"/>
          <w:jc w:val="center"/>
        </w:trPr>
        <w:tc>
          <w:tcPr>
            <w:tcW w:w="4410" w:type="dxa"/>
            <w:shd w:val="clear" w:color="auto" w:fill="auto"/>
            <w:noWrap/>
            <w:vAlign w:val="center"/>
            <w:hideMark/>
          </w:tcPr>
          <w:p w14:paraId="474EDFB6" w14:textId="77777777" w:rsidR="0081156A" w:rsidRPr="006B0263" w:rsidRDefault="0081156A" w:rsidP="0081156A">
            <w:pPr>
              <w:pStyle w:val="ExhibitText"/>
              <w:jc w:val="left"/>
              <w:rPr>
                <w:lang w:val="en-GB"/>
              </w:rPr>
            </w:pPr>
            <w:r w:rsidRPr="006B0263">
              <w:rPr>
                <w:lang w:val="en-GB"/>
              </w:rPr>
              <w:t>Net loss before income taxes</w:t>
            </w:r>
          </w:p>
        </w:tc>
        <w:tc>
          <w:tcPr>
            <w:tcW w:w="1980" w:type="dxa"/>
            <w:shd w:val="clear" w:color="auto" w:fill="auto"/>
            <w:noWrap/>
            <w:vAlign w:val="center"/>
            <w:hideMark/>
          </w:tcPr>
          <w:p w14:paraId="37E9346A" w14:textId="0F83E7AB" w:rsidR="0081156A" w:rsidRPr="002F272C" w:rsidRDefault="0086328D" w:rsidP="0081156A">
            <w:pPr>
              <w:pStyle w:val="ExhibitText"/>
              <w:jc w:val="right"/>
              <w:rPr>
                <w:lang w:val="en-GB"/>
              </w:rPr>
            </w:pPr>
            <w:r>
              <w:rPr>
                <w:lang w:val="en-GB"/>
              </w:rPr>
              <w:t>-</w:t>
            </w:r>
            <w:r w:rsidR="0081156A" w:rsidRPr="002F272C">
              <w:rPr>
                <w:lang w:val="en-GB"/>
              </w:rPr>
              <w:t>17,059</w:t>
            </w:r>
          </w:p>
        </w:tc>
        <w:tc>
          <w:tcPr>
            <w:tcW w:w="1890" w:type="dxa"/>
            <w:shd w:val="clear" w:color="auto" w:fill="auto"/>
            <w:noWrap/>
            <w:vAlign w:val="center"/>
            <w:hideMark/>
          </w:tcPr>
          <w:p w14:paraId="169140C4" w14:textId="12CD9620" w:rsidR="0081156A" w:rsidRPr="002F272C" w:rsidRDefault="0086328D" w:rsidP="0081156A">
            <w:pPr>
              <w:pStyle w:val="ExhibitText"/>
              <w:jc w:val="right"/>
              <w:rPr>
                <w:lang w:val="en-GB"/>
              </w:rPr>
            </w:pPr>
            <w:r>
              <w:rPr>
                <w:lang w:val="en-GB"/>
              </w:rPr>
              <w:t>-</w:t>
            </w:r>
            <w:r w:rsidR="0081156A" w:rsidRPr="002F272C">
              <w:rPr>
                <w:lang w:val="en-GB"/>
              </w:rPr>
              <w:t>3,370</w:t>
            </w:r>
          </w:p>
        </w:tc>
      </w:tr>
      <w:tr w:rsidR="0081156A" w:rsidRPr="006B0263" w14:paraId="3A290971" w14:textId="77777777" w:rsidTr="002F272C">
        <w:trPr>
          <w:trHeight w:val="20"/>
          <w:jc w:val="center"/>
        </w:trPr>
        <w:tc>
          <w:tcPr>
            <w:tcW w:w="4410" w:type="dxa"/>
            <w:shd w:val="clear" w:color="auto" w:fill="auto"/>
            <w:noWrap/>
            <w:vAlign w:val="center"/>
            <w:hideMark/>
          </w:tcPr>
          <w:p w14:paraId="6C3E70B1" w14:textId="77777777" w:rsidR="0081156A" w:rsidRPr="006B0263" w:rsidRDefault="0081156A" w:rsidP="0081156A">
            <w:pPr>
              <w:pStyle w:val="ExhibitText"/>
              <w:jc w:val="left"/>
              <w:rPr>
                <w:lang w:val="en-GB"/>
              </w:rPr>
            </w:pPr>
            <w:r w:rsidRPr="006B0263">
              <w:rPr>
                <w:lang w:val="en-GB"/>
              </w:rPr>
              <w:t>Income tax recovery (expense)</w:t>
            </w:r>
          </w:p>
        </w:tc>
        <w:tc>
          <w:tcPr>
            <w:tcW w:w="1980" w:type="dxa"/>
            <w:shd w:val="clear" w:color="auto" w:fill="auto"/>
            <w:noWrap/>
            <w:vAlign w:val="center"/>
            <w:hideMark/>
          </w:tcPr>
          <w:p w14:paraId="32762306" w14:textId="77777777" w:rsidR="0081156A" w:rsidRPr="002F272C" w:rsidRDefault="0081156A" w:rsidP="0081156A">
            <w:pPr>
              <w:pStyle w:val="ExhibitText"/>
              <w:jc w:val="right"/>
              <w:rPr>
                <w:lang w:val="en-GB"/>
              </w:rPr>
            </w:pPr>
            <w:r w:rsidRPr="002F272C">
              <w:rPr>
                <w:lang w:val="en-GB"/>
              </w:rPr>
              <w:t xml:space="preserve">401 </w:t>
            </w:r>
          </w:p>
        </w:tc>
        <w:tc>
          <w:tcPr>
            <w:tcW w:w="1890" w:type="dxa"/>
            <w:shd w:val="clear" w:color="auto" w:fill="auto"/>
            <w:noWrap/>
            <w:vAlign w:val="center"/>
            <w:hideMark/>
          </w:tcPr>
          <w:p w14:paraId="6AA0E974" w14:textId="00D8A451" w:rsidR="0081156A" w:rsidRPr="002F272C" w:rsidRDefault="0086328D" w:rsidP="0081156A">
            <w:pPr>
              <w:pStyle w:val="ExhibitText"/>
              <w:jc w:val="right"/>
              <w:rPr>
                <w:lang w:val="en-GB"/>
              </w:rPr>
            </w:pPr>
            <w:r>
              <w:rPr>
                <w:lang w:val="en-GB"/>
              </w:rPr>
              <w:t>-</w:t>
            </w:r>
            <w:r w:rsidR="0081156A" w:rsidRPr="002F272C">
              <w:rPr>
                <w:lang w:val="en-GB"/>
              </w:rPr>
              <w:t>126</w:t>
            </w:r>
          </w:p>
        </w:tc>
      </w:tr>
      <w:tr w:rsidR="0081156A" w:rsidRPr="006B0263" w14:paraId="17BBB2DB" w14:textId="77777777" w:rsidTr="002F272C">
        <w:trPr>
          <w:trHeight w:val="20"/>
          <w:jc w:val="center"/>
        </w:trPr>
        <w:tc>
          <w:tcPr>
            <w:tcW w:w="4410" w:type="dxa"/>
            <w:shd w:val="clear" w:color="auto" w:fill="auto"/>
            <w:noWrap/>
            <w:vAlign w:val="center"/>
            <w:hideMark/>
          </w:tcPr>
          <w:p w14:paraId="535C0905" w14:textId="77777777" w:rsidR="0081156A" w:rsidRPr="006B0263" w:rsidRDefault="0081156A" w:rsidP="0081156A">
            <w:pPr>
              <w:pStyle w:val="ExhibitText"/>
              <w:jc w:val="left"/>
              <w:rPr>
                <w:lang w:val="en-GB"/>
              </w:rPr>
            </w:pPr>
            <w:r w:rsidRPr="006B0263">
              <w:rPr>
                <w:lang w:val="en-GB"/>
              </w:rPr>
              <w:t>Net loss after income taxes</w:t>
            </w:r>
          </w:p>
        </w:tc>
        <w:tc>
          <w:tcPr>
            <w:tcW w:w="1980" w:type="dxa"/>
            <w:shd w:val="clear" w:color="auto" w:fill="auto"/>
            <w:noWrap/>
            <w:vAlign w:val="center"/>
            <w:hideMark/>
          </w:tcPr>
          <w:p w14:paraId="0CD2DDE9" w14:textId="198AB894" w:rsidR="0081156A" w:rsidRPr="002F272C" w:rsidRDefault="0086328D" w:rsidP="0081156A">
            <w:pPr>
              <w:pStyle w:val="ExhibitText"/>
              <w:jc w:val="right"/>
              <w:rPr>
                <w:lang w:val="en-GB"/>
              </w:rPr>
            </w:pPr>
            <w:r>
              <w:rPr>
                <w:lang w:val="en-GB"/>
              </w:rPr>
              <w:t>-</w:t>
            </w:r>
            <w:r w:rsidR="0081156A" w:rsidRPr="002F272C">
              <w:rPr>
                <w:lang w:val="en-GB"/>
              </w:rPr>
              <w:t>16,658</w:t>
            </w:r>
          </w:p>
        </w:tc>
        <w:tc>
          <w:tcPr>
            <w:tcW w:w="1890" w:type="dxa"/>
            <w:shd w:val="clear" w:color="auto" w:fill="auto"/>
            <w:noWrap/>
            <w:vAlign w:val="center"/>
            <w:hideMark/>
          </w:tcPr>
          <w:p w14:paraId="2E5F43E0" w14:textId="646D1B4F" w:rsidR="0081156A" w:rsidRPr="002F272C" w:rsidRDefault="0086328D" w:rsidP="0081156A">
            <w:pPr>
              <w:pStyle w:val="ExhibitText"/>
              <w:jc w:val="right"/>
              <w:rPr>
                <w:lang w:val="en-GB"/>
              </w:rPr>
            </w:pPr>
            <w:r>
              <w:rPr>
                <w:lang w:val="en-GB"/>
              </w:rPr>
              <w:t>-</w:t>
            </w:r>
            <w:r w:rsidR="0081156A" w:rsidRPr="002F272C">
              <w:rPr>
                <w:lang w:val="en-GB"/>
              </w:rPr>
              <w:t>3,496</w:t>
            </w:r>
          </w:p>
        </w:tc>
      </w:tr>
      <w:tr w:rsidR="0081156A" w:rsidRPr="006B0263" w14:paraId="20566807" w14:textId="77777777" w:rsidTr="002F272C">
        <w:trPr>
          <w:trHeight w:val="20"/>
          <w:jc w:val="center"/>
        </w:trPr>
        <w:tc>
          <w:tcPr>
            <w:tcW w:w="4410" w:type="dxa"/>
            <w:shd w:val="clear" w:color="auto" w:fill="auto"/>
            <w:noWrap/>
            <w:vAlign w:val="center"/>
            <w:hideMark/>
          </w:tcPr>
          <w:p w14:paraId="35F08FB2" w14:textId="77777777" w:rsidR="0081156A" w:rsidRPr="006B0263" w:rsidRDefault="0081156A" w:rsidP="0081156A">
            <w:pPr>
              <w:pStyle w:val="ExhibitText"/>
              <w:jc w:val="left"/>
              <w:rPr>
                <w:lang w:val="en-GB"/>
              </w:rPr>
            </w:pPr>
            <w:r w:rsidRPr="006B0263">
              <w:rPr>
                <w:lang w:val="en-GB"/>
              </w:rPr>
              <w:t>Net loss attributable to:</w:t>
            </w:r>
          </w:p>
        </w:tc>
        <w:tc>
          <w:tcPr>
            <w:tcW w:w="1980" w:type="dxa"/>
            <w:shd w:val="clear" w:color="auto" w:fill="auto"/>
            <w:noWrap/>
            <w:vAlign w:val="center"/>
            <w:hideMark/>
          </w:tcPr>
          <w:p w14:paraId="68C56F76" w14:textId="77777777" w:rsidR="0081156A" w:rsidRPr="002F272C" w:rsidRDefault="0081156A" w:rsidP="0081156A">
            <w:pPr>
              <w:pStyle w:val="ExhibitText"/>
              <w:jc w:val="right"/>
              <w:rPr>
                <w:lang w:val="en-GB"/>
              </w:rPr>
            </w:pPr>
          </w:p>
        </w:tc>
        <w:tc>
          <w:tcPr>
            <w:tcW w:w="1890" w:type="dxa"/>
            <w:shd w:val="clear" w:color="auto" w:fill="auto"/>
            <w:noWrap/>
            <w:vAlign w:val="center"/>
            <w:hideMark/>
          </w:tcPr>
          <w:p w14:paraId="56F8C2CF" w14:textId="77777777" w:rsidR="0081156A" w:rsidRPr="002F272C" w:rsidRDefault="0081156A" w:rsidP="0081156A">
            <w:pPr>
              <w:pStyle w:val="ExhibitText"/>
              <w:jc w:val="right"/>
              <w:rPr>
                <w:lang w:val="en-GB"/>
              </w:rPr>
            </w:pPr>
          </w:p>
        </w:tc>
      </w:tr>
      <w:tr w:rsidR="0081156A" w:rsidRPr="006B0263" w14:paraId="5560008D" w14:textId="77777777" w:rsidTr="002F272C">
        <w:trPr>
          <w:trHeight w:val="20"/>
          <w:jc w:val="center"/>
        </w:trPr>
        <w:tc>
          <w:tcPr>
            <w:tcW w:w="4410" w:type="dxa"/>
            <w:shd w:val="clear" w:color="auto" w:fill="auto"/>
            <w:noWrap/>
            <w:vAlign w:val="center"/>
            <w:hideMark/>
          </w:tcPr>
          <w:p w14:paraId="2DE18C71" w14:textId="7CDAD146" w:rsidR="0081156A" w:rsidRPr="006B0263" w:rsidRDefault="0081156A" w:rsidP="0081156A">
            <w:pPr>
              <w:pStyle w:val="ExhibitText"/>
              <w:jc w:val="left"/>
              <w:rPr>
                <w:lang w:val="en-GB"/>
              </w:rPr>
            </w:pPr>
            <w:r w:rsidRPr="006B0263">
              <w:rPr>
                <w:lang w:val="en-GB"/>
              </w:rPr>
              <w:t>Canopy Growth Corporation</w:t>
            </w:r>
          </w:p>
        </w:tc>
        <w:tc>
          <w:tcPr>
            <w:tcW w:w="1980" w:type="dxa"/>
            <w:shd w:val="clear" w:color="auto" w:fill="auto"/>
            <w:noWrap/>
            <w:vAlign w:val="center"/>
            <w:hideMark/>
          </w:tcPr>
          <w:p w14:paraId="40D591DC" w14:textId="2C47FAF9" w:rsidR="0081156A" w:rsidRPr="002F272C" w:rsidRDefault="0086328D" w:rsidP="0081156A">
            <w:pPr>
              <w:pStyle w:val="ExhibitText"/>
              <w:jc w:val="right"/>
              <w:rPr>
                <w:lang w:val="en-GB"/>
              </w:rPr>
            </w:pPr>
            <w:r>
              <w:rPr>
                <w:lang w:val="en-GB"/>
              </w:rPr>
              <w:t>-</w:t>
            </w:r>
            <w:r w:rsidR="0081156A" w:rsidRPr="002F272C">
              <w:rPr>
                <w:lang w:val="en-GB"/>
              </w:rPr>
              <w:t>16,607</w:t>
            </w:r>
          </w:p>
        </w:tc>
        <w:tc>
          <w:tcPr>
            <w:tcW w:w="1890" w:type="dxa"/>
            <w:shd w:val="clear" w:color="auto" w:fill="auto"/>
            <w:noWrap/>
            <w:vAlign w:val="center"/>
            <w:hideMark/>
          </w:tcPr>
          <w:p w14:paraId="088E47AA" w14:textId="5C1307BF" w:rsidR="0081156A" w:rsidRPr="002F272C" w:rsidRDefault="0086328D" w:rsidP="0081156A">
            <w:pPr>
              <w:pStyle w:val="ExhibitText"/>
              <w:jc w:val="right"/>
              <w:rPr>
                <w:lang w:val="en-GB"/>
              </w:rPr>
            </w:pPr>
            <w:r>
              <w:rPr>
                <w:lang w:val="en-GB"/>
              </w:rPr>
              <w:t>-</w:t>
            </w:r>
            <w:r w:rsidR="0081156A" w:rsidRPr="002F272C">
              <w:rPr>
                <w:lang w:val="en-GB"/>
              </w:rPr>
              <w:t>3,496</w:t>
            </w:r>
          </w:p>
        </w:tc>
      </w:tr>
      <w:tr w:rsidR="0081156A" w:rsidRPr="006B0263" w14:paraId="3A9FD72B" w14:textId="77777777" w:rsidTr="002F272C">
        <w:trPr>
          <w:trHeight w:val="20"/>
          <w:jc w:val="center"/>
        </w:trPr>
        <w:tc>
          <w:tcPr>
            <w:tcW w:w="4410" w:type="dxa"/>
            <w:shd w:val="clear" w:color="auto" w:fill="auto"/>
            <w:noWrap/>
            <w:vAlign w:val="center"/>
            <w:hideMark/>
          </w:tcPr>
          <w:p w14:paraId="5F01F91D" w14:textId="42CAE5B3" w:rsidR="0081156A" w:rsidRPr="006B0263" w:rsidRDefault="0081156A" w:rsidP="0081156A">
            <w:pPr>
              <w:pStyle w:val="ExhibitText"/>
              <w:jc w:val="left"/>
              <w:rPr>
                <w:lang w:val="en-GB"/>
              </w:rPr>
            </w:pPr>
            <w:r w:rsidRPr="006B0263">
              <w:rPr>
                <w:lang w:val="en-GB"/>
              </w:rPr>
              <w:t>Non-controlling interest</w:t>
            </w:r>
          </w:p>
        </w:tc>
        <w:tc>
          <w:tcPr>
            <w:tcW w:w="1980" w:type="dxa"/>
            <w:shd w:val="clear" w:color="auto" w:fill="auto"/>
            <w:noWrap/>
            <w:vAlign w:val="center"/>
            <w:hideMark/>
          </w:tcPr>
          <w:p w14:paraId="69BEA9D8" w14:textId="3348DEF3" w:rsidR="0081156A" w:rsidRPr="002F272C" w:rsidRDefault="0086328D" w:rsidP="0081156A">
            <w:pPr>
              <w:pStyle w:val="ExhibitText"/>
              <w:jc w:val="right"/>
              <w:rPr>
                <w:lang w:val="en-GB"/>
              </w:rPr>
            </w:pPr>
            <w:r>
              <w:rPr>
                <w:lang w:val="en-GB"/>
              </w:rPr>
              <w:t>-</w:t>
            </w:r>
            <w:r w:rsidR="0081156A" w:rsidRPr="002F272C">
              <w:rPr>
                <w:lang w:val="en-GB"/>
              </w:rPr>
              <w:t>51</w:t>
            </w:r>
          </w:p>
        </w:tc>
        <w:tc>
          <w:tcPr>
            <w:tcW w:w="1890" w:type="dxa"/>
            <w:shd w:val="clear" w:color="auto" w:fill="auto"/>
            <w:noWrap/>
            <w:vAlign w:val="center"/>
            <w:hideMark/>
          </w:tcPr>
          <w:p w14:paraId="15CB7DA5" w14:textId="77777777" w:rsidR="0081156A" w:rsidRPr="002F272C" w:rsidRDefault="0081156A" w:rsidP="0081156A">
            <w:pPr>
              <w:pStyle w:val="ExhibitText"/>
              <w:jc w:val="right"/>
              <w:rPr>
                <w:lang w:val="en-GB"/>
              </w:rPr>
            </w:pPr>
            <w:r w:rsidRPr="002F272C">
              <w:rPr>
                <w:lang w:val="en-GB"/>
              </w:rPr>
              <w:t xml:space="preserve">0 </w:t>
            </w:r>
          </w:p>
        </w:tc>
      </w:tr>
      <w:tr w:rsidR="0081156A" w:rsidRPr="006B0263" w14:paraId="4084A721" w14:textId="77777777" w:rsidTr="002F272C">
        <w:trPr>
          <w:trHeight w:val="20"/>
          <w:jc w:val="center"/>
        </w:trPr>
        <w:tc>
          <w:tcPr>
            <w:tcW w:w="4410" w:type="dxa"/>
            <w:shd w:val="clear" w:color="auto" w:fill="auto"/>
            <w:noWrap/>
            <w:vAlign w:val="center"/>
            <w:hideMark/>
          </w:tcPr>
          <w:p w14:paraId="210E5740" w14:textId="77777777" w:rsidR="0081156A" w:rsidRPr="006B0263" w:rsidRDefault="0081156A" w:rsidP="0081156A">
            <w:pPr>
              <w:pStyle w:val="ExhibitText"/>
              <w:jc w:val="left"/>
              <w:rPr>
                <w:color w:val="000000"/>
                <w:lang w:val="en-GB"/>
              </w:rPr>
            </w:pPr>
          </w:p>
        </w:tc>
        <w:tc>
          <w:tcPr>
            <w:tcW w:w="1980" w:type="dxa"/>
            <w:shd w:val="clear" w:color="auto" w:fill="auto"/>
            <w:noWrap/>
            <w:vAlign w:val="center"/>
            <w:hideMark/>
          </w:tcPr>
          <w:p w14:paraId="3E3608CB" w14:textId="79B3460A" w:rsidR="0081156A" w:rsidRPr="002F272C" w:rsidRDefault="0086328D" w:rsidP="0081156A">
            <w:pPr>
              <w:pStyle w:val="ExhibitText"/>
              <w:jc w:val="right"/>
              <w:rPr>
                <w:lang w:val="en-GB"/>
              </w:rPr>
            </w:pPr>
            <w:r>
              <w:rPr>
                <w:lang w:val="en-GB"/>
              </w:rPr>
              <w:t>-</w:t>
            </w:r>
            <w:r w:rsidR="0081156A" w:rsidRPr="002F272C">
              <w:rPr>
                <w:lang w:val="en-GB"/>
              </w:rPr>
              <w:t>16,658</w:t>
            </w:r>
          </w:p>
        </w:tc>
        <w:tc>
          <w:tcPr>
            <w:tcW w:w="1890" w:type="dxa"/>
            <w:shd w:val="clear" w:color="auto" w:fill="auto"/>
            <w:noWrap/>
            <w:vAlign w:val="center"/>
            <w:hideMark/>
          </w:tcPr>
          <w:p w14:paraId="193FD2BF" w14:textId="373F8D90" w:rsidR="0081156A" w:rsidRPr="002F272C" w:rsidRDefault="0086328D" w:rsidP="0081156A">
            <w:pPr>
              <w:pStyle w:val="ExhibitText"/>
              <w:jc w:val="right"/>
              <w:rPr>
                <w:lang w:val="en-GB"/>
              </w:rPr>
            </w:pPr>
            <w:r>
              <w:rPr>
                <w:lang w:val="en-GB"/>
              </w:rPr>
              <w:t>-</w:t>
            </w:r>
            <w:r w:rsidR="0081156A" w:rsidRPr="002F272C">
              <w:rPr>
                <w:lang w:val="en-GB"/>
              </w:rPr>
              <w:t>3,496</w:t>
            </w:r>
          </w:p>
        </w:tc>
      </w:tr>
      <w:tr w:rsidR="0081156A" w:rsidRPr="006B0263" w14:paraId="568D31E5" w14:textId="77777777" w:rsidTr="002F272C">
        <w:trPr>
          <w:trHeight w:val="20"/>
          <w:jc w:val="center"/>
        </w:trPr>
        <w:tc>
          <w:tcPr>
            <w:tcW w:w="4410" w:type="dxa"/>
            <w:shd w:val="clear" w:color="auto" w:fill="auto"/>
            <w:noWrap/>
            <w:vAlign w:val="center"/>
            <w:hideMark/>
          </w:tcPr>
          <w:p w14:paraId="3125BF10" w14:textId="77777777" w:rsidR="0081156A" w:rsidRPr="006B0263" w:rsidRDefault="0081156A" w:rsidP="0081156A">
            <w:pPr>
              <w:pStyle w:val="ExhibitText"/>
              <w:jc w:val="left"/>
              <w:rPr>
                <w:lang w:val="en-GB"/>
              </w:rPr>
            </w:pPr>
            <w:r w:rsidRPr="006B0263">
              <w:rPr>
                <w:lang w:val="en-GB"/>
              </w:rPr>
              <w:t>Earnings per share, basic and diluted</w:t>
            </w:r>
          </w:p>
        </w:tc>
        <w:tc>
          <w:tcPr>
            <w:tcW w:w="1980" w:type="dxa"/>
            <w:shd w:val="clear" w:color="auto" w:fill="auto"/>
            <w:noWrap/>
            <w:vAlign w:val="center"/>
            <w:hideMark/>
          </w:tcPr>
          <w:p w14:paraId="101FA8F3" w14:textId="77777777" w:rsidR="0081156A" w:rsidRPr="002F272C" w:rsidRDefault="0081156A" w:rsidP="0081156A">
            <w:pPr>
              <w:pStyle w:val="ExhibitText"/>
              <w:jc w:val="right"/>
              <w:rPr>
                <w:lang w:val="en-GB"/>
              </w:rPr>
            </w:pPr>
          </w:p>
        </w:tc>
        <w:tc>
          <w:tcPr>
            <w:tcW w:w="1890" w:type="dxa"/>
            <w:shd w:val="clear" w:color="auto" w:fill="auto"/>
            <w:noWrap/>
            <w:vAlign w:val="center"/>
            <w:hideMark/>
          </w:tcPr>
          <w:p w14:paraId="26744BD0" w14:textId="77777777" w:rsidR="0081156A" w:rsidRPr="002F272C" w:rsidRDefault="0081156A" w:rsidP="0081156A">
            <w:pPr>
              <w:pStyle w:val="ExhibitText"/>
              <w:jc w:val="right"/>
              <w:rPr>
                <w:lang w:val="en-GB"/>
              </w:rPr>
            </w:pPr>
          </w:p>
        </w:tc>
      </w:tr>
      <w:tr w:rsidR="0081156A" w:rsidRPr="006B0263" w14:paraId="0A29D6C5" w14:textId="77777777" w:rsidTr="002F272C">
        <w:trPr>
          <w:trHeight w:val="20"/>
          <w:jc w:val="center"/>
        </w:trPr>
        <w:tc>
          <w:tcPr>
            <w:tcW w:w="4410" w:type="dxa"/>
            <w:shd w:val="clear" w:color="auto" w:fill="auto"/>
            <w:noWrap/>
            <w:vAlign w:val="center"/>
            <w:hideMark/>
          </w:tcPr>
          <w:p w14:paraId="01BFF50A" w14:textId="351159D0" w:rsidR="0081156A" w:rsidRPr="006B0263" w:rsidRDefault="0081156A" w:rsidP="0081156A">
            <w:pPr>
              <w:pStyle w:val="ExhibitText"/>
              <w:jc w:val="left"/>
              <w:rPr>
                <w:lang w:val="en-GB"/>
              </w:rPr>
            </w:pPr>
            <w:r w:rsidRPr="006B0263">
              <w:rPr>
                <w:lang w:val="en-GB"/>
              </w:rPr>
              <w:t>Net loss per share (Note 13)</w:t>
            </w:r>
          </w:p>
        </w:tc>
        <w:tc>
          <w:tcPr>
            <w:tcW w:w="1980" w:type="dxa"/>
            <w:shd w:val="clear" w:color="auto" w:fill="auto"/>
            <w:noWrap/>
            <w:vAlign w:val="center"/>
            <w:hideMark/>
          </w:tcPr>
          <w:p w14:paraId="3C2821C0" w14:textId="0E2CFFC8" w:rsidR="0081156A" w:rsidRPr="002F272C" w:rsidRDefault="0086328D" w:rsidP="0081156A">
            <w:pPr>
              <w:pStyle w:val="ExhibitText"/>
              <w:jc w:val="right"/>
              <w:rPr>
                <w:lang w:val="en-GB"/>
              </w:rPr>
            </w:pPr>
            <w:r>
              <w:rPr>
                <w:lang w:val="en-GB"/>
              </w:rPr>
              <w:t>-</w:t>
            </w:r>
            <w:r w:rsidR="0081156A" w:rsidRPr="002F272C">
              <w:rPr>
                <w:lang w:val="en-GB"/>
              </w:rPr>
              <w:t>0.14</w:t>
            </w:r>
          </w:p>
        </w:tc>
        <w:tc>
          <w:tcPr>
            <w:tcW w:w="1890" w:type="dxa"/>
            <w:shd w:val="clear" w:color="auto" w:fill="auto"/>
            <w:noWrap/>
            <w:vAlign w:val="center"/>
            <w:hideMark/>
          </w:tcPr>
          <w:p w14:paraId="235EE2A7" w14:textId="67B1F40B" w:rsidR="0081156A" w:rsidRPr="002F272C" w:rsidRDefault="0086328D" w:rsidP="0081156A">
            <w:pPr>
              <w:pStyle w:val="ExhibitText"/>
              <w:jc w:val="right"/>
              <w:rPr>
                <w:lang w:val="en-GB"/>
              </w:rPr>
            </w:pPr>
            <w:r>
              <w:rPr>
                <w:lang w:val="en-GB"/>
              </w:rPr>
              <w:t>-</w:t>
            </w:r>
            <w:r w:rsidR="0081156A" w:rsidRPr="002F272C">
              <w:rPr>
                <w:lang w:val="en-GB"/>
              </w:rPr>
              <w:t>0.05</w:t>
            </w:r>
          </w:p>
        </w:tc>
      </w:tr>
      <w:tr w:rsidR="0081156A" w:rsidRPr="006B0263" w14:paraId="7D742547" w14:textId="77777777" w:rsidTr="002F272C">
        <w:trPr>
          <w:trHeight w:val="20"/>
          <w:jc w:val="center"/>
        </w:trPr>
        <w:tc>
          <w:tcPr>
            <w:tcW w:w="4410" w:type="dxa"/>
            <w:shd w:val="clear" w:color="auto" w:fill="auto"/>
            <w:noWrap/>
            <w:vAlign w:val="center"/>
            <w:hideMark/>
          </w:tcPr>
          <w:p w14:paraId="0220FC97" w14:textId="36EB35CD" w:rsidR="0081156A" w:rsidRPr="006B0263" w:rsidRDefault="0081156A" w:rsidP="0081156A">
            <w:pPr>
              <w:pStyle w:val="ExhibitText"/>
              <w:jc w:val="left"/>
              <w:rPr>
                <w:lang w:val="en-GB"/>
              </w:rPr>
            </w:pPr>
            <w:r w:rsidRPr="006B0263">
              <w:rPr>
                <w:lang w:val="en-GB"/>
              </w:rPr>
              <w:t>Weighted average number of outstanding common shares:</w:t>
            </w:r>
          </w:p>
        </w:tc>
        <w:tc>
          <w:tcPr>
            <w:tcW w:w="1980" w:type="dxa"/>
            <w:shd w:val="clear" w:color="auto" w:fill="auto"/>
            <w:noWrap/>
            <w:vAlign w:val="center"/>
            <w:hideMark/>
          </w:tcPr>
          <w:p w14:paraId="4686E919" w14:textId="77777777" w:rsidR="0081156A" w:rsidRPr="002F272C" w:rsidRDefault="0081156A" w:rsidP="0081156A">
            <w:pPr>
              <w:pStyle w:val="ExhibitText"/>
              <w:jc w:val="right"/>
              <w:rPr>
                <w:lang w:val="en-GB"/>
              </w:rPr>
            </w:pPr>
            <w:r w:rsidRPr="002F272C">
              <w:rPr>
                <w:lang w:val="en-GB"/>
              </w:rPr>
              <w:t xml:space="preserve">118,989,713 </w:t>
            </w:r>
          </w:p>
        </w:tc>
        <w:tc>
          <w:tcPr>
            <w:tcW w:w="1890" w:type="dxa"/>
            <w:shd w:val="clear" w:color="auto" w:fill="auto"/>
            <w:noWrap/>
            <w:vAlign w:val="center"/>
            <w:hideMark/>
          </w:tcPr>
          <w:p w14:paraId="37F2ECD3" w14:textId="77777777" w:rsidR="0081156A" w:rsidRPr="002F272C" w:rsidRDefault="0081156A" w:rsidP="0081156A">
            <w:pPr>
              <w:pStyle w:val="ExhibitText"/>
              <w:jc w:val="right"/>
              <w:rPr>
                <w:lang w:val="en-GB"/>
              </w:rPr>
            </w:pPr>
            <w:r w:rsidRPr="002F272C">
              <w:rPr>
                <w:lang w:val="en-GB"/>
              </w:rPr>
              <w:t xml:space="preserve">77,023,935 </w:t>
            </w:r>
          </w:p>
        </w:tc>
      </w:tr>
    </w:tbl>
    <w:p w14:paraId="3793A9F0" w14:textId="77777777" w:rsidR="0081156A" w:rsidRPr="006B0263" w:rsidRDefault="0081156A" w:rsidP="00633969">
      <w:pPr>
        <w:pStyle w:val="Footnote"/>
        <w:rPr>
          <w:rFonts w:eastAsia="Helvetica"/>
          <w:u w:color="000000"/>
          <w:bdr w:val="nil"/>
          <w:lang w:val="en-GB"/>
        </w:rPr>
      </w:pPr>
    </w:p>
    <w:p w14:paraId="6F85274A" w14:textId="23C2157B" w:rsidR="009F1CF9" w:rsidRPr="006B0263" w:rsidRDefault="0081156A" w:rsidP="00633969">
      <w:pPr>
        <w:pStyle w:val="Footnote"/>
        <w:rPr>
          <w:rFonts w:eastAsia="Helvetica"/>
          <w:u w:color="000000"/>
          <w:bdr w:val="nil"/>
          <w:lang w:val="en-GB"/>
        </w:rPr>
      </w:pPr>
      <w:r w:rsidRPr="006B0263">
        <w:rPr>
          <w:rFonts w:eastAsia="Helvetica"/>
          <w:u w:color="000000"/>
          <w:bdr w:val="nil"/>
          <w:lang w:val="en-GB"/>
        </w:rPr>
        <w:t>Note: All amounts are expressed in thousands of C</w:t>
      </w:r>
      <w:r w:rsidR="002C59C7">
        <w:rPr>
          <w:rFonts w:eastAsia="Helvetica"/>
          <w:u w:color="000000"/>
          <w:bdr w:val="nil"/>
          <w:lang w:val="en-GB"/>
        </w:rPr>
        <w:t xml:space="preserve">anadian dollars </w:t>
      </w:r>
      <w:r w:rsidRPr="006B0263">
        <w:rPr>
          <w:rFonts w:eastAsia="Helvetica"/>
          <w:u w:color="000000"/>
          <w:bdr w:val="nil"/>
          <w:lang w:val="en-GB"/>
        </w:rPr>
        <w:t>except the share amounts.</w:t>
      </w:r>
    </w:p>
    <w:p w14:paraId="40FDFFA8" w14:textId="67BEDB49" w:rsidR="0096327F" w:rsidRPr="006B0263" w:rsidRDefault="0096327F" w:rsidP="39A1F4B6">
      <w:pPr>
        <w:pStyle w:val="Footnote"/>
        <w:rPr>
          <w:rFonts w:eastAsia="Helvetica"/>
          <w:lang w:val="en-GB"/>
        </w:rPr>
      </w:pPr>
      <w:r w:rsidRPr="006B0263">
        <w:rPr>
          <w:rFonts w:eastAsia="Helvetica"/>
          <w:bdr w:val="nil"/>
          <w:lang w:val="en-GB"/>
        </w:rPr>
        <w:t xml:space="preserve">Source: Company </w:t>
      </w:r>
      <w:r w:rsidR="002C59C7">
        <w:rPr>
          <w:rFonts w:eastAsia="Helvetica"/>
          <w:bdr w:val="nil"/>
          <w:lang w:val="en-GB"/>
        </w:rPr>
        <w:t>d</w:t>
      </w:r>
      <w:r w:rsidRPr="006B0263">
        <w:rPr>
          <w:rFonts w:eastAsia="Helvetica"/>
          <w:bdr w:val="nil"/>
          <w:lang w:val="en-GB"/>
        </w:rPr>
        <w:t>ocuments.</w:t>
      </w:r>
      <w:r w:rsidRPr="006B0263">
        <w:rPr>
          <w:rFonts w:eastAsia="Arial Unicode MS"/>
          <w:bdr w:val="nil"/>
          <w:lang w:val="en-GB"/>
        </w:rPr>
        <w:br w:type="page"/>
      </w:r>
    </w:p>
    <w:p w14:paraId="6B45AE70" w14:textId="1FEF63ED" w:rsidR="0096327F" w:rsidRPr="006B0263" w:rsidRDefault="0096327F" w:rsidP="39A1F4B6">
      <w:pPr>
        <w:pStyle w:val="ExhibitHeading"/>
        <w:rPr>
          <w:rFonts w:eastAsia="Helvetica"/>
          <w:lang w:val="en-GB"/>
        </w:rPr>
      </w:pPr>
      <w:r w:rsidRPr="006B0263">
        <w:rPr>
          <w:rFonts w:eastAsia="Helvetica"/>
          <w:bdr w:val="nil"/>
          <w:lang w:val="en-GB"/>
        </w:rPr>
        <w:lastRenderedPageBreak/>
        <w:t>Exhibit 5: legal cannabis prices</w:t>
      </w:r>
      <w:r w:rsidR="002C59C7">
        <w:rPr>
          <w:rFonts w:eastAsia="Helvetica"/>
          <w:bdr w:val="nil"/>
          <w:lang w:val="en-GB"/>
        </w:rPr>
        <w:t xml:space="preserve"> by country</w:t>
      </w:r>
    </w:p>
    <w:p w14:paraId="6B41F9CB" w14:textId="77777777" w:rsidR="0096327F" w:rsidRPr="006B0263" w:rsidRDefault="0096327F" w:rsidP="00633969">
      <w:pPr>
        <w:pStyle w:val="ExhibitText"/>
        <w:rPr>
          <w:rFonts w:eastAsia="Helvetica"/>
          <w:u w:color="000000"/>
          <w:bdr w:val="nil"/>
          <w:lang w:val="en-GB"/>
        </w:rPr>
      </w:pPr>
    </w:p>
    <w:tbl>
      <w:tblPr>
        <w:tblW w:w="87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58" w:type="dxa"/>
          <w:right w:w="58" w:type="dxa"/>
        </w:tblCellMar>
        <w:tblLook w:val="04A0" w:firstRow="1" w:lastRow="0" w:firstColumn="1" w:lastColumn="0" w:noHBand="0" w:noVBand="1"/>
      </w:tblPr>
      <w:tblGrid>
        <w:gridCol w:w="990"/>
        <w:gridCol w:w="1980"/>
        <w:gridCol w:w="3015"/>
        <w:gridCol w:w="2745"/>
      </w:tblGrid>
      <w:tr w:rsidR="0096327F" w:rsidRPr="006B0263" w14:paraId="125FC005" w14:textId="77777777" w:rsidTr="009D4298">
        <w:trPr>
          <w:trHeight w:val="350"/>
          <w:jc w:val="center"/>
        </w:trPr>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5D18CB5E" w14:textId="77777777" w:rsidR="0096327F" w:rsidRPr="006B0263" w:rsidRDefault="0096327F" w:rsidP="39A1F4B6">
            <w:pPr>
              <w:pStyle w:val="ExhibitText"/>
              <w:jc w:val="center"/>
              <w:rPr>
                <w:rFonts w:eastAsia="Arial Unicode MS"/>
                <w:b/>
                <w:bCs/>
                <w:lang w:val="en-GB"/>
              </w:rPr>
            </w:pPr>
            <w:r w:rsidRPr="006B0263">
              <w:rPr>
                <w:rFonts w:eastAsia="Arial Unicode MS"/>
                <w:b/>
                <w:bCs/>
                <w:bdr w:val="nil"/>
                <w:lang w:val="en-GB"/>
              </w:rPr>
              <w:t>Country</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1B3EC146" w14:textId="3DD93DDC" w:rsidR="0096327F" w:rsidRPr="006B0263" w:rsidRDefault="0096327F" w:rsidP="008A7D13">
            <w:pPr>
              <w:pStyle w:val="ExhibitText"/>
              <w:jc w:val="center"/>
              <w:rPr>
                <w:rFonts w:eastAsia="Arial Unicode MS"/>
                <w:b/>
                <w:bCs/>
                <w:lang w:val="en-GB"/>
              </w:rPr>
            </w:pPr>
            <w:r w:rsidRPr="006B0263">
              <w:rPr>
                <w:rFonts w:eastAsia="Arial Unicode MS"/>
                <w:b/>
                <w:bCs/>
                <w:bdr w:val="nil"/>
                <w:lang w:val="en-GB"/>
              </w:rPr>
              <w:t>Population in 2017</w:t>
            </w:r>
            <w:r w:rsidR="008A7D13">
              <w:rPr>
                <w:rFonts w:eastAsia="Arial Unicode MS"/>
                <w:b/>
                <w:bCs/>
                <w:bdr w:val="nil"/>
                <w:lang w:val="en-GB"/>
              </w:rPr>
              <w:t xml:space="preserve"> (millions)</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65231731" w14:textId="260B9984" w:rsidR="008A7D13" w:rsidRDefault="009D4298" w:rsidP="002C59C7">
            <w:pPr>
              <w:pStyle w:val="ExhibitText"/>
              <w:jc w:val="center"/>
              <w:rPr>
                <w:rFonts w:eastAsia="Arial Unicode MS"/>
                <w:b/>
                <w:bCs/>
                <w:bdr w:val="nil"/>
                <w:lang w:val="en-GB"/>
              </w:rPr>
            </w:pPr>
            <w:r>
              <w:rPr>
                <w:rFonts w:eastAsia="Arial Unicode MS"/>
                <w:b/>
                <w:bCs/>
                <w:bdr w:val="nil"/>
                <w:lang w:val="en-GB"/>
              </w:rPr>
              <w:t xml:space="preserve">Typical Retail Price Per </w:t>
            </w:r>
            <w:r w:rsidR="002C59C7">
              <w:rPr>
                <w:rFonts w:eastAsia="Arial Unicode MS"/>
                <w:b/>
                <w:bCs/>
                <w:bdr w:val="nil"/>
                <w:lang w:val="en-GB"/>
              </w:rPr>
              <w:t>G</w:t>
            </w:r>
            <w:r w:rsidR="0096327F" w:rsidRPr="006B0263">
              <w:rPr>
                <w:rFonts w:eastAsia="Arial Unicode MS"/>
                <w:b/>
                <w:bCs/>
                <w:bdr w:val="nil"/>
                <w:lang w:val="en-GB"/>
              </w:rPr>
              <w:t xml:space="preserve">ram </w:t>
            </w:r>
          </w:p>
          <w:p w14:paraId="51895207" w14:textId="2C6C18FC" w:rsidR="0096327F" w:rsidRPr="006B0263" w:rsidRDefault="0096327F" w:rsidP="002C59C7">
            <w:pPr>
              <w:pStyle w:val="ExhibitText"/>
              <w:jc w:val="center"/>
              <w:rPr>
                <w:rFonts w:eastAsia="Arial Unicode MS"/>
                <w:b/>
                <w:bCs/>
                <w:lang w:val="en-GB"/>
              </w:rPr>
            </w:pPr>
            <w:r w:rsidRPr="006B0263">
              <w:rPr>
                <w:rFonts w:eastAsia="Arial Unicode MS"/>
                <w:b/>
                <w:bCs/>
                <w:bdr w:val="nil"/>
                <w:lang w:val="en-GB"/>
              </w:rPr>
              <w:t>(in US$ unless stated)</w:t>
            </w:r>
          </w:p>
        </w:tc>
        <w:tc>
          <w:tcPr>
            <w:tcW w:w="27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1C1CA7D8" w14:textId="4A075802" w:rsidR="0096327F" w:rsidRPr="006B0263" w:rsidRDefault="0096327F" w:rsidP="002C59C7">
            <w:pPr>
              <w:pStyle w:val="ExhibitText"/>
              <w:jc w:val="center"/>
              <w:rPr>
                <w:rFonts w:eastAsia="Arial Unicode MS"/>
                <w:b/>
                <w:bCs/>
                <w:lang w:val="en-GB"/>
              </w:rPr>
            </w:pPr>
            <w:r w:rsidRPr="006B0263">
              <w:rPr>
                <w:rFonts w:eastAsia="Arial Unicode MS"/>
                <w:b/>
                <w:bCs/>
                <w:bdr w:val="nil"/>
                <w:lang w:val="en-GB"/>
              </w:rPr>
              <w:t xml:space="preserve">Year of </w:t>
            </w:r>
            <w:r w:rsidR="002C59C7">
              <w:rPr>
                <w:rFonts w:eastAsia="Arial Unicode MS"/>
                <w:b/>
                <w:bCs/>
                <w:bdr w:val="nil"/>
                <w:lang w:val="en-GB"/>
              </w:rPr>
              <w:t>L</w:t>
            </w:r>
            <w:r w:rsidRPr="006B0263">
              <w:rPr>
                <w:rFonts w:eastAsia="Arial Unicode MS"/>
                <w:b/>
                <w:bCs/>
                <w:bdr w:val="nil"/>
                <w:lang w:val="en-GB"/>
              </w:rPr>
              <w:t>egalization</w:t>
            </w:r>
          </w:p>
        </w:tc>
      </w:tr>
      <w:tr w:rsidR="00500A9A" w:rsidRPr="006B0263" w14:paraId="022923FE" w14:textId="77777777" w:rsidTr="009D4298">
        <w:trPr>
          <w:trHeight w:val="341"/>
          <w:jc w:val="center"/>
        </w:trPr>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7E563C48" w14:textId="4174FB4F" w:rsidR="00500A9A" w:rsidRPr="006B0263" w:rsidRDefault="00500A9A" w:rsidP="002F272C">
            <w:pPr>
              <w:pStyle w:val="ExhibitText"/>
              <w:jc w:val="left"/>
              <w:rPr>
                <w:rFonts w:eastAsia="Arial Unicode MS"/>
                <w:lang w:val="en-GB"/>
              </w:rPr>
            </w:pPr>
            <w:r w:rsidRPr="006B0263">
              <w:rPr>
                <w:rFonts w:eastAsia="Arial Unicode MS"/>
                <w:bdr w:val="nil"/>
                <w:lang w:val="en-GB"/>
              </w:rPr>
              <w:t>Australia</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4D538666" w14:textId="3FD9DEA4" w:rsidR="00500A9A" w:rsidRPr="006B0263" w:rsidRDefault="00500A9A" w:rsidP="00500A9A">
            <w:pPr>
              <w:pStyle w:val="ExhibitText"/>
              <w:tabs>
                <w:tab w:val="decimal" w:pos="920"/>
              </w:tabs>
              <w:rPr>
                <w:rFonts w:eastAsia="Helvetica"/>
                <w:lang w:val="en-GB"/>
              </w:rPr>
            </w:pPr>
            <w:r w:rsidRPr="006B0263">
              <w:rPr>
                <w:rFonts w:eastAsia="Helvetica"/>
                <w:bdr w:val="nil"/>
                <w:lang w:val="en-GB"/>
              </w:rPr>
              <w:t>24.5</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1857D4CB" w14:textId="5B3CA6DC" w:rsidR="00500A9A" w:rsidRPr="006B0263" w:rsidRDefault="00500A9A" w:rsidP="00500A9A">
            <w:pPr>
              <w:pStyle w:val="ExhibitText"/>
              <w:jc w:val="center"/>
              <w:rPr>
                <w:rFonts w:eastAsia="Arial Unicode MS"/>
                <w:lang w:val="en-GB"/>
              </w:rPr>
            </w:pPr>
            <w:r w:rsidRPr="006B0263">
              <w:rPr>
                <w:rFonts w:eastAsia="Arial Unicode MS"/>
                <w:bdr w:val="nil"/>
                <w:lang w:val="en-GB"/>
              </w:rPr>
              <w:t>$24.23 (2014)</w:t>
            </w:r>
            <w:r w:rsidRPr="00917D97">
              <w:rPr>
                <w:rFonts w:eastAsia="Arial Unicode MS"/>
                <w:bdr w:val="nil"/>
                <w:vertAlign w:val="superscript"/>
                <w:lang w:val="en-GB"/>
              </w:rPr>
              <w:t>§</w:t>
            </w:r>
            <w:r w:rsidRPr="006B0263">
              <w:rPr>
                <w:rFonts w:eastAsia="Arial Unicode MS"/>
                <w:bdr w:val="nil"/>
                <w:lang w:val="en-GB"/>
              </w:rPr>
              <w:t xml:space="preserve"> </w:t>
            </w:r>
          </w:p>
        </w:tc>
        <w:tc>
          <w:tcPr>
            <w:tcW w:w="27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7C8B2C23" w14:textId="40DA3BEF" w:rsidR="00500A9A" w:rsidRPr="006B0263" w:rsidRDefault="00500A9A" w:rsidP="00500A9A">
            <w:pPr>
              <w:pStyle w:val="ExhibitText"/>
              <w:jc w:val="center"/>
              <w:rPr>
                <w:rFonts w:eastAsia="Arial Unicode MS"/>
                <w:lang w:val="en-GB"/>
              </w:rPr>
            </w:pPr>
            <w:r w:rsidRPr="006B0263">
              <w:rPr>
                <w:rFonts w:eastAsia="Arial Unicode MS"/>
                <w:bdr w:val="nil"/>
                <w:lang w:val="en-GB"/>
              </w:rPr>
              <w:t>2017</w:t>
            </w:r>
            <w:r>
              <w:rPr>
                <w:rFonts w:eastAsia="Arial Unicode MS"/>
                <w:bdr w:val="nil"/>
                <w:lang w:val="en-GB"/>
              </w:rPr>
              <w:t>, for medical use</w:t>
            </w:r>
          </w:p>
        </w:tc>
      </w:tr>
      <w:tr w:rsidR="00500A9A" w:rsidRPr="006B0263" w14:paraId="04A258E4" w14:textId="77777777" w:rsidTr="009D4298">
        <w:trPr>
          <w:trHeight w:val="332"/>
          <w:jc w:val="center"/>
        </w:trPr>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7F5682B0" w14:textId="0F3A1CE3" w:rsidR="00500A9A" w:rsidRPr="006B0263" w:rsidRDefault="00500A9A" w:rsidP="002F272C">
            <w:pPr>
              <w:pStyle w:val="ExhibitText"/>
              <w:jc w:val="left"/>
              <w:rPr>
                <w:rFonts w:eastAsia="Arial Unicode MS"/>
                <w:lang w:val="en-GB"/>
              </w:rPr>
            </w:pPr>
            <w:r w:rsidRPr="006B0263">
              <w:rPr>
                <w:rFonts w:eastAsia="Arial Unicode MS"/>
                <w:bdr w:val="nil"/>
                <w:lang w:val="en-GB"/>
              </w:rPr>
              <w:t>Brazil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34E09BB7" w14:textId="4372FADE" w:rsidR="00500A9A" w:rsidRPr="006B0263" w:rsidRDefault="00500A9A" w:rsidP="00500A9A">
            <w:pPr>
              <w:pStyle w:val="ExhibitText"/>
              <w:tabs>
                <w:tab w:val="decimal" w:pos="920"/>
              </w:tabs>
              <w:rPr>
                <w:rFonts w:eastAsia="Helvetica"/>
                <w:lang w:val="en-GB"/>
              </w:rPr>
            </w:pPr>
            <w:r w:rsidRPr="006B0263">
              <w:rPr>
                <w:rFonts w:eastAsia="Helvetica"/>
                <w:bdr w:val="nil"/>
                <w:lang w:val="en-GB"/>
              </w:rPr>
              <w:t>209.3</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27C29D1D" w14:textId="30EC2808" w:rsidR="00500A9A" w:rsidRPr="006B0263" w:rsidRDefault="00500A9A" w:rsidP="00500A9A">
            <w:pPr>
              <w:pStyle w:val="ExhibitText"/>
              <w:jc w:val="center"/>
              <w:rPr>
                <w:rFonts w:eastAsia="Arial Unicode MS"/>
                <w:lang w:val="en-GB"/>
              </w:rPr>
            </w:pPr>
            <w:r w:rsidRPr="006B0263">
              <w:rPr>
                <w:rFonts w:eastAsia="Arial Unicode MS"/>
                <w:bdr w:val="nil"/>
                <w:lang w:val="en-GB"/>
              </w:rPr>
              <w:t>$2.41</w:t>
            </w:r>
          </w:p>
        </w:tc>
        <w:tc>
          <w:tcPr>
            <w:tcW w:w="27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70122F02" w14:textId="5727F07D" w:rsidR="00500A9A" w:rsidRPr="006B0263" w:rsidRDefault="00500A9A" w:rsidP="00500A9A">
            <w:pPr>
              <w:pStyle w:val="ExhibitText"/>
              <w:jc w:val="center"/>
              <w:rPr>
                <w:rFonts w:eastAsia="Arial Unicode MS"/>
                <w:lang w:val="en-GB"/>
              </w:rPr>
            </w:pPr>
            <w:r w:rsidRPr="006B0263">
              <w:rPr>
                <w:rFonts w:eastAsia="Arial Unicode MS"/>
                <w:bdr w:val="nil"/>
                <w:lang w:val="en-GB"/>
              </w:rPr>
              <w:t>(not yet), legal only for medical research</w:t>
            </w:r>
          </w:p>
        </w:tc>
      </w:tr>
      <w:tr w:rsidR="00500A9A" w:rsidRPr="006B0263" w14:paraId="78F9D280" w14:textId="77777777" w:rsidTr="009D4298">
        <w:trPr>
          <w:trHeight w:val="323"/>
          <w:jc w:val="center"/>
        </w:trPr>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6338CB5D" w14:textId="3241CA0C" w:rsidR="00500A9A" w:rsidRPr="006B0263" w:rsidRDefault="00500A9A" w:rsidP="002F272C">
            <w:pPr>
              <w:pStyle w:val="ExhibitText"/>
              <w:jc w:val="left"/>
              <w:rPr>
                <w:rFonts w:eastAsia="Arial Unicode MS"/>
                <w:lang w:val="en-GB"/>
              </w:rPr>
            </w:pPr>
            <w:r w:rsidRPr="006B0263">
              <w:rPr>
                <w:rFonts w:eastAsia="Arial Unicode MS"/>
                <w:bdr w:val="nil"/>
                <w:lang w:val="en-GB"/>
              </w:rPr>
              <w:t>Canada</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14DE92E4" w14:textId="20F0F1A6" w:rsidR="00500A9A" w:rsidRPr="006B0263" w:rsidRDefault="00500A9A" w:rsidP="00500A9A">
            <w:pPr>
              <w:pStyle w:val="ExhibitText"/>
              <w:tabs>
                <w:tab w:val="decimal" w:pos="920"/>
              </w:tabs>
              <w:rPr>
                <w:rFonts w:eastAsia="Helvetica"/>
                <w:lang w:val="en-GB"/>
              </w:rPr>
            </w:pPr>
            <w:r w:rsidRPr="006B0263">
              <w:rPr>
                <w:rFonts w:eastAsia="Helvetica"/>
                <w:bdr w:val="nil"/>
                <w:lang w:val="en-GB"/>
              </w:rPr>
              <w:t>36.6</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7C07E251" w14:textId="2959BB7D" w:rsidR="00500A9A" w:rsidRPr="006B0263" w:rsidRDefault="00093E06" w:rsidP="00500A9A">
            <w:pPr>
              <w:pStyle w:val="ExhibitText"/>
              <w:jc w:val="center"/>
              <w:rPr>
                <w:u w:color="000000"/>
                <w:bdr w:val="nil"/>
                <w:lang w:val="en-GB"/>
              </w:rPr>
            </w:pPr>
            <w:r>
              <w:rPr>
                <w:rFonts w:eastAsia="Arial Unicode MS"/>
                <w:bdr w:val="nil"/>
                <w:lang w:val="en-GB"/>
              </w:rPr>
              <w:t>C</w:t>
            </w:r>
            <w:r w:rsidR="00500A9A" w:rsidRPr="006B0263">
              <w:rPr>
                <w:rFonts w:eastAsia="Arial Unicode MS"/>
                <w:bdr w:val="nil"/>
                <w:lang w:val="en-GB"/>
              </w:rPr>
              <w:t>$8.40 (Can)</w:t>
            </w:r>
            <w:r w:rsidR="00500A9A">
              <w:rPr>
                <w:rFonts w:eastAsia="Arial Unicode MS"/>
                <w:bdr w:val="nil"/>
                <w:vertAlign w:val="superscript"/>
                <w:lang w:val="en-GB"/>
              </w:rPr>
              <w:t>††</w:t>
            </w:r>
            <w:r w:rsidR="00500A9A" w:rsidRPr="006B0263" w:rsidDel="00BE1C78">
              <w:rPr>
                <w:rFonts w:eastAsia="Arial Unicode MS"/>
                <w:bdr w:val="nil"/>
                <w:lang w:val="en-GB"/>
              </w:rPr>
              <w:t xml:space="preserve"> </w:t>
            </w:r>
          </w:p>
          <w:p w14:paraId="39B60214" w14:textId="47619F97" w:rsidR="00500A9A" w:rsidRPr="006B0263" w:rsidRDefault="00500A9A" w:rsidP="00500A9A">
            <w:pPr>
              <w:pStyle w:val="ExhibitText"/>
              <w:jc w:val="center"/>
              <w:rPr>
                <w:rFonts w:eastAsia="Arial Unicode MS"/>
                <w:lang w:val="en-GB"/>
              </w:rPr>
            </w:pPr>
            <w:r w:rsidRPr="006B0263">
              <w:rPr>
                <w:rFonts w:eastAsia="Arial Unicode MS"/>
                <w:bdr w:val="nil"/>
                <w:lang w:val="en-GB"/>
              </w:rPr>
              <w:t>(Aug</w:t>
            </w:r>
            <w:r w:rsidR="00AD2DD5">
              <w:rPr>
                <w:rFonts w:eastAsia="Arial Unicode MS"/>
                <w:bdr w:val="nil"/>
                <w:lang w:val="en-GB"/>
              </w:rPr>
              <w:t>ust</w:t>
            </w:r>
            <w:r w:rsidRPr="006B0263">
              <w:rPr>
                <w:rFonts w:eastAsia="Arial Unicode MS"/>
                <w:bdr w:val="nil"/>
                <w:lang w:val="en-GB"/>
              </w:rPr>
              <w:t xml:space="preserve"> 2016)</w:t>
            </w:r>
          </w:p>
        </w:tc>
        <w:tc>
          <w:tcPr>
            <w:tcW w:w="27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167A9D86" w14:textId="43F35562" w:rsidR="00500A9A" w:rsidRPr="006B0263" w:rsidRDefault="00500A9A" w:rsidP="00500A9A">
            <w:pPr>
              <w:pStyle w:val="ExhibitText"/>
              <w:jc w:val="center"/>
              <w:rPr>
                <w:rFonts w:eastAsia="Arial Unicode MS"/>
                <w:lang w:val="en-GB"/>
              </w:rPr>
            </w:pPr>
            <w:r w:rsidRPr="006B0263">
              <w:rPr>
                <w:rFonts w:eastAsia="Arial Unicode MS"/>
                <w:bdr w:val="nil"/>
                <w:lang w:val="en-GB"/>
              </w:rPr>
              <w:t>2001</w:t>
            </w:r>
            <w:r>
              <w:rPr>
                <w:rFonts w:eastAsia="Arial Unicode MS"/>
                <w:bdr w:val="nil"/>
                <w:lang w:val="en-GB"/>
              </w:rPr>
              <w:t>, for medical use</w:t>
            </w:r>
          </w:p>
        </w:tc>
      </w:tr>
      <w:tr w:rsidR="00500A9A" w:rsidRPr="006B0263" w14:paraId="3A9CAB5A" w14:textId="77777777" w:rsidTr="009D4298">
        <w:trPr>
          <w:trHeight w:val="314"/>
          <w:jc w:val="center"/>
        </w:trPr>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230D7AE1" w14:textId="691F56BB" w:rsidR="00500A9A" w:rsidRPr="006B0263" w:rsidRDefault="00500A9A" w:rsidP="002F272C">
            <w:pPr>
              <w:pStyle w:val="ExhibitText"/>
              <w:jc w:val="left"/>
              <w:rPr>
                <w:rFonts w:eastAsia="Arial Unicode MS"/>
                <w:lang w:val="en-GB"/>
              </w:rPr>
            </w:pPr>
            <w:r w:rsidRPr="006B0263">
              <w:rPr>
                <w:rFonts w:eastAsia="Arial Unicode MS"/>
                <w:bdr w:val="nil"/>
                <w:lang w:val="en-GB"/>
              </w:rPr>
              <w:t>Chile</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572FBF50" w14:textId="724F44BC" w:rsidR="00500A9A" w:rsidRPr="006B0263" w:rsidRDefault="00500A9A" w:rsidP="00500A9A">
            <w:pPr>
              <w:pStyle w:val="ExhibitText"/>
              <w:tabs>
                <w:tab w:val="decimal" w:pos="920"/>
              </w:tabs>
              <w:rPr>
                <w:rFonts w:eastAsia="Helvetica"/>
                <w:lang w:val="en-GB"/>
              </w:rPr>
            </w:pPr>
            <w:r w:rsidRPr="006B0263">
              <w:rPr>
                <w:rFonts w:eastAsia="Helvetica"/>
                <w:bdr w:val="nil"/>
                <w:lang w:val="en-GB"/>
              </w:rPr>
              <w:t>18.1</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5DCB3508" w14:textId="12AF32A2" w:rsidR="00500A9A" w:rsidRPr="006B0263" w:rsidRDefault="00500A9A" w:rsidP="00500A9A">
            <w:pPr>
              <w:pStyle w:val="ExhibitText"/>
              <w:jc w:val="center"/>
              <w:rPr>
                <w:rFonts w:eastAsia="Arial Unicode MS"/>
                <w:lang w:val="en-GB"/>
              </w:rPr>
            </w:pPr>
            <w:r w:rsidRPr="006B0263">
              <w:rPr>
                <w:rFonts w:eastAsia="Arial Unicode MS"/>
                <w:bdr w:val="nil"/>
                <w:lang w:val="en-GB"/>
              </w:rPr>
              <w:t>$7.07 (2015)</w:t>
            </w:r>
            <w:r w:rsidRPr="00917D97">
              <w:rPr>
                <w:rFonts w:eastAsia="Arial Unicode MS"/>
                <w:bdr w:val="nil"/>
                <w:vertAlign w:val="superscript"/>
                <w:lang w:val="en-GB"/>
              </w:rPr>
              <w:t>§</w:t>
            </w:r>
            <w:r w:rsidRPr="006B0263">
              <w:rPr>
                <w:rFonts w:eastAsia="Arial Unicode MS"/>
                <w:bdr w:val="nil"/>
                <w:lang w:val="en-GB"/>
              </w:rPr>
              <w:t xml:space="preserve"> </w:t>
            </w:r>
          </w:p>
        </w:tc>
        <w:tc>
          <w:tcPr>
            <w:tcW w:w="27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57BE4CFF" w14:textId="46E89301" w:rsidR="00500A9A" w:rsidRPr="006B0263" w:rsidRDefault="00500A9A" w:rsidP="00500A9A">
            <w:pPr>
              <w:pStyle w:val="ExhibitText"/>
              <w:jc w:val="center"/>
              <w:rPr>
                <w:rFonts w:eastAsia="Arial Unicode MS"/>
                <w:lang w:val="en-GB"/>
              </w:rPr>
            </w:pPr>
            <w:r w:rsidRPr="006B0263">
              <w:rPr>
                <w:rFonts w:eastAsia="Arial Unicode MS"/>
                <w:bdr w:val="nil"/>
                <w:lang w:val="en-GB"/>
              </w:rPr>
              <w:t>2014</w:t>
            </w:r>
            <w:r>
              <w:rPr>
                <w:rFonts w:eastAsia="Arial Unicode MS"/>
                <w:bdr w:val="nil"/>
                <w:lang w:val="en-GB"/>
              </w:rPr>
              <w:t>, for medical use</w:t>
            </w:r>
          </w:p>
        </w:tc>
      </w:tr>
      <w:tr w:rsidR="00500A9A" w:rsidRPr="006B0263" w14:paraId="25FF4E5B" w14:textId="77777777" w:rsidTr="009D4298">
        <w:trPr>
          <w:trHeight w:val="395"/>
          <w:jc w:val="center"/>
        </w:trPr>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276677EF" w14:textId="635C7510" w:rsidR="00500A9A" w:rsidRPr="006B0263" w:rsidRDefault="00500A9A" w:rsidP="002F272C">
            <w:pPr>
              <w:pStyle w:val="ExhibitText"/>
              <w:jc w:val="left"/>
              <w:rPr>
                <w:rFonts w:eastAsia="Arial Unicode MS"/>
                <w:lang w:val="en-GB"/>
              </w:rPr>
            </w:pPr>
            <w:r w:rsidRPr="006B0263">
              <w:rPr>
                <w:rFonts w:eastAsia="Arial Unicode MS"/>
                <w:bdr w:val="nil"/>
                <w:lang w:val="en-GB"/>
              </w:rPr>
              <w:t>Denmark</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2113D64E" w14:textId="6D03CFA2" w:rsidR="00500A9A" w:rsidRPr="006B0263" w:rsidRDefault="00500A9A" w:rsidP="00500A9A">
            <w:pPr>
              <w:pStyle w:val="ExhibitText"/>
              <w:tabs>
                <w:tab w:val="decimal" w:pos="920"/>
              </w:tabs>
              <w:rPr>
                <w:rFonts w:eastAsia="Helvetica"/>
                <w:lang w:val="en-GB"/>
              </w:rPr>
            </w:pPr>
            <w:r w:rsidRPr="006B0263">
              <w:rPr>
                <w:rFonts w:eastAsia="Helvetica"/>
                <w:bdr w:val="nil"/>
                <w:lang w:val="en-GB"/>
              </w:rPr>
              <w:t>5.7</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111136F2" w14:textId="170BDF29" w:rsidR="00500A9A" w:rsidRPr="006B0263" w:rsidRDefault="00500A9A" w:rsidP="00500A9A">
            <w:pPr>
              <w:pStyle w:val="ExhibitText"/>
              <w:jc w:val="center"/>
              <w:rPr>
                <w:rFonts w:eastAsia="Arial Unicode MS"/>
                <w:lang w:val="en-GB"/>
              </w:rPr>
            </w:pPr>
            <w:r w:rsidRPr="006B0263">
              <w:rPr>
                <w:rFonts w:eastAsia="Helvetica"/>
                <w:bdr w:val="nil"/>
                <w:lang w:val="en-GB"/>
              </w:rPr>
              <w:t>$9.25 (low) to $22.20 (high)</w:t>
            </w:r>
            <w:r w:rsidRPr="00917D97">
              <w:rPr>
                <w:rFonts w:eastAsia="Arial Unicode MS"/>
                <w:bdr w:val="nil"/>
                <w:vertAlign w:val="superscript"/>
                <w:lang w:val="en-GB"/>
              </w:rPr>
              <w:t>§</w:t>
            </w:r>
          </w:p>
        </w:tc>
        <w:tc>
          <w:tcPr>
            <w:tcW w:w="27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5C7595C3" w14:textId="7A4ED94D" w:rsidR="00500A9A" w:rsidRPr="006B0263" w:rsidRDefault="00500A9A" w:rsidP="00500A9A">
            <w:pPr>
              <w:pStyle w:val="ExhibitText"/>
              <w:jc w:val="center"/>
              <w:rPr>
                <w:rFonts w:eastAsia="Arial Unicode MS"/>
                <w:lang w:val="en-GB"/>
              </w:rPr>
            </w:pPr>
            <w:r w:rsidRPr="006B0263">
              <w:rPr>
                <w:rFonts w:eastAsia="Arial Unicode MS"/>
                <w:bdr w:val="nil"/>
                <w:lang w:val="en-GB"/>
              </w:rPr>
              <w:t>2018</w:t>
            </w:r>
            <w:r>
              <w:rPr>
                <w:rFonts w:eastAsia="Arial Unicode MS"/>
                <w:bdr w:val="nil"/>
                <w:lang w:val="en-GB"/>
              </w:rPr>
              <w:t>, for medical use</w:t>
            </w:r>
          </w:p>
        </w:tc>
      </w:tr>
      <w:tr w:rsidR="00500A9A" w:rsidRPr="006B0263" w14:paraId="710B9FC8" w14:textId="77777777" w:rsidTr="009D4298">
        <w:trPr>
          <w:trHeight w:val="287"/>
          <w:jc w:val="center"/>
        </w:trPr>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4E6DBDD8" w14:textId="3DF3562F" w:rsidR="00500A9A" w:rsidRPr="006B0263" w:rsidRDefault="00500A9A" w:rsidP="002F272C">
            <w:pPr>
              <w:pStyle w:val="ExhibitText"/>
              <w:jc w:val="left"/>
              <w:rPr>
                <w:rFonts w:eastAsia="Arial Unicode MS"/>
                <w:lang w:val="en-GB"/>
              </w:rPr>
            </w:pPr>
            <w:r w:rsidRPr="006B0263">
              <w:rPr>
                <w:rFonts w:eastAsia="Arial Unicode MS"/>
                <w:bdr w:val="nil"/>
                <w:lang w:val="en-GB"/>
              </w:rPr>
              <w:t>Germany</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6318D791" w14:textId="3B3E229D" w:rsidR="00500A9A" w:rsidRPr="006B0263" w:rsidRDefault="00500A9A" w:rsidP="00500A9A">
            <w:pPr>
              <w:pStyle w:val="ExhibitText"/>
              <w:tabs>
                <w:tab w:val="decimal" w:pos="920"/>
              </w:tabs>
              <w:rPr>
                <w:rFonts w:eastAsia="Helvetica"/>
                <w:lang w:val="en-GB"/>
              </w:rPr>
            </w:pPr>
            <w:r w:rsidRPr="006B0263">
              <w:rPr>
                <w:rFonts w:eastAsia="Helvetica"/>
                <w:bdr w:val="nil"/>
                <w:lang w:val="en-GB"/>
              </w:rPr>
              <w:t>82.1</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4B12B62F" w14:textId="1EE1110A" w:rsidR="00500A9A" w:rsidRPr="006B0263" w:rsidRDefault="00500A9A" w:rsidP="00500A9A">
            <w:pPr>
              <w:pStyle w:val="ExhibitText"/>
              <w:jc w:val="center"/>
              <w:rPr>
                <w:rFonts w:eastAsia="Arial Unicode MS"/>
                <w:lang w:val="en-GB"/>
              </w:rPr>
            </w:pPr>
            <w:r w:rsidRPr="006B0263">
              <w:rPr>
                <w:rFonts w:eastAsia="Arial Unicode MS"/>
                <w:bdr w:val="nil"/>
                <w:lang w:val="en-GB"/>
              </w:rPr>
              <w:t>$11.05 (2015)</w:t>
            </w:r>
            <w:r w:rsidRPr="00917D97">
              <w:rPr>
                <w:rFonts w:eastAsia="Arial Unicode MS"/>
                <w:bdr w:val="nil"/>
                <w:vertAlign w:val="superscript"/>
                <w:lang w:val="en-GB"/>
              </w:rPr>
              <w:t>§</w:t>
            </w:r>
          </w:p>
        </w:tc>
        <w:tc>
          <w:tcPr>
            <w:tcW w:w="27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27E4011E" w14:textId="3B57795C" w:rsidR="00500A9A" w:rsidRPr="006B0263" w:rsidRDefault="00500A9A" w:rsidP="00500A9A">
            <w:pPr>
              <w:pStyle w:val="ExhibitText"/>
              <w:jc w:val="center"/>
              <w:rPr>
                <w:rFonts w:eastAsia="Arial Unicode MS"/>
                <w:lang w:val="en-GB"/>
              </w:rPr>
            </w:pPr>
            <w:r w:rsidRPr="006B0263">
              <w:rPr>
                <w:rFonts w:eastAsia="Arial Unicode MS"/>
                <w:bdr w:val="nil"/>
                <w:lang w:val="en-GB"/>
              </w:rPr>
              <w:t xml:space="preserve"> 2017</w:t>
            </w:r>
            <w:r>
              <w:rPr>
                <w:rFonts w:eastAsia="Arial Unicode MS"/>
                <w:bdr w:val="nil"/>
                <w:lang w:val="en-GB"/>
              </w:rPr>
              <w:t>, for medical use</w:t>
            </w:r>
          </w:p>
        </w:tc>
      </w:tr>
      <w:tr w:rsidR="00500A9A" w:rsidRPr="006B0263" w14:paraId="1D4D09BC" w14:textId="77777777" w:rsidTr="009D4298">
        <w:trPr>
          <w:trHeight w:val="368"/>
          <w:jc w:val="center"/>
        </w:trPr>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706CB55D" w14:textId="0FC0672F" w:rsidR="00500A9A" w:rsidRPr="006B0263" w:rsidRDefault="00500A9A" w:rsidP="002F272C">
            <w:pPr>
              <w:pStyle w:val="ExhibitText"/>
              <w:jc w:val="left"/>
              <w:rPr>
                <w:rFonts w:eastAsia="Arial Unicode MS"/>
                <w:bdr w:val="nil"/>
                <w:lang w:val="en-GB"/>
              </w:rPr>
            </w:pPr>
            <w:r w:rsidRPr="006B0263">
              <w:rPr>
                <w:rFonts w:eastAsia="Arial Unicode MS"/>
                <w:bdr w:val="nil"/>
                <w:lang w:val="en-GB"/>
              </w:rPr>
              <w:t>Israel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1576B3B0" w14:textId="63431F0F" w:rsidR="00500A9A" w:rsidRPr="006B0263" w:rsidRDefault="00500A9A" w:rsidP="00500A9A">
            <w:pPr>
              <w:pStyle w:val="ExhibitText"/>
              <w:tabs>
                <w:tab w:val="decimal" w:pos="920"/>
              </w:tabs>
              <w:rPr>
                <w:rFonts w:eastAsia="Helvetica"/>
                <w:bdr w:val="nil"/>
                <w:lang w:val="en-GB"/>
              </w:rPr>
            </w:pPr>
            <w:r w:rsidRPr="006B0263">
              <w:rPr>
                <w:rFonts w:eastAsia="Helvetica"/>
                <w:bdr w:val="nil"/>
                <w:lang w:val="en-GB"/>
              </w:rPr>
              <w:t>8.3</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05D82701" w14:textId="210B6A01" w:rsidR="00500A9A" w:rsidRPr="006B0263" w:rsidRDefault="00500A9A" w:rsidP="00500A9A">
            <w:pPr>
              <w:pStyle w:val="ExhibitText"/>
              <w:jc w:val="center"/>
              <w:rPr>
                <w:rFonts w:eastAsia="Helvetica"/>
                <w:bdr w:val="nil"/>
                <w:lang w:val="en-GB"/>
              </w:rPr>
            </w:pPr>
            <w:r w:rsidRPr="006B0263">
              <w:rPr>
                <w:rFonts w:eastAsia="Arial Unicode MS"/>
                <w:bdr w:val="nil"/>
                <w:lang w:val="en-GB"/>
              </w:rPr>
              <w:t>$3 but expected to increase to $10.50 (2017)</w:t>
            </w:r>
            <w:r w:rsidRPr="00236BD9">
              <w:rPr>
                <w:rFonts w:eastAsia="Arial Unicode MS"/>
                <w:bdr w:val="nil"/>
                <w:vertAlign w:val="superscript"/>
                <w:lang w:val="en-GB"/>
              </w:rPr>
              <w:t>‡</w:t>
            </w:r>
            <w:r w:rsidRPr="006B0263">
              <w:rPr>
                <w:rFonts w:eastAsia="Arial Unicode MS"/>
                <w:bdr w:val="nil"/>
                <w:lang w:val="en-GB"/>
              </w:rPr>
              <w:t xml:space="preserve"> </w:t>
            </w:r>
          </w:p>
        </w:tc>
        <w:tc>
          <w:tcPr>
            <w:tcW w:w="27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505D1074" w14:textId="4DEE5CE3" w:rsidR="00500A9A" w:rsidRPr="006B0263" w:rsidRDefault="00500A9A" w:rsidP="00500A9A">
            <w:pPr>
              <w:pStyle w:val="ExhibitText"/>
              <w:jc w:val="center"/>
              <w:rPr>
                <w:rFonts w:eastAsia="Arial Unicode MS"/>
                <w:bdr w:val="nil"/>
                <w:lang w:val="en-GB"/>
              </w:rPr>
            </w:pPr>
            <w:r w:rsidRPr="006B0263">
              <w:rPr>
                <w:rFonts w:eastAsia="Arial Unicode MS"/>
                <w:bdr w:val="nil"/>
                <w:lang w:val="en-GB"/>
              </w:rPr>
              <w:t>late 1990s</w:t>
            </w:r>
            <w:r>
              <w:rPr>
                <w:rFonts w:eastAsia="Arial Unicode MS"/>
                <w:bdr w:val="nil"/>
                <w:lang w:val="en-GB"/>
              </w:rPr>
              <w:t>, for medical use</w:t>
            </w:r>
          </w:p>
        </w:tc>
      </w:tr>
      <w:tr w:rsidR="0096327F" w:rsidRPr="006B0263" w14:paraId="5AA2B942" w14:textId="77777777" w:rsidTr="009D4298">
        <w:trPr>
          <w:trHeight w:val="179"/>
          <w:jc w:val="center"/>
        </w:trPr>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1C61E2B9" w14:textId="77777777" w:rsidR="0096327F" w:rsidRPr="006B0263" w:rsidRDefault="0096327F" w:rsidP="002F272C">
            <w:pPr>
              <w:pStyle w:val="ExhibitText"/>
              <w:jc w:val="left"/>
              <w:rPr>
                <w:rFonts w:eastAsia="Arial Unicode MS"/>
                <w:lang w:val="en-GB"/>
              </w:rPr>
            </w:pPr>
            <w:r w:rsidRPr="006B0263">
              <w:rPr>
                <w:rFonts w:eastAsia="Arial Unicode MS"/>
                <w:bdr w:val="nil"/>
                <w:lang w:val="en-GB"/>
              </w:rPr>
              <w:t>Spain</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7243942B" w14:textId="77777777" w:rsidR="0096327F" w:rsidRPr="006B0263" w:rsidRDefault="0096327F" w:rsidP="00236BD9">
            <w:pPr>
              <w:pStyle w:val="ExhibitText"/>
              <w:tabs>
                <w:tab w:val="decimal" w:pos="920"/>
              </w:tabs>
              <w:rPr>
                <w:rFonts w:eastAsia="Helvetica"/>
                <w:lang w:val="en-GB"/>
              </w:rPr>
            </w:pPr>
            <w:r w:rsidRPr="006B0263">
              <w:rPr>
                <w:rFonts w:eastAsia="Helvetica"/>
                <w:bdr w:val="nil"/>
                <w:lang w:val="en-GB"/>
              </w:rPr>
              <w:t>46.3</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259821F8" w14:textId="6EC8932B" w:rsidR="0096327F" w:rsidRPr="006B0263" w:rsidRDefault="0096327F" w:rsidP="00841A5B">
            <w:pPr>
              <w:pStyle w:val="ExhibitText"/>
              <w:jc w:val="center"/>
              <w:rPr>
                <w:rFonts w:eastAsia="Helvetica"/>
                <w:lang w:val="en-GB"/>
              </w:rPr>
            </w:pPr>
            <w:r w:rsidRPr="006B0263">
              <w:rPr>
                <w:rFonts w:eastAsia="Helvetica"/>
                <w:bdr w:val="nil"/>
                <w:lang w:val="en-GB"/>
              </w:rPr>
              <w:t>$5.01  (2015)</w:t>
            </w:r>
            <w:r w:rsidR="00841A5B" w:rsidRPr="00917D97">
              <w:rPr>
                <w:rFonts w:eastAsia="Arial Unicode MS"/>
                <w:bdr w:val="nil"/>
                <w:vertAlign w:val="superscript"/>
                <w:lang w:val="en-GB"/>
              </w:rPr>
              <w:t>§</w:t>
            </w:r>
          </w:p>
        </w:tc>
        <w:tc>
          <w:tcPr>
            <w:tcW w:w="27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585BF3BF" w14:textId="384057C1" w:rsidR="0096327F" w:rsidRPr="006B0263" w:rsidRDefault="0096327F" w:rsidP="008E761F">
            <w:pPr>
              <w:pStyle w:val="ExhibitText"/>
              <w:jc w:val="center"/>
              <w:rPr>
                <w:rFonts w:eastAsia="Arial Unicode MS"/>
                <w:lang w:val="en-GB"/>
              </w:rPr>
            </w:pPr>
            <w:r w:rsidRPr="006B0263">
              <w:rPr>
                <w:rFonts w:eastAsia="Arial Unicode MS"/>
                <w:bdr w:val="nil"/>
                <w:lang w:val="en-GB"/>
              </w:rPr>
              <w:t>2017</w:t>
            </w:r>
            <w:r w:rsidR="008E761F">
              <w:rPr>
                <w:rFonts w:eastAsia="Arial Unicode MS"/>
                <w:bdr w:val="nil"/>
                <w:lang w:val="en-GB"/>
              </w:rPr>
              <w:t>, for recreational use</w:t>
            </w:r>
          </w:p>
        </w:tc>
      </w:tr>
      <w:tr w:rsidR="0006571F" w:rsidRPr="006B0263" w14:paraId="491FF522" w14:textId="77777777" w:rsidTr="009D4298">
        <w:trPr>
          <w:trHeight w:val="251"/>
          <w:jc w:val="center"/>
        </w:trPr>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4926CDAD" w14:textId="77777777" w:rsidR="0006571F" w:rsidRPr="006B0263" w:rsidRDefault="0006571F" w:rsidP="00466DD8">
            <w:pPr>
              <w:pStyle w:val="ExhibitText"/>
              <w:jc w:val="left"/>
              <w:rPr>
                <w:rFonts w:eastAsia="Arial Unicode MS"/>
                <w:bdr w:val="nil"/>
                <w:lang w:val="en-GB"/>
              </w:rPr>
            </w:pPr>
            <w:r>
              <w:rPr>
                <w:rFonts w:eastAsia="Arial Unicode MS"/>
                <w:bdr w:val="nil"/>
                <w:lang w:val="en-GB"/>
              </w:rPr>
              <w:t>United States</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70AD320C" w14:textId="77777777" w:rsidR="0006571F" w:rsidRPr="006B0263" w:rsidRDefault="0006571F" w:rsidP="00466DD8">
            <w:pPr>
              <w:pStyle w:val="ExhibitText"/>
              <w:tabs>
                <w:tab w:val="decimal" w:pos="920"/>
              </w:tabs>
              <w:rPr>
                <w:rFonts w:eastAsia="Helvetica"/>
                <w:bdr w:val="nil"/>
                <w:lang w:val="en-GB"/>
              </w:rPr>
            </w:pPr>
            <w:r w:rsidRPr="006B0263">
              <w:rPr>
                <w:rFonts w:eastAsia="Helvetica"/>
                <w:bdr w:val="nil"/>
                <w:lang w:val="en-GB"/>
              </w:rPr>
              <w:t>324.4</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3F65EC26" w14:textId="7A88C353" w:rsidR="0006571F" w:rsidRPr="006B0263" w:rsidRDefault="0006571F" w:rsidP="00466DD8">
            <w:pPr>
              <w:pStyle w:val="ExhibitText"/>
              <w:jc w:val="center"/>
              <w:rPr>
                <w:rFonts w:eastAsia="Arial Unicode MS"/>
                <w:bdr w:val="nil"/>
                <w:lang w:val="en-GB"/>
              </w:rPr>
            </w:pPr>
            <w:r w:rsidRPr="006B0263">
              <w:rPr>
                <w:rFonts w:eastAsia="Arial Unicode MS"/>
                <w:bdr w:val="nil"/>
                <w:lang w:val="en-GB"/>
              </w:rPr>
              <w:t xml:space="preserve">$6.86 (Colorado, </w:t>
            </w:r>
            <w:r>
              <w:rPr>
                <w:rFonts w:eastAsia="Arial Unicode MS"/>
                <w:bdr w:val="nil"/>
                <w:lang w:val="en-GB"/>
              </w:rPr>
              <w:t>w</w:t>
            </w:r>
            <w:r w:rsidRPr="006B0263">
              <w:rPr>
                <w:rFonts w:eastAsia="Arial Unicode MS"/>
                <w:bdr w:val="nil"/>
                <w:lang w:val="en-GB"/>
              </w:rPr>
              <w:t>inter 2016/17)</w:t>
            </w:r>
            <w:r w:rsidRPr="00236BD9">
              <w:rPr>
                <w:rFonts w:eastAsia="Arial Unicode MS"/>
                <w:bdr w:val="nil"/>
                <w:vertAlign w:val="superscript"/>
                <w:lang w:val="en-GB"/>
              </w:rPr>
              <w:t>*</w:t>
            </w:r>
            <w:r w:rsidRPr="006B0263">
              <w:rPr>
                <w:rFonts w:eastAsia="Arial Unicode MS"/>
                <w:bdr w:val="nil"/>
                <w:lang w:val="en-GB"/>
              </w:rPr>
              <w:t xml:space="preserve"> </w:t>
            </w:r>
          </w:p>
        </w:tc>
        <w:tc>
          <w:tcPr>
            <w:tcW w:w="27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442135F6" w14:textId="77777777" w:rsidR="0006571F" w:rsidRPr="006B0263" w:rsidRDefault="0006571F" w:rsidP="00466DD8">
            <w:pPr>
              <w:pStyle w:val="ExhibitText"/>
              <w:jc w:val="center"/>
              <w:rPr>
                <w:rFonts w:eastAsia="Arial Unicode MS"/>
                <w:bdr w:val="nil"/>
                <w:lang w:val="en-GB"/>
              </w:rPr>
            </w:pPr>
            <w:r w:rsidRPr="006B0263">
              <w:rPr>
                <w:rFonts w:eastAsia="Arial Unicode MS"/>
                <w:bdr w:val="nil"/>
                <w:lang w:val="en-GB"/>
              </w:rPr>
              <w:t>varied by state</w:t>
            </w:r>
          </w:p>
        </w:tc>
      </w:tr>
      <w:tr w:rsidR="00500A9A" w:rsidRPr="006B0263" w14:paraId="0ECA1E3C" w14:textId="77777777" w:rsidTr="009D4298">
        <w:trPr>
          <w:trHeight w:val="350"/>
          <w:jc w:val="center"/>
        </w:trPr>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757F33AB" w14:textId="7756A9C4" w:rsidR="00500A9A" w:rsidRPr="006B0263" w:rsidRDefault="00500A9A" w:rsidP="002F272C">
            <w:pPr>
              <w:pStyle w:val="ExhibitText"/>
              <w:jc w:val="left"/>
              <w:rPr>
                <w:rFonts w:eastAsia="Arial Unicode MS"/>
                <w:bdr w:val="nil"/>
                <w:lang w:val="en-GB"/>
              </w:rPr>
            </w:pPr>
            <w:r w:rsidRPr="006B0263">
              <w:rPr>
                <w:rFonts w:eastAsia="Arial Unicode MS"/>
                <w:bdr w:val="nil"/>
                <w:lang w:val="en-GB"/>
              </w:rPr>
              <w:t>Uruguay</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2BEE2826" w14:textId="52BBCED2" w:rsidR="00500A9A" w:rsidRPr="006B0263" w:rsidRDefault="00500A9A" w:rsidP="00500A9A">
            <w:pPr>
              <w:pStyle w:val="ExhibitText"/>
              <w:tabs>
                <w:tab w:val="decimal" w:pos="920"/>
              </w:tabs>
              <w:rPr>
                <w:rFonts w:eastAsia="Helvetica"/>
                <w:bdr w:val="nil"/>
                <w:lang w:val="en-GB"/>
              </w:rPr>
            </w:pPr>
            <w:r w:rsidRPr="006B0263">
              <w:rPr>
                <w:rFonts w:eastAsia="Helvetica"/>
                <w:bdr w:val="nil"/>
                <w:lang w:val="en-GB"/>
              </w:rPr>
              <w:t>3.5</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6A870B8D" w14:textId="09FA29A1" w:rsidR="00500A9A" w:rsidRPr="006B0263" w:rsidRDefault="00500A9A" w:rsidP="00500A9A">
            <w:pPr>
              <w:pStyle w:val="ExhibitText"/>
              <w:jc w:val="center"/>
              <w:rPr>
                <w:rFonts w:eastAsia="Helvetica"/>
                <w:bdr w:val="nil"/>
                <w:lang w:val="en-GB"/>
              </w:rPr>
            </w:pPr>
            <w:r w:rsidRPr="006B0263">
              <w:rPr>
                <w:rFonts w:eastAsia="Arial Unicode MS"/>
                <w:bdr w:val="nil"/>
                <w:lang w:val="en-GB"/>
              </w:rPr>
              <w:t>$1.30 (2017)</w:t>
            </w:r>
            <w:r w:rsidRPr="00236BD9">
              <w:rPr>
                <w:rFonts w:eastAsia="Arial Unicode MS"/>
                <w:bdr w:val="nil"/>
                <w:vertAlign w:val="superscript"/>
                <w:lang w:val="en-GB"/>
              </w:rPr>
              <w:t>†</w:t>
            </w:r>
            <w:r w:rsidRPr="006B0263">
              <w:rPr>
                <w:rFonts w:eastAsia="Arial Unicode MS"/>
                <w:bdr w:val="nil"/>
                <w:lang w:val="en-GB"/>
              </w:rPr>
              <w:t xml:space="preserve"> </w:t>
            </w:r>
          </w:p>
        </w:tc>
        <w:tc>
          <w:tcPr>
            <w:tcW w:w="27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vAlign w:val="center"/>
          </w:tcPr>
          <w:p w14:paraId="59D30094" w14:textId="5D1BC912" w:rsidR="00500A9A" w:rsidRPr="006B0263" w:rsidRDefault="00500A9A" w:rsidP="00500A9A">
            <w:pPr>
              <w:pStyle w:val="ExhibitText"/>
              <w:jc w:val="center"/>
              <w:rPr>
                <w:rFonts w:eastAsia="Arial Unicode MS"/>
                <w:bdr w:val="nil"/>
                <w:lang w:val="en-GB"/>
              </w:rPr>
            </w:pPr>
            <w:r w:rsidRPr="006B0263">
              <w:rPr>
                <w:rFonts w:eastAsia="Arial Unicode MS"/>
                <w:bdr w:val="nil"/>
                <w:lang w:val="en-GB"/>
              </w:rPr>
              <w:t>2013</w:t>
            </w:r>
            <w:r>
              <w:rPr>
                <w:rFonts w:eastAsia="Arial Unicode MS"/>
                <w:bdr w:val="nil"/>
                <w:lang w:val="en-GB"/>
              </w:rPr>
              <w:t>, for recreational use</w:t>
            </w:r>
          </w:p>
        </w:tc>
      </w:tr>
    </w:tbl>
    <w:p w14:paraId="217F1F8C" w14:textId="77777777" w:rsidR="0096327F" w:rsidRPr="006B0263" w:rsidRDefault="0096327F" w:rsidP="00A15FBB">
      <w:pPr>
        <w:pStyle w:val="ExhibitText"/>
        <w:rPr>
          <w:rFonts w:eastAsia="Helvetica"/>
          <w:u w:color="000000"/>
          <w:bdr w:val="nil"/>
          <w:lang w:val="en-GB"/>
        </w:rPr>
      </w:pPr>
    </w:p>
    <w:p w14:paraId="24EA0651" w14:textId="30398ACF" w:rsidR="0096327F" w:rsidRPr="006B0263" w:rsidRDefault="0096327F" w:rsidP="39A1F4B6">
      <w:pPr>
        <w:pStyle w:val="Footnote"/>
        <w:rPr>
          <w:rFonts w:eastAsia="Helvetica"/>
          <w:lang w:val="en-GB"/>
        </w:rPr>
      </w:pPr>
      <w:r w:rsidRPr="006B0263">
        <w:rPr>
          <w:rFonts w:eastAsia="Helvetica"/>
          <w:spacing w:val="-6"/>
          <w:kern w:val="17"/>
          <w:lang w:val="en-GB"/>
        </w:rPr>
        <w:t xml:space="preserve">Note: Various sources were used to find the most recent data. The prices listed in the table </w:t>
      </w:r>
      <w:r w:rsidR="002C59C7">
        <w:rPr>
          <w:rFonts w:eastAsia="Helvetica"/>
          <w:spacing w:val="-6"/>
          <w:kern w:val="17"/>
          <w:lang w:val="en-GB"/>
        </w:rPr>
        <w:t xml:space="preserve">are </w:t>
      </w:r>
      <w:r w:rsidRPr="006B0263">
        <w:rPr>
          <w:rFonts w:eastAsia="Helvetica"/>
          <w:spacing w:val="-6"/>
          <w:kern w:val="17"/>
          <w:lang w:val="en-GB"/>
        </w:rPr>
        <w:t xml:space="preserve">from the United Nations Office on Drugs and Crime (UNODC) </w:t>
      </w:r>
      <w:r w:rsidR="002C59C7">
        <w:rPr>
          <w:rFonts w:eastAsia="Helvetica"/>
          <w:spacing w:val="-6"/>
          <w:kern w:val="17"/>
          <w:lang w:val="en-GB"/>
        </w:rPr>
        <w:t>and are</w:t>
      </w:r>
      <w:r w:rsidRPr="006B0263">
        <w:rPr>
          <w:rFonts w:eastAsia="Helvetica"/>
          <w:spacing w:val="-6"/>
          <w:kern w:val="17"/>
          <w:lang w:val="en-GB"/>
        </w:rPr>
        <w:t xml:space="preserve"> “</w:t>
      </w:r>
      <w:r w:rsidR="002C59C7">
        <w:rPr>
          <w:rFonts w:eastAsia="Helvetica"/>
          <w:spacing w:val="-6"/>
          <w:kern w:val="17"/>
          <w:lang w:val="en-GB"/>
        </w:rPr>
        <w:t>t</w:t>
      </w:r>
      <w:r w:rsidRPr="006B0263">
        <w:rPr>
          <w:rFonts w:eastAsia="Helvetica"/>
          <w:spacing w:val="-6"/>
          <w:kern w:val="17"/>
          <w:lang w:val="en-GB"/>
        </w:rPr>
        <w:t xml:space="preserve">ypical </w:t>
      </w:r>
      <w:r w:rsidR="002C59C7">
        <w:rPr>
          <w:rFonts w:eastAsia="Helvetica"/>
          <w:spacing w:val="-6"/>
          <w:kern w:val="17"/>
          <w:lang w:val="en-GB"/>
        </w:rPr>
        <w:t>p</w:t>
      </w:r>
      <w:r w:rsidRPr="006B0263">
        <w:rPr>
          <w:rFonts w:eastAsia="Helvetica"/>
          <w:spacing w:val="-6"/>
          <w:kern w:val="17"/>
          <w:lang w:val="en-GB"/>
        </w:rPr>
        <w:t>rices” (unless otherwise noted)</w:t>
      </w:r>
      <w:r w:rsidR="002C59C7">
        <w:rPr>
          <w:rFonts w:eastAsia="Helvetica"/>
          <w:spacing w:val="-6"/>
          <w:kern w:val="17"/>
          <w:lang w:val="en-GB"/>
        </w:rPr>
        <w:t>.</w:t>
      </w:r>
      <w:r w:rsidRPr="006B0263">
        <w:rPr>
          <w:rFonts w:eastAsia="Helvetica"/>
          <w:spacing w:val="-6"/>
          <w:kern w:val="17"/>
          <w:lang w:val="en-GB"/>
        </w:rPr>
        <w:t xml:space="preserve"> </w:t>
      </w:r>
      <w:r w:rsidR="002C59C7">
        <w:rPr>
          <w:rFonts w:eastAsia="Helvetica"/>
          <w:spacing w:val="-6"/>
          <w:kern w:val="17"/>
          <w:lang w:val="en-GB"/>
        </w:rPr>
        <w:t>T</w:t>
      </w:r>
      <w:r w:rsidRPr="006B0263">
        <w:rPr>
          <w:rFonts w:eastAsia="Helvetica"/>
          <w:spacing w:val="-6"/>
          <w:kern w:val="17"/>
          <w:lang w:val="en-GB"/>
        </w:rPr>
        <w:t>he remaining prices were averages.</w:t>
      </w:r>
    </w:p>
    <w:p w14:paraId="41011DB4" w14:textId="1FC2D7C7" w:rsidR="0096327F" w:rsidRPr="006B0263" w:rsidRDefault="00A15FBB" w:rsidP="39A1F4B6">
      <w:pPr>
        <w:pStyle w:val="Footnote"/>
        <w:rPr>
          <w:rFonts w:eastAsia="Helvetica"/>
          <w:lang w:val="en-GB"/>
        </w:rPr>
      </w:pPr>
      <w:r w:rsidRPr="006B0263">
        <w:rPr>
          <w:rFonts w:eastAsia="Helvetica"/>
          <w:spacing w:val="-6"/>
          <w:kern w:val="17"/>
          <w:lang w:val="en-GB"/>
        </w:rPr>
        <w:t>Source: Created by authors based on</w:t>
      </w:r>
      <w:r w:rsidR="0096327F" w:rsidRPr="006B0263">
        <w:rPr>
          <w:rFonts w:eastAsia="Helvetica"/>
          <w:spacing w:val="-6"/>
          <w:kern w:val="17"/>
          <w:lang w:val="en-GB"/>
        </w:rPr>
        <w:t xml:space="preserve"> </w:t>
      </w:r>
      <w:r w:rsidR="008A7D13">
        <w:rPr>
          <w:rFonts w:eastAsia="Helvetica"/>
          <w:spacing w:val="-6"/>
          <w:kern w:val="17"/>
          <w:lang w:val="en-GB"/>
        </w:rPr>
        <w:t>the following sources</w:t>
      </w:r>
      <w:r w:rsidR="00FC29C8">
        <w:rPr>
          <w:rFonts w:eastAsia="Helvetica"/>
          <w:spacing w:val="-6"/>
          <w:kern w:val="17"/>
          <w:lang w:val="en-GB"/>
        </w:rPr>
        <w:t>:</w:t>
      </w:r>
      <w:r w:rsidR="008A7D13">
        <w:rPr>
          <w:rFonts w:eastAsia="Helvetica"/>
          <w:spacing w:val="-6"/>
          <w:kern w:val="17"/>
          <w:lang w:val="en-GB"/>
        </w:rPr>
        <w:t xml:space="preserve"> </w:t>
      </w:r>
      <w:r w:rsidR="00BE1C78" w:rsidRPr="00917D97">
        <w:rPr>
          <w:rFonts w:eastAsia="Arial Unicode MS"/>
          <w:bdr w:val="nil"/>
          <w:vertAlign w:val="superscript"/>
          <w:lang w:val="en-GB"/>
        </w:rPr>
        <w:t>*</w:t>
      </w:r>
      <w:r w:rsidR="00C349C8">
        <w:rPr>
          <w:rFonts w:eastAsia="Arial Unicode MS"/>
          <w:bdr w:val="nil"/>
          <w:vertAlign w:val="superscript"/>
          <w:lang w:val="en-GB"/>
        </w:rPr>
        <w:t xml:space="preserve"> </w:t>
      </w:r>
      <w:r w:rsidR="00C349C8" w:rsidRPr="006B0263">
        <w:rPr>
          <w:rFonts w:eastAsia="Helvetica"/>
          <w:spacing w:val="-6"/>
          <w:kern w:val="17"/>
          <w:lang w:val="en-GB"/>
        </w:rPr>
        <w:t>“Marijuana Prices in Denver and Colorado: Winter 2016/17 Update,</w:t>
      </w:r>
      <w:r w:rsidR="00AD2DD5">
        <w:rPr>
          <w:rFonts w:eastAsia="Helvetica"/>
          <w:spacing w:val="-6"/>
          <w:kern w:val="17"/>
          <w:lang w:val="en-GB"/>
        </w:rPr>
        <w:t>”</w:t>
      </w:r>
      <w:r w:rsidR="00C349C8" w:rsidRPr="006B0263">
        <w:rPr>
          <w:rFonts w:eastAsia="Helvetica"/>
          <w:spacing w:val="-6"/>
          <w:kern w:val="17"/>
          <w:lang w:val="en-GB"/>
        </w:rPr>
        <w:t xml:space="preserve"> PotGuide.com, </w:t>
      </w:r>
      <w:r w:rsidR="00C349C8">
        <w:rPr>
          <w:rFonts w:eastAsia="Helvetica"/>
          <w:spacing w:val="-6"/>
          <w:kern w:val="17"/>
          <w:lang w:val="en-GB"/>
        </w:rPr>
        <w:t xml:space="preserve">April 5, 2017, </w:t>
      </w:r>
      <w:r w:rsidR="00C349C8" w:rsidRPr="006B0263">
        <w:rPr>
          <w:rFonts w:eastAsia="Helvetica"/>
          <w:spacing w:val="-6"/>
          <w:kern w:val="17"/>
          <w:lang w:val="en-GB"/>
        </w:rPr>
        <w:t xml:space="preserve">accessed August 16, 2017, </w:t>
      </w:r>
      <w:r w:rsidR="00C349C8" w:rsidRPr="00236BD9">
        <w:rPr>
          <w:rFonts w:eastAsia="Arial Unicode MS"/>
        </w:rPr>
        <w:t>https://www.coloradopotguide.com/colorado-marijuana-blog/article/marijuana-prices-in-denver-and-colorado-winter-201617-update/</w:t>
      </w:r>
      <w:r w:rsidR="00C349C8">
        <w:rPr>
          <w:rFonts w:eastAsia="Arial Unicode MS"/>
          <w:spacing w:val="-6"/>
          <w:kern w:val="17"/>
          <w:lang w:val="en-GB"/>
        </w:rPr>
        <w:t xml:space="preserve">; </w:t>
      </w:r>
      <w:r w:rsidR="00C349C8" w:rsidRPr="00917D97">
        <w:rPr>
          <w:rFonts w:eastAsia="Arial Unicode MS"/>
          <w:bdr w:val="nil"/>
          <w:vertAlign w:val="superscript"/>
          <w:lang w:val="en-GB"/>
        </w:rPr>
        <w:t>†</w:t>
      </w:r>
      <w:r w:rsidR="00BE1C78">
        <w:rPr>
          <w:rFonts w:eastAsia="Arial Unicode MS"/>
          <w:bdr w:val="nil"/>
          <w:vertAlign w:val="superscript"/>
          <w:lang w:val="en-GB"/>
        </w:rPr>
        <w:t xml:space="preserve"> </w:t>
      </w:r>
      <w:r w:rsidR="00C349C8" w:rsidRPr="006B0263">
        <w:rPr>
          <w:rFonts w:eastAsia="Helvetica"/>
          <w:spacing w:val="-6"/>
          <w:kern w:val="17"/>
          <w:lang w:val="en-GB"/>
        </w:rPr>
        <w:t xml:space="preserve">Nick Miroff, “In Uruguay’s </w:t>
      </w:r>
      <w:r w:rsidR="00C349C8">
        <w:rPr>
          <w:rFonts w:eastAsia="Helvetica"/>
          <w:spacing w:val="-6"/>
          <w:kern w:val="17"/>
          <w:lang w:val="en-GB"/>
        </w:rPr>
        <w:t>M</w:t>
      </w:r>
      <w:r w:rsidR="00C349C8" w:rsidRPr="006B0263">
        <w:rPr>
          <w:rFonts w:eastAsia="Helvetica"/>
          <w:spacing w:val="-6"/>
          <w:kern w:val="17"/>
          <w:lang w:val="en-GB"/>
        </w:rPr>
        <w:t xml:space="preserve">arijuana </w:t>
      </w:r>
      <w:r w:rsidR="00C349C8">
        <w:rPr>
          <w:rFonts w:eastAsia="Helvetica"/>
          <w:spacing w:val="-6"/>
          <w:kern w:val="17"/>
          <w:lang w:val="en-GB"/>
        </w:rPr>
        <w:t>E</w:t>
      </w:r>
      <w:r w:rsidR="00C349C8" w:rsidRPr="006B0263">
        <w:rPr>
          <w:rFonts w:eastAsia="Helvetica"/>
          <w:spacing w:val="-6"/>
          <w:kern w:val="17"/>
          <w:lang w:val="en-GB"/>
        </w:rPr>
        <w:t xml:space="preserve">xperiment, the </w:t>
      </w:r>
      <w:r w:rsidR="00C349C8">
        <w:rPr>
          <w:rFonts w:eastAsia="Helvetica"/>
          <w:spacing w:val="-6"/>
          <w:kern w:val="17"/>
          <w:lang w:val="en-GB"/>
        </w:rPr>
        <w:t>G</w:t>
      </w:r>
      <w:r w:rsidR="00C349C8" w:rsidRPr="006B0263">
        <w:rPr>
          <w:rFonts w:eastAsia="Helvetica"/>
          <w:spacing w:val="-6"/>
          <w:kern w:val="17"/>
          <w:lang w:val="en-GB"/>
        </w:rPr>
        <w:t xml:space="preserve">overnment </w:t>
      </w:r>
      <w:r w:rsidR="00C349C8">
        <w:rPr>
          <w:rFonts w:eastAsia="Helvetica"/>
          <w:spacing w:val="-6"/>
          <w:kern w:val="17"/>
          <w:lang w:val="en-GB"/>
        </w:rPr>
        <w:t>I</w:t>
      </w:r>
      <w:r w:rsidR="00C349C8" w:rsidRPr="006B0263">
        <w:rPr>
          <w:rFonts w:eastAsia="Helvetica"/>
          <w:spacing w:val="-6"/>
          <w:kern w:val="17"/>
          <w:lang w:val="en-GB"/>
        </w:rPr>
        <w:t xml:space="preserve">s </w:t>
      </w:r>
      <w:r w:rsidR="00C349C8">
        <w:rPr>
          <w:rFonts w:eastAsia="Helvetica"/>
          <w:spacing w:val="-6"/>
          <w:kern w:val="17"/>
          <w:lang w:val="en-GB"/>
        </w:rPr>
        <w:t>Y</w:t>
      </w:r>
      <w:r w:rsidR="00C349C8" w:rsidRPr="006B0263">
        <w:rPr>
          <w:rFonts w:eastAsia="Helvetica"/>
          <w:spacing w:val="-6"/>
          <w:kern w:val="17"/>
          <w:lang w:val="en-GB"/>
        </w:rPr>
        <w:t xml:space="preserve">our </w:t>
      </w:r>
      <w:r w:rsidR="00C349C8">
        <w:rPr>
          <w:rFonts w:eastAsia="Helvetica"/>
          <w:spacing w:val="-6"/>
          <w:kern w:val="17"/>
          <w:lang w:val="en-GB"/>
        </w:rPr>
        <w:t>P</w:t>
      </w:r>
      <w:r w:rsidR="00C349C8" w:rsidRPr="006B0263">
        <w:rPr>
          <w:rFonts w:eastAsia="Helvetica"/>
          <w:spacing w:val="-6"/>
          <w:kern w:val="17"/>
          <w:lang w:val="en-GB"/>
        </w:rPr>
        <w:t xml:space="preserve">ot </w:t>
      </w:r>
      <w:r w:rsidR="00C349C8">
        <w:rPr>
          <w:rFonts w:eastAsia="Helvetica"/>
          <w:spacing w:val="-6"/>
          <w:kern w:val="17"/>
          <w:lang w:val="en-GB"/>
        </w:rPr>
        <w:t>D</w:t>
      </w:r>
      <w:r w:rsidR="00C349C8" w:rsidRPr="006B0263">
        <w:rPr>
          <w:rFonts w:eastAsia="Helvetica"/>
          <w:spacing w:val="-6"/>
          <w:kern w:val="17"/>
          <w:lang w:val="en-GB"/>
        </w:rPr>
        <w:t>ealer</w:t>
      </w:r>
      <w:r w:rsidR="00C349C8">
        <w:rPr>
          <w:rFonts w:eastAsia="Helvetica"/>
          <w:spacing w:val="-6"/>
          <w:kern w:val="17"/>
          <w:lang w:val="en-GB"/>
        </w:rPr>
        <w:t>,</w:t>
      </w:r>
      <w:r w:rsidR="00C349C8" w:rsidRPr="006B0263">
        <w:rPr>
          <w:rFonts w:eastAsia="Helvetica"/>
          <w:spacing w:val="-6"/>
          <w:kern w:val="17"/>
          <w:lang w:val="en-GB"/>
        </w:rPr>
        <w:t xml:space="preserve">” </w:t>
      </w:r>
      <w:r w:rsidR="00C349C8" w:rsidRPr="00917D97">
        <w:rPr>
          <w:rFonts w:eastAsia="Helvetica"/>
          <w:i/>
          <w:spacing w:val="-6"/>
          <w:kern w:val="17"/>
          <w:lang w:val="en-GB"/>
        </w:rPr>
        <w:t>Washington Post</w:t>
      </w:r>
      <w:r w:rsidR="00C349C8" w:rsidRPr="006B0263">
        <w:rPr>
          <w:rFonts w:eastAsia="Helvetica"/>
          <w:spacing w:val="-6"/>
          <w:kern w:val="17"/>
          <w:lang w:val="en-GB"/>
        </w:rPr>
        <w:t xml:space="preserve">, July 7, 2017, accessed August 16, 2017, </w:t>
      </w:r>
      <w:r w:rsidR="00FC29C8" w:rsidRPr="00236BD9">
        <w:rPr>
          <w:rFonts w:eastAsia="Arial Unicode MS"/>
        </w:rPr>
        <w:t>https://www.washingtonpost.com/world/the_americas/in-uruguays-marijuana-experiment-the-government-is-your-pot-dealer/2017/07/07/6212360c-5a88-11e7-aa69-3964a7d55207_story.html?utm_term=.d1ad91c8c860</w:t>
      </w:r>
      <w:r w:rsidR="00FC29C8">
        <w:rPr>
          <w:rFonts w:eastAsia="Arial Unicode MS"/>
          <w:spacing w:val="-6"/>
          <w:kern w:val="17"/>
          <w:lang w:val="en-GB"/>
        </w:rPr>
        <w:t xml:space="preserve">; </w:t>
      </w:r>
      <w:r w:rsidR="003D4FC8">
        <w:rPr>
          <w:rFonts w:eastAsia="Arial Unicode MS"/>
          <w:bdr w:val="nil"/>
          <w:vertAlign w:val="superscript"/>
          <w:lang w:val="en-GB"/>
        </w:rPr>
        <w:t>‡</w:t>
      </w:r>
      <w:r w:rsidR="00FC29C8">
        <w:rPr>
          <w:rFonts w:eastAsia="Arial Unicode MS"/>
          <w:bdr w:val="nil"/>
          <w:vertAlign w:val="superscript"/>
          <w:lang w:val="en-GB"/>
        </w:rPr>
        <w:t xml:space="preserve"> </w:t>
      </w:r>
      <w:r w:rsidR="00FC29C8" w:rsidRPr="006B0263">
        <w:rPr>
          <w:rFonts w:eastAsia="Helvetica"/>
          <w:spacing w:val="-6"/>
          <w:kern w:val="17"/>
          <w:lang w:val="en-GB"/>
        </w:rPr>
        <w:t xml:space="preserve">Medical </w:t>
      </w:r>
      <w:r w:rsidR="00FC29C8">
        <w:rPr>
          <w:rFonts w:eastAsia="Helvetica"/>
          <w:spacing w:val="-6"/>
          <w:kern w:val="17"/>
          <w:lang w:val="en-GB"/>
        </w:rPr>
        <w:t>W</w:t>
      </w:r>
      <w:r w:rsidR="00FC29C8" w:rsidRPr="006B0263">
        <w:rPr>
          <w:rFonts w:eastAsia="Helvetica"/>
          <w:spacing w:val="-6"/>
          <w:kern w:val="17"/>
          <w:lang w:val="en-GB"/>
        </w:rPr>
        <w:t xml:space="preserve">eed </w:t>
      </w:r>
      <w:r w:rsidR="00FC29C8">
        <w:rPr>
          <w:rFonts w:eastAsia="Helvetica"/>
          <w:spacing w:val="-6"/>
          <w:kern w:val="17"/>
          <w:lang w:val="en-GB"/>
        </w:rPr>
        <w:t>P</w:t>
      </w:r>
      <w:r w:rsidR="00FC29C8" w:rsidRPr="006B0263">
        <w:rPr>
          <w:rFonts w:eastAsia="Helvetica"/>
          <w:spacing w:val="-6"/>
          <w:kern w:val="17"/>
          <w:lang w:val="en-GB"/>
        </w:rPr>
        <w:t xml:space="preserve">rice </w:t>
      </w:r>
      <w:r w:rsidR="00FC29C8">
        <w:rPr>
          <w:rFonts w:eastAsia="Helvetica"/>
          <w:spacing w:val="-6"/>
          <w:kern w:val="17"/>
          <w:lang w:val="en-GB"/>
        </w:rPr>
        <w:t>W</w:t>
      </w:r>
      <w:r w:rsidR="00FC29C8" w:rsidRPr="006B0263">
        <w:rPr>
          <w:rFonts w:eastAsia="Helvetica"/>
          <w:spacing w:val="-6"/>
          <w:kern w:val="17"/>
          <w:lang w:val="en-GB"/>
        </w:rPr>
        <w:t xml:space="preserve">ill </w:t>
      </w:r>
      <w:r w:rsidR="00FC29C8">
        <w:rPr>
          <w:rFonts w:eastAsia="Helvetica"/>
          <w:spacing w:val="-6"/>
          <w:kern w:val="17"/>
          <w:lang w:val="en-GB"/>
        </w:rPr>
        <w:t>S</w:t>
      </w:r>
      <w:r w:rsidR="00FC29C8" w:rsidRPr="006B0263">
        <w:rPr>
          <w:rFonts w:eastAsia="Helvetica"/>
          <w:spacing w:val="-6"/>
          <w:kern w:val="17"/>
          <w:lang w:val="en-GB"/>
        </w:rPr>
        <w:t xml:space="preserve">oon </w:t>
      </w:r>
      <w:r w:rsidR="00FC29C8">
        <w:rPr>
          <w:rFonts w:eastAsia="Helvetica"/>
          <w:spacing w:val="-6"/>
          <w:kern w:val="17"/>
          <w:lang w:val="en-GB"/>
        </w:rPr>
        <w:t>B</w:t>
      </w:r>
      <w:r w:rsidR="00FC29C8" w:rsidRPr="006B0263">
        <w:rPr>
          <w:rFonts w:eastAsia="Helvetica"/>
          <w:spacing w:val="-6"/>
          <w:kern w:val="17"/>
          <w:lang w:val="en-GB"/>
        </w:rPr>
        <w:t xml:space="preserve">e </w:t>
      </w:r>
      <w:r w:rsidR="00FC29C8">
        <w:rPr>
          <w:rFonts w:eastAsia="Helvetica"/>
          <w:spacing w:val="-6"/>
          <w:kern w:val="17"/>
          <w:lang w:val="en-GB"/>
        </w:rPr>
        <w:t>T</w:t>
      </w:r>
      <w:r w:rsidR="00FC29C8" w:rsidRPr="006B0263">
        <w:rPr>
          <w:rFonts w:eastAsia="Helvetica"/>
          <w:spacing w:val="-6"/>
          <w:kern w:val="17"/>
          <w:lang w:val="en-GB"/>
        </w:rPr>
        <w:t xml:space="preserve">oo </w:t>
      </w:r>
      <w:r w:rsidR="00FC29C8">
        <w:rPr>
          <w:rFonts w:eastAsia="Helvetica"/>
          <w:spacing w:val="-6"/>
          <w:kern w:val="17"/>
          <w:lang w:val="en-GB"/>
        </w:rPr>
        <w:t>H</w:t>
      </w:r>
      <w:r w:rsidR="00FC29C8" w:rsidRPr="006B0263">
        <w:rPr>
          <w:rFonts w:eastAsia="Helvetica"/>
          <w:spacing w:val="-6"/>
          <w:kern w:val="17"/>
          <w:lang w:val="en-GB"/>
        </w:rPr>
        <w:t>igh</w:t>
      </w:r>
      <w:r w:rsidR="00FC29C8">
        <w:rPr>
          <w:rFonts w:eastAsia="Helvetica"/>
          <w:spacing w:val="-6"/>
          <w:kern w:val="17"/>
          <w:lang w:val="en-GB"/>
        </w:rPr>
        <w:t>,</w:t>
      </w:r>
      <w:r w:rsidR="00FC29C8" w:rsidRPr="006B0263">
        <w:rPr>
          <w:rFonts w:eastAsia="Helvetica"/>
          <w:spacing w:val="-6"/>
          <w:kern w:val="17"/>
          <w:lang w:val="en-GB"/>
        </w:rPr>
        <w:t xml:space="preserve">” </w:t>
      </w:r>
      <w:r w:rsidR="00FC29C8" w:rsidRPr="00917D97">
        <w:rPr>
          <w:rFonts w:eastAsia="Helvetica"/>
          <w:i/>
          <w:spacing w:val="-6"/>
          <w:kern w:val="17"/>
          <w:lang w:val="en-GB"/>
        </w:rPr>
        <w:t>Times of Israel</w:t>
      </w:r>
      <w:r w:rsidR="00FC29C8" w:rsidRPr="006B0263">
        <w:rPr>
          <w:rFonts w:eastAsia="Helvetica"/>
          <w:spacing w:val="-6"/>
          <w:kern w:val="17"/>
          <w:lang w:val="en-GB"/>
        </w:rPr>
        <w:t xml:space="preserve">, January 24, 2017, accessed August 16, 2017, </w:t>
      </w:r>
      <w:r w:rsidR="00FC29C8" w:rsidRPr="00236BD9">
        <w:rPr>
          <w:rFonts w:eastAsia="Arial Unicode MS"/>
        </w:rPr>
        <w:t>www.timesofisrael.com/medical-weed-price-will-soon-be-too-high-report/</w:t>
      </w:r>
      <w:r w:rsidR="00FC29C8">
        <w:rPr>
          <w:rFonts w:eastAsia="Arial Unicode MS"/>
          <w:spacing w:val="-6"/>
          <w:kern w:val="17"/>
          <w:lang w:val="en-GB"/>
        </w:rPr>
        <w:t xml:space="preserve">; </w:t>
      </w:r>
      <w:r w:rsidR="003D4FC8">
        <w:rPr>
          <w:rFonts w:eastAsia="Arial Unicode MS"/>
          <w:spacing w:val="-6"/>
          <w:kern w:val="17"/>
          <w:vertAlign w:val="superscript"/>
          <w:lang w:val="en-GB"/>
        </w:rPr>
        <w:t>§</w:t>
      </w:r>
      <w:r w:rsidR="00FC29C8">
        <w:rPr>
          <w:rFonts w:eastAsia="Arial Unicode MS"/>
          <w:spacing w:val="-6"/>
          <w:kern w:val="17"/>
          <w:vertAlign w:val="superscript"/>
          <w:lang w:val="en-GB"/>
        </w:rPr>
        <w:t xml:space="preserve"> </w:t>
      </w:r>
      <w:r w:rsidR="00AD2DD5">
        <w:rPr>
          <w:rFonts w:eastAsia="Helvetica"/>
          <w:spacing w:val="-6"/>
          <w:kern w:val="17"/>
          <w:lang w:val="en-GB"/>
        </w:rPr>
        <w:t>“W</w:t>
      </w:r>
      <w:r w:rsidR="00AD2DD5" w:rsidRPr="006B0263">
        <w:rPr>
          <w:rFonts w:eastAsia="Helvetica"/>
          <w:spacing w:val="-6"/>
          <w:kern w:val="17"/>
          <w:lang w:val="en-GB"/>
        </w:rPr>
        <w:t>orld Drug Report 2017</w:t>
      </w:r>
      <w:r w:rsidR="00AD2DD5">
        <w:rPr>
          <w:rFonts w:eastAsia="Helvetica"/>
          <w:spacing w:val="-6"/>
          <w:kern w:val="17"/>
          <w:lang w:val="en-GB"/>
        </w:rPr>
        <w:t xml:space="preserve">,” </w:t>
      </w:r>
      <w:r w:rsidR="00FC29C8" w:rsidRPr="006B0263">
        <w:rPr>
          <w:rFonts w:eastAsia="Helvetica"/>
          <w:spacing w:val="-6"/>
          <w:kern w:val="17"/>
          <w:lang w:val="en-GB"/>
        </w:rPr>
        <w:t>United Nations Office on Drugs and Crime</w:t>
      </w:r>
      <w:r w:rsidR="00AD2DD5">
        <w:rPr>
          <w:rFonts w:eastAsia="Helvetica"/>
          <w:spacing w:val="-6"/>
          <w:kern w:val="17"/>
          <w:lang w:val="en-GB"/>
        </w:rPr>
        <w:t>,</w:t>
      </w:r>
      <w:r w:rsidR="00FC29C8" w:rsidRPr="006B0263">
        <w:rPr>
          <w:rFonts w:eastAsia="Helvetica"/>
          <w:spacing w:val="-6"/>
          <w:kern w:val="17"/>
          <w:lang w:val="en-GB"/>
        </w:rPr>
        <w:t xml:space="preserve"> accessed August 16, 2017, </w:t>
      </w:r>
      <w:r w:rsidR="00FC29C8" w:rsidRPr="00236BD9">
        <w:rPr>
          <w:rFonts w:eastAsia="Arial Unicode MS"/>
        </w:rPr>
        <w:t>https://www.unodc.org/wdr2017/en/maps-and-graphs.html</w:t>
      </w:r>
      <w:r w:rsidR="00FC29C8">
        <w:rPr>
          <w:rFonts w:eastAsia="Arial Unicode MS"/>
          <w:spacing w:val="-6"/>
          <w:kern w:val="17"/>
          <w:lang w:val="en-GB"/>
        </w:rPr>
        <w:t xml:space="preserve">; </w:t>
      </w:r>
      <w:r w:rsidR="00FC29C8" w:rsidRPr="00236BD9">
        <w:rPr>
          <w:rFonts w:eastAsia="Arial Unicode MS"/>
          <w:spacing w:val="-6"/>
          <w:kern w:val="17"/>
          <w:vertAlign w:val="superscript"/>
          <w:lang w:val="en-GB"/>
        </w:rPr>
        <w:t>‡</w:t>
      </w:r>
      <w:r w:rsidR="00FC29C8">
        <w:rPr>
          <w:rFonts w:eastAsia="Helvetica"/>
          <w:spacing w:val="-6"/>
          <w:kern w:val="17"/>
          <w:lang w:val="en-GB"/>
        </w:rPr>
        <w:t xml:space="preserve"> </w:t>
      </w:r>
      <w:r w:rsidR="00FC29C8" w:rsidRPr="006B0263">
        <w:rPr>
          <w:rFonts w:eastAsia="Helvetica"/>
          <w:spacing w:val="-6"/>
          <w:kern w:val="17"/>
          <w:lang w:val="en-GB"/>
        </w:rPr>
        <w:t xml:space="preserve">Phillip Smith, “10 Countries </w:t>
      </w:r>
      <w:r w:rsidR="00FC29C8">
        <w:rPr>
          <w:rFonts w:eastAsia="Helvetica"/>
          <w:spacing w:val="-6"/>
          <w:kern w:val="17"/>
          <w:lang w:val="en-GB"/>
        </w:rPr>
        <w:t>w</w:t>
      </w:r>
      <w:r w:rsidR="00FC29C8" w:rsidRPr="006B0263">
        <w:rPr>
          <w:rFonts w:eastAsia="Helvetica"/>
          <w:spacing w:val="-6"/>
          <w:kern w:val="17"/>
          <w:lang w:val="en-GB"/>
        </w:rPr>
        <w:t>ith the World</w:t>
      </w:r>
      <w:r w:rsidR="00FC29C8">
        <w:rPr>
          <w:rFonts w:eastAsia="Helvetica"/>
          <w:spacing w:val="-6"/>
          <w:kern w:val="17"/>
          <w:lang w:val="en-GB"/>
        </w:rPr>
        <w:t>’</w:t>
      </w:r>
      <w:r w:rsidR="00FC29C8" w:rsidRPr="006B0263">
        <w:rPr>
          <w:rFonts w:eastAsia="Helvetica"/>
          <w:spacing w:val="-6"/>
          <w:kern w:val="17"/>
          <w:lang w:val="en-GB"/>
        </w:rPr>
        <w:t>s Highest and Lowest Pot Prices</w:t>
      </w:r>
      <w:r w:rsidR="00FC29C8">
        <w:rPr>
          <w:rFonts w:eastAsia="Helvetica"/>
          <w:spacing w:val="-6"/>
          <w:kern w:val="17"/>
          <w:lang w:val="en-GB"/>
        </w:rPr>
        <w:t>,</w:t>
      </w:r>
      <w:r w:rsidR="00FC29C8" w:rsidRPr="006B0263">
        <w:rPr>
          <w:rFonts w:eastAsia="Helvetica"/>
          <w:spacing w:val="-6"/>
          <w:kern w:val="17"/>
          <w:lang w:val="en-GB"/>
        </w:rPr>
        <w:t>” Alter</w:t>
      </w:r>
      <w:r w:rsidR="00FC29C8">
        <w:rPr>
          <w:rFonts w:eastAsia="Helvetica"/>
          <w:spacing w:val="-6"/>
          <w:kern w:val="17"/>
          <w:lang w:val="en-GB"/>
        </w:rPr>
        <w:t>N</w:t>
      </w:r>
      <w:r w:rsidR="00FC29C8" w:rsidRPr="006B0263">
        <w:rPr>
          <w:rFonts w:eastAsia="Helvetica"/>
          <w:spacing w:val="-6"/>
          <w:kern w:val="17"/>
          <w:lang w:val="en-GB"/>
        </w:rPr>
        <w:t xml:space="preserve">et, September 8, 2015, accessed August 16, 2017, </w:t>
      </w:r>
      <w:r w:rsidR="00FC29C8" w:rsidRPr="00236BD9">
        <w:rPr>
          <w:rFonts w:eastAsia="Arial Unicode MS"/>
        </w:rPr>
        <w:t>www.alternet.org/drugs/10-countries-world-highest-lowest-pot-prices</w:t>
      </w:r>
      <w:r w:rsidR="00841A5B">
        <w:rPr>
          <w:rFonts w:eastAsia="Arial Unicode MS"/>
          <w:spacing w:val="-6"/>
          <w:kern w:val="17"/>
          <w:lang w:val="en-GB"/>
        </w:rPr>
        <w:t>;</w:t>
      </w:r>
      <w:r w:rsidR="00FC29C8">
        <w:rPr>
          <w:rFonts w:eastAsia="Arial Unicode MS"/>
          <w:spacing w:val="-6"/>
          <w:kern w:val="17"/>
          <w:lang w:val="en-GB"/>
        </w:rPr>
        <w:t xml:space="preserve"> </w:t>
      </w:r>
      <w:r w:rsidR="00093E06">
        <w:rPr>
          <w:rFonts w:eastAsia="Arial Unicode MS"/>
          <w:bdr w:val="nil"/>
          <w:vertAlign w:val="superscript"/>
          <w:lang w:val="en-GB"/>
        </w:rPr>
        <w:t>††</w:t>
      </w:r>
      <w:r w:rsidR="008A7D13">
        <w:rPr>
          <w:rFonts w:eastAsia="Helvetica"/>
          <w:spacing w:val="-6"/>
          <w:kern w:val="17"/>
          <w:lang w:val="en-GB"/>
        </w:rPr>
        <w:t xml:space="preserve"> </w:t>
      </w:r>
      <w:r w:rsidR="0096327F" w:rsidRPr="006B0263">
        <w:rPr>
          <w:rFonts w:eastAsia="Helvetica"/>
          <w:spacing w:val="-6"/>
          <w:kern w:val="17"/>
          <w:lang w:val="en-GB"/>
        </w:rPr>
        <w:t xml:space="preserve">Brad Martin, “The </w:t>
      </w:r>
      <w:r w:rsidR="002C59C7">
        <w:rPr>
          <w:rFonts w:eastAsia="Helvetica"/>
          <w:spacing w:val="-6"/>
          <w:kern w:val="17"/>
          <w:lang w:val="en-GB"/>
        </w:rPr>
        <w:t>C</w:t>
      </w:r>
      <w:r w:rsidR="0096327F" w:rsidRPr="006B0263">
        <w:rPr>
          <w:rFonts w:eastAsia="Helvetica"/>
          <w:spacing w:val="-6"/>
          <w:kern w:val="17"/>
          <w:lang w:val="en-GB"/>
        </w:rPr>
        <w:t xml:space="preserve">ost of </w:t>
      </w:r>
      <w:r w:rsidR="002C59C7">
        <w:rPr>
          <w:rFonts w:eastAsia="Helvetica"/>
          <w:spacing w:val="-6"/>
          <w:kern w:val="17"/>
          <w:lang w:val="en-GB"/>
        </w:rPr>
        <w:t>M</w:t>
      </w:r>
      <w:r w:rsidR="0096327F" w:rsidRPr="006B0263">
        <w:rPr>
          <w:rFonts w:eastAsia="Helvetica"/>
          <w:spacing w:val="-6"/>
          <w:kern w:val="17"/>
          <w:lang w:val="en-GB"/>
        </w:rPr>
        <w:t xml:space="preserve">edical </w:t>
      </w:r>
      <w:r w:rsidR="002C59C7">
        <w:rPr>
          <w:rFonts w:eastAsia="Helvetica"/>
          <w:spacing w:val="-6"/>
          <w:kern w:val="17"/>
          <w:lang w:val="en-GB"/>
        </w:rPr>
        <w:t>C</w:t>
      </w:r>
      <w:r w:rsidR="0096327F" w:rsidRPr="006B0263">
        <w:rPr>
          <w:rFonts w:eastAsia="Helvetica"/>
          <w:spacing w:val="-6"/>
          <w:kern w:val="17"/>
          <w:lang w:val="en-GB"/>
        </w:rPr>
        <w:t>annabis in Canada</w:t>
      </w:r>
      <w:r w:rsidR="002C59C7">
        <w:rPr>
          <w:rFonts w:eastAsia="Helvetica"/>
          <w:spacing w:val="-6"/>
          <w:kern w:val="17"/>
          <w:lang w:val="en-GB"/>
        </w:rPr>
        <w:t>,</w:t>
      </w:r>
      <w:r w:rsidR="0096327F" w:rsidRPr="006B0263">
        <w:rPr>
          <w:rFonts w:eastAsia="Helvetica"/>
          <w:spacing w:val="-6"/>
          <w:kern w:val="17"/>
          <w:lang w:val="en-GB"/>
        </w:rPr>
        <w:t xml:space="preserve">” Lift News, August 4, 2016, accessed August 16, 2017, </w:t>
      </w:r>
      <w:r w:rsidR="0096327F" w:rsidRPr="006B0263">
        <w:rPr>
          <w:rFonts w:eastAsia="Arial Unicode MS"/>
          <w:spacing w:val="-6"/>
          <w:kern w:val="17"/>
          <w:lang w:val="en-GB"/>
        </w:rPr>
        <w:t>https://news.lift.co/the-cost-of-medical-cannabis-in-canada/</w:t>
      </w:r>
      <w:r w:rsidRPr="006B0263">
        <w:rPr>
          <w:rFonts w:eastAsia="Helvetica"/>
          <w:spacing w:val="-6"/>
          <w:kern w:val="17"/>
          <w:lang w:val="en-GB"/>
        </w:rPr>
        <w:t xml:space="preserve">; </w:t>
      </w:r>
      <w:r w:rsidR="0096327F" w:rsidRPr="006B0263">
        <w:rPr>
          <w:rFonts w:eastAsia="Helvetica"/>
          <w:spacing w:val="-6"/>
          <w:kern w:val="17"/>
          <w:lang w:val="en-GB"/>
        </w:rPr>
        <w:t xml:space="preserve">“Countries in the </w:t>
      </w:r>
      <w:r w:rsidR="008A3734">
        <w:rPr>
          <w:rFonts w:eastAsia="Helvetica"/>
          <w:spacing w:val="-6"/>
          <w:kern w:val="17"/>
          <w:lang w:val="en-GB"/>
        </w:rPr>
        <w:t>W</w:t>
      </w:r>
      <w:r w:rsidR="0096327F" w:rsidRPr="006B0263">
        <w:rPr>
          <w:rFonts w:eastAsia="Helvetica"/>
          <w:spacing w:val="-6"/>
          <w:kern w:val="17"/>
          <w:lang w:val="en-GB"/>
        </w:rPr>
        <w:t xml:space="preserve">orld by </w:t>
      </w:r>
      <w:r w:rsidR="008A3734">
        <w:rPr>
          <w:rFonts w:eastAsia="Helvetica"/>
          <w:spacing w:val="-6"/>
          <w:kern w:val="17"/>
          <w:lang w:val="en-GB"/>
        </w:rPr>
        <w:t>P</w:t>
      </w:r>
      <w:r w:rsidR="0096327F" w:rsidRPr="006B0263">
        <w:rPr>
          <w:rFonts w:eastAsia="Helvetica"/>
          <w:spacing w:val="-6"/>
          <w:kern w:val="17"/>
          <w:lang w:val="en-GB"/>
        </w:rPr>
        <w:t>opulation (2018)</w:t>
      </w:r>
      <w:r w:rsidR="008A3734">
        <w:rPr>
          <w:rFonts w:eastAsia="Helvetica"/>
          <w:spacing w:val="-6"/>
          <w:kern w:val="17"/>
          <w:lang w:val="en-GB"/>
        </w:rPr>
        <w:t>,</w:t>
      </w:r>
      <w:r w:rsidR="0096327F" w:rsidRPr="006B0263">
        <w:rPr>
          <w:rFonts w:eastAsia="Helvetica"/>
          <w:spacing w:val="-6"/>
          <w:kern w:val="17"/>
          <w:lang w:val="en-GB"/>
        </w:rPr>
        <w:t xml:space="preserve">” worldometers.com, accessed February 24 2018, </w:t>
      </w:r>
      <w:r w:rsidR="0096327F" w:rsidRPr="006B0263">
        <w:rPr>
          <w:rFonts w:eastAsia="Arial Unicode MS"/>
          <w:spacing w:val="-6"/>
          <w:kern w:val="17"/>
          <w:lang w:val="en-GB"/>
        </w:rPr>
        <w:t>www.worldometers.info/world-population/population-by-country/</w:t>
      </w:r>
      <w:r w:rsidRPr="006B0263">
        <w:rPr>
          <w:rFonts w:eastAsia="Helvetica"/>
          <w:spacing w:val="-6"/>
          <w:kern w:val="17"/>
          <w:lang w:val="en-GB"/>
        </w:rPr>
        <w:t xml:space="preserve">; </w:t>
      </w:r>
      <w:r w:rsidR="0096327F" w:rsidRPr="006B0263">
        <w:rPr>
          <w:rFonts w:eastAsia="Helvetica"/>
          <w:spacing w:val="-6"/>
          <w:kern w:val="17"/>
          <w:lang w:val="en-GB"/>
        </w:rPr>
        <w:t xml:space="preserve">Meagan Campbell, “Legalizing </w:t>
      </w:r>
      <w:r w:rsidR="008A3734">
        <w:rPr>
          <w:rFonts w:eastAsia="Helvetica"/>
          <w:spacing w:val="-6"/>
          <w:kern w:val="17"/>
          <w:lang w:val="en-GB"/>
        </w:rPr>
        <w:t>W</w:t>
      </w:r>
      <w:r w:rsidR="0096327F" w:rsidRPr="006B0263">
        <w:rPr>
          <w:rFonts w:eastAsia="Helvetica"/>
          <w:spacing w:val="-6"/>
          <w:kern w:val="17"/>
          <w:lang w:val="en-GB"/>
        </w:rPr>
        <w:t xml:space="preserve">eed: </w:t>
      </w:r>
      <w:r w:rsidR="008A3734">
        <w:rPr>
          <w:rFonts w:eastAsia="Helvetica"/>
          <w:spacing w:val="-6"/>
          <w:kern w:val="17"/>
          <w:lang w:val="en-GB"/>
        </w:rPr>
        <w:t>H</w:t>
      </w:r>
      <w:r w:rsidR="0096327F" w:rsidRPr="006B0263">
        <w:rPr>
          <w:rFonts w:eastAsia="Helvetica"/>
          <w:spacing w:val="-6"/>
          <w:kern w:val="17"/>
          <w:lang w:val="en-GB"/>
        </w:rPr>
        <w:t xml:space="preserve">ow Uruguay </w:t>
      </w:r>
      <w:r w:rsidR="008A3734">
        <w:rPr>
          <w:rFonts w:eastAsia="Helvetica"/>
          <w:spacing w:val="-6"/>
          <w:kern w:val="17"/>
          <w:lang w:val="en-GB"/>
        </w:rPr>
        <w:t>T</w:t>
      </w:r>
      <w:r w:rsidR="0096327F" w:rsidRPr="006B0263">
        <w:rPr>
          <w:rFonts w:eastAsia="Helvetica"/>
          <w:spacing w:val="-6"/>
          <w:kern w:val="17"/>
          <w:lang w:val="en-GB"/>
        </w:rPr>
        <w:t xml:space="preserve">ripped </w:t>
      </w:r>
      <w:r w:rsidR="008A3734">
        <w:rPr>
          <w:rFonts w:eastAsia="Helvetica"/>
          <w:spacing w:val="-6"/>
          <w:kern w:val="17"/>
          <w:lang w:val="en-GB"/>
        </w:rPr>
        <w:t>U</w:t>
      </w:r>
      <w:r w:rsidR="0096327F" w:rsidRPr="006B0263">
        <w:rPr>
          <w:rFonts w:eastAsia="Helvetica"/>
          <w:spacing w:val="-6"/>
          <w:kern w:val="17"/>
          <w:lang w:val="en-GB"/>
        </w:rPr>
        <w:t>p</w:t>
      </w:r>
      <w:r w:rsidR="008A3734">
        <w:rPr>
          <w:rFonts w:eastAsia="Helvetica"/>
          <w:spacing w:val="-6"/>
          <w:kern w:val="17"/>
          <w:lang w:val="en-GB"/>
        </w:rPr>
        <w:t>,</w:t>
      </w:r>
      <w:r w:rsidR="0096327F" w:rsidRPr="006B0263">
        <w:rPr>
          <w:rFonts w:eastAsia="Helvetica"/>
          <w:spacing w:val="-6"/>
          <w:kern w:val="17"/>
          <w:lang w:val="en-GB"/>
        </w:rPr>
        <w:t xml:space="preserve">” </w:t>
      </w:r>
      <w:r w:rsidR="0096327F" w:rsidRPr="00236BD9">
        <w:rPr>
          <w:rFonts w:eastAsia="Helvetica"/>
          <w:i/>
          <w:spacing w:val="-6"/>
          <w:kern w:val="17"/>
          <w:lang w:val="en-GB"/>
        </w:rPr>
        <w:t>Mac</w:t>
      </w:r>
      <w:r w:rsidR="008A3734" w:rsidRPr="00236BD9">
        <w:rPr>
          <w:rFonts w:eastAsia="Helvetica"/>
          <w:i/>
          <w:spacing w:val="-6"/>
          <w:kern w:val="17"/>
          <w:lang w:val="en-GB"/>
        </w:rPr>
        <w:t>l</w:t>
      </w:r>
      <w:r w:rsidR="0096327F" w:rsidRPr="00236BD9">
        <w:rPr>
          <w:rFonts w:eastAsia="Helvetica"/>
          <w:i/>
          <w:spacing w:val="-6"/>
          <w:kern w:val="17"/>
          <w:lang w:val="en-GB"/>
        </w:rPr>
        <w:t>eans</w:t>
      </w:r>
      <w:r w:rsidR="0096327F" w:rsidRPr="006B0263">
        <w:rPr>
          <w:rFonts w:eastAsia="Helvetica"/>
          <w:spacing w:val="-6"/>
          <w:kern w:val="17"/>
          <w:lang w:val="en-GB"/>
        </w:rPr>
        <w:t xml:space="preserve">, March 17, 2017, accessed February 24, 2018, </w:t>
      </w:r>
      <w:r w:rsidR="0096327F" w:rsidRPr="006B0263">
        <w:rPr>
          <w:rFonts w:eastAsia="Arial Unicode MS"/>
          <w:spacing w:val="-6"/>
          <w:kern w:val="17"/>
          <w:lang w:val="en-GB"/>
        </w:rPr>
        <w:t>www.macleans.ca/politics/legalizing-weed-how-uruguay-tripped-up/</w:t>
      </w:r>
      <w:r w:rsidRPr="006B0263">
        <w:rPr>
          <w:rFonts w:eastAsia="Arial Unicode MS"/>
          <w:spacing w:val="-6"/>
          <w:kern w:val="17"/>
          <w:lang w:val="en-GB"/>
        </w:rPr>
        <w:t>;</w:t>
      </w:r>
      <w:r w:rsidR="008A3734">
        <w:rPr>
          <w:rFonts w:eastAsia="Arial Unicode MS"/>
          <w:spacing w:val="-6"/>
          <w:kern w:val="17"/>
          <w:lang w:val="en-GB"/>
        </w:rPr>
        <w:t xml:space="preserve"> </w:t>
      </w:r>
      <w:r w:rsidR="0096327F" w:rsidRPr="006B0263">
        <w:rPr>
          <w:rFonts w:eastAsia="Helvetica"/>
          <w:spacing w:val="-6"/>
          <w:kern w:val="17"/>
          <w:lang w:val="en-GB"/>
        </w:rPr>
        <w:t>Simon Romero, “Uruguay Acts to Legalize Marijuana</w:t>
      </w:r>
      <w:r w:rsidR="008A3734">
        <w:rPr>
          <w:rFonts w:eastAsia="Helvetica"/>
          <w:spacing w:val="-6"/>
          <w:kern w:val="17"/>
          <w:lang w:val="en-GB"/>
        </w:rPr>
        <w:t>,</w:t>
      </w:r>
      <w:r w:rsidR="0096327F" w:rsidRPr="006B0263">
        <w:rPr>
          <w:rFonts w:eastAsia="Helvetica"/>
          <w:spacing w:val="-6"/>
          <w:kern w:val="17"/>
          <w:lang w:val="en-GB"/>
        </w:rPr>
        <w:t xml:space="preserve">” </w:t>
      </w:r>
      <w:r w:rsidR="0096327F" w:rsidRPr="00236BD9">
        <w:rPr>
          <w:rFonts w:eastAsia="Helvetica"/>
          <w:i/>
          <w:spacing w:val="-6"/>
          <w:kern w:val="17"/>
          <w:lang w:val="en-GB"/>
        </w:rPr>
        <w:t>New York Times</w:t>
      </w:r>
      <w:r w:rsidR="0096327F" w:rsidRPr="006B0263">
        <w:rPr>
          <w:rFonts w:eastAsia="Helvetica"/>
          <w:spacing w:val="-6"/>
          <w:kern w:val="17"/>
          <w:lang w:val="en-GB"/>
        </w:rPr>
        <w:t>, December 10, 2013, accessed February</w:t>
      </w:r>
      <w:r w:rsidR="00AD2DD5">
        <w:rPr>
          <w:rFonts w:eastAsia="Helvetica"/>
          <w:spacing w:val="-6"/>
          <w:kern w:val="17"/>
          <w:lang w:val="en-GB"/>
        </w:rPr>
        <w:t> </w:t>
      </w:r>
      <w:r w:rsidR="0096327F" w:rsidRPr="006B0263">
        <w:rPr>
          <w:rFonts w:eastAsia="Helvetica"/>
          <w:spacing w:val="-6"/>
          <w:kern w:val="17"/>
          <w:lang w:val="en-GB"/>
        </w:rPr>
        <w:t xml:space="preserve">24, 2018, </w:t>
      </w:r>
      <w:r w:rsidR="0096327F" w:rsidRPr="006B0263">
        <w:rPr>
          <w:rFonts w:eastAsia="Arial Unicode MS"/>
          <w:spacing w:val="-6"/>
          <w:kern w:val="17"/>
          <w:lang w:val="en-GB"/>
        </w:rPr>
        <w:t>www.nytimes.com/2013/12/11/world/americas/uruguay-acts-to-legalize-marijuana.html?_r=2&amp;</w:t>
      </w:r>
      <w:r w:rsidRPr="006B0263">
        <w:rPr>
          <w:rFonts w:eastAsia="Arial Unicode MS"/>
          <w:spacing w:val="-6"/>
          <w:kern w:val="17"/>
          <w:lang w:val="en-GB"/>
        </w:rPr>
        <w:t>;</w:t>
      </w:r>
      <w:r w:rsidRPr="006B0263">
        <w:rPr>
          <w:rFonts w:eastAsia="Helvetica"/>
          <w:spacing w:val="-6"/>
          <w:kern w:val="17"/>
          <w:lang w:val="en-GB"/>
        </w:rPr>
        <w:t xml:space="preserve"> </w:t>
      </w:r>
      <w:r w:rsidR="0096327F" w:rsidRPr="006B0263">
        <w:rPr>
          <w:rFonts w:eastAsia="Helvetica"/>
          <w:spacing w:val="-6"/>
          <w:kern w:val="17"/>
          <w:lang w:val="en-GB"/>
        </w:rPr>
        <w:t>Aaron Bockner, “Lessons for Canada: Israel to Enhance Access to Medical Cannabis</w:t>
      </w:r>
      <w:r w:rsidR="00F233BC">
        <w:rPr>
          <w:rFonts w:eastAsia="Helvetica"/>
          <w:spacing w:val="-6"/>
          <w:kern w:val="17"/>
          <w:lang w:val="en-GB"/>
        </w:rPr>
        <w:t>,</w:t>
      </w:r>
      <w:r w:rsidR="0096327F" w:rsidRPr="006B0263">
        <w:rPr>
          <w:rFonts w:eastAsia="Helvetica"/>
          <w:spacing w:val="-6"/>
          <w:kern w:val="17"/>
          <w:lang w:val="en-GB"/>
        </w:rPr>
        <w:t xml:space="preserve">” Lift News, December 7, 2015, accessed February 24, 2018, </w:t>
      </w:r>
      <w:r w:rsidR="00F233BC" w:rsidRPr="00236BD9">
        <w:rPr>
          <w:rFonts w:eastAsia="Arial Unicode MS"/>
        </w:rPr>
        <w:t>https://news.lift.co/lessons-for-canada-israel-taking-steps-to-enhance-access-to-medical-cannabis/</w:t>
      </w:r>
      <w:r w:rsidRPr="006B0263">
        <w:rPr>
          <w:rFonts w:eastAsia="Arial Unicode MS"/>
          <w:spacing w:val="-6"/>
          <w:kern w:val="17"/>
          <w:lang w:val="en-GB"/>
        </w:rPr>
        <w:t>;</w:t>
      </w:r>
      <w:r w:rsidR="00F233BC">
        <w:rPr>
          <w:rFonts w:eastAsia="Arial Unicode MS"/>
          <w:spacing w:val="-6"/>
          <w:kern w:val="17"/>
          <w:lang w:val="en-GB"/>
        </w:rPr>
        <w:t xml:space="preserve"> </w:t>
      </w:r>
      <w:r w:rsidR="0096327F" w:rsidRPr="006B0263">
        <w:rPr>
          <w:rFonts w:eastAsia="Helvetica"/>
          <w:spacing w:val="-6"/>
          <w:kern w:val="17"/>
          <w:lang w:val="en-GB"/>
        </w:rPr>
        <w:t xml:space="preserve">Debra Killalea and AAP, “Medical </w:t>
      </w:r>
      <w:r w:rsidR="00F233BC">
        <w:rPr>
          <w:rFonts w:eastAsia="Helvetica"/>
          <w:spacing w:val="-6"/>
          <w:kern w:val="17"/>
          <w:lang w:val="en-GB"/>
        </w:rPr>
        <w:t>M</w:t>
      </w:r>
      <w:r w:rsidR="0096327F" w:rsidRPr="006B0263">
        <w:rPr>
          <w:rFonts w:eastAsia="Helvetica"/>
          <w:spacing w:val="-6"/>
          <w:kern w:val="17"/>
          <w:lang w:val="en-GB"/>
        </w:rPr>
        <w:t xml:space="preserve">arijuana </w:t>
      </w:r>
      <w:r w:rsidR="00F233BC">
        <w:rPr>
          <w:rFonts w:eastAsia="Helvetica"/>
          <w:spacing w:val="-6"/>
          <w:kern w:val="17"/>
          <w:lang w:val="en-GB"/>
        </w:rPr>
        <w:t>L</w:t>
      </w:r>
      <w:r w:rsidR="0096327F" w:rsidRPr="006B0263">
        <w:rPr>
          <w:rFonts w:eastAsia="Helvetica"/>
          <w:spacing w:val="-6"/>
          <w:kern w:val="17"/>
          <w:lang w:val="en-GB"/>
        </w:rPr>
        <w:t xml:space="preserve">egal in Australia: What </w:t>
      </w:r>
      <w:r w:rsidR="00F233BC">
        <w:rPr>
          <w:rFonts w:eastAsia="Helvetica"/>
          <w:spacing w:val="-6"/>
          <w:kern w:val="17"/>
          <w:lang w:val="en-GB"/>
        </w:rPr>
        <w:t>I</w:t>
      </w:r>
      <w:r w:rsidR="0096327F" w:rsidRPr="006B0263">
        <w:rPr>
          <w:rFonts w:eastAsia="Helvetica"/>
          <w:spacing w:val="-6"/>
          <w:kern w:val="17"/>
          <w:lang w:val="en-GB"/>
        </w:rPr>
        <w:t xml:space="preserve">t </w:t>
      </w:r>
      <w:r w:rsidR="00F233BC">
        <w:rPr>
          <w:rFonts w:eastAsia="Helvetica"/>
          <w:spacing w:val="-6"/>
          <w:kern w:val="17"/>
          <w:lang w:val="en-GB"/>
        </w:rPr>
        <w:t>M</w:t>
      </w:r>
      <w:r w:rsidR="0096327F" w:rsidRPr="006B0263">
        <w:rPr>
          <w:rFonts w:eastAsia="Helvetica"/>
          <w:spacing w:val="-6"/>
          <w:kern w:val="17"/>
          <w:lang w:val="en-GB"/>
        </w:rPr>
        <w:t xml:space="preserve">eans </w:t>
      </w:r>
      <w:r w:rsidR="00AD2DD5">
        <w:rPr>
          <w:rFonts w:eastAsia="Helvetica"/>
          <w:spacing w:val="-6"/>
          <w:kern w:val="17"/>
          <w:lang w:val="en-GB"/>
        </w:rPr>
        <w:t>F</w:t>
      </w:r>
      <w:r w:rsidR="0096327F" w:rsidRPr="006B0263">
        <w:rPr>
          <w:rFonts w:eastAsia="Helvetica"/>
          <w:spacing w:val="-6"/>
          <w:kern w:val="17"/>
          <w:lang w:val="en-GB"/>
        </w:rPr>
        <w:t xml:space="preserve">or </w:t>
      </w:r>
      <w:r w:rsidR="00AD2DD5">
        <w:rPr>
          <w:rFonts w:eastAsia="Helvetica"/>
          <w:spacing w:val="-6"/>
          <w:kern w:val="17"/>
          <w:lang w:val="en-GB"/>
        </w:rPr>
        <w:t>Y</w:t>
      </w:r>
      <w:r w:rsidR="0096327F" w:rsidRPr="006B0263">
        <w:rPr>
          <w:rFonts w:eastAsia="Helvetica"/>
          <w:spacing w:val="-6"/>
          <w:kern w:val="17"/>
          <w:lang w:val="en-GB"/>
        </w:rPr>
        <w:t>ou</w:t>
      </w:r>
      <w:r w:rsidR="00AD2DD5">
        <w:rPr>
          <w:rFonts w:eastAsia="Helvetica"/>
          <w:spacing w:val="-6"/>
          <w:kern w:val="17"/>
          <w:lang w:val="en-GB"/>
        </w:rPr>
        <w:t>,</w:t>
      </w:r>
      <w:r w:rsidR="0096327F" w:rsidRPr="006B0263">
        <w:rPr>
          <w:rFonts w:eastAsia="Helvetica"/>
          <w:spacing w:val="-6"/>
          <w:kern w:val="17"/>
          <w:lang w:val="en-GB"/>
        </w:rPr>
        <w:t xml:space="preserve">” News.com.au, February 22, 2017, accessed February 24, 2018, </w:t>
      </w:r>
      <w:r w:rsidR="0096327F" w:rsidRPr="006B0263">
        <w:rPr>
          <w:rFonts w:eastAsia="Arial Unicode MS"/>
          <w:spacing w:val="-6"/>
          <w:kern w:val="17"/>
          <w:lang w:val="en-GB"/>
        </w:rPr>
        <w:t>www.news.com.au/lifestyle/health/medical-marijuana-legal-in-australia-what-it-means-for-you/news-story/b61f0238f84be843855c20605bc17ed1</w:t>
      </w:r>
      <w:r w:rsidRPr="006B0263">
        <w:rPr>
          <w:rFonts w:eastAsia="Arial Unicode MS"/>
          <w:spacing w:val="-6"/>
          <w:kern w:val="17"/>
          <w:lang w:val="en-GB"/>
        </w:rPr>
        <w:t>;</w:t>
      </w:r>
      <w:r w:rsidR="00F233BC">
        <w:rPr>
          <w:rFonts w:eastAsia="Arial Unicode MS"/>
          <w:spacing w:val="-6"/>
          <w:kern w:val="17"/>
          <w:lang w:val="en-GB"/>
        </w:rPr>
        <w:t xml:space="preserve"> </w:t>
      </w:r>
      <w:r w:rsidR="0096327F" w:rsidRPr="006B0263">
        <w:rPr>
          <w:rFonts w:eastAsia="Helvetica"/>
          <w:spacing w:val="-6"/>
          <w:kern w:val="17"/>
          <w:lang w:val="en-GB"/>
        </w:rPr>
        <w:t xml:space="preserve">Amanda Erickson, “Mexico </w:t>
      </w:r>
      <w:r w:rsidR="00F233BC">
        <w:rPr>
          <w:rFonts w:eastAsia="Helvetica"/>
          <w:spacing w:val="-6"/>
          <w:kern w:val="17"/>
          <w:lang w:val="en-GB"/>
        </w:rPr>
        <w:t>J</w:t>
      </w:r>
      <w:r w:rsidR="0096327F" w:rsidRPr="006B0263">
        <w:rPr>
          <w:rFonts w:eastAsia="Helvetica"/>
          <w:spacing w:val="-6"/>
          <w:kern w:val="17"/>
          <w:lang w:val="en-GB"/>
        </w:rPr>
        <w:t xml:space="preserve">ust </w:t>
      </w:r>
      <w:r w:rsidR="00F233BC">
        <w:rPr>
          <w:rFonts w:eastAsia="Helvetica"/>
          <w:spacing w:val="-6"/>
          <w:kern w:val="17"/>
          <w:lang w:val="en-GB"/>
        </w:rPr>
        <w:t>L</w:t>
      </w:r>
      <w:r w:rsidR="0096327F" w:rsidRPr="006B0263">
        <w:rPr>
          <w:rFonts w:eastAsia="Helvetica"/>
          <w:spacing w:val="-6"/>
          <w:kern w:val="17"/>
          <w:lang w:val="en-GB"/>
        </w:rPr>
        <w:t xml:space="preserve">egalized </w:t>
      </w:r>
      <w:r w:rsidR="00F233BC">
        <w:rPr>
          <w:rFonts w:eastAsia="Helvetica"/>
          <w:spacing w:val="-6"/>
          <w:kern w:val="17"/>
          <w:lang w:val="en-GB"/>
        </w:rPr>
        <w:t>M</w:t>
      </w:r>
      <w:r w:rsidR="0096327F" w:rsidRPr="006B0263">
        <w:rPr>
          <w:rFonts w:eastAsia="Helvetica"/>
          <w:spacing w:val="-6"/>
          <w:kern w:val="17"/>
          <w:lang w:val="en-GB"/>
        </w:rPr>
        <w:t xml:space="preserve">edical </w:t>
      </w:r>
      <w:r w:rsidR="00F233BC">
        <w:rPr>
          <w:rFonts w:eastAsia="Helvetica"/>
          <w:spacing w:val="-6"/>
          <w:kern w:val="17"/>
          <w:lang w:val="en-GB"/>
        </w:rPr>
        <w:t>M</w:t>
      </w:r>
      <w:r w:rsidR="0096327F" w:rsidRPr="006B0263">
        <w:rPr>
          <w:rFonts w:eastAsia="Helvetica"/>
          <w:spacing w:val="-6"/>
          <w:kern w:val="17"/>
          <w:lang w:val="en-GB"/>
        </w:rPr>
        <w:t>arijuana</w:t>
      </w:r>
      <w:r w:rsidR="00F233BC">
        <w:rPr>
          <w:rFonts w:eastAsia="Helvetica"/>
          <w:spacing w:val="-6"/>
          <w:kern w:val="17"/>
          <w:lang w:val="en-GB"/>
        </w:rPr>
        <w:t>,</w:t>
      </w:r>
      <w:r w:rsidR="0096327F" w:rsidRPr="006B0263">
        <w:rPr>
          <w:rFonts w:eastAsia="Helvetica"/>
          <w:spacing w:val="-6"/>
          <w:kern w:val="17"/>
          <w:lang w:val="en-GB"/>
        </w:rPr>
        <w:t xml:space="preserve">” </w:t>
      </w:r>
      <w:r w:rsidR="0096327F" w:rsidRPr="00236BD9">
        <w:rPr>
          <w:rFonts w:eastAsia="Helvetica"/>
          <w:i/>
          <w:spacing w:val="-6"/>
          <w:kern w:val="17"/>
          <w:lang w:val="en-GB"/>
        </w:rPr>
        <w:t>Washington Post</w:t>
      </w:r>
      <w:r w:rsidR="0096327F" w:rsidRPr="006B0263">
        <w:rPr>
          <w:rFonts w:eastAsia="Helvetica"/>
          <w:spacing w:val="-6"/>
          <w:kern w:val="17"/>
          <w:lang w:val="en-GB"/>
        </w:rPr>
        <w:t>, June</w:t>
      </w:r>
      <w:r w:rsidR="00AD2DD5">
        <w:rPr>
          <w:rFonts w:eastAsia="Helvetica"/>
          <w:spacing w:val="-6"/>
          <w:kern w:val="17"/>
          <w:lang w:val="en-GB"/>
        </w:rPr>
        <w:t> </w:t>
      </w:r>
      <w:r w:rsidR="0096327F" w:rsidRPr="006B0263">
        <w:rPr>
          <w:rFonts w:eastAsia="Helvetica"/>
          <w:spacing w:val="-6"/>
          <w:kern w:val="17"/>
          <w:lang w:val="en-GB"/>
        </w:rPr>
        <w:t xml:space="preserve">21, 2017, accessed February 24, 2018, </w:t>
      </w:r>
      <w:r w:rsidR="0096327F" w:rsidRPr="006B0263">
        <w:rPr>
          <w:rFonts w:eastAsia="Arial Unicode MS"/>
          <w:spacing w:val="-6"/>
          <w:kern w:val="17"/>
          <w:lang w:val="en-GB"/>
        </w:rPr>
        <w:t>https://www.washingtonpost.com/news/worldviews/wp/2017/06/21/mexico-just-legalized-medical-marijuana/?utm_term=.8dfe14735be2</w:t>
      </w:r>
      <w:r w:rsidRPr="006B0263">
        <w:rPr>
          <w:rFonts w:eastAsia="Arial Unicode MS"/>
          <w:spacing w:val="-6"/>
          <w:kern w:val="17"/>
          <w:lang w:val="en-GB"/>
        </w:rPr>
        <w:t>;</w:t>
      </w:r>
      <w:r w:rsidRPr="006B0263">
        <w:rPr>
          <w:rFonts w:eastAsia="Helvetica"/>
          <w:spacing w:val="-6"/>
          <w:kern w:val="17"/>
          <w:lang w:val="en-GB"/>
        </w:rPr>
        <w:t xml:space="preserve"> </w:t>
      </w:r>
      <w:r w:rsidR="0096327F" w:rsidRPr="006B0263">
        <w:rPr>
          <w:rFonts w:eastAsia="Helvetica"/>
          <w:spacing w:val="-6"/>
          <w:kern w:val="17"/>
          <w:lang w:val="en-GB"/>
        </w:rPr>
        <w:t xml:space="preserve">Tiffany King, “Catalonia, Spain, Becomes Newest Community </w:t>
      </w:r>
      <w:r w:rsidR="00F233BC">
        <w:rPr>
          <w:rFonts w:eastAsia="Helvetica"/>
          <w:spacing w:val="-6"/>
          <w:kern w:val="17"/>
          <w:lang w:val="en-GB"/>
        </w:rPr>
        <w:t>t</w:t>
      </w:r>
      <w:r w:rsidR="00F233BC" w:rsidRPr="006B0263">
        <w:rPr>
          <w:rFonts w:eastAsia="Helvetica"/>
          <w:spacing w:val="-6"/>
          <w:kern w:val="17"/>
          <w:lang w:val="en-GB"/>
        </w:rPr>
        <w:t xml:space="preserve">o </w:t>
      </w:r>
      <w:r w:rsidR="0096327F" w:rsidRPr="006B0263">
        <w:rPr>
          <w:rFonts w:eastAsia="Helvetica"/>
          <w:spacing w:val="-6"/>
          <w:kern w:val="17"/>
          <w:lang w:val="en-GB"/>
        </w:rPr>
        <w:t>Legalize Cannabis</w:t>
      </w:r>
      <w:r w:rsidR="00F233BC">
        <w:rPr>
          <w:rFonts w:eastAsia="Helvetica"/>
          <w:spacing w:val="-6"/>
          <w:kern w:val="17"/>
          <w:lang w:val="en-GB"/>
        </w:rPr>
        <w:t>,</w:t>
      </w:r>
      <w:r w:rsidR="0096327F" w:rsidRPr="006B0263">
        <w:rPr>
          <w:rFonts w:eastAsia="Helvetica"/>
          <w:spacing w:val="-6"/>
          <w:kern w:val="17"/>
          <w:lang w:val="en-GB"/>
        </w:rPr>
        <w:t xml:space="preserve">” Herb, </w:t>
      </w:r>
      <w:r w:rsidR="00F233BC" w:rsidRPr="006B0263">
        <w:rPr>
          <w:rFonts w:eastAsia="Helvetica"/>
          <w:spacing w:val="-6"/>
          <w:kern w:val="17"/>
          <w:lang w:val="en-GB"/>
        </w:rPr>
        <w:t>Ju</w:t>
      </w:r>
      <w:r w:rsidR="00F233BC">
        <w:rPr>
          <w:rFonts w:eastAsia="Helvetica"/>
          <w:spacing w:val="-6"/>
          <w:kern w:val="17"/>
          <w:lang w:val="en-GB"/>
        </w:rPr>
        <w:t>l</w:t>
      </w:r>
      <w:r w:rsidR="00F233BC" w:rsidRPr="006B0263">
        <w:rPr>
          <w:rFonts w:eastAsia="Helvetica"/>
          <w:spacing w:val="-6"/>
          <w:kern w:val="17"/>
          <w:lang w:val="en-GB"/>
        </w:rPr>
        <w:t xml:space="preserve">y </w:t>
      </w:r>
      <w:r w:rsidR="00F233BC">
        <w:rPr>
          <w:rFonts w:eastAsia="Helvetica"/>
          <w:spacing w:val="-6"/>
          <w:kern w:val="17"/>
          <w:lang w:val="en-GB"/>
        </w:rPr>
        <w:t>1</w:t>
      </w:r>
      <w:r w:rsidR="0096327F" w:rsidRPr="006B0263">
        <w:rPr>
          <w:rFonts w:eastAsia="Helvetica"/>
          <w:spacing w:val="-6"/>
          <w:kern w:val="17"/>
          <w:lang w:val="en-GB"/>
        </w:rPr>
        <w:t xml:space="preserve">, 2017, accessed February 24, 2018, </w:t>
      </w:r>
      <w:r w:rsidR="0096327F" w:rsidRPr="006B0263">
        <w:rPr>
          <w:rFonts w:eastAsia="Arial Unicode MS"/>
          <w:spacing w:val="-6"/>
          <w:kern w:val="17"/>
          <w:lang w:val="en-GB"/>
        </w:rPr>
        <w:t>https://herb.co/2017/07/02/catalonia-spain-legalize-cannabis/</w:t>
      </w:r>
      <w:r w:rsidRPr="006B0263">
        <w:rPr>
          <w:rFonts w:eastAsia="Arial Unicode MS"/>
          <w:spacing w:val="-6"/>
          <w:kern w:val="17"/>
          <w:lang w:val="en-GB"/>
        </w:rPr>
        <w:t>;</w:t>
      </w:r>
      <w:r w:rsidRPr="006B0263">
        <w:rPr>
          <w:rFonts w:eastAsia="Helvetica"/>
          <w:spacing w:val="-6"/>
          <w:kern w:val="17"/>
          <w:lang w:val="en-GB"/>
        </w:rPr>
        <w:t xml:space="preserve"> </w:t>
      </w:r>
      <w:r w:rsidR="0096327F" w:rsidRPr="006B0263">
        <w:rPr>
          <w:rFonts w:eastAsia="Helvetica"/>
          <w:spacing w:val="-6"/>
          <w:kern w:val="17"/>
          <w:lang w:val="en-GB"/>
        </w:rPr>
        <w:t xml:space="preserve">“Denmark </w:t>
      </w:r>
      <w:r w:rsidR="00F233BC">
        <w:rPr>
          <w:rFonts w:eastAsia="Helvetica"/>
          <w:spacing w:val="-6"/>
          <w:kern w:val="17"/>
          <w:lang w:val="en-GB"/>
        </w:rPr>
        <w:t>A</w:t>
      </w:r>
      <w:r w:rsidR="0096327F" w:rsidRPr="006B0263">
        <w:rPr>
          <w:rFonts w:eastAsia="Helvetica"/>
          <w:spacing w:val="-6"/>
          <w:kern w:val="17"/>
          <w:lang w:val="en-GB"/>
        </w:rPr>
        <w:t xml:space="preserve">pproves </w:t>
      </w:r>
      <w:r w:rsidR="00F233BC">
        <w:rPr>
          <w:rFonts w:eastAsia="Helvetica"/>
          <w:spacing w:val="-6"/>
          <w:kern w:val="17"/>
          <w:lang w:val="en-GB"/>
        </w:rPr>
        <w:t>M</w:t>
      </w:r>
      <w:r w:rsidR="0096327F" w:rsidRPr="006B0263">
        <w:rPr>
          <w:rFonts w:eastAsia="Helvetica"/>
          <w:spacing w:val="-6"/>
          <w:kern w:val="17"/>
          <w:lang w:val="en-GB"/>
        </w:rPr>
        <w:t xml:space="preserve">edical </w:t>
      </w:r>
      <w:r w:rsidR="00F233BC">
        <w:rPr>
          <w:rFonts w:eastAsia="Helvetica"/>
          <w:spacing w:val="-6"/>
          <w:kern w:val="17"/>
          <w:lang w:val="en-GB"/>
        </w:rPr>
        <w:t>C</w:t>
      </w:r>
      <w:r w:rsidR="0096327F" w:rsidRPr="006B0263">
        <w:rPr>
          <w:rFonts w:eastAsia="Helvetica"/>
          <w:spacing w:val="-6"/>
          <w:kern w:val="17"/>
          <w:lang w:val="en-GB"/>
        </w:rPr>
        <w:t xml:space="preserve">annabis </w:t>
      </w:r>
      <w:r w:rsidR="00F233BC">
        <w:rPr>
          <w:rFonts w:eastAsia="Helvetica"/>
          <w:spacing w:val="-6"/>
          <w:kern w:val="17"/>
          <w:lang w:val="en-GB"/>
        </w:rPr>
        <w:t>T</w:t>
      </w:r>
      <w:r w:rsidR="0096327F" w:rsidRPr="006B0263">
        <w:rPr>
          <w:rFonts w:eastAsia="Helvetica"/>
          <w:spacing w:val="-6"/>
          <w:kern w:val="17"/>
          <w:lang w:val="en-GB"/>
        </w:rPr>
        <w:t>rial</w:t>
      </w:r>
      <w:r w:rsidR="00F233BC">
        <w:rPr>
          <w:rFonts w:eastAsia="Helvetica"/>
          <w:spacing w:val="-6"/>
          <w:kern w:val="17"/>
          <w:lang w:val="en-GB"/>
        </w:rPr>
        <w:t>,</w:t>
      </w:r>
      <w:r w:rsidR="0096327F" w:rsidRPr="006B0263">
        <w:rPr>
          <w:rFonts w:eastAsia="Helvetica"/>
          <w:spacing w:val="-6"/>
          <w:kern w:val="17"/>
          <w:lang w:val="en-GB"/>
        </w:rPr>
        <w:t xml:space="preserve">” Local, November 8, 2016, accessed February 24, 2018, </w:t>
      </w:r>
      <w:r w:rsidR="0096327F" w:rsidRPr="006B0263">
        <w:rPr>
          <w:rFonts w:eastAsia="Arial Unicode MS"/>
          <w:spacing w:val="-6"/>
          <w:kern w:val="17"/>
          <w:lang w:val="en-GB"/>
        </w:rPr>
        <w:t>https://www.thelocal.dk/20161108/denmark-approves-medical-cannabis-trial</w:t>
      </w:r>
      <w:r w:rsidR="00F233BC">
        <w:rPr>
          <w:rFonts w:eastAsia="Arial Unicode MS"/>
          <w:spacing w:val="-6"/>
          <w:kern w:val="17"/>
          <w:lang w:val="en-GB"/>
        </w:rPr>
        <w:t>.</w:t>
      </w:r>
      <w:r w:rsidR="0096327F" w:rsidRPr="006B0263">
        <w:rPr>
          <w:lang w:val="en-GB"/>
        </w:rPr>
        <w:br w:type="page"/>
      </w:r>
    </w:p>
    <w:p w14:paraId="62DD58C8" w14:textId="77777777" w:rsidR="0096327F" w:rsidRPr="006B0263" w:rsidRDefault="39A1F4B6" w:rsidP="00A15FBB">
      <w:pPr>
        <w:pStyle w:val="ExhibitHeading"/>
        <w:jc w:val="left"/>
        <w:rPr>
          <w:lang w:val="en-GB"/>
        </w:rPr>
      </w:pPr>
      <w:r w:rsidRPr="006B0263">
        <w:rPr>
          <w:lang w:val="en-GB"/>
        </w:rPr>
        <w:lastRenderedPageBreak/>
        <w:t>ENDNOTES</w:t>
      </w:r>
    </w:p>
    <w:sectPr w:rsidR="0096327F" w:rsidRPr="006B0263" w:rsidSect="00A15FBB">
      <w:headerReference w:type="default" r:id="rId14"/>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B45D3" w14:textId="77777777" w:rsidR="00B0441E" w:rsidRDefault="00B0441E" w:rsidP="00D75295">
      <w:r>
        <w:separator/>
      </w:r>
    </w:p>
  </w:endnote>
  <w:endnote w:type="continuationSeparator" w:id="0">
    <w:p w14:paraId="2A5FECC1" w14:textId="77777777" w:rsidR="00B0441E" w:rsidRDefault="00B0441E" w:rsidP="00D75295">
      <w:r>
        <w:continuationSeparator/>
      </w:r>
    </w:p>
  </w:endnote>
  <w:endnote w:id="1">
    <w:p w14:paraId="33005288" w14:textId="3BEEA94A" w:rsidR="003C38B4" w:rsidRPr="00A15FBB" w:rsidRDefault="003C38B4" w:rsidP="39A1F4B6">
      <w:pPr>
        <w:pStyle w:val="Default"/>
        <w:rPr>
          <w:rFonts w:ascii="Arial" w:hAnsi="Arial" w:cs="Arial"/>
          <w:color w:val="auto"/>
          <w:sz w:val="17"/>
          <w:szCs w:val="17"/>
        </w:rPr>
      </w:pPr>
      <w:r w:rsidRPr="002206CF">
        <w:rPr>
          <w:rFonts w:ascii="Arial" w:eastAsia="Times New Roman" w:hAnsi="Arial" w:cs="Arial"/>
          <w:sz w:val="17"/>
          <w:szCs w:val="17"/>
          <w:vertAlign w:val="superscript"/>
        </w:rPr>
        <w:endnoteRef/>
      </w:r>
      <w:r w:rsidRPr="002206CF">
        <w:rPr>
          <w:rFonts w:ascii="Arial" w:hAnsi="Arial" w:cs="Arial"/>
          <w:sz w:val="17"/>
          <w:szCs w:val="17"/>
        </w:rPr>
        <w:t xml:space="preserve"> </w:t>
      </w:r>
      <w:r w:rsidRPr="00A15FBB">
        <w:rPr>
          <w:rFonts w:ascii="Arial" w:hAnsi="Arial" w:cs="Arial"/>
          <w:color w:val="auto"/>
          <w:sz w:val="17"/>
          <w:szCs w:val="17"/>
        </w:rPr>
        <w:t xml:space="preserve">Kristy Kirkup, “Federal Legislation on Legalizing Marijuana Unveiled,” </w:t>
      </w:r>
      <w:r w:rsidRPr="39A1F4B6">
        <w:rPr>
          <w:rFonts w:ascii="Arial" w:hAnsi="Arial" w:cs="Arial"/>
          <w:i/>
          <w:iCs/>
          <w:color w:val="auto"/>
          <w:sz w:val="17"/>
          <w:szCs w:val="17"/>
        </w:rPr>
        <w:t>Global News</w:t>
      </w:r>
      <w:r w:rsidRPr="00A15FBB">
        <w:rPr>
          <w:rFonts w:ascii="Arial" w:hAnsi="Arial" w:cs="Arial"/>
          <w:color w:val="auto"/>
          <w:sz w:val="17"/>
          <w:szCs w:val="17"/>
        </w:rPr>
        <w:t xml:space="preserve">, April 13, 2017, accessed August, 15, 2017, </w:t>
      </w:r>
      <w:r w:rsidRPr="00A15FBB">
        <w:rPr>
          <w:rStyle w:val="Hyperlink0"/>
          <w:rFonts w:ascii="Arial" w:eastAsia="Arial Unicode MS" w:hAnsi="Arial" w:cs="Arial"/>
          <w:color w:val="auto"/>
          <w:sz w:val="17"/>
          <w:szCs w:val="17"/>
          <w:u w:val="none"/>
        </w:rPr>
        <w:t>http://globalnews.ca/news/3377577/marijuana-legislation-announcement-canada/</w:t>
      </w:r>
      <w:r w:rsidRPr="00A15FBB">
        <w:rPr>
          <w:rStyle w:val="None"/>
          <w:rFonts w:ascii="Arial" w:hAnsi="Arial" w:cs="Arial"/>
          <w:color w:val="auto"/>
          <w:sz w:val="17"/>
          <w:szCs w:val="17"/>
        </w:rPr>
        <w:t>.</w:t>
      </w:r>
    </w:p>
  </w:endnote>
  <w:endnote w:id="2">
    <w:p w14:paraId="2E6AF1C4" w14:textId="13B9049D" w:rsidR="003C38B4" w:rsidRPr="00A15FBB" w:rsidRDefault="003C38B4" w:rsidP="0096327F">
      <w:pPr>
        <w:pStyle w:val="Footnote"/>
      </w:pPr>
      <w:r w:rsidRPr="00A15FBB">
        <w:rPr>
          <w:rStyle w:val="None"/>
          <w:vertAlign w:val="superscript"/>
        </w:rPr>
        <w:endnoteRef/>
      </w:r>
      <w:r w:rsidRPr="00A15FBB">
        <w:rPr>
          <w:rStyle w:val="None"/>
        </w:rPr>
        <w:t xml:space="preserve"> Kristy Kirkup, “World Watching Canada as </w:t>
      </w:r>
      <w:r>
        <w:rPr>
          <w:rStyle w:val="None"/>
        </w:rPr>
        <w:t>I</w:t>
      </w:r>
      <w:r w:rsidRPr="00A15FBB">
        <w:rPr>
          <w:rStyle w:val="None"/>
        </w:rPr>
        <w:t xml:space="preserve">t Moves Ahead on Cannabis Legalization: McLellan,” </w:t>
      </w:r>
      <w:r w:rsidRPr="39A1F4B6">
        <w:rPr>
          <w:rStyle w:val="None"/>
          <w:i/>
          <w:iCs/>
        </w:rPr>
        <w:t>CTV News</w:t>
      </w:r>
      <w:r w:rsidRPr="00A15FBB">
        <w:rPr>
          <w:rStyle w:val="None"/>
        </w:rPr>
        <w:t xml:space="preserve">, May 19, 2017, accessed August 15, 2017, </w:t>
      </w:r>
      <w:r w:rsidRPr="00A15FBB">
        <w:rPr>
          <w:rStyle w:val="Hyperlink0"/>
          <w:rFonts w:ascii="Arial" w:eastAsia="Arial Unicode MS" w:hAnsi="Arial" w:cs="Arial"/>
          <w:color w:val="auto"/>
          <w:u w:val="none"/>
        </w:rPr>
        <w:t>www.ctvnews.ca/politics/world-watching-canada-as-it-moves-ahead-on-cannabis-legalization-mclellan-1.3421512.</w:t>
      </w:r>
    </w:p>
  </w:endnote>
  <w:endnote w:id="3">
    <w:p w14:paraId="57C9B52F" w14:textId="6AC6EA9C" w:rsidR="003C38B4" w:rsidRPr="00A15FBB" w:rsidRDefault="003C38B4" w:rsidP="00236BD9">
      <w:pPr>
        <w:pStyle w:val="Default"/>
        <w:jc w:val="both"/>
        <w:rPr>
          <w:rFonts w:ascii="Arial" w:hAnsi="Arial" w:cs="Arial"/>
          <w:color w:val="auto"/>
          <w:sz w:val="17"/>
          <w:szCs w:val="17"/>
        </w:rPr>
      </w:pPr>
      <w:r w:rsidRPr="00A15FBB">
        <w:rPr>
          <w:rStyle w:val="None"/>
          <w:rFonts w:ascii="Arial" w:hAnsi="Arial" w:cs="Arial"/>
          <w:color w:val="auto"/>
          <w:sz w:val="17"/>
          <w:szCs w:val="17"/>
          <w:vertAlign w:val="superscript"/>
        </w:rPr>
        <w:endnoteRef/>
      </w:r>
      <w:r w:rsidRPr="00A15FBB">
        <w:rPr>
          <w:rStyle w:val="None"/>
          <w:rFonts w:ascii="Arial" w:hAnsi="Arial" w:cs="Arial"/>
          <w:color w:val="auto"/>
          <w:sz w:val="17"/>
          <w:szCs w:val="17"/>
        </w:rPr>
        <w:t xml:space="preserve"> Robert Benzie, “Recreational Weed Could </w:t>
      </w:r>
      <w:r>
        <w:rPr>
          <w:rStyle w:val="None"/>
          <w:rFonts w:ascii="Arial" w:hAnsi="Arial" w:cs="Arial"/>
          <w:color w:val="auto"/>
          <w:sz w:val="17"/>
          <w:szCs w:val="17"/>
        </w:rPr>
        <w:t>B</w:t>
      </w:r>
      <w:r w:rsidRPr="00A15FBB">
        <w:rPr>
          <w:rStyle w:val="None"/>
          <w:rFonts w:ascii="Arial" w:hAnsi="Arial" w:cs="Arial"/>
          <w:color w:val="auto"/>
          <w:sz w:val="17"/>
          <w:szCs w:val="17"/>
        </w:rPr>
        <w:t xml:space="preserve">e a $22.6B Industry: Study,” </w:t>
      </w:r>
      <w:r w:rsidRPr="39A1F4B6">
        <w:rPr>
          <w:rStyle w:val="None"/>
          <w:rFonts w:ascii="Arial" w:hAnsi="Arial" w:cs="Arial"/>
          <w:i/>
          <w:iCs/>
          <w:color w:val="auto"/>
          <w:sz w:val="17"/>
          <w:szCs w:val="17"/>
        </w:rPr>
        <w:t>thestar.com</w:t>
      </w:r>
      <w:r w:rsidRPr="00A15FBB">
        <w:rPr>
          <w:rStyle w:val="None"/>
          <w:rFonts w:ascii="Arial" w:hAnsi="Arial" w:cs="Arial"/>
          <w:color w:val="auto"/>
          <w:sz w:val="17"/>
          <w:szCs w:val="17"/>
        </w:rPr>
        <w:t>, Oct</w:t>
      </w:r>
      <w:r>
        <w:rPr>
          <w:rStyle w:val="None"/>
          <w:rFonts w:ascii="Arial" w:hAnsi="Arial" w:cs="Arial"/>
          <w:color w:val="auto"/>
          <w:sz w:val="17"/>
          <w:szCs w:val="17"/>
        </w:rPr>
        <w:t>ober</w:t>
      </w:r>
      <w:r w:rsidRPr="00A15FBB">
        <w:rPr>
          <w:rStyle w:val="None"/>
          <w:rFonts w:ascii="Arial" w:hAnsi="Arial" w:cs="Arial"/>
          <w:color w:val="auto"/>
          <w:sz w:val="17"/>
          <w:szCs w:val="17"/>
        </w:rPr>
        <w:t xml:space="preserve"> 27, 2016, accessed December 28, 2016, </w:t>
      </w:r>
      <w:r w:rsidRPr="00A15FBB">
        <w:rPr>
          <w:rStyle w:val="Hyperlink1"/>
          <w:rFonts w:ascii="Arial" w:eastAsia="Arial Unicode MS" w:hAnsi="Arial" w:cs="Arial"/>
          <w:color w:val="auto"/>
          <w:sz w:val="17"/>
          <w:szCs w:val="17"/>
          <w:u w:val="none"/>
        </w:rPr>
        <w:t>https://www.thestar.com/news/queenspark/2016/10/27/recreational-weed-could-be-a-226b-industry-study.html</w:t>
      </w:r>
      <w:r>
        <w:rPr>
          <w:rStyle w:val="Hyperlink1"/>
          <w:rFonts w:ascii="Arial" w:eastAsia="Arial Unicode MS" w:hAnsi="Arial" w:cs="Arial"/>
          <w:color w:val="auto"/>
          <w:sz w:val="17"/>
          <w:szCs w:val="17"/>
          <w:u w:val="none"/>
        </w:rPr>
        <w:t>; All currency amounts are in Canadian dollars unless otherwise specified.</w:t>
      </w:r>
    </w:p>
  </w:endnote>
  <w:endnote w:id="4">
    <w:p w14:paraId="7038A2C3" w14:textId="21E03C5E" w:rsidR="003C38B4" w:rsidRPr="00A15FBB" w:rsidRDefault="003C38B4" w:rsidP="00236BD9">
      <w:pPr>
        <w:pStyle w:val="Default"/>
        <w:jc w:val="both"/>
        <w:rPr>
          <w:rFonts w:ascii="Arial" w:hAnsi="Arial" w:cs="Arial"/>
          <w:color w:val="auto"/>
          <w:sz w:val="17"/>
          <w:szCs w:val="17"/>
        </w:rPr>
      </w:pPr>
      <w:r w:rsidRPr="00A15FBB">
        <w:rPr>
          <w:rStyle w:val="None"/>
          <w:rFonts w:ascii="Arial" w:hAnsi="Arial" w:cs="Arial"/>
          <w:color w:val="auto"/>
          <w:sz w:val="17"/>
          <w:szCs w:val="17"/>
          <w:vertAlign w:val="superscript"/>
        </w:rPr>
        <w:endnoteRef/>
      </w:r>
      <w:r w:rsidRPr="00A15FBB">
        <w:rPr>
          <w:rStyle w:val="None"/>
          <w:rFonts w:ascii="Arial" w:hAnsi="Arial" w:cs="Arial"/>
          <w:color w:val="auto"/>
          <w:sz w:val="17"/>
          <w:szCs w:val="17"/>
        </w:rPr>
        <w:t xml:space="preserve"> </w:t>
      </w:r>
      <w:r>
        <w:rPr>
          <w:rStyle w:val="None"/>
          <w:rFonts w:ascii="Arial" w:hAnsi="Arial" w:cs="Arial"/>
          <w:color w:val="auto"/>
          <w:sz w:val="17"/>
          <w:szCs w:val="17"/>
        </w:rPr>
        <w:t xml:space="preserve">Grand View Research, </w:t>
      </w:r>
      <w:r w:rsidRPr="00A15FBB">
        <w:rPr>
          <w:rStyle w:val="None"/>
          <w:rFonts w:ascii="Arial" w:hAnsi="Arial" w:cs="Arial"/>
          <w:color w:val="auto"/>
          <w:sz w:val="17"/>
          <w:szCs w:val="17"/>
        </w:rPr>
        <w:t xml:space="preserve">“Medical Marijuana Market Size to Reach USD 55.8 Billion by 2025,” </w:t>
      </w:r>
      <w:r>
        <w:rPr>
          <w:rStyle w:val="None"/>
          <w:rFonts w:ascii="Arial" w:hAnsi="Arial" w:cs="Arial"/>
          <w:iCs/>
          <w:color w:val="auto"/>
          <w:sz w:val="17"/>
          <w:szCs w:val="17"/>
        </w:rPr>
        <w:t>press release</w:t>
      </w:r>
      <w:r w:rsidRPr="00A15FBB">
        <w:rPr>
          <w:rStyle w:val="None"/>
          <w:rFonts w:ascii="Arial" w:hAnsi="Arial" w:cs="Arial"/>
          <w:color w:val="auto"/>
          <w:sz w:val="17"/>
          <w:szCs w:val="17"/>
        </w:rPr>
        <w:t>, January 2017, accessed May 19, 2017</w:t>
      </w:r>
      <w:r>
        <w:rPr>
          <w:rStyle w:val="None"/>
          <w:rFonts w:ascii="Arial" w:hAnsi="Arial" w:cs="Arial"/>
          <w:color w:val="auto"/>
          <w:sz w:val="17"/>
          <w:szCs w:val="17"/>
        </w:rPr>
        <w:t>,</w:t>
      </w:r>
      <w:r w:rsidRPr="00A15FBB">
        <w:rPr>
          <w:rStyle w:val="None"/>
          <w:rFonts w:ascii="Arial" w:hAnsi="Arial" w:cs="Arial"/>
          <w:color w:val="auto"/>
          <w:sz w:val="17"/>
          <w:szCs w:val="17"/>
        </w:rPr>
        <w:t xml:space="preserve"> </w:t>
      </w:r>
      <w:r w:rsidRPr="00A15FBB">
        <w:rPr>
          <w:rStyle w:val="Hyperlink0"/>
          <w:rFonts w:ascii="Arial" w:eastAsia="Arial Unicode MS" w:hAnsi="Arial" w:cs="Arial"/>
          <w:color w:val="auto"/>
          <w:sz w:val="17"/>
          <w:szCs w:val="17"/>
          <w:u w:val="none"/>
        </w:rPr>
        <w:t>www.grandviewresearch.com/press-release/global-medical-marijuana-market.</w:t>
      </w:r>
    </w:p>
  </w:endnote>
  <w:endnote w:id="5">
    <w:p w14:paraId="47C9191C" w14:textId="56515126" w:rsidR="003C38B4" w:rsidRPr="00A15FBB" w:rsidRDefault="003C38B4" w:rsidP="00236BD9">
      <w:pPr>
        <w:pStyle w:val="Default"/>
        <w:jc w:val="both"/>
        <w:rPr>
          <w:rFonts w:ascii="Arial" w:hAnsi="Arial" w:cs="Arial"/>
          <w:color w:val="auto"/>
          <w:sz w:val="17"/>
          <w:szCs w:val="17"/>
        </w:rPr>
      </w:pPr>
      <w:r w:rsidRPr="00A15FBB">
        <w:rPr>
          <w:rStyle w:val="None"/>
          <w:rFonts w:ascii="Arial" w:hAnsi="Arial" w:cs="Arial"/>
          <w:color w:val="auto"/>
          <w:sz w:val="17"/>
          <w:szCs w:val="17"/>
          <w:vertAlign w:val="superscript"/>
        </w:rPr>
        <w:endnoteRef/>
      </w:r>
      <w:r w:rsidRPr="00A15FBB">
        <w:rPr>
          <w:rStyle w:val="None"/>
          <w:rFonts w:ascii="Arial" w:hAnsi="Arial" w:cs="Arial"/>
          <w:color w:val="auto"/>
          <w:sz w:val="17"/>
          <w:szCs w:val="17"/>
        </w:rPr>
        <w:t xml:space="preserve"> Government of Canada, “Understanding the New Access to Cannabis for Medical Purposes Regu</w:t>
      </w:r>
      <w:r>
        <w:rPr>
          <w:rStyle w:val="None"/>
          <w:rFonts w:ascii="Arial" w:hAnsi="Arial" w:cs="Arial"/>
          <w:color w:val="auto"/>
          <w:sz w:val="17"/>
          <w:szCs w:val="17"/>
        </w:rPr>
        <w:t>lations,” August 2016, accessed May 24, </w:t>
      </w:r>
      <w:r w:rsidRPr="00A15FBB">
        <w:rPr>
          <w:rStyle w:val="None"/>
          <w:rFonts w:ascii="Arial" w:hAnsi="Arial" w:cs="Arial"/>
          <w:color w:val="auto"/>
          <w:sz w:val="17"/>
          <w:szCs w:val="17"/>
        </w:rPr>
        <w:t>2017,</w:t>
      </w:r>
      <w:r>
        <w:rPr>
          <w:rStyle w:val="None"/>
          <w:rFonts w:ascii="Arial" w:hAnsi="Arial" w:cs="Arial"/>
          <w:color w:val="auto"/>
          <w:sz w:val="17"/>
          <w:szCs w:val="17"/>
        </w:rPr>
        <w:t> </w:t>
      </w:r>
      <w:hyperlink r:id="rId1" w:history="1">
        <w:r w:rsidRPr="00A15FBB">
          <w:rPr>
            <w:rStyle w:val="Hyperlink2"/>
            <w:rFonts w:ascii="Arial" w:eastAsia="Arial Unicode MS" w:hAnsi="Arial" w:cs="Arial"/>
            <w:color w:val="auto"/>
            <w:sz w:val="17"/>
            <w:szCs w:val="17"/>
            <w:u w:val="none"/>
          </w:rPr>
          <w:t>https://www.canada.ca/en/health-canada/services/publications/drugs-health-products/understanding-new-access-to-cannabis-for-medical-purposes-regulations.html</w:t>
        </w:r>
      </w:hyperlink>
      <w:r w:rsidRPr="00A15FBB">
        <w:rPr>
          <w:rStyle w:val="Hyperlink2"/>
          <w:rFonts w:ascii="Arial" w:eastAsia="Arial Unicode MS" w:hAnsi="Arial" w:cs="Arial"/>
          <w:color w:val="auto"/>
          <w:sz w:val="17"/>
          <w:szCs w:val="17"/>
          <w:u w:val="none"/>
        </w:rPr>
        <w:t>.</w:t>
      </w:r>
    </w:p>
  </w:endnote>
  <w:endnote w:id="6">
    <w:p w14:paraId="08D53432" w14:textId="459943F2" w:rsidR="003C38B4" w:rsidRPr="00A15FBB" w:rsidRDefault="003C38B4" w:rsidP="0096327F">
      <w:pPr>
        <w:pStyle w:val="Footnote"/>
      </w:pPr>
      <w:r w:rsidRPr="00A15FBB">
        <w:rPr>
          <w:rStyle w:val="None"/>
          <w:vertAlign w:val="superscript"/>
        </w:rPr>
        <w:endnoteRef/>
      </w:r>
      <w:r w:rsidRPr="00A15FBB">
        <w:rPr>
          <w:rStyle w:val="None"/>
        </w:rPr>
        <w:t xml:space="preserve"> Ibid.</w:t>
      </w:r>
    </w:p>
  </w:endnote>
  <w:endnote w:id="7">
    <w:p w14:paraId="764020A7" w14:textId="77777777" w:rsidR="003C38B4" w:rsidRPr="00A15FBB" w:rsidRDefault="003C38B4" w:rsidP="0096327F">
      <w:pPr>
        <w:pStyle w:val="Footnote"/>
      </w:pPr>
      <w:r w:rsidRPr="00A15FBB">
        <w:rPr>
          <w:rStyle w:val="None"/>
          <w:vertAlign w:val="superscript"/>
        </w:rPr>
        <w:endnoteRef/>
      </w:r>
      <w:r w:rsidRPr="00A15FBB">
        <w:rPr>
          <w:rStyle w:val="None"/>
        </w:rPr>
        <w:t xml:space="preserve"> Government of Canada, “Access to Cannabis for Medical Purposes Regulations,” accessed May 24, 2017, </w:t>
      </w:r>
      <w:hyperlink r:id="rId2" w:anchor="h-7" w:history="1">
        <w:r w:rsidRPr="00A15FBB">
          <w:rPr>
            <w:rStyle w:val="Hyperlink2"/>
            <w:rFonts w:ascii="Arial" w:eastAsia="Arial Unicode MS" w:hAnsi="Arial" w:cs="Arial"/>
            <w:color w:val="auto"/>
            <w:u w:val="none"/>
          </w:rPr>
          <w:t>http://laws.justice.gc.ca/eng/regulations/SOR-2016-230/page-3.html#h-7</w:t>
        </w:r>
      </w:hyperlink>
      <w:r w:rsidRPr="00A15FBB">
        <w:rPr>
          <w:rStyle w:val="Hyperlink2"/>
          <w:rFonts w:ascii="Arial" w:eastAsia="Arial Unicode MS" w:hAnsi="Arial" w:cs="Arial"/>
          <w:color w:val="auto"/>
          <w:u w:val="none"/>
        </w:rPr>
        <w:t>.</w:t>
      </w:r>
    </w:p>
  </w:endnote>
  <w:endnote w:id="8">
    <w:p w14:paraId="1531933E" w14:textId="23D06518" w:rsidR="003C38B4" w:rsidRPr="00A15FBB" w:rsidRDefault="003C38B4" w:rsidP="00236BD9">
      <w:pPr>
        <w:pStyle w:val="Default"/>
        <w:jc w:val="both"/>
        <w:rPr>
          <w:rFonts w:ascii="Arial" w:hAnsi="Arial" w:cs="Arial"/>
          <w:color w:val="auto"/>
          <w:sz w:val="17"/>
          <w:szCs w:val="17"/>
        </w:rPr>
      </w:pPr>
      <w:r w:rsidRPr="00A15FBB">
        <w:rPr>
          <w:rStyle w:val="None"/>
          <w:rFonts w:ascii="Arial" w:hAnsi="Arial" w:cs="Arial"/>
          <w:color w:val="auto"/>
          <w:spacing w:val="-6"/>
          <w:kern w:val="17"/>
          <w:sz w:val="17"/>
          <w:szCs w:val="17"/>
          <w:vertAlign w:val="superscript"/>
        </w:rPr>
        <w:endnoteRef/>
      </w:r>
      <w:r w:rsidRPr="00A15FBB">
        <w:rPr>
          <w:rStyle w:val="None"/>
          <w:rFonts w:ascii="Arial" w:hAnsi="Arial" w:cs="Arial"/>
          <w:color w:val="auto"/>
          <w:spacing w:val="-6"/>
          <w:kern w:val="17"/>
          <w:sz w:val="17"/>
          <w:szCs w:val="17"/>
        </w:rPr>
        <w:t xml:space="preserve"> Stephanie Taylor, “Health Canada to Launch New Campaign Warning Youth </w:t>
      </w:r>
      <w:r>
        <w:rPr>
          <w:rStyle w:val="None"/>
          <w:rFonts w:ascii="Arial" w:hAnsi="Arial" w:cs="Arial"/>
          <w:color w:val="auto"/>
          <w:spacing w:val="-6"/>
          <w:kern w:val="17"/>
          <w:sz w:val="17"/>
          <w:szCs w:val="17"/>
        </w:rPr>
        <w:t>a</w:t>
      </w:r>
      <w:r w:rsidRPr="00A15FBB">
        <w:rPr>
          <w:rStyle w:val="None"/>
          <w:rFonts w:ascii="Arial" w:hAnsi="Arial" w:cs="Arial"/>
          <w:color w:val="auto"/>
          <w:spacing w:val="-6"/>
          <w:kern w:val="17"/>
          <w:sz w:val="17"/>
          <w:szCs w:val="17"/>
        </w:rPr>
        <w:t xml:space="preserve">bout Risks of Cannabis Use,” </w:t>
      </w:r>
      <w:r w:rsidRPr="39A1F4B6">
        <w:rPr>
          <w:rStyle w:val="None"/>
          <w:rFonts w:ascii="Arial" w:hAnsi="Arial" w:cs="Arial"/>
          <w:i/>
          <w:iCs/>
          <w:color w:val="auto"/>
          <w:spacing w:val="-6"/>
          <w:kern w:val="17"/>
          <w:sz w:val="17"/>
          <w:szCs w:val="17"/>
        </w:rPr>
        <w:t>CBC News,</w:t>
      </w:r>
      <w:r w:rsidRPr="00A15FBB">
        <w:rPr>
          <w:rStyle w:val="None"/>
          <w:rFonts w:ascii="Arial" w:hAnsi="Arial" w:cs="Arial"/>
          <w:color w:val="auto"/>
          <w:spacing w:val="-6"/>
          <w:kern w:val="17"/>
          <w:sz w:val="17"/>
          <w:szCs w:val="17"/>
        </w:rPr>
        <w:t xml:space="preserve"> September</w:t>
      </w:r>
      <w:r>
        <w:rPr>
          <w:rStyle w:val="None"/>
          <w:rFonts w:ascii="Arial" w:hAnsi="Arial" w:cs="Arial"/>
          <w:color w:val="auto"/>
          <w:spacing w:val="-6"/>
          <w:kern w:val="17"/>
          <w:sz w:val="17"/>
          <w:szCs w:val="17"/>
        </w:rPr>
        <w:t> </w:t>
      </w:r>
      <w:r w:rsidRPr="00A15FBB">
        <w:rPr>
          <w:rStyle w:val="None"/>
          <w:rFonts w:ascii="Arial" w:hAnsi="Arial" w:cs="Arial"/>
          <w:color w:val="auto"/>
          <w:spacing w:val="-6"/>
          <w:kern w:val="17"/>
          <w:sz w:val="17"/>
          <w:szCs w:val="17"/>
        </w:rPr>
        <w:t xml:space="preserve">24, 2017, accessed September 24, 2017, </w:t>
      </w:r>
      <w:r w:rsidRPr="00A15FBB">
        <w:rPr>
          <w:rStyle w:val="Hyperlink2"/>
          <w:rFonts w:ascii="Arial" w:eastAsia="Arial Unicode MS" w:hAnsi="Arial" w:cs="Arial"/>
          <w:color w:val="auto"/>
          <w:spacing w:val="-6"/>
          <w:kern w:val="17"/>
          <w:sz w:val="17"/>
          <w:szCs w:val="17"/>
          <w:u w:val="none"/>
        </w:rPr>
        <w:t>www.cbc.ca/news/canada/saskatchewan/health-canada-cannabis-1.4304523.</w:t>
      </w:r>
    </w:p>
  </w:endnote>
  <w:endnote w:id="9">
    <w:p w14:paraId="29EA6CA5" w14:textId="734400DE" w:rsidR="003C38B4" w:rsidRPr="00A15FBB" w:rsidRDefault="003C38B4" w:rsidP="0096327F">
      <w:pPr>
        <w:pStyle w:val="Footnote"/>
      </w:pPr>
      <w:r w:rsidRPr="00A15FBB">
        <w:rPr>
          <w:rStyle w:val="None"/>
          <w:vertAlign w:val="superscript"/>
        </w:rPr>
        <w:endnoteRef/>
      </w:r>
      <w:r w:rsidRPr="00A15FBB">
        <w:rPr>
          <w:rStyle w:val="None"/>
        </w:rPr>
        <w:t xml:space="preserve"> “The Endless Debate </w:t>
      </w:r>
      <w:r>
        <w:rPr>
          <w:rStyle w:val="None"/>
        </w:rPr>
        <w:t>o</w:t>
      </w:r>
      <w:r w:rsidRPr="00A15FBB">
        <w:rPr>
          <w:rStyle w:val="None"/>
        </w:rPr>
        <w:t xml:space="preserve">ver Medical Marijuana,” </w:t>
      </w:r>
      <w:r w:rsidRPr="39A1F4B6">
        <w:rPr>
          <w:rStyle w:val="None"/>
          <w:i/>
          <w:iCs/>
        </w:rPr>
        <w:t>CBC Radio</w:t>
      </w:r>
      <w:r w:rsidRPr="00A15FBB">
        <w:rPr>
          <w:rStyle w:val="None"/>
        </w:rPr>
        <w:t xml:space="preserve">, June 23, 2014, accessed August 17, 2017, </w:t>
      </w:r>
      <w:r w:rsidRPr="00A15FBB">
        <w:rPr>
          <w:rStyle w:val="Hyperlink2"/>
          <w:rFonts w:ascii="Arial" w:eastAsia="Arial Unicode MS" w:hAnsi="Arial" w:cs="Arial"/>
          <w:color w:val="auto"/>
          <w:u w:val="none"/>
        </w:rPr>
        <w:t>www.cbc.ca/radio/whitecoat/the-endless-debate-over-medical-marijuana-1.2790421.</w:t>
      </w:r>
    </w:p>
  </w:endnote>
  <w:endnote w:id="10">
    <w:p w14:paraId="1C584BD0" w14:textId="77777777" w:rsidR="003C38B4" w:rsidRPr="002F272C" w:rsidRDefault="003C38B4" w:rsidP="00236BD9">
      <w:pPr>
        <w:pStyle w:val="Default"/>
        <w:tabs>
          <w:tab w:val="decimal" w:pos="9356"/>
        </w:tabs>
        <w:ind w:right="4"/>
        <w:jc w:val="both"/>
        <w:rPr>
          <w:rFonts w:ascii="Arial" w:hAnsi="Arial" w:cs="Arial"/>
          <w:color w:val="auto"/>
          <w:spacing w:val="-6"/>
          <w:kern w:val="2"/>
          <w:sz w:val="17"/>
          <w:szCs w:val="17"/>
        </w:rPr>
      </w:pPr>
      <w:r w:rsidRPr="002F272C">
        <w:rPr>
          <w:rStyle w:val="None"/>
          <w:rFonts w:ascii="Arial" w:hAnsi="Arial" w:cs="Arial"/>
          <w:color w:val="auto"/>
          <w:spacing w:val="-6"/>
          <w:kern w:val="2"/>
          <w:sz w:val="17"/>
          <w:szCs w:val="17"/>
          <w:vertAlign w:val="superscript"/>
        </w:rPr>
        <w:endnoteRef/>
      </w:r>
      <w:r w:rsidRPr="002F272C">
        <w:rPr>
          <w:rStyle w:val="None"/>
          <w:rFonts w:ascii="Arial" w:hAnsi="Arial" w:cs="Arial"/>
          <w:color w:val="auto"/>
          <w:spacing w:val="-6"/>
          <w:kern w:val="2"/>
          <w:sz w:val="17"/>
          <w:szCs w:val="17"/>
        </w:rPr>
        <w:t xml:space="preserve"> </w:t>
      </w:r>
      <w:r w:rsidRPr="002F272C">
        <w:rPr>
          <w:rStyle w:val="Hyperlink2"/>
          <w:rFonts w:ascii="Arial" w:eastAsia="Arial Unicode MS" w:hAnsi="Arial" w:cs="Arial"/>
          <w:color w:val="auto"/>
          <w:spacing w:val="-6"/>
          <w:kern w:val="2"/>
          <w:sz w:val="17"/>
          <w:szCs w:val="17"/>
          <w:u w:val="none"/>
        </w:rPr>
        <w:t xml:space="preserve">Government of Canada: Drugs and Health Products, “Licensed Producers: Market Data,” accessed August 20, 2017, </w:t>
      </w:r>
      <w:hyperlink r:id="rId3" w:history="1">
        <w:r w:rsidRPr="002F272C">
          <w:rPr>
            <w:rStyle w:val="Hyperlink2"/>
            <w:rFonts w:ascii="Arial" w:eastAsia="Arial Unicode MS" w:hAnsi="Arial" w:cs="Arial"/>
            <w:color w:val="auto"/>
            <w:spacing w:val="-6"/>
            <w:kern w:val="2"/>
            <w:sz w:val="17"/>
            <w:szCs w:val="17"/>
            <w:u w:val="none"/>
          </w:rPr>
          <w:t>https://www.canada.ca/en/health-canada/services/drugs-health-products/medical-use-marijuana/licensed-producers/market-data.html</w:t>
        </w:r>
      </w:hyperlink>
      <w:r w:rsidRPr="002F272C">
        <w:rPr>
          <w:rStyle w:val="Hyperlink2"/>
          <w:rFonts w:ascii="Arial" w:eastAsia="Arial Unicode MS" w:hAnsi="Arial" w:cs="Arial"/>
          <w:color w:val="auto"/>
          <w:spacing w:val="-6"/>
          <w:kern w:val="2"/>
          <w:sz w:val="17"/>
          <w:szCs w:val="17"/>
          <w:u w:val="none"/>
        </w:rPr>
        <w:t>.</w:t>
      </w:r>
    </w:p>
  </w:endnote>
  <w:endnote w:id="11">
    <w:p w14:paraId="167D0AB9" w14:textId="56B1605C" w:rsidR="003C38B4" w:rsidRPr="00A15FBB" w:rsidRDefault="003C38B4" w:rsidP="00236BD9">
      <w:pPr>
        <w:pStyle w:val="Default"/>
        <w:jc w:val="both"/>
        <w:rPr>
          <w:rFonts w:ascii="Arial" w:hAnsi="Arial" w:cs="Arial"/>
          <w:color w:val="auto"/>
          <w:sz w:val="17"/>
          <w:szCs w:val="17"/>
        </w:rPr>
      </w:pPr>
      <w:r w:rsidRPr="00A15FBB">
        <w:rPr>
          <w:rStyle w:val="None"/>
          <w:rFonts w:ascii="Arial" w:hAnsi="Arial" w:cs="Arial"/>
          <w:color w:val="auto"/>
          <w:sz w:val="17"/>
          <w:szCs w:val="17"/>
          <w:vertAlign w:val="superscript"/>
        </w:rPr>
        <w:endnoteRef/>
      </w:r>
      <w:r w:rsidRPr="00A15FBB">
        <w:rPr>
          <w:rStyle w:val="None"/>
          <w:rFonts w:ascii="Arial" w:hAnsi="Arial" w:cs="Arial"/>
          <w:color w:val="auto"/>
          <w:sz w:val="17"/>
          <w:szCs w:val="17"/>
        </w:rPr>
        <w:t xml:space="preserve"> Government of Canada, “Improving the Licensing of Production of Cannabis for Medical Purposes,” </w:t>
      </w:r>
      <w:r w:rsidRPr="00F15A2F">
        <w:rPr>
          <w:rStyle w:val="None"/>
          <w:rFonts w:ascii="Arial" w:hAnsi="Arial" w:cs="Arial"/>
          <w:i/>
          <w:color w:val="auto"/>
          <w:sz w:val="17"/>
          <w:szCs w:val="17"/>
        </w:rPr>
        <w:t>Backgrounder</w:t>
      </w:r>
      <w:r>
        <w:rPr>
          <w:rStyle w:val="None"/>
          <w:rFonts w:ascii="Arial" w:hAnsi="Arial" w:cs="Arial"/>
          <w:color w:val="auto"/>
          <w:sz w:val="17"/>
          <w:szCs w:val="17"/>
        </w:rPr>
        <w:t>, May 2017, </w:t>
      </w:r>
      <w:r w:rsidRPr="00F15A2F">
        <w:rPr>
          <w:rStyle w:val="None"/>
          <w:rFonts w:ascii="Arial" w:hAnsi="Arial" w:cs="Arial"/>
          <w:color w:val="auto"/>
          <w:sz w:val="17"/>
          <w:szCs w:val="17"/>
        </w:rPr>
        <w:t>accessed</w:t>
      </w:r>
      <w:r>
        <w:rPr>
          <w:rStyle w:val="None"/>
          <w:rFonts w:ascii="Arial" w:hAnsi="Arial" w:cs="Arial"/>
          <w:color w:val="auto"/>
          <w:sz w:val="17"/>
          <w:szCs w:val="17"/>
        </w:rPr>
        <w:t> August 20, </w:t>
      </w:r>
      <w:r w:rsidRPr="00A15FBB">
        <w:rPr>
          <w:rStyle w:val="None"/>
          <w:rFonts w:ascii="Arial" w:hAnsi="Arial" w:cs="Arial"/>
          <w:color w:val="auto"/>
          <w:sz w:val="17"/>
          <w:szCs w:val="17"/>
        </w:rPr>
        <w:t>2017,</w:t>
      </w:r>
      <w:r>
        <w:rPr>
          <w:rStyle w:val="None"/>
          <w:rFonts w:ascii="Arial" w:hAnsi="Arial" w:cs="Arial"/>
          <w:color w:val="auto"/>
          <w:sz w:val="17"/>
          <w:szCs w:val="17"/>
        </w:rPr>
        <w:t> </w:t>
      </w:r>
      <w:r w:rsidRPr="00A15FBB">
        <w:rPr>
          <w:rStyle w:val="Hyperlink0"/>
          <w:rFonts w:ascii="Arial" w:eastAsia="Arial Unicode MS" w:hAnsi="Arial" w:cs="Arial"/>
          <w:color w:val="auto"/>
          <w:sz w:val="17"/>
          <w:szCs w:val="17"/>
          <w:u w:val="none"/>
        </w:rPr>
        <w:t>https://www.canada.ca/en/health-canada/news/2017/05/improving_the_licensingofproductionofcannabisformedicalpurposes.html</w:t>
      </w:r>
      <w:r w:rsidRPr="00A15FBB">
        <w:rPr>
          <w:rFonts w:ascii="Arial" w:hAnsi="Arial" w:cs="Arial"/>
          <w:color w:val="auto"/>
          <w:sz w:val="17"/>
          <w:szCs w:val="17"/>
        </w:rPr>
        <w:t>.</w:t>
      </w:r>
    </w:p>
  </w:endnote>
  <w:endnote w:id="12">
    <w:p w14:paraId="56112948" w14:textId="0928629B" w:rsidR="003C38B4" w:rsidRPr="00A15FBB" w:rsidRDefault="003C38B4" w:rsidP="0096327F">
      <w:pPr>
        <w:pStyle w:val="Footnote"/>
      </w:pPr>
      <w:r w:rsidRPr="00A15FBB">
        <w:rPr>
          <w:rStyle w:val="None"/>
          <w:vertAlign w:val="superscript"/>
        </w:rPr>
        <w:endnoteRef/>
      </w:r>
      <w:r w:rsidRPr="00A15FBB">
        <w:rPr>
          <w:rStyle w:val="None"/>
        </w:rPr>
        <w:t xml:space="preserve"> Mike Hager </w:t>
      </w:r>
      <w:r>
        <w:rPr>
          <w:rStyle w:val="None"/>
        </w:rPr>
        <w:t>and</w:t>
      </w:r>
      <w:r w:rsidRPr="00A15FBB">
        <w:rPr>
          <w:rStyle w:val="None"/>
        </w:rPr>
        <w:t xml:space="preserve"> Grant Robertson, “Health Canada Mandates Pesticide Testing for Medical Cannabis Producers,” </w:t>
      </w:r>
      <w:r w:rsidRPr="39A1F4B6">
        <w:rPr>
          <w:rStyle w:val="None"/>
          <w:i/>
          <w:iCs/>
        </w:rPr>
        <w:t>Globe and Mail</w:t>
      </w:r>
      <w:r w:rsidRPr="00A15FBB">
        <w:rPr>
          <w:rStyle w:val="None"/>
        </w:rPr>
        <w:t xml:space="preserve">, May 5, 2017, accessed August 20, 2017, </w:t>
      </w:r>
      <w:r w:rsidRPr="00A15FBB">
        <w:rPr>
          <w:rStyle w:val="Hyperlink0"/>
          <w:rFonts w:ascii="Arial" w:eastAsia="Arial Unicode MS" w:hAnsi="Arial" w:cs="Arial"/>
          <w:color w:val="auto"/>
          <w:u w:val="none"/>
        </w:rPr>
        <w:t>https://www.theglobeandmail.com/news/national/health-canada-mandates-pesticide-testing-for-medical-cannabis-producers/article34913001/.</w:t>
      </w:r>
    </w:p>
  </w:endnote>
  <w:endnote w:id="13">
    <w:p w14:paraId="6B699355" w14:textId="0CC31CD1" w:rsidR="003C38B4" w:rsidRPr="002F272C" w:rsidRDefault="003C38B4" w:rsidP="0096327F">
      <w:pPr>
        <w:pStyle w:val="Footnote"/>
      </w:pPr>
      <w:r w:rsidRPr="002F272C">
        <w:rPr>
          <w:rStyle w:val="None"/>
          <w:vertAlign w:val="superscript"/>
        </w:rPr>
        <w:endnoteRef/>
      </w:r>
      <w:r w:rsidRPr="002F272C">
        <w:rPr>
          <w:rStyle w:val="None"/>
        </w:rPr>
        <w:t xml:space="preserve"> Josh Wingrove and Jen Skerritt, “Canada Ponders an Unusual Drug Problem: A Shortage of Marijuana,” </w:t>
      </w:r>
      <w:r w:rsidRPr="002F272C">
        <w:rPr>
          <w:rStyle w:val="None"/>
          <w:i/>
          <w:iCs/>
        </w:rPr>
        <w:t>Bloomberg</w:t>
      </w:r>
      <w:r w:rsidRPr="002F272C">
        <w:rPr>
          <w:rStyle w:val="None"/>
        </w:rPr>
        <w:t>, June</w:t>
      </w:r>
      <w:r>
        <w:rPr>
          <w:rStyle w:val="None"/>
        </w:rPr>
        <w:t> </w:t>
      </w:r>
      <w:r w:rsidRPr="002F272C">
        <w:rPr>
          <w:rStyle w:val="None"/>
        </w:rPr>
        <w:t xml:space="preserve">23, 2017, accessed August 20, 2017, </w:t>
      </w:r>
      <w:r w:rsidRPr="002F272C">
        <w:rPr>
          <w:rStyle w:val="Hyperlink0"/>
          <w:rFonts w:ascii="Arial" w:eastAsia="Arial Unicode MS" w:hAnsi="Arial" w:cs="Arial"/>
          <w:color w:val="auto"/>
          <w:u w:val="none"/>
        </w:rPr>
        <w:t>https://www.bloomberg.com/news/articles/2017-06-23/canada-ponders-an-unusual-drug-problem-a-shortage-of-marijuana.</w:t>
      </w:r>
    </w:p>
  </w:endnote>
  <w:endnote w:id="14">
    <w:p w14:paraId="4C461E76" w14:textId="050DF69A" w:rsidR="003C38B4" w:rsidRPr="00A15FBB" w:rsidRDefault="003C38B4" w:rsidP="39A1F4B6">
      <w:pPr>
        <w:pStyle w:val="Default"/>
        <w:rPr>
          <w:rFonts w:ascii="Arial" w:hAnsi="Arial" w:cs="Arial"/>
          <w:color w:val="auto"/>
          <w:sz w:val="17"/>
          <w:szCs w:val="17"/>
        </w:rPr>
      </w:pPr>
      <w:r w:rsidRPr="00A15FBB">
        <w:rPr>
          <w:rStyle w:val="None"/>
          <w:rFonts w:ascii="Arial" w:hAnsi="Arial" w:cs="Arial"/>
          <w:color w:val="auto"/>
          <w:spacing w:val="-6"/>
          <w:kern w:val="17"/>
          <w:sz w:val="17"/>
          <w:szCs w:val="17"/>
          <w:vertAlign w:val="superscript"/>
        </w:rPr>
        <w:endnoteRef/>
      </w:r>
      <w:r w:rsidRPr="00A15FBB">
        <w:rPr>
          <w:rStyle w:val="None"/>
          <w:rFonts w:ascii="Arial" w:hAnsi="Arial" w:cs="Arial"/>
          <w:color w:val="auto"/>
          <w:spacing w:val="-6"/>
          <w:kern w:val="17"/>
          <w:sz w:val="17"/>
          <w:szCs w:val="17"/>
        </w:rPr>
        <w:t xml:space="preserve"> Vanmala Subramaniam, “Growing Pains: Why Canada’s Marijuana Industry Might Be Facing a Supply Crunch,” </w:t>
      </w:r>
      <w:r w:rsidRPr="39A1F4B6">
        <w:rPr>
          <w:rStyle w:val="None"/>
          <w:rFonts w:ascii="Arial" w:hAnsi="Arial" w:cs="Arial"/>
          <w:i/>
          <w:iCs/>
          <w:color w:val="auto"/>
          <w:spacing w:val="-6"/>
          <w:kern w:val="17"/>
          <w:sz w:val="17"/>
          <w:szCs w:val="17"/>
        </w:rPr>
        <w:t>Vice</w:t>
      </w:r>
      <w:r w:rsidRPr="00A15FBB">
        <w:rPr>
          <w:rStyle w:val="None"/>
          <w:rFonts w:ascii="Arial" w:hAnsi="Arial" w:cs="Arial"/>
          <w:color w:val="auto"/>
          <w:spacing w:val="-6"/>
          <w:kern w:val="17"/>
          <w:sz w:val="17"/>
          <w:szCs w:val="17"/>
        </w:rPr>
        <w:t xml:space="preserve">, May 30, 2017, accessed August 20, 2017, </w:t>
      </w:r>
      <w:r w:rsidRPr="00A15FBB">
        <w:rPr>
          <w:rStyle w:val="Hyperlink0"/>
          <w:rFonts w:ascii="Arial" w:eastAsia="Arial Unicode MS" w:hAnsi="Arial" w:cs="Arial"/>
          <w:color w:val="auto"/>
          <w:spacing w:val="-6"/>
          <w:kern w:val="17"/>
          <w:sz w:val="17"/>
          <w:szCs w:val="17"/>
          <w:u w:val="none"/>
        </w:rPr>
        <w:t>https://news.vice.com/story/the-canadian-marijuana-industry-is-facing-a-supply-crunch.</w:t>
      </w:r>
    </w:p>
  </w:endnote>
  <w:endnote w:id="15">
    <w:p w14:paraId="390B7500" w14:textId="6DDEFFE2" w:rsidR="003C38B4" w:rsidRPr="00A15FBB" w:rsidRDefault="003C38B4" w:rsidP="0096327F">
      <w:pPr>
        <w:pStyle w:val="Footnote"/>
      </w:pPr>
      <w:r w:rsidRPr="00A15FBB">
        <w:rPr>
          <w:rStyle w:val="None"/>
          <w:vertAlign w:val="superscript"/>
        </w:rPr>
        <w:endnoteRef/>
      </w:r>
      <w:r w:rsidRPr="00A15FBB">
        <w:rPr>
          <w:rStyle w:val="None"/>
        </w:rPr>
        <w:t xml:space="preserve"> </w:t>
      </w:r>
      <w:r>
        <w:rPr>
          <w:rStyle w:val="None"/>
        </w:rPr>
        <w:t>Cloneshipper, “</w:t>
      </w:r>
      <w:r w:rsidRPr="00A15FBB">
        <w:rPr>
          <w:rStyle w:val="None"/>
        </w:rPr>
        <w:t>Clone Shipper: How to Ship Clones,</w:t>
      </w:r>
      <w:r>
        <w:rPr>
          <w:rStyle w:val="None"/>
        </w:rPr>
        <w:t>”</w:t>
      </w:r>
      <w:r w:rsidRPr="00A15FBB">
        <w:rPr>
          <w:rStyle w:val="None"/>
        </w:rPr>
        <w:t xml:space="preserve"> accessed August 20, 2017, </w:t>
      </w:r>
      <w:r w:rsidRPr="00A15FBB">
        <w:rPr>
          <w:rStyle w:val="Hyperlink2"/>
          <w:rFonts w:ascii="Arial" w:eastAsia="Arial Unicode MS" w:hAnsi="Arial" w:cs="Arial"/>
          <w:color w:val="auto"/>
          <w:u w:val="none"/>
        </w:rPr>
        <w:t>www.cloneshipperunit.com.</w:t>
      </w:r>
    </w:p>
  </w:endnote>
  <w:endnote w:id="16">
    <w:p w14:paraId="07945C91" w14:textId="6F810E76" w:rsidR="003C38B4" w:rsidRPr="00A15FBB" w:rsidRDefault="003C38B4" w:rsidP="0096327F">
      <w:pPr>
        <w:pStyle w:val="Footnote"/>
        <w:rPr>
          <w:spacing w:val="-6"/>
          <w:kern w:val="17"/>
        </w:rPr>
      </w:pPr>
      <w:r w:rsidRPr="00A15FBB">
        <w:rPr>
          <w:rStyle w:val="None"/>
          <w:spacing w:val="-6"/>
          <w:kern w:val="17"/>
          <w:vertAlign w:val="superscript"/>
        </w:rPr>
        <w:endnoteRef/>
      </w:r>
      <w:r w:rsidRPr="00A15FBB">
        <w:rPr>
          <w:rStyle w:val="None"/>
          <w:spacing w:val="-6"/>
          <w:kern w:val="17"/>
        </w:rPr>
        <w:t xml:space="preserve"> </w:t>
      </w:r>
      <w:r w:rsidRPr="00A15FBB">
        <w:rPr>
          <w:rStyle w:val="Hyperlink2"/>
          <w:rFonts w:ascii="Arial" w:eastAsia="Arial Unicode MS" w:hAnsi="Arial" w:cs="Arial"/>
          <w:color w:val="auto"/>
          <w:spacing w:val="-6"/>
          <w:kern w:val="17"/>
          <w:u w:val="none"/>
        </w:rPr>
        <w:t xml:space="preserve">Government of Canada: Drugs and Health Products, “Licensed Producers: Market Data,” </w:t>
      </w:r>
      <w:r>
        <w:rPr>
          <w:rStyle w:val="Hyperlink2"/>
          <w:rFonts w:ascii="Arial" w:eastAsia="Arial Unicode MS" w:hAnsi="Arial" w:cs="Arial"/>
          <w:color w:val="auto"/>
          <w:spacing w:val="-6"/>
          <w:kern w:val="17"/>
          <w:u w:val="none"/>
        </w:rPr>
        <w:t xml:space="preserve">op. cit. </w:t>
      </w:r>
    </w:p>
  </w:endnote>
  <w:endnote w:id="17">
    <w:p w14:paraId="61AFD8CD" w14:textId="4514C55F" w:rsidR="003C38B4" w:rsidRPr="00A15FBB" w:rsidRDefault="003C38B4" w:rsidP="0096327F">
      <w:pPr>
        <w:pStyle w:val="Footnote"/>
      </w:pPr>
      <w:r w:rsidRPr="00A15FBB">
        <w:rPr>
          <w:rStyle w:val="None"/>
          <w:vertAlign w:val="superscript"/>
        </w:rPr>
        <w:endnoteRef/>
      </w:r>
      <w:r w:rsidRPr="00A15FBB">
        <w:rPr>
          <w:rStyle w:val="None"/>
        </w:rPr>
        <w:t xml:space="preserve"> Trevor Hennings, “Costs of Growing Cannabis at Home vs. Buying Bud at a Dispensary,” Leafly.com, accessed August</w:t>
      </w:r>
      <w:r>
        <w:rPr>
          <w:rStyle w:val="None"/>
        </w:rPr>
        <w:t> </w:t>
      </w:r>
      <w:r w:rsidRPr="00A15FBB">
        <w:rPr>
          <w:rStyle w:val="None"/>
        </w:rPr>
        <w:t xml:space="preserve">20, 2017, </w:t>
      </w:r>
      <w:r w:rsidRPr="00A15FBB">
        <w:rPr>
          <w:rStyle w:val="Hyperlink0"/>
          <w:rFonts w:ascii="Arial" w:eastAsia="Arial Unicode MS" w:hAnsi="Arial" w:cs="Arial"/>
          <w:color w:val="auto"/>
          <w:u w:val="none"/>
        </w:rPr>
        <w:t>https://www.leafly.com/news/cannabis-101/costs-of-cannabis-growing-vs-buying.</w:t>
      </w:r>
    </w:p>
  </w:endnote>
  <w:endnote w:id="18">
    <w:p w14:paraId="321D1E2B" w14:textId="1F0B7D43" w:rsidR="003C38B4" w:rsidRPr="00A15FBB" w:rsidRDefault="003C38B4" w:rsidP="0096327F">
      <w:pPr>
        <w:pStyle w:val="Footnote"/>
      </w:pPr>
      <w:r w:rsidRPr="00A15FBB">
        <w:rPr>
          <w:rStyle w:val="None"/>
          <w:vertAlign w:val="superscript"/>
        </w:rPr>
        <w:endnoteRef/>
      </w:r>
      <w:r w:rsidRPr="00A15FBB">
        <w:rPr>
          <w:rStyle w:val="None"/>
        </w:rPr>
        <w:t xml:space="preserve"> Josh O’Kane, “Canopy Growth Posts Wider Loss Despite Doubling Patient Base and Revenue,” </w:t>
      </w:r>
      <w:r w:rsidRPr="39A1F4B6">
        <w:rPr>
          <w:rStyle w:val="None"/>
          <w:i/>
          <w:iCs/>
        </w:rPr>
        <w:t>Globe and Mail</w:t>
      </w:r>
      <w:r w:rsidRPr="00A15FBB">
        <w:rPr>
          <w:rStyle w:val="None"/>
        </w:rPr>
        <w:t xml:space="preserve">, June 27, 2017, accessed August 20, 2017, </w:t>
      </w:r>
      <w:r w:rsidRPr="00A15FBB">
        <w:rPr>
          <w:rStyle w:val="Hyperlink0"/>
          <w:rFonts w:ascii="Arial" w:eastAsia="Arial Unicode MS" w:hAnsi="Arial" w:cs="Arial"/>
          <w:color w:val="auto"/>
          <w:u w:val="none"/>
        </w:rPr>
        <w:t>https://beta.theglobeandmail.com/report-on-business/canopy-growth-posts-wider-loss-sees-patient-base-double/article35474499/?ref=http://www.theglobeandmail.com&amp;.</w:t>
      </w:r>
    </w:p>
  </w:endnote>
  <w:endnote w:id="19">
    <w:p w14:paraId="221B2E77" w14:textId="16D12612" w:rsidR="003C38B4" w:rsidRPr="00A15FBB" w:rsidRDefault="003C38B4" w:rsidP="0096327F">
      <w:pPr>
        <w:pStyle w:val="Footnote"/>
      </w:pPr>
      <w:r w:rsidRPr="00A15FBB">
        <w:rPr>
          <w:rStyle w:val="None"/>
          <w:vertAlign w:val="superscript"/>
        </w:rPr>
        <w:endnoteRef/>
      </w:r>
      <w:r w:rsidRPr="00A15FBB">
        <w:rPr>
          <w:rStyle w:val="None"/>
        </w:rPr>
        <w:t xml:space="preserve"> Sunny Freeman, “The ‘Godfather of Canadian Weed’ </w:t>
      </w:r>
      <w:r>
        <w:rPr>
          <w:rStyle w:val="None"/>
        </w:rPr>
        <w:t>I</w:t>
      </w:r>
      <w:r w:rsidRPr="00A15FBB">
        <w:rPr>
          <w:rStyle w:val="None"/>
        </w:rPr>
        <w:t xml:space="preserve">s Digging Himself Out of Another Sticky Situation,” </w:t>
      </w:r>
      <w:r w:rsidRPr="39A1F4B6">
        <w:rPr>
          <w:rStyle w:val="None"/>
          <w:i/>
          <w:iCs/>
        </w:rPr>
        <w:t>Financial Post,</w:t>
      </w:r>
      <w:r w:rsidRPr="00A15FBB">
        <w:rPr>
          <w:rStyle w:val="None"/>
        </w:rPr>
        <w:t xml:space="preserve"> June 12, 2017, accessed August 20, 2017, </w:t>
      </w:r>
      <w:r w:rsidRPr="00A15FBB">
        <w:rPr>
          <w:rStyle w:val="Hyperlink0"/>
          <w:rFonts w:ascii="Arial" w:eastAsia="Arial Unicode MS" w:hAnsi="Arial" w:cs="Arial"/>
          <w:color w:val="auto"/>
          <w:u w:val="none"/>
        </w:rPr>
        <w:t>http://business.financialpost.com/investing/the-godfather-of-canadian-weed-is-digging-himself-out-of-another-sticky-situation.</w:t>
      </w:r>
    </w:p>
  </w:endnote>
  <w:endnote w:id="20">
    <w:p w14:paraId="07D252B7" w14:textId="65E33110" w:rsidR="003C38B4" w:rsidRPr="00A15FBB" w:rsidRDefault="003C38B4" w:rsidP="0096327F">
      <w:pPr>
        <w:pStyle w:val="Footnote"/>
      </w:pPr>
      <w:r w:rsidRPr="00A15FBB">
        <w:rPr>
          <w:rStyle w:val="None"/>
          <w:vertAlign w:val="superscript"/>
        </w:rPr>
        <w:endnoteRef/>
      </w:r>
      <w:r w:rsidRPr="00A15FBB">
        <w:rPr>
          <w:rStyle w:val="None"/>
        </w:rPr>
        <w:t xml:space="preserve"> “Canadian Medical Association Says Doctors Hesitant to Prescribe Medical Marijuana,” </w:t>
      </w:r>
      <w:r w:rsidRPr="39A1F4B6">
        <w:rPr>
          <w:rStyle w:val="None"/>
        </w:rPr>
        <w:t>BNN.ca</w:t>
      </w:r>
      <w:r w:rsidRPr="00A15FBB">
        <w:rPr>
          <w:rStyle w:val="None"/>
        </w:rPr>
        <w:t>, Sept</w:t>
      </w:r>
      <w:r>
        <w:rPr>
          <w:rStyle w:val="None"/>
        </w:rPr>
        <w:t>ember</w:t>
      </w:r>
      <w:r w:rsidRPr="00A15FBB">
        <w:rPr>
          <w:rStyle w:val="None"/>
        </w:rPr>
        <w:t xml:space="preserve"> 14, 2017, accessed September 14, 2017, </w:t>
      </w:r>
      <w:r w:rsidRPr="00A15FBB">
        <w:rPr>
          <w:rStyle w:val="Hyperlink0"/>
          <w:rFonts w:ascii="Arial" w:eastAsia="Arial Unicode MS" w:hAnsi="Arial" w:cs="Arial"/>
          <w:color w:val="auto"/>
          <w:u w:val="none"/>
        </w:rPr>
        <w:t>www.bnn.ca/commodities/video/canadian-medical-association-says-doctors-hesitant-to-prescribe-medical-marijuana%7E1208511.</w:t>
      </w:r>
    </w:p>
  </w:endnote>
  <w:endnote w:id="21">
    <w:p w14:paraId="2ABBF4E6" w14:textId="48E494C5" w:rsidR="003C38B4" w:rsidRPr="00A15FBB" w:rsidRDefault="003C38B4" w:rsidP="0096327F">
      <w:pPr>
        <w:pStyle w:val="Footnote"/>
      </w:pPr>
      <w:r w:rsidRPr="00A15FBB">
        <w:rPr>
          <w:rStyle w:val="None"/>
          <w:vertAlign w:val="superscript"/>
        </w:rPr>
        <w:endnoteRef/>
      </w:r>
      <w:r w:rsidRPr="00A15FBB">
        <w:rPr>
          <w:rStyle w:val="None"/>
        </w:rPr>
        <w:t xml:space="preserve"> Government of Canada, “Import and Export of Marijuana by Licensed Producers – Information Bulletin,” accessed May</w:t>
      </w:r>
      <w:r>
        <w:rPr>
          <w:rStyle w:val="None"/>
        </w:rPr>
        <w:t> </w:t>
      </w:r>
      <w:r w:rsidRPr="00A15FBB">
        <w:rPr>
          <w:rStyle w:val="None"/>
        </w:rPr>
        <w:t xml:space="preserve">24, 2017, </w:t>
      </w:r>
      <w:r w:rsidRPr="00A15FBB">
        <w:rPr>
          <w:rStyle w:val="Hyperlink4"/>
          <w:rFonts w:ascii="Arial" w:eastAsia="Helvetica" w:hAnsi="Arial" w:cs="Arial"/>
          <w:color w:val="auto"/>
          <w:u w:val="none"/>
        </w:rPr>
        <w:t>www.hc-sc.gc.ca/dhp-mps/marihuana/info/licencedproducer-producteurautorise/import-eng.php</w:t>
      </w:r>
      <w:r w:rsidRPr="00A15FBB">
        <w:rPr>
          <w:rStyle w:val="None"/>
        </w:rPr>
        <w:t xml:space="preserve">. </w:t>
      </w:r>
    </w:p>
  </w:endnote>
  <w:endnote w:id="22">
    <w:p w14:paraId="07AEDACC" w14:textId="7FC859BA" w:rsidR="003C38B4" w:rsidRPr="00A15FBB" w:rsidRDefault="003C38B4" w:rsidP="0096327F">
      <w:pPr>
        <w:pStyle w:val="Footnote"/>
      </w:pPr>
      <w:r w:rsidRPr="00A15FBB">
        <w:rPr>
          <w:rStyle w:val="None"/>
          <w:vertAlign w:val="superscript"/>
        </w:rPr>
        <w:endnoteRef/>
      </w:r>
      <w:r w:rsidRPr="00A15FBB">
        <w:rPr>
          <w:rStyle w:val="None"/>
        </w:rPr>
        <w:t xml:space="preserve"> Ibid</w:t>
      </w:r>
      <w:r>
        <w:rPr>
          <w:rStyle w:val="None"/>
        </w:rPr>
        <w:t>.</w:t>
      </w:r>
    </w:p>
  </w:endnote>
  <w:endnote w:id="23">
    <w:p w14:paraId="5A0C8346" w14:textId="442728DC" w:rsidR="003C38B4" w:rsidRPr="00A15FBB" w:rsidRDefault="003C38B4" w:rsidP="0096327F">
      <w:pPr>
        <w:pStyle w:val="Footnote"/>
      </w:pPr>
      <w:r w:rsidRPr="00A15FBB">
        <w:rPr>
          <w:rStyle w:val="None"/>
          <w:vertAlign w:val="superscript"/>
        </w:rPr>
        <w:endnoteRef/>
      </w:r>
      <w:r w:rsidRPr="00A15FBB">
        <w:rPr>
          <w:rStyle w:val="None"/>
        </w:rPr>
        <w:t xml:space="preserve"> Steven Hoffman, “The Collateral Damage of Legalizing Marijuana,” </w:t>
      </w:r>
      <w:r w:rsidRPr="39A1F4B6">
        <w:rPr>
          <w:rStyle w:val="None"/>
          <w:i/>
          <w:iCs/>
        </w:rPr>
        <w:t>Globe and Mail</w:t>
      </w:r>
      <w:r w:rsidRPr="00A15FBB">
        <w:rPr>
          <w:rStyle w:val="None"/>
        </w:rPr>
        <w:t>, Apri</w:t>
      </w:r>
      <w:r>
        <w:rPr>
          <w:rStyle w:val="None"/>
        </w:rPr>
        <w:t>l 17, 2017, accessed August 20, 2017, </w:t>
      </w:r>
      <w:r w:rsidRPr="00A15FBB">
        <w:rPr>
          <w:rStyle w:val="Hyperlink0"/>
          <w:rFonts w:ascii="Arial" w:eastAsia="Arial Unicode MS" w:hAnsi="Arial" w:cs="Arial"/>
          <w:color w:val="auto"/>
          <w:u w:val="none"/>
        </w:rPr>
        <w:t>https://beta.theglobeandmail.com/opinion/the-collateral-damage-of-legalizing-marijuana/article34717440/?ref=http://www.theglobeandmail.com&amp;.</w:t>
      </w:r>
    </w:p>
  </w:endnote>
  <w:endnote w:id="24">
    <w:p w14:paraId="2D14F2FE" w14:textId="0A9165B9" w:rsidR="003C38B4" w:rsidRPr="00A15FBB" w:rsidRDefault="003C38B4" w:rsidP="0096327F">
      <w:pPr>
        <w:pStyle w:val="Footnote"/>
      </w:pPr>
      <w:r w:rsidRPr="00A15FBB">
        <w:rPr>
          <w:rStyle w:val="None"/>
          <w:vertAlign w:val="superscript"/>
        </w:rPr>
        <w:endnoteRef/>
      </w:r>
      <w:r w:rsidRPr="00A15FBB">
        <w:rPr>
          <w:rStyle w:val="None"/>
        </w:rPr>
        <w:t xml:space="preserve"> United Nations, </w:t>
      </w:r>
      <w:r w:rsidRPr="00E05F14">
        <w:rPr>
          <w:rStyle w:val="None"/>
          <w:i/>
        </w:rPr>
        <w:t>Single Convention on Narcotic Drugs, 1961,</w:t>
      </w:r>
      <w:r w:rsidRPr="00A15FBB">
        <w:rPr>
          <w:rStyle w:val="None"/>
        </w:rPr>
        <w:t xml:space="preserve"> accessed August 20, 2017, </w:t>
      </w:r>
      <w:r w:rsidRPr="00A15FBB">
        <w:rPr>
          <w:rStyle w:val="Hyperlink0"/>
          <w:rFonts w:ascii="Arial" w:eastAsia="Arial Unicode MS" w:hAnsi="Arial" w:cs="Arial"/>
          <w:color w:val="auto"/>
          <w:u w:val="none"/>
        </w:rPr>
        <w:t>https://www.unodc.org/pdf/convention_1961_en.pdf.</w:t>
      </w:r>
    </w:p>
  </w:endnote>
  <w:endnote w:id="25">
    <w:p w14:paraId="17BAB698" w14:textId="484B0D40" w:rsidR="003C38B4" w:rsidRPr="00A15FBB" w:rsidRDefault="003C38B4" w:rsidP="0096327F">
      <w:pPr>
        <w:pStyle w:val="Footnote"/>
      </w:pPr>
      <w:r w:rsidRPr="00A15FBB">
        <w:rPr>
          <w:rStyle w:val="None"/>
          <w:vertAlign w:val="superscript"/>
        </w:rPr>
        <w:endnoteRef/>
      </w:r>
      <w:r w:rsidRPr="00A15FBB">
        <w:rPr>
          <w:rStyle w:val="None"/>
        </w:rPr>
        <w:t xml:space="preserve"> Sunny Freeman, “Canadian Marijuana Producers Eye U.S. Market to Have Their Weed and Smoke It Too,” </w:t>
      </w:r>
      <w:r w:rsidRPr="39A1F4B6">
        <w:rPr>
          <w:rStyle w:val="None"/>
          <w:i/>
          <w:iCs/>
        </w:rPr>
        <w:t>Financial Post</w:t>
      </w:r>
      <w:r w:rsidRPr="00A15FBB">
        <w:rPr>
          <w:rStyle w:val="None"/>
        </w:rPr>
        <w:t xml:space="preserve">, November 14, 2016, accessed August 20, 2017, </w:t>
      </w:r>
      <w:r w:rsidRPr="00A15FBB">
        <w:rPr>
          <w:rStyle w:val="Hyperlink2"/>
          <w:rFonts w:ascii="Arial" w:eastAsia="Arial Unicode MS" w:hAnsi="Arial" w:cs="Arial"/>
          <w:color w:val="auto"/>
          <w:u w:val="none"/>
        </w:rPr>
        <w:t>http://business.financialpost.com/news/agriculture/canadian-marijuana-producers-eye-u-s-market-to-have-their-weed-and-smoke-it-too.</w:t>
      </w:r>
    </w:p>
  </w:endnote>
  <w:endnote w:id="26">
    <w:p w14:paraId="70FBA129" w14:textId="64CDF741" w:rsidR="003C38B4" w:rsidRPr="00A15FBB" w:rsidRDefault="003C38B4" w:rsidP="0096327F">
      <w:pPr>
        <w:pStyle w:val="Footnote"/>
      </w:pPr>
      <w:r w:rsidRPr="00A15FBB">
        <w:rPr>
          <w:rStyle w:val="None"/>
          <w:vertAlign w:val="superscript"/>
        </w:rPr>
        <w:endnoteRef/>
      </w:r>
      <w:r w:rsidRPr="00A15FBB">
        <w:rPr>
          <w:rStyle w:val="None"/>
        </w:rPr>
        <w:t xml:space="preserve"> Christopher Ingraham, “Trump’s Pick for Attorney General: ‘Good </w:t>
      </w:r>
      <w:r>
        <w:rPr>
          <w:rStyle w:val="None"/>
        </w:rPr>
        <w:t>P</w:t>
      </w:r>
      <w:r w:rsidRPr="00A15FBB">
        <w:rPr>
          <w:rStyle w:val="None"/>
        </w:rPr>
        <w:t xml:space="preserve">eople </w:t>
      </w:r>
      <w:r>
        <w:rPr>
          <w:rStyle w:val="None"/>
        </w:rPr>
        <w:t>D</w:t>
      </w:r>
      <w:r w:rsidRPr="00A15FBB">
        <w:rPr>
          <w:rStyle w:val="None"/>
        </w:rPr>
        <w:t xml:space="preserve">on’t </w:t>
      </w:r>
      <w:r>
        <w:rPr>
          <w:rStyle w:val="None"/>
        </w:rPr>
        <w:t>S</w:t>
      </w:r>
      <w:r w:rsidRPr="00A15FBB">
        <w:rPr>
          <w:rStyle w:val="None"/>
        </w:rPr>
        <w:t xml:space="preserve">moke </w:t>
      </w:r>
      <w:r>
        <w:rPr>
          <w:rStyle w:val="None"/>
        </w:rPr>
        <w:t>M</w:t>
      </w:r>
      <w:r w:rsidRPr="00A15FBB">
        <w:rPr>
          <w:rStyle w:val="None"/>
        </w:rPr>
        <w:t xml:space="preserve">arijuana”,” </w:t>
      </w:r>
      <w:r w:rsidRPr="39A1F4B6">
        <w:rPr>
          <w:rStyle w:val="None"/>
          <w:i/>
          <w:iCs/>
        </w:rPr>
        <w:t>Washington Post</w:t>
      </w:r>
      <w:r w:rsidRPr="00A15FBB">
        <w:rPr>
          <w:rStyle w:val="None"/>
        </w:rPr>
        <w:t xml:space="preserve">, November 18, 2016, accessed August 20, 2017, </w:t>
      </w:r>
      <w:r w:rsidRPr="00A15FBB">
        <w:rPr>
          <w:rStyle w:val="Hyperlink0"/>
          <w:rFonts w:ascii="Arial" w:eastAsia="Arial Unicode MS" w:hAnsi="Arial" w:cs="Arial"/>
          <w:color w:val="auto"/>
          <w:u w:val="none"/>
        </w:rPr>
        <w:t>https://www.washingtonpost.com/news/wonk/wp/2016/11/18/trumps-pick-for-attorney-general-good-people-dont-smoke-marijuana/?utm_term=.bed1b7b02062.</w:t>
      </w:r>
    </w:p>
  </w:endnote>
  <w:endnote w:id="27">
    <w:p w14:paraId="006287BA" w14:textId="4C936C3A" w:rsidR="003C38B4" w:rsidRPr="00A15FBB" w:rsidRDefault="003C38B4" w:rsidP="0096327F">
      <w:pPr>
        <w:pStyle w:val="Footnote"/>
      </w:pPr>
      <w:r w:rsidRPr="00A15FBB">
        <w:rPr>
          <w:rStyle w:val="None"/>
          <w:vertAlign w:val="superscript"/>
        </w:rPr>
        <w:endnoteRef/>
      </w:r>
      <w:r w:rsidRPr="00A15FBB">
        <w:rPr>
          <w:rStyle w:val="None"/>
        </w:rPr>
        <w:t xml:space="preserve"> </w:t>
      </w:r>
      <w:r>
        <w:rPr>
          <w:rStyle w:val="None"/>
        </w:rPr>
        <w:t xml:space="preserve">Jack Kaskey, </w:t>
      </w:r>
      <w:r w:rsidRPr="00A15FBB">
        <w:rPr>
          <w:rStyle w:val="None"/>
        </w:rPr>
        <w:t xml:space="preserve">“Pot Companies Flock to Canada as U.S. Laws Stymie Share Listings,” </w:t>
      </w:r>
      <w:r w:rsidRPr="39A1F4B6">
        <w:rPr>
          <w:rStyle w:val="None"/>
          <w:i/>
          <w:iCs/>
        </w:rPr>
        <w:t>Globe and Mail</w:t>
      </w:r>
      <w:r w:rsidRPr="00A15FBB">
        <w:rPr>
          <w:rStyle w:val="None"/>
        </w:rPr>
        <w:t xml:space="preserve">, April 6, 2016, accessed August 20, 2017, </w:t>
      </w:r>
      <w:r w:rsidRPr="00A15FBB">
        <w:rPr>
          <w:rStyle w:val="Hyperlink0"/>
          <w:rFonts w:ascii="Arial" w:eastAsia="Arial Unicode MS" w:hAnsi="Arial" w:cs="Arial"/>
          <w:color w:val="auto"/>
          <w:u w:val="none"/>
        </w:rPr>
        <w:t>https://www.theglobeandmail.com/globe-investor/investment-ideas/pot-companies-flock-to-canada-as-us-laws-stymie-share-listings/article34612580/</w:t>
      </w:r>
      <w:r w:rsidRPr="00A15FBB">
        <w:rPr>
          <w:rFonts w:eastAsia="Arial Unicode MS"/>
        </w:rPr>
        <w:t>.</w:t>
      </w:r>
    </w:p>
  </w:endnote>
  <w:endnote w:id="28">
    <w:p w14:paraId="5EFD985A" w14:textId="39F884A2" w:rsidR="003C38B4" w:rsidRPr="00A15FBB" w:rsidRDefault="003C38B4" w:rsidP="0096327F">
      <w:pPr>
        <w:pStyle w:val="Footnote"/>
      </w:pPr>
      <w:r w:rsidRPr="00A15FBB">
        <w:rPr>
          <w:rStyle w:val="None"/>
          <w:vertAlign w:val="superscript"/>
        </w:rPr>
        <w:endnoteRef/>
      </w:r>
      <w:r w:rsidRPr="00A15FBB">
        <w:rPr>
          <w:rStyle w:val="None"/>
        </w:rPr>
        <w:t xml:space="preserve"> “Brazil Supreme Court Debates Decriminalization of Drugs,” </w:t>
      </w:r>
      <w:r w:rsidRPr="39A1F4B6">
        <w:rPr>
          <w:rStyle w:val="None"/>
        </w:rPr>
        <w:t>Yahoo.com</w:t>
      </w:r>
      <w:r w:rsidRPr="39A1F4B6">
        <w:rPr>
          <w:rStyle w:val="None"/>
          <w:i/>
          <w:iCs/>
        </w:rPr>
        <w:t xml:space="preserve">, </w:t>
      </w:r>
      <w:r w:rsidRPr="00A15FBB">
        <w:rPr>
          <w:rStyle w:val="None"/>
        </w:rPr>
        <w:t xml:space="preserve">August 19, 2015, accessed August 20, 2017, </w:t>
      </w:r>
      <w:r w:rsidRPr="00A15FBB">
        <w:rPr>
          <w:rStyle w:val="Hyperlink2"/>
          <w:rFonts w:ascii="Arial" w:eastAsia="Arial Unicode MS" w:hAnsi="Arial" w:cs="Arial"/>
          <w:color w:val="auto"/>
          <w:u w:val="none"/>
        </w:rPr>
        <w:t>https://www.yahoo.com/news/brazil-supreme-court-debates-decriminalization-drugs-190122936.html?ref=gs.</w:t>
      </w:r>
    </w:p>
  </w:endnote>
  <w:endnote w:id="29">
    <w:p w14:paraId="41CA8DDD" w14:textId="06F8233B" w:rsidR="003C38B4" w:rsidRPr="00236BD9" w:rsidRDefault="003C38B4" w:rsidP="00AC0E6E">
      <w:pPr>
        <w:pStyle w:val="Footnote"/>
        <w:rPr>
          <w:rStyle w:val="None"/>
        </w:rPr>
      </w:pPr>
      <w:r w:rsidRPr="00AC0E6E">
        <w:rPr>
          <w:rStyle w:val="None"/>
          <w:vertAlign w:val="superscript"/>
        </w:rPr>
        <w:endnoteRef/>
      </w:r>
      <w:r>
        <w:rPr>
          <w:rStyle w:val="None"/>
        </w:rPr>
        <w:t xml:space="preserve"> </w:t>
      </w:r>
      <w:r w:rsidRPr="00236BD9">
        <w:rPr>
          <w:rStyle w:val="None"/>
        </w:rPr>
        <w:t>Antonio de la Jara and Rosalba O’Br</w:t>
      </w:r>
      <w:r>
        <w:rPr>
          <w:rStyle w:val="None"/>
        </w:rPr>
        <w:t>i</w:t>
      </w:r>
      <w:r w:rsidRPr="00236BD9">
        <w:rPr>
          <w:rStyle w:val="None"/>
        </w:rPr>
        <w:t>en,</w:t>
      </w:r>
      <w:r>
        <w:rPr>
          <w:rStyle w:val="None"/>
        </w:rPr>
        <w:t xml:space="preserve"> </w:t>
      </w:r>
      <w:r w:rsidRPr="00236BD9">
        <w:rPr>
          <w:rStyle w:val="None"/>
        </w:rPr>
        <w:t>“Chilean Pharmacies Begin Marijuana Medicine Sales in First for Latem,” Reuters, May 10, 2017, accessed August 20, 2017, www.reuters.com/article/us-chile-marijuana-idUSKBN1862OE.</w:t>
      </w:r>
    </w:p>
  </w:endnote>
  <w:endnote w:id="30">
    <w:p w14:paraId="12B11EFF" w14:textId="0D106DD9" w:rsidR="003C38B4" w:rsidRPr="002F272C" w:rsidRDefault="003C38B4" w:rsidP="0096327F">
      <w:pPr>
        <w:pStyle w:val="Footnote"/>
        <w:rPr>
          <w:spacing w:val="-4"/>
          <w:kern w:val="17"/>
        </w:rPr>
      </w:pPr>
      <w:r w:rsidRPr="002F272C">
        <w:rPr>
          <w:rStyle w:val="None"/>
          <w:spacing w:val="-4"/>
          <w:kern w:val="17"/>
          <w:vertAlign w:val="superscript"/>
        </w:rPr>
        <w:endnoteRef/>
      </w:r>
      <w:r w:rsidRPr="002F272C">
        <w:rPr>
          <w:rStyle w:val="None"/>
          <w:spacing w:val="-4"/>
          <w:kern w:val="17"/>
        </w:rPr>
        <w:t xml:space="preserve"> Canopy Growth, “Canopy Growth Provides Global Operational U</w:t>
      </w:r>
      <w:r w:rsidR="00930F39">
        <w:rPr>
          <w:rStyle w:val="None"/>
          <w:spacing w:val="-4"/>
          <w:kern w:val="17"/>
        </w:rPr>
        <w:t>pdate,” press release, Newswire.</w:t>
      </w:r>
      <w:r w:rsidRPr="002F272C">
        <w:rPr>
          <w:rStyle w:val="None"/>
          <w:spacing w:val="-4"/>
          <w:kern w:val="17"/>
        </w:rPr>
        <w:t xml:space="preserve">ca, June 19, 2017, accessed August 20, 2017, </w:t>
      </w:r>
      <w:r w:rsidRPr="002F272C">
        <w:rPr>
          <w:rStyle w:val="Hyperlink5"/>
          <w:rFonts w:ascii="Arial" w:eastAsia="Arial Unicode MS" w:hAnsi="Arial" w:cs="Arial"/>
          <w:color w:val="auto"/>
          <w:spacing w:val="-4"/>
          <w:kern w:val="17"/>
          <w:u w:val="none"/>
        </w:rPr>
        <w:t>www.newswire.ca/news-releases/canopy-growth-provides-global-operational-update-629387683.html</w:t>
      </w:r>
      <w:r w:rsidRPr="002F272C">
        <w:rPr>
          <w:rStyle w:val="None"/>
          <w:spacing w:val="-4"/>
          <w:kern w:val="17"/>
        </w:rPr>
        <w:t>.</w:t>
      </w:r>
    </w:p>
  </w:endnote>
  <w:endnote w:id="31">
    <w:p w14:paraId="2FFEC998" w14:textId="41A03D9E" w:rsidR="003C38B4" w:rsidRPr="002F272C" w:rsidRDefault="003C38B4" w:rsidP="0096327F">
      <w:pPr>
        <w:pStyle w:val="Footnote"/>
        <w:rPr>
          <w:spacing w:val="-6"/>
          <w:kern w:val="17"/>
        </w:rPr>
      </w:pPr>
      <w:r w:rsidRPr="002F272C">
        <w:rPr>
          <w:rStyle w:val="None"/>
          <w:spacing w:val="-6"/>
          <w:kern w:val="17"/>
          <w:vertAlign w:val="superscript"/>
        </w:rPr>
        <w:endnoteRef/>
      </w:r>
      <w:r w:rsidRPr="002F272C">
        <w:rPr>
          <w:rStyle w:val="None"/>
          <w:spacing w:val="-6"/>
          <w:kern w:val="17"/>
        </w:rPr>
        <w:t xml:space="preserve"> “Uruguay Country Profile,” BBC.com, July 4, 2017, accessed August 20, 2017, </w:t>
      </w:r>
      <w:r w:rsidRPr="002F272C">
        <w:rPr>
          <w:rStyle w:val="Hyperlink2"/>
          <w:rFonts w:ascii="Arial" w:eastAsia="Arial Unicode MS" w:hAnsi="Arial" w:cs="Arial"/>
          <w:color w:val="auto"/>
          <w:spacing w:val="-6"/>
          <w:kern w:val="17"/>
          <w:u w:val="none"/>
        </w:rPr>
        <w:t>www.bbc.com/news/world-latin-america-20041847.</w:t>
      </w:r>
    </w:p>
  </w:endnote>
  <w:endnote w:id="32">
    <w:p w14:paraId="5C88A575" w14:textId="3B68B256" w:rsidR="003C38B4" w:rsidRPr="00A15FBB" w:rsidRDefault="003C38B4" w:rsidP="0096327F">
      <w:pPr>
        <w:pStyle w:val="Footnote"/>
      </w:pPr>
      <w:r w:rsidRPr="00A15FBB">
        <w:rPr>
          <w:rStyle w:val="None"/>
          <w:vertAlign w:val="superscript"/>
        </w:rPr>
        <w:endnoteRef/>
      </w:r>
      <w:r w:rsidRPr="00A15FBB">
        <w:rPr>
          <w:rStyle w:val="None"/>
        </w:rPr>
        <w:t xml:space="preserve"> “Why Almost Nobody Wants to Sell Uruguay’s Legal Marijuana,” </w:t>
      </w:r>
      <w:r w:rsidRPr="39A1F4B6">
        <w:rPr>
          <w:rStyle w:val="None"/>
          <w:i/>
          <w:iCs/>
        </w:rPr>
        <w:t>telesur</w:t>
      </w:r>
      <w:r w:rsidRPr="00A15FBB">
        <w:rPr>
          <w:rStyle w:val="None"/>
        </w:rPr>
        <w:t xml:space="preserve">, July 28, 2016, accessed August 20, 2017, </w:t>
      </w:r>
      <w:r w:rsidRPr="00A15FBB">
        <w:rPr>
          <w:rStyle w:val="Hyperlink2"/>
          <w:rFonts w:ascii="Arial" w:eastAsia="Arial Unicode MS" w:hAnsi="Arial" w:cs="Arial"/>
          <w:color w:val="auto"/>
          <w:u w:val="none"/>
        </w:rPr>
        <w:t>www.telesurtv.net/english/news/Why-Almost-Nobody-Wants-to-Sell-Uruguays-Legal-Marijuana--20160728-0002.html.</w:t>
      </w:r>
    </w:p>
  </w:endnote>
  <w:endnote w:id="33">
    <w:p w14:paraId="01406029" w14:textId="035A8AB6" w:rsidR="003C38B4" w:rsidRPr="00332980" w:rsidRDefault="003C38B4" w:rsidP="0096327F">
      <w:pPr>
        <w:pStyle w:val="Footnote"/>
        <w:rPr>
          <w:spacing w:val="-6"/>
          <w:kern w:val="17"/>
        </w:rPr>
      </w:pPr>
      <w:r w:rsidRPr="00332980">
        <w:rPr>
          <w:rStyle w:val="None"/>
          <w:spacing w:val="-6"/>
          <w:kern w:val="17"/>
          <w:vertAlign w:val="superscript"/>
        </w:rPr>
        <w:endnoteRef/>
      </w:r>
      <w:r w:rsidRPr="00332980">
        <w:rPr>
          <w:rStyle w:val="None"/>
          <w:spacing w:val="-6"/>
          <w:kern w:val="17"/>
        </w:rPr>
        <w:t xml:space="preserve"> Nick Miroff, “In Uruguay’s Marijuana Experiment, the Government Is Your Pot Dealer,” </w:t>
      </w:r>
      <w:r w:rsidRPr="00332980">
        <w:rPr>
          <w:rStyle w:val="None"/>
          <w:i/>
          <w:iCs/>
          <w:spacing w:val="-6"/>
          <w:kern w:val="17"/>
        </w:rPr>
        <w:t>Washington Post</w:t>
      </w:r>
      <w:r w:rsidRPr="00332980">
        <w:rPr>
          <w:rStyle w:val="None"/>
          <w:spacing w:val="-6"/>
          <w:kern w:val="17"/>
        </w:rPr>
        <w:t xml:space="preserve">, July 7, 2017, accessed August 20, 2017, </w:t>
      </w:r>
      <w:r w:rsidRPr="00332980">
        <w:rPr>
          <w:rStyle w:val="Hyperlink0"/>
          <w:rFonts w:ascii="Arial" w:eastAsia="Arial Unicode MS" w:hAnsi="Arial" w:cs="Arial"/>
          <w:color w:val="auto"/>
          <w:spacing w:val="-6"/>
          <w:kern w:val="17"/>
          <w:u w:val="none"/>
        </w:rPr>
        <w:t>https://www.washingtonpost.com/world/the_americas/in-uruguays-marijuana-experiment-the-government-is-your-pot-dealer/2017/07/07/6212360c-5a88-11e7-aa69-3964a7d55207_story.html?utm_term=.d1ad91c8c860.</w:t>
      </w:r>
    </w:p>
  </w:endnote>
  <w:endnote w:id="34">
    <w:p w14:paraId="1DB5B287" w14:textId="6BDB8484" w:rsidR="003C38B4" w:rsidRPr="00A15FBB" w:rsidRDefault="003C38B4" w:rsidP="0096327F">
      <w:pPr>
        <w:pStyle w:val="Footnote"/>
      </w:pPr>
      <w:r w:rsidRPr="00A15FBB">
        <w:rPr>
          <w:rStyle w:val="None"/>
          <w:vertAlign w:val="superscript"/>
        </w:rPr>
        <w:endnoteRef/>
      </w:r>
      <w:r w:rsidRPr="00A15FBB">
        <w:rPr>
          <w:rStyle w:val="None"/>
        </w:rPr>
        <w:t xml:space="preserve"> </w:t>
      </w:r>
      <w:hyperlink r:id="rId4" w:history="1">
        <w:r w:rsidR="00E05F14">
          <w:rPr>
            <w:rStyle w:val="Hyperlink6"/>
            <w:rFonts w:ascii="Arial" w:eastAsia="Arial Unicode MS" w:hAnsi="Arial" w:cs="Arial"/>
            <w:color w:val="auto"/>
          </w:rPr>
          <w:t xml:space="preserve">Brian MacIver, “Cannabis Legalization World Map,” </w:t>
        </w:r>
        <w:r w:rsidR="00E05F14">
          <w:rPr>
            <w:rStyle w:val="Hyperlink6"/>
            <w:rFonts w:ascii="Arial" w:eastAsia="Arial Unicode MS" w:hAnsi="Arial" w:cs="Arial"/>
            <w:i/>
            <w:color w:val="auto"/>
          </w:rPr>
          <w:t>Cannabis Business Times</w:t>
        </w:r>
        <w:r w:rsidR="00E05F14">
          <w:rPr>
            <w:rStyle w:val="Hyperlink6"/>
            <w:rFonts w:ascii="Arial" w:eastAsia="Arial Unicode MS" w:hAnsi="Arial" w:cs="Arial"/>
            <w:color w:val="auto"/>
          </w:rPr>
          <w:t xml:space="preserve">, June 29, 2017, accessed August 20, 2017, www.cannabisbusinesstimes.com/article/cannabis-legalization-world-map/. </w:t>
        </w:r>
        <w:r w:rsidRPr="00A15FBB">
          <w:rPr>
            <w:rStyle w:val="Hyperlink6"/>
            <w:rFonts w:ascii="Arial" w:eastAsia="Arial Unicode MS" w:hAnsi="Arial" w:cs="Arial"/>
            <w:color w:val="auto"/>
          </w:rPr>
          <w:t>.</w:t>
        </w:r>
      </w:hyperlink>
    </w:p>
  </w:endnote>
  <w:endnote w:id="35">
    <w:p w14:paraId="5E8EB045" w14:textId="32909009" w:rsidR="003C38B4" w:rsidRPr="002F272C" w:rsidRDefault="003C38B4" w:rsidP="0096327F">
      <w:pPr>
        <w:pStyle w:val="Footnote"/>
        <w:rPr>
          <w:spacing w:val="-8"/>
          <w:kern w:val="17"/>
        </w:rPr>
      </w:pPr>
      <w:r w:rsidRPr="002F272C">
        <w:rPr>
          <w:rStyle w:val="None"/>
          <w:spacing w:val="-8"/>
          <w:kern w:val="17"/>
          <w:vertAlign w:val="superscript"/>
        </w:rPr>
        <w:endnoteRef/>
      </w:r>
      <w:r>
        <w:rPr>
          <w:rStyle w:val="None"/>
          <w:spacing w:val="-8"/>
          <w:kern w:val="17"/>
        </w:rPr>
        <w:t> “Peru’s Government Proposes to Medical </w:t>
      </w:r>
      <w:r w:rsidRPr="002F272C">
        <w:rPr>
          <w:rStyle w:val="None"/>
          <w:spacing w:val="-8"/>
          <w:kern w:val="17"/>
        </w:rPr>
        <w:t>Marijuana,”</w:t>
      </w:r>
      <w:r>
        <w:rPr>
          <w:rStyle w:val="None"/>
          <w:spacing w:val="-8"/>
          <w:kern w:val="17"/>
        </w:rPr>
        <w:t> </w:t>
      </w:r>
      <w:r w:rsidRPr="002F272C">
        <w:rPr>
          <w:rStyle w:val="None"/>
          <w:i/>
          <w:iCs/>
          <w:spacing w:val="-8"/>
          <w:kern w:val="17"/>
        </w:rPr>
        <w:t>Independent,</w:t>
      </w:r>
      <w:r>
        <w:rPr>
          <w:rStyle w:val="None"/>
          <w:spacing w:val="-8"/>
          <w:kern w:val="17"/>
        </w:rPr>
        <w:t> February 9, 2017, accessed August 20, </w:t>
      </w:r>
      <w:r w:rsidRPr="002F272C">
        <w:rPr>
          <w:rStyle w:val="None"/>
          <w:spacing w:val="-8"/>
          <w:kern w:val="17"/>
        </w:rPr>
        <w:t>2017</w:t>
      </w:r>
      <w:r>
        <w:rPr>
          <w:rStyle w:val="None"/>
          <w:spacing w:val="-8"/>
          <w:kern w:val="17"/>
        </w:rPr>
        <w:t>,</w:t>
      </w:r>
      <w:r w:rsidRPr="002F272C">
        <w:rPr>
          <w:rStyle w:val="None"/>
          <w:spacing w:val="-8"/>
          <w:kern w:val="17"/>
        </w:rPr>
        <w:t> </w:t>
      </w:r>
      <w:r w:rsidRPr="002F272C">
        <w:rPr>
          <w:rStyle w:val="Hyperlink0"/>
          <w:rFonts w:ascii="Arial" w:eastAsia="Arial Unicode MS" w:hAnsi="Arial" w:cs="Arial"/>
          <w:color w:val="auto"/>
          <w:spacing w:val="-8"/>
          <w:kern w:val="17"/>
          <w:u w:val="none"/>
        </w:rPr>
        <w:t>www.independent.co.uk/news/world/americas/peru-government-considering-legalising-medical-marijuanan-pedro-pablo-kuczynski-a7571671.html</w:t>
      </w:r>
      <w:r w:rsidRPr="002F272C">
        <w:rPr>
          <w:rFonts w:eastAsia="Arial Unicode MS"/>
          <w:spacing w:val="-8"/>
          <w:kern w:val="17"/>
        </w:rPr>
        <w:t>.</w:t>
      </w:r>
    </w:p>
  </w:endnote>
  <w:endnote w:id="36">
    <w:p w14:paraId="230D3A7F" w14:textId="0A8DACED" w:rsidR="003C38B4" w:rsidRPr="00930F39" w:rsidRDefault="003C38B4" w:rsidP="00236BD9">
      <w:pPr>
        <w:pStyle w:val="Default"/>
        <w:jc w:val="both"/>
        <w:rPr>
          <w:rFonts w:ascii="Arial" w:hAnsi="Arial" w:cs="Arial"/>
          <w:color w:val="auto"/>
          <w:sz w:val="17"/>
          <w:szCs w:val="17"/>
        </w:rPr>
      </w:pPr>
      <w:r w:rsidRPr="00930F39">
        <w:rPr>
          <w:rStyle w:val="None"/>
          <w:rFonts w:ascii="Arial" w:hAnsi="Arial" w:cs="Arial"/>
          <w:color w:val="auto"/>
          <w:sz w:val="17"/>
          <w:szCs w:val="17"/>
          <w:vertAlign w:val="superscript"/>
        </w:rPr>
        <w:endnoteRef/>
      </w:r>
      <w:r w:rsidRPr="00930F39">
        <w:rPr>
          <w:rStyle w:val="None"/>
          <w:rFonts w:ascii="Arial" w:hAnsi="Arial" w:cs="Arial"/>
          <w:color w:val="auto"/>
          <w:sz w:val="17"/>
          <w:szCs w:val="17"/>
        </w:rPr>
        <w:t> Vanmala Subramaniam</w:t>
      </w:r>
      <w:r w:rsidRPr="00930F39">
        <w:rPr>
          <w:rFonts w:ascii="Arial" w:hAnsi="Arial" w:cs="Arial"/>
          <w:color w:val="auto"/>
          <w:sz w:val="17"/>
          <w:szCs w:val="17"/>
        </w:rPr>
        <w:t>, </w:t>
      </w:r>
      <w:r w:rsidRPr="00930F39">
        <w:rPr>
          <w:rStyle w:val="None"/>
          <w:rFonts w:ascii="Arial" w:hAnsi="Arial" w:cs="Arial"/>
          <w:color w:val="auto"/>
          <w:sz w:val="17"/>
          <w:szCs w:val="17"/>
        </w:rPr>
        <w:t>“First Mover Advantage Why Canadian Weed Producers Wil</w:t>
      </w:r>
      <w:r w:rsidR="009D4298">
        <w:rPr>
          <w:rStyle w:val="None"/>
          <w:rFonts w:ascii="Arial" w:hAnsi="Arial" w:cs="Arial"/>
          <w:color w:val="auto"/>
          <w:sz w:val="17"/>
          <w:szCs w:val="17"/>
        </w:rPr>
        <w:t xml:space="preserve">l Dominate the Global Marijuana </w:t>
      </w:r>
      <w:r w:rsidRPr="00930F39">
        <w:rPr>
          <w:rStyle w:val="None"/>
          <w:rFonts w:ascii="Arial" w:hAnsi="Arial" w:cs="Arial"/>
          <w:color w:val="auto"/>
          <w:sz w:val="17"/>
          <w:szCs w:val="17"/>
        </w:rPr>
        <w:t>Market,” </w:t>
      </w:r>
      <w:r w:rsidRPr="00930F39">
        <w:rPr>
          <w:rStyle w:val="None"/>
          <w:rFonts w:ascii="Arial" w:hAnsi="Arial" w:cs="Arial"/>
          <w:i/>
          <w:iCs/>
          <w:color w:val="auto"/>
          <w:sz w:val="17"/>
          <w:szCs w:val="17"/>
        </w:rPr>
        <w:t>Vice,</w:t>
      </w:r>
      <w:r w:rsidR="009D4298">
        <w:rPr>
          <w:rStyle w:val="None"/>
          <w:rFonts w:ascii="Arial" w:hAnsi="Arial" w:cs="Arial"/>
          <w:color w:val="auto"/>
          <w:sz w:val="17"/>
          <w:szCs w:val="17"/>
        </w:rPr>
        <w:t> </w:t>
      </w:r>
      <w:r w:rsidRPr="00930F39">
        <w:rPr>
          <w:rStyle w:val="None"/>
          <w:rFonts w:ascii="Arial" w:hAnsi="Arial" w:cs="Arial"/>
          <w:color w:val="auto"/>
          <w:sz w:val="17"/>
          <w:szCs w:val="17"/>
        </w:rPr>
        <w:t>May 15, 2017, accessed August 20, 2017, </w:t>
      </w:r>
      <w:r w:rsidRPr="00930F39">
        <w:rPr>
          <w:rStyle w:val="Hyperlink0"/>
          <w:rFonts w:ascii="Arial" w:eastAsia="Arial Unicode MS" w:hAnsi="Arial" w:cs="Arial"/>
          <w:color w:val="auto"/>
          <w:sz w:val="17"/>
          <w:szCs w:val="17"/>
          <w:u w:val="none"/>
        </w:rPr>
        <w:t>https://news.vice.com/story/canadian-weed-producers-will-dominate-the-global-marijuana-market</w:t>
      </w:r>
      <w:r w:rsidRPr="00930F39">
        <w:rPr>
          <w:rFonts w:ascii="Arial" w:hAnsi="Arial" w:cs="Arial"/>
          <w:color w:val="auto"/>
          <w:sz w:val="17"/>
          <w:szCs w:val="17"/>
        </w:rPr>
        <w:t>.</w:t>
      </w:r>
    </w:p>
  </w:endnote>
  <w:endnote w:id="37">
    <w:p w14:paraId="4D89D9D3" w14:textId="40359670" w:rsidR="003C38B4" w:rsidRPr="002F272C" w:rsidRDefault="003C38B4" w:rsidP="00236BD9">
      <w:pPr>
        <w:pStyle w:val="Default"/>
        <w:jc w:val="both"/>
        <w:rPr>
          <w:rFonts w:ascii="Arial" w:hAnsi="Arial" w:cs="Arial"/>
          <w:color w:val="auto"/>
          <w:spacing w:val="-4"/>
          <w:kern w:val="17"/>
          <w:sz w:val="17"/>
          <w:szCs w:val="17"/>
        </w:rPr>
      </w:pPr>
      <w:r w:rsidRPr="002F272C">
        <w:rPr>
          <w:rStyle w:val="None"/>
          <w:rFonts w:ascii="Arial" w:hAnsi="Arial" w:cs="Arial"/>
          <w:color w:val="auto"/>
          <w:spacing w:val="-4"/>
          <w:kern w:val="17"/>
          <w:sz w:val="17"/>
          <w:szCs w:val="17"/>
          <w:vertAlign w:val="superscript"/>
        </w:rPr>
        <w:endnoteRef/>
      </w:r>
      <w:r w:rsidRPr="002F272C">
        <w:rPr>
          <w:rStyle w:val="None"/>
          <w:rFonts w:ascii="Arial" w:hAnsi="Arial" w:cs="Arial"/>
          <w:color w:val="auto"/>
          <w:spacing w:val="-4"/>
          <w:kern w:val="17"/>
          <w:sz w:val="17"/>
          <w:szCs w:val="17"/>
        </w:rPr>
        <w:t xml:space="preserve"> Canopy Growth Corporation, “Tweed: Coming to a German Pharmacy Near You,” press release, July 25, 2016, accessed August 20, 2017, </w:t>
      </w:r>
      <w:r w:rsidRPr="002F272C">
        <w:rPr>
          <w:rStyle w:val="Hyperlink2"/>
          <w:rFonts w:ascii="Arial" w:eastAsia="Arial Unicode MS" w:hAnsi="Arial" w:cs="Arial"/>
          <w:color w:val="auto"/>
          <w:spacing w:val="-4"/>
          <w:kern w:val="17"/>
          <w:sz w:val="17"/>
          <w:szCs w:val="17"/>
          <w:u w:val="none"/>
        </w:rPr>
        <w:t>https://cdn.shopify.com/s/files/1/0994/1238/files/Tweed_Inc_MedCann_NR_FINAL.pdf?3660284363247266179</w:t>
      </w:r>
      <w:r w:rsidRPr="002F272C">
        <w:rPr>
          <w:rFonts w:ascii="Arial" w:hAnsi="Arial" w:cs="Arial"/>
          <w:color w:val="auto"/>
          <w:spacing w:val="-4"/>
          <w:kern w:val="17"/>
          <w:sz w:val="17"/>
          <w:szCs w:val="17"/>
        </w:rPr>
        <w:t>.</w:t>
      </w:r>
    </w:p>
  </w:endnote>
  <w:endnote w:id="38">
    <w:p w14:paraId="3C765CA1" w14:textId="21205F55" w:rsidR="003C38B4" w:rsidRPr="00A15FBB" w:rsidRDefault="003C38B4" w:rsidP="00236BD9">
      <w:pPr>
        <w:pStyle w:val="Default"/>
        <w:jc w:val="both"/>
        <w:rPr>
          <w:rFonts w:ascii="Arial" w:hAnsi="Arial" w:cs="Arial"/>
          <w:color w:val="auto"/>
          <w:sz w:val="17"/>
          <w:szCs w:val="17"/>
        </w:rPr>
      </w:pPr>
      <w:r w:rsidRPr="00A15FBB">
        <w:rPr>
          <w:rStyle w:val="None"/>
          <w:rFonts w:ascii="Arial" w:hAnsi="Arial" w:cs="Arial"/>
          <w:color w:val="auto"/>
          <w:sz w:val="17"/>
          <w:szCs w:val="17"/>
          <w:vertAlign w:val="superscript"/>
        </w:rPr>
        <w:endnoteRef/>
      </w:r>
      <w:r w:rsidRPr="00A15FBB">
        <w:rPr>
          <w:rStyle w:val="None"/>
          <w:rFonts w:ascii="Arial" w:hAnsi="Arial" w:cs="Arial"/>
          <w:color w:val="auto"/>
          <w:sz w:val="17"/>
          <w:szCs w:val="17"/>
        </w:rPr>
        <w:t xml:space="preserve"> Nicole Gibillini, “Canopy Growth Acquires German Marijuana Distributor MedCann,” </w:t>
      </w:r>
      <w:r w:rsidRPr="39A1F4B6">
        <w:rPr>
          <w:rStyle w:val="None"/>
          <w:rFonts w:ascii="Arial" w:hAnsi="Arial" w:cs="Arial"/>
          <w:color w:val="auto"/>
          <w:sz w:val="17"/>
          <w:szCs w:val="17"/>
        </w:rPr>
        <w:t>BNN.ca</w:t>
      </w:r>
      <w:r w:rsidRPr="00A15FBB">
        <w:rPr>
          <w:rStyle w:val="None"/>
          <w:rFonts w:ascii="Arial" w:hAnsi="Arial" w:cs="Arial"/>
          <w:color w:val="auto"/>
          <w:sz w:val="17"/>
          <w:szCs w:val="17"/>
        </w:rPr>
        <w:t xml:space="preserve">, November 28, 2016, accessed August 20, 2017, </w:t>
      </w:r>
      <w:r w:rsidRPr="00A15FBB">
        <w:rPr>
          <w:rStyle w:val="Hyperlink0"/>
          <w:rFonts w:ascii="Arial" w:eastAsia="Arial Unicode MS" w:hAnsi="Arial" w:cs="Arial"/>
          <w:color w:val="auto"/>
          <w:sz w:val="17"/>
          <w:szCs w:val="17"/>
          <w:u w:val="none"/>
        </w:rPr>
        <w:t>www.bnn.ca/canopy-growth-acquires-german-marijuana-distributor-medcann-1.618345</w:t>
      </w:r>
      <w:r w:rsidRPr="00A15FBB">
        <w:rPr>
          <w:rFonts w:ascii="Arial" w:hAnsi="Arial" w:cs="Arial"/>
          <w:color w:val="auto"/>
          <w:sz w:val="17"/>
          <w:szCs w:val="17"/>
        </w:rPr>
        <w:t>.</w:t>
      </w:r>
    </w:p>
  </w:endnote>
  <w:endnote w:id="39">
    <w:p w14:paraId="23CC5253" w14:textId="77777777" w:rsidR="003C38B4" w:rsidRPr="00A15FBB" w:rsidRDefault="003C38B4" w:rsidP="00236BD9">
      <w:pPr>
        <w:pStyle w:val="Default"/>
        <w:jc w:val="both"/>
        <w:rPr>
          <w:rStyle w:val="None"/>
          <w:rFonts w:ascii="Arial" w:hAnsi="Arial" w:cs="Arial"/>
          <w:color w:val="auto"/>
          <w:sz w:val="17"/>
          <w:szCs w:val="17"/>
          <w:bdr w:val="none" w:sz="0" w:space="0" w:color="auto"/>
        </w:rPr>
      </w:pPr>
      <w:r w:rsidRPr="00A15FBB">
        <w:rPr>
          <w:rStyle w:val="None"/>
          <w:rFonts w:ascii="Arial" w:hAnsi="Arial" w:cs="Arial"/>
          <w:color w:val="auto"/>
          <w:sz w:val="17"/>
          <w:szCs w:val="17"/>
          <w:vertAlign w:val="superscript"/>
        </w:rPr>
        <w:endnoteRef/>
      </w:r>
      <w:r w:rsidRPr="00A15FBB">
        <w:rPr>
          <w:rStyle w:val="Hyperlink6"/>
          <w:rFonts w:ascii="Arial" w:eastAsia="Arial Unicode MS" w:hAnsi="Arial" w:cs="Arial"/>
          <w:color w:val="auto"/>
          <w:sz w:val="17"/>
          <w:szCs w:val="17"/>
        </w:rPr>
        <w:t xml:space="preserve"> </w:t>
      </w:r>
      <w:r w:rsidRPr="00A15FBB">
        <w:rPr>
          <w:rStyle w:val="None"/>
          <w:rFonts w:ascii="Arial" w:hAnsi="Arial" w:cs="Arial"/>
          <w:color w:val="auto"/>
          <w:sz w:val="17"/>
          <w:szCs w:val="17"/>
        </w:rPr>
        <w:t xml:space="preserve">David Brown, “Peace Naturals Exports to Germany via Pedanios,” </w:t>
      </w:r>
      <w:r w:rsidRPr="39A1F4B6">
        <w:rPr>
          <w:rStyle w:val="None"/>
          <w:rFonts w:ascii="Arial" w:hAnsi="Arial" w:cs="Arial"/>
          <w:i/>
          <w:iCs/>
          <w:color w:val="auto"/>
          <w:sz w:val="17"/>
          <w:szCs w:val="17"/>
        </w:rPr>
        <w:t>Lift News</w:t>
      </w:r>
      <w:r w:rsidRPr="00A15FBB">
        <w:rPr>
          <w:rStyle w:val="None"/>
          <w:rFonts w:ascii="Arial" w:hAnsi="Arial" w:cs="Arial"/>
          <w:color w:val="auto"/>
          <w:sz w:val="17"/>
          <w:szCs w:val="17"/>
        </w:rPr>
        <w:t xml:space="preserve">, October 13, 2016, accessed August 20, 2017, </w:t>
      </w:r>
      <w:r w:rsidRPr="00A15FBB">
        <w:rPr>
          <w:rStyle w:val="Hyperlink7"/>
          <w:rFonts w:ascii="Arial" w:eastAsia="Arial Unicode MS" w:hAnsi="Arial" w:cs="Arial"/>
          <w:color w:val="auto"/>
          <w:sz w:val="17"/>
          <w:szCs w:val="17"/>
          <w:u w:val="none"/>
        </w:rPr>
        <w:t>https://news.lift.co/peace-naturals-exports-germany-via-pedanios/</w:t>
      </w:r>
      <w:r w:rsidRPr="00A15FBB">
        <w:rPr>
          <w:rStyle w:val="None"/>
          <w:rFonts w:ascii="Arial" w:hAnsi="Arial" w:cs="Arial"/>
          <w:color w:val="auto"/>
          <w:sz w:val="17"/>
          <w:szCs w:val="17"/>
        </w:rPr>
        <w:t>.</w:t>
      </w:r>
    </w:p>
  </w:endnote>
  <w:endnote w:id="40">
    <w:p w14:paraId="707EF8B7" w14:textId="5F779F75" w:rsidR="003C38B4" w:rsidRPr="002F272C" w:rsidRDefault="003C38B4" w:rsidP="00236BD9">
      <w:pPr>
        <w:pStyle w:val="Default"/>
        <w:jc w:val="both"/>
        <w:rPr>
          <w:rFonts w:ascii="Arial" w:hAnsi="Arial" w:cs="Arial"/>
          <w:color w:val="auto"/>
          <w:sz w:val="17"/>
          <w:szCs w:val="17"/>
        </w:rPr>
      </w:pPr>
      <w:r w:rsidRPr="002F272C">
        <w:rPr>
          <w:rStyle w:val="None"/>
          <w:rFonts w:ascii="Arial" w:hAnsi="Arial" w:cs="Arial"/>
          <w:color w:val="auto"/>
          <w:sz w:val="17"/>
          <w:szCs w:val="17"/>
          <w:vertAlign w:val="superscript"/>
        </w:rPr>
        <w:endnoteRef/>
      </w:r>
      <w:r w:rsidRPr="002F272C">
        <w:rPr>
          <w:rStyle w:val="None"/>
          <w:rFonts w:ascii="Arial" w:hAnsi="Arial" w:cs="Arial"/>
          <w:color w:val="auto"/>
          <w:sz w:val="17"/>
          <w:szCs w:val="17"/>
        </w:rPr>
        <w:t xml:space="preserve"> Aurora Cannabis Inc., “Aurora Cannabis Enters German Market with $20.9mm Pedanios Acquisition,”</w:t>
      </w:r>
      <w:r>
        <w:rPr>
          <w:rStyle w:val="None"/>
          <w:rFonts w:ascii="Arial" w:hAnsi="Arial" w:cs="Arial"/>
          <w:color w:val="auto"/>
          <w:sz w:val="17"/>
          <w:szCs w:val="17"/>
        </w:rPr>
        <w:t xml:space="preserve"> </w:t>
      </w:r>
      <w:r w:rsidRPr="002F272C">
        <w:rPr>
          <w:rStyle w:val="None"/>
          <w:rFonts w:ascii="Arial" w:hAnsi="Arial" w:cs="Arial"/>
          <w:iCs/>
          <w:color w:val="auto"/>
          <w:sz w:val="17"/>
          <w:szCs w:val="17"/>
        </w:rPr>
        <w:t>press release</w:t>
      </w:r>
      <w:r w:rsidRPr="002F272C">
        <w:rPr>
          <w:rStyle w:val="None"/>
          <w:rFonts w:ascii="Arial" w:hAnsi="Arial" w:cs="Arial"/>
          <w:color w:val="auto"/>
          <w:sz w:val="17"/>
          <w:szCs w:val="17"/>
        </w:rPr>
        <w:t>, May</w:t>
      </w:r>
      <w:r>
        <w:rPr>
          <w:rStyle w:val="None"/>
          <w:rFonts w:ascii="Arial" w:hAnsi="Arial" w:cs="Arial"/>
          <w:color w:val="auto"/>
          <w:sz w:val="17"/>
          <w:szCs w:val="17"/>
        </w:rPr>
        <w:t> </w:t>
      </w:r>
      <w:r w:rsidRPr="002F272C">
        <w:rPr>
          <w:rStyle w:val="None"/>
          <w:rFonts w:ascii="Arial" w:hAnsi="Arial" w:cs="Arial"/>
          <w:color w:val="auto"/>
          <w:sz w:val="17"/>
          <w:szCs w:val="17"/>
        </w:rPr>
        <w:t xml:space="preserve">26, 2017, accessed August 20, 2017, </w:t>
      </w:r>
      <w:r w:rsidRPr="002F272C">
        <w:rPr>
          <w:rStyle w:val="Hyperlink0"/>
          <w:rFonts w:ascii="Arial" w:eastAsia="Arial Unicode MS" w:hAnsi="Arial" w:cs="Arial"/>
          <w:color w:val="auto"/>
          <w:sz w:val="17"/>
          <w:szCs w:val="17"/>
          <w:u w:val="none"/>
        </w:rPr>
        <w:t>https://www.newcannabisventures.com/aurora-cannabis-enters-german-market-with-20-9mm-pedanios-acquisition/.</w:t>
      </w:r>
    </w:p>
  </w:endnote>
  <w:endnote w:id="41">
    <w:p w14:paraId="52187805" w14:textId="0B2D2DBD" w:rsidR="003C38B4" w:rsidRPr="002F272C" w:rsidRDefault="003C38B4" w:rsidP="00236BD9">
      <w:pPr>
        <w:pStyle w:val="Default"/>
        <w:jc w:val="both"/>
        <w:rPr>
          <w:rFonts w:ascii="Arial" w:hAnsi="Arial" w:cs="Arial"/>
          <w:color w:val="auto"/>
          <w:spacing w:val="-6"/>
          <w:kern w:val="17"/>
          <w:sz w:val="17"/>
          <w:szCs w:val="17"/>
        </w:rPr>
      </w:pPr>
      <w:r w:rsidRPr="002F272C">
        <w:rPr>
          <w:rStyle w:val="None"/>
          <w:rFonts w:ascii="Arial" w:hAnsi="Arial" w:cs="Arial"/>
          <w:color w:val="auto"/>
          <w:spacing w:val="-6"/>
          <w:kern w:val="17"/>
          <w:sz w:val="17"/>
          <w:szCs w:val="17"/>
          <w:vertAlign w:val="superscript"/>
        </w:rPr>
        <w:endnoteRef/>
      </w:r>
      <w:r w:rsidRPr="002F272C">
        <w:rPr>
          <w:rStyle w:val="None"/>
          <w:rFonts w:ascii="Arial" w:hAnsi="Arial" w:cs="Arial"/>
          <w:color w:val="auto"/>
          <w:spacing w:val="-6"/>
          <w:kern w:val="17"/>
          <w:sz w:val="17"/>
          <w:szCs w:val="17"/>
        </w:rPr>
        <w:t xml:space="preserve"> Maricann Group Inc</w:t>
      </w:r>
      <w:r>
        <w:rPr>
          <w:rStyle w:val="None"/>
          <w:rFonts w:ascii="Arial" w:hAnsi="Arial" w:cs="Arial"/>
          <w:color w:val="auto"/>
          <w:spacing w:val="-6"/>
          <w:kern w:val="17"/>
          <w:sz w:val="17"/>
          <w:szCs w:val="17"/>
        </w:rPr>
        <w:t>.</w:t>
      </w:r>
      <w:r w:rsidRPr="002F272C">
        <w:rPr>
          <w:rStyle w:val="None"/>
          <w:rFonts w:ascii="Arial" w:hAnsi="Arial" w:cs="Arial"/>
          <w:color w:val="auto"/>
          <w:spacing w:val="-6"/>
          <w:kern w:val="17"/>
          <w:sz w:val="17"/>
          <w:szCs w:val="17"/>
        </w:rPr>
        <w:t>, “Maricann Pursuing German Medical Cannabis Market Opportunity,”</w:t>
      </w:r>
      <w:r>
        <w:rPr>
          <w:rStyle w:val="None"/>
          <w:rFonts w:ascii="Arial" w:hAnsi="Arial" w:cs="Arial"/>
          <w:color w:val="auto"/>
          <w:spacing w:val="-6"/>
          <w:kern w:val="17"/>
          <w:sz w:val="17"/>
          <w:szCs w:val="17"/>
        </w:rPr>
        <w:t xml:space="preserve"> </w:t>
      </w:r>
      <w:r w:rsidRPr="002F272C">
        <w:rPr>
          <w:rStyle w:val="None"/>
          <w:rFonts w:ascii="Arial" w:hAnsi="Arial" w:cs="Arial"/>
          <w:iCs/>
          <w:color w:val="auto"/>
          <w:spacing w:val="-6"/>
          <w:kern w:val="17"/>
          <w:sz w:val="17"/>
          <w:szCs w:val="17"/>
        </w:rPr>
        <w:t>press release</w:t>
      </w:r>
      <w:r w:rsidRPr="002F272C">
        <w:rPr>
          <w:rStyle w:val="None"/>
          <w:rFonts w:ascii="Arial" w:hAnsi="Arial" w:cs="Arial"/>
          <w:color w:val="auto"/>
          <w:spacing w:val="-6"/>
          <w:kern w:val="17"/>
          <w:sz w:val="17"/>
          <w:szCs w:val="17"/>
        </w:rPr>
        <w:t xml:space="preserve">, April 28, 2017, accessed August 20, 2017, </w:t>
      </w:r>
      <w:r w:rsidRPr="002F272C">
        <w:rPr>
          <w:rStyle w:val="Hyperlink0"/>
          <w:rFonts w:ascii="Arial" w:eastAsia="Arial Unicode MS" w:hAnsi="Arial" w:cs="Arial"/>
          <w:color w:val="auto"/>
          <w:spacing w:val="-6"/>
          <w:kern w:val="17"/>
          <w:sz w:val="17"/>
          <w:szCs w:val="17"/>
          <w:u w:val="none"/>
        </w:rPr>
        <w:t>https://www.newcannabisventures.com/maricann-pursuing-german-medical-cannabis-market-opportunity/.</w:t>
      </w:r>
    </w:p>
  </w:endnote>
  <w:endnote w:id="42">
    <w:p w14:paraId="0FC13541" w14:textId="4E49BF8F" w:rsidR="003C38B4" w:rsidRPr="00A15FBB" w:rsidRDefault="003C38B4" w:rsidP="0096327F">
      <w:pPr>
        <w:pStyle w:val="Footnote"/>
      </w:pPr>
      <w:r w:rsidRPr="00A15FBB">
        <w:rPr>
          <w:rStyle w:val="None"/>
          <w:vertAlign w:val="superscript"/>
        </w:rPr>
        <w:endnoteRef/>
      </w:r>
      <w:r w:rsidRPr="00A15FBB">
        <w:rPr>
          <w:rStyle w:val="None"/>
        </w:rPr>
        <w:t xml:space="preserve"> Chris Baynes, “Catalonia Legalises Marijuana Consumption, Cultivation and Distribution, </w:t>
      </w:r>
      <w:r w:rsidRPr="39A1F4B6">
        <w:rPr>
          <w:rStyle w:val="None"/>
          <w:i/>
          <w:iCs/>
        </w:rPr>
        <w:t>Independent,</w:t>
      </w:r>
      <w:r w:rsidRPr="00A15FBB">
        <w:rPr>
          <w:rStyle w:val="None"/>
        </w:rPr>
        <w:t xml:space="preserve"> June 30, 2017, accessed August 20, 2017, </w:t>
      </w:r>
      <w:r w:rsidRPr="00A15FBB">
        <w:rPr>
          <w:rStyle w:val="Hyperlink0"/>
          <w:rFonts w:ascii="Arial" w:eastAsia="Arial Unicode MS" w:hAnsi="Arial" w:cs="Arial"/>
          <w:color w:val="auto"/>
          <w:u w:val="none"/>
        </w:rPr>
        <w:t>www.independent.co.uk/news/world/europe/catalonia-marijuana-legalise-cannabis-consumption-distribution-spain-region-petition-a7816981.html.</w:t>
      </w:r>
    </w:p>
  </w:endnote>
  <w:endnote w:id="43">
    <w:p w14:paraId="0224C580" w14:textId="7ADE98D9" w:rsidR="003C38B4" w:rsidRPr="00A15FBB" w:rsidRDefault="003C38B4" w:rsidP="0096327F">
      <w:pPr>
        <w:pStyle w:val="Footnote"/>
      </w:pPr>
      <w:r w:rsidRPr="00A15FBB">
        <w:rPr>
          <w:rStyle w:val="None"/>
          <w:vertAlign w:val="superscript"/>
        </w:rPr>
        <w:endnoteRef/>
      </w:r>
      <w:r w:rsidRPr="00A15FBB">
        <w:rPr>
          <w:rStyle w:val="None"/>
        </w:rPr>
        <w:t xml:space="preserve"> Daniel Burdon, “Medicinal Cannabis to be Legalised in Australia from November,” </w:t>
      </w:r>
      <w:r w:rsidRPr="39A1F4B6">
        <w:rPr>
          <w:rStyle w:val="None"/>
          <w:i/>
          <w:iCs/>
        </w:rPr>
        <w:t>Canberra Times</w:t>
      </w:r>
      <w:r w:rsidRPr="00A15FBB">
        <w:rPr>
          <w:rStyle w:val="None"/>
        </w:rPr>
        <w:t xml:space="preserve">, September 1, 2016, accessed August 20, 2017, </w:t>
      </w:r>
      <w:r w:rsidRPr="00A15FBB">
        <w:rPr>
          <w:rStyle w:val="Hyperlink2"/>
          <w:rFonts w:ascii="Arial" w:eastAsia="Arial Unicode MS" w:hAnsi="Arial" w:cs="Arial"/>
          <w:color w:val="auto"/>
          <w:u w:val="none"/>
        </w:rPr>
        <w:t>www.canberratimes.com.au/act-news/medicinal-cannabis-to-be-legalised-in-australia-from-november-20160901-gr6kb5.html</w:t>
      </w:r>
      <w:r w:rsidRPr="00A15FBB">
        <w:rPr>
          <w:rFonts w:eastAsia="Arial Unicode MS"/>
        </w:rPr>
        <w:t>.</w:t>
      </w:r>
    </w:p>
  </w:endnote>
  <w:endnote w:id="44">
    <w:p w14:paraId="57B96C88" w14:textId="7143A5E2" w:rsidR="003C38B4" w:rsidRPr="00A15FBB" w:rsidRDefault="003C38B4" w:rsidP="0096327F">
      <w:pPr>
        <w:pStyle w:val="Footnote"/>
      </w:pPr>
      <w:r w:rsidRPr="00A15FBB">
        <w:rPr>
          <w:rStyle w:val="None"/>
          <w:vertAlign w:val="superscript"/>
        </w:rPr>
        <w:endnoteRef/>
      </w:r>
      <w:r w:rsidRPr="00A15FBB">
        <w:rPr>
          <w:rStyle w:val="None"/>
        </w:rPr>
        <w:t xml:space="preserve"> Penny Timms, “Medicinal Marijuana to Become Legal to Grow in Australia</w:t>
      </w:r>
      <w:r>
        <w:rPr>
          <w:rStyle w:val="None"/>
        </w:rPr>
        <w:t>—</w:t>
      </w:r>
      <w:r w:rsidRPr="00A15FBB">
        <w:rPr>
          <w:rStyle w:val="None"/>
        </w:rPr>
        <w:t xml:space="preserve">But </w:t>
      </w:r>
      <w:r>
        <w:rPr>
          <w:rStyle w:val="None"/>
        </w:rPr>
        <w:t>H</w:t>
      </w:r>
      <w:r w:rsidRPr="00A15FBB">
        <w:rPr>
          <w:rStyle w:val="None"/>
        </w:rPr>
        <w:t xml:space="preserve">ow </w:t>
      </w:r>
      <w:r>
        <w:rPr>
          <w:rStyle w:val="None"/>
        </w:rPr>
        <w:t>W</w:t>
      </w:r>
      <w:r w:rsidRPr="00A15FBB">
        <w:rPr>
          <w:rStyle w:val="None"/>
        </w:rPr>
        <w:t xml:space="preserve">ill </w:t>
      </w:r>
      <w:r>
        <w:rPr>
          <w:rStyle w:val="None"/>
        </w:rPr>
        <w:t>I</w:t>
      </w:r>
      <w:r w:rsidRPr="00A15FBB">
        <w:rPr>
          <w:rStyle w:val="None"/>
        </w:rPr>
        <w:t xml:space="preserve">t </w:t>
      </w:r>
      <w:r>
        <w:rPr>
          <w:rStyle w:val="None"/>
        </w:rPr>
        <w:t>W</w:t>
      </w:r>
      <w:r w:rsidRPr="00A15FBB">
        <w:rPr>
          <w:rStyle w:val="None"/>
        </w:rPr>
        <w:t xml:space="preserve">ork?” </w:t>
      </w:r>
      <w:r w:rsidRPr="39A1F4B6">
        <w:rPr>
          <w:rStyle w:val="None"/>
          <w:i/>
          <w:iCs/>
        </w:rPr>
        <w:t>Australian Broadcasting Corporation</w:t>
      </w:r>
      <w:r w:rsidRPr="00A15FBB">
        <w:rPr>
          <w:rStyle w:val="None"/>
        </w:rPr>
        <w:t xml:space="preserve">, October 28, 2016, accessed August 20, 2017, </w:t>
      </w:r>
      <w:r w:rsidRPr="00A15FBB">
        <w:rPr>
          <w:rStyle w:val="Hyperlink2"/>
          <w:rFonts w:ascii="Arial" w:eastAsia="Arial Unicode MS" w:hAnsi="Arial" w:cs="Arial"/>
          <w:color w:val="auto"/>
          <w:u w:val="none"/>
        </w:rPr>
        <w:t>www.abc.net.au/news/2016-10-29/medicinal-marijuana-to-become-legal-explainer/7975194.</w:t>
      </w:r>
    </w:p>
  </w:endnote>
  <w:endnote w:id="45">
    <w:p w14:paraId="7F857D9D" w14:textId="15AD9E31" w:rsidR="003C38B4" w:rsidRPr="00A15FBB" w:rsidRDefault="003C38B4" w:rsidP="00236BD9">
      <w:pPr>
        <w:pStyle w:val="Default"/>
        <w:jc w:val="both"/>
        <w:rPr>
          <w:rFonts w:ascii="Arial" w:hAnsi="Arial" w:cs="Arial"/>
          <w:color w:val="auto"/>
          <w:sz w:val="17"/>
          <w:szCs w:val="17"/>
        </w:rPr>
      </w:pPr>
      <w:r w:rsidRPr="00A15FBB">
        <w:rPr>
          <w:rStyle w:val="None"/>
          <w:rFonts w:ascii="Arial" w:hAnsi="Arial" w:cs="Arial"/>
          <w:color w:val="auto"/>
          <w:sz w:val="17"/>
          <w:szCs w:val="17"/>
          <w:vertAlign w:val="superscript"/>
        </w:rPr>
        <w:endnoteRef/>
      </w:r>
      <w:r w:rsidRPr="00A15FBB">
        <w:rPr>
          <w:rStyle w:val="None"/>
          <w:rFonts w:ascii="Arial" w:hAnsi="Arial" w:cs="Arial"/>
          <w:color w:val="auto"/>
          <w:sz w:val="17"/>
          <w:szCs w:val="17"/>
        </w:rPr>
        <w:t xml:space="preserve"> </w:t>
      </w:r>
      <w:r>
        <w:rPr>
          <w:rStyle w:val="None"/>
          <w:rFonts w:ascii="Arial" w:hAnsi="Arial" w:cs="Arial"/>
          <w:color w:val="auto"/>
          <w:sz w:val="17"/>
          <w:szCs w:val="17"/>
        </w:rPr>
        <w:t xml:space="preserve">Canopy Growth Corporation, </w:t>
      </w:r>
      <w:r w:rsidRPr="00A15FBB">
        <w:rPr>
          <w:rStyle w:val="None"/>
          <w:rFonts w:ascii="Arial" w:hAnsi="Arial" w:cs="Arial"/>
          <w:color w:val="auto"/>
          <w:sz w:val="17"/>
          <w:szCs w:val="17"/>
        </w:rPr>
        <w:t>“Canopy Growth Corporation and AusCann Group Holdings,”</w:t>
      </w:r>
      <w:r>
        <w:rPr>
          <w:rStyle w:val="None"/>
          <w:rFonts w:ascii="Arial" w:hAnsi="Arial" w:cs="Arial"/>
          <w:color w:val="auto"/>
          <w:sz w:val="17"/>
          <w:szCs w:val="17"/>
        </w:rPr>
        <w:t xml:space="preserve"> press release</w:t>
      </w:r>
      <w:r w:rsidRPr="00A15FBB">
        <w:rPr>
          <w:rStyle w:val="None"/>
          <w:rFonts w:ascii="Arial" w:hAnsi="Arial" w:cs="Arial"/>
          <w:color w:val="auto"/>
          <w:sz w:val="17"/>
          <w:szCs w:val="17"/>
        </w:rPr>
        <w:t xml:space="preserve">, May 20, 2016, </w:t>
      </w:r>
      <w:r>
        <w:rPr>
          <w:rStyle w:val="None"/>
          <w:rFonts w:ascii="Arial" w:hAnsi="Arial" w:cs="Arial"/>
          <w:color w:val="auto"/>
          <w:sz w:val="17"/>
          <w:szCs w:val="17"/>
        </w:rPr>
        <w:t>accessed August 20, </w:t>
      </w:r>
      <w:r w:rsidRPr="00A15FBB">
        <w:rPr>
          <w:rStyle w:val="None"/>
          <w:rFonts w:ascii="Arial" w:hAnsi="Arial" w:cs="Arial"/>
          <w:color w:val="auto"/>
          <w:sz w:val="17"/>
          <w:szCs w:val="17"/>
        </w:rPr>
        <w:t>2017,</w:t>
      </w:r>
      <w:r>
        <w:rPr>
          <w:rStyle w:val="None"/>
          <w:rFonts w:ascii="Arial" w:hAnsi="Arial" w:cs="Arial"/>
          <w:color w:val="auto"/>
          <w:sz w:val="17"/>
          <w:szCs w:val="17"/>
        </w:rPr>
        <w:t> </w:t>
      </w:r>
      <w:r w:rsidRPr="00A15FBB">
        <w:rPr>
          <w:rStyle w:val="Hyperlink2"/>
          <w:rFonts w:ascii="Arial" w:eastAsia="Arial Unicode MS" w:hAnsi="Arial" w:cs="Arial"/>
          <w:color w:val="auto"/>
          <w:sz w:val="17"/>
          <w:szCs w:val="17"/>
          <w:u w:val="none"/>
        </w:rPr>
        <w:t>https://cdn.shopify.com/s/files/1/0994/1238/files/AusCann_Clarifying_Release_Final_1.pdf?18116238629673987402.</w:t>
      </w:r>
    </w:p>
  </w:endnote>
  <w:endnote w:id="46">
    <w:p w14:paraId="3F30E992" w14:textId="41061BC8" w:rsidR="003C38B4" w:rsidRPr="00A15FBB" w:rsidRDefault="003C38B4" w:rsidP="00236BD9">
      <w:pPr>
        <w:pStyle w:val="Default"/>
        <w:jc w:val="both"/>
        <w:rPr>
          <w:rFonts w:ascii="Arial" w:hAnsi="Arial" w:cs="Arial"/>
          <w:color w:val="auto"/>
          <w:sz w:val="17"/>
          <w:szCs w:val="17"/>
        </w:rPr>
      </w:pPr>
      <w:r w:rsidRPr="00A15FBB">
        <w:rPr>
          <w:rStyle w:val="None"/>
          <w:rFonts w:ascii="Arial" w:hAnsi="Arial" w:cs="Arial"/>
          <w:color w:val="auto"/>
          <w:sz w:val="17"/>
          <w:szCs w:val="17"/>
          <w:vertAlign w:val="superscript"/>
        </w:rPr>
        <w:endnoteRef/>
      </w:r>
      <w:r w:rsidRPr="00A15FBB">
        <w:rPr>
          <w:rStyle w:val="None"/>
          <w:rFonts w:ascii="Arial" w:hAnsi="Arial" w:cs="Arial"/>
          <w:color w:val="auto"/>
          <w:sz w:val="17"/>
          <w:szCs w:val="17"/>
        </w:rPr>
        <w:t xml:space="preserve"> </w:t>
      </w:r>
      <w:r>
        <w:rPr>
          <w:rStyle w:val="None"/>
          <w:rFonts w:ascii="Arial" w:hAnsi="Arial" w:cs="Arial"/>
          <w:color w:val="auto"/>
          <w:sz w:val="17"/>
          <w:szCs w:val="17"/>
        </w:rPr>
        <w:t xml:space="preserve">Canopy Growth Corporation, </w:t>
      </w:r>
      <w:r w:rsidRPr="00A15FBB">
        <w:rPr>
          <w:rStyle w:val="None"/>
          <w:rFonts w:ascii="Arial" w:hAnsi="Arial" w:cs="Arial"/>
          <w:color w:val="auto"/>
          <w:sz w:val="17"/>
          <w:szCs w:val="17"/>
        </w:rPr>
        <w:t>“Canopy Growth Corporation Heads Down Under,”</w:t>
      </w:r>
      <w:r>
        <w:rPr>
          <w:rStyle w:val="None"/>
          <w:rFonts w:ascii="Arial" w:hAnsi="Arial" w:cs="Arial"/>
          <w:color w:val="auto"/>
          <w:sz w:val="17"/>
          <w:szCs w:val="17"/>
        </w:rPr>
        <w:t xml:space="preserve"> press release, May 9, 2016, accessed August </w:t>
      </w:r>
      <w:r w:rsidRPr="00A15FBB">
        <w:rPr>
          <w:rStyle w:val="None"/>
          <w:rFonts w:ascii="Arial" w:hAnsi="Arial" w:cs="Arial"/>
          <w:color w:val="auto"/>
          <w:sz w:val="17"/>
          <w:szCs w:val="17"/>
        </w:rPr>
        <w:t>20,</w:t>
      </w:r>
      <w:r>
        <w:rPr>
          <w:rStyle w:val="None"/>
          <w:rFonts w:ascii="Arial" w:hAnsi="Arial" w:cs="Arial"/>
          <w:color w:val="auto"/>
          <w:sz w:val="17"/>
          <w:szCs w:val="17"/>
        </w:rPr>
        <w:t> </w:t>
      </w:r>
      <w:r w:rsidRPr="00A15FBB">
        <w:rPr>
          <w:rStyle w:val="None"/>
          <w:rFonts w:ascii="Arial" w:hAnsi="Arial" w:cs="Arial"/>
          <w:color w:val="auto"/>
          <w:sz w:val="17"/>
          <w:szCs w:val="17"/>
        </w:rPr>
        <w:t>2017,</w:t>
      </w:r>
      <w:r>
        <w:rPr>
          <w:rStyle w:val="None"/>
          <w:rFonts w:ascii="Arial" w:hAnsi="Arial" w:cs="Arial"/>
          <w:color w:val="auto"/>
          <w:sz w:val="17"/>
          <w:szCs w:val="17"/>
        </w:rPr>
        <w:t> </w:t>
      </w:r>
      <w:r w:rsidRPr="00A15FBB">
        <w:rPr>
          <w:rStyle w:val="Hyperlink2"/>
          <w:rFonts w:ascii="Arial" w:eastAsia="Arial Unicode MS" w:hAnsi="Arial" w:cs="Arial"/>
          <w:color w:val="auto"/>
          <w:sz w:val="17"/>
          <w:szCs w:val="17"/>
          <w:u w:val="none"/>
        </w:rPr>
        <w:t>https://cdn.shopify.com/s/files/1/0994/1238/files/Canopy_Growth-AusCann_Partnership.pdf?9675337770342011173.</w:t>
      </w:r>
    </w:p>
  </w:endnote>
  <w:endnote w:id="47">
    <w:p w14:paraId="527D517E" w14:textId="444F2AB9" w:rsidR="003C38B4" w:rsidRPr="00A15FBB" w:rsidRDefault="003C38B4" w:rsidP="00236BD9">
      <w:pPr>
        <w:pStyle w:val="Default"/>
        <w:jc w:val="both"/>
        <w:rPr>
          <w:rFonts w:ascii="Arial" w:hAnsi="Arial" w:cs="Arial"/>
          <w:color w:val="auto"/>
          <w:sz w:val="17"/>
          <w:szCs w:val="17"/>
        </w:rPr>
      </w:pPr>
      <w:r w:rsidRPr="00A15FBB">
        <w:rPr>
          <w:rStyle w:val="None"/>
          <w:rFonts w:ascii="Arial" w:hAnsi="Arial" w:cs="Arial"/>
          <w:color w:val="auto"/>
          <w:sz w:val="17"/>
          <w:szCs w:val="17"/>
          <w:vertAlign w:val="superscript"/>
        </w:rPr>
        <w:endnoteRef/>
      </w:r>
      <w:r w:rsidRPr="00A15FBB">
        <w:rPr>
          <w:rStyle w:val="None"/>
          <w:rFonts w:ascii="Arial" w:hAnsi="Arial" w:cs="Arial"/>
          <w:color w:val="auto"/>
          <w:sz w:val="17"/>
          <w:szCs w:val="17"/>
        </w:rPr>
        <w:t xml:space="preserve"> “</w:t>
      </w:r>
      <w:r>
        <w:rPr>
          <w:rStyle w:val="None"/>
          <w:rFonts w:ascii="Arial" w:hAnsi="Arial" w:cs="Arial"/>
          <w:color w:val="auto"/>
          <w:sz w:val="17"/>
          <w:szCs w:val="17"/>
        </w:rPr>
        <w:t>‘</w:t>
      </w:r>
      <w:r w:rsidRPr="00A15FBB">
        <w:rPr>
          <w:rStyle w:val="None"/>
          <w:rFonts w:ascii="Arial" w:hAnsi="Arial" w:cs="Arial"/>
          <w:color w:val="auto"/>
          <w:sz w:val="17"/>
          <w:szCs w:val="17"/>
        </w:rPr>
        <w:t>The Scientist’</w:t>
      </w:r>
      <w:r>
        <w:rPr>
          <w:rStyle w:val="None"/>
          <w:rFonts w:ascii="Arial" w:hAnsi="Arial" w:cs="Arial"/>
          <w:color w:val="auto"/>
          <w:sz w:val="17"/>
          <w:szCs w:val="17"/>
        </w:rPr>
        <w:t>—</w:t>
      </w:r>
      <w:r w:rsidRPr="00A15FBB">
        <w:rPr>
          <w:rStyle w:val="None"/>
          <w:rFonts w:ascii="Arial" w:hAnsi="Arial" w:cs="Arial"/>
          <w:color w:val="auto"/>
          <w:sz w:val="17"/>
          <w:szCs w:val="17"/>
        </w:rPr>
        <w:t xml:space="preserve">The Life and Work of Raphael Mechoulam,” </w:t>
      </w:r>
      <w:r w:rsidRPr="39A1F4B6">
        <w:rPr>
          <w:rStyle w:val="None"/>
          <w:rFonts w:ascii="Arial" w:hAnsi="Arial" w:cs="Arial"/>
          <w:i/>
          <w:iCs/>
          <w:color w:val="auto"/>
          <w:sz w:val="17"/>
          <w:szCs w:val="17"/>
        </w:rPr>
        <w:t>Project CBD</w:t>
      </w:r>
      <w:r w:rsidRPr="00A15FBB">
        <w:rPr>
          <w:rStyle w:val="None"/>
          <w:rFonts w:ascii="Arial" w:hAnsi="Arial" w:cs="Arial"/>
          <w:color w:val="auto"/>
          <w:sz w:val="17"/>
          <w:szCs w:val="17"/>
        </w:rPr>
        <w:t>, July 31, 2015, accessed Augu</w:t>
      </w:r>
      <w:r>
        <w:rPr>
          <w:rStyle w:val="None"/>
          <w:rFonts w:ascii="Arial" w:hAnsi="Arial" w:cs="Arial"/>
          <w:color w:val="auto"/>
          <w:sz w:val="17"/>
          <w:szCs w:val="17"/>
        </w:rPr>
        <w:t>st</w:t>
      </w:r>
      <w:r w:rsidRPr="00A15FBB">
        <w:rPr>
          <w:rStyle w:val="None"/>
          <w:rFonts w:ascii="Arial" w:hAnsi="Arial" w:cs="Arial"/>
          <w:color w:val="auto"/>
          <w:sz w:val="17"/>
          <w:szCs w:val="17"/>
        </w:rPr>
        <w:t xml:space="preserve"> 20, 2017, </w:t>
      </w:r>
      <w:r w:rsidRPr="00A15FBB">
        <w:rPr>
          <w:rStyle w:val="Hyperlink7"/>
          <w:rFonts w:ascii="Arial" w:eastAsia="Arial Unicode MS" w:hAnsi="Arial" w:cs="Arial"/>
          <w:color w:val="auto"/>
          <w:sz w:val="17"/>
          <w:szCs w:val="17"/>
          <w:u w:val="none"/>
        </w:rPr>
        <w:t>https://www.projectcbd.org/about/cannabis-culture-history/scientist-life-and-work-raphael-mechoulam</w:t>
      </w:r>
      <w:r w:rsidRPr="00A15FBB">
        <w:rPr>
          <w:rStyle w:val="None"/>
          <w:rFonts w:ascii="Arial" w:hAnsi="Arial" w:cs="Arial"/>
          <w:color w:val="auto"/>
          <w:sz w:val="17"/>
          <w:szCs w:val="17"/>
        </w:rPr>
        <w:t>.</w:t>
      </w:r>
    </w:p>
  </w:endnote>
  <w:endnote w:id="48">
    <w:p w14:paraId="2CAC253E" w14:textId="72B13A17" w:rsidR="003C38B4" w:rsidRPr="00A15FBB" w:rsidRDefault="003C38B4" w:rsidP="0096327F">
      <w:pPr>
        <w:pStyle w:val="Footnote"/>
      </w:pPr>
      <w:r w:rsidRPr="00A15FBB">
        <w:rPr>
          <w:rStyle w:val="None"/>
          <w:vertAlign w:val="superscript"/>
        </w:rPr>
        <w:endnoteRef/>
      </w:r>
      <w:r>
        <w:rPr>
          <w:rStyle w:val="None"/>
        </w:rPr>
        <w:t xml:space="preserve"> </w:t>
      </w:r>
      <w:r w:rsidRPr="00BF7448">
        <w:t xml:space="preserve">Yardena Schwartz, “The Holy Land of Medical Marijuana,” </w:t>
      </w:r>
      <w:r w:rsidRPr="39A1F4B6">
        <w:rPr>
          <w:i/>
          <w:iCs/>
        </w:rPr>
        <w:t>U.S. News</w:t>
      </w:r>
      <w:r>
        <w:rPr>
          <w:i/>
          <w:iCs/>
        </w:rPr>
        <w:t xml:space="preserve"> &amp; World Report</w:t>
      </w:r>
      <w:r w:rsidRPr="00BF7448">
        <w:t xml:space="preserve">, </w:t>
      </w:r>
      <w:r>
        <w:t xml:space="preserve">Aprll 11, 2017, </w:t>
      </w:r>
      <w:r w:rsidRPr="00BF7448">
        <w:t>accessed May 30, 2017, https://www.usnews.com/news/best-countries/articles/2017-04-11/israel-is-a-global-leader-in-marijuana-research.</w:t>
      </w:r>
    </w:p>
  </w:endnote>
  <w:endnote w:id="49">
    <w:p w14:paraId="631D8686" w14:textId="2C80EDB7" w:rsidR="003C38B4" w:rsidRPr="00A15FBB" w:rsidRDefault="003C38B4" w:rsidP="0096327F">
      <w:pPr>
        <w:pStyle w:val="Footnote"/>
      </w:pPr>
      <w:r w:rsidRPr="00A15FBB">
        <w:rPr>
          <w:rStyle w:val="None"/>
          <w:vertAlign w:val="superscript"/>
        </w:rPr>
        <w:endnoteRef/>
      </w:r>
      <w:r w:rsidRPr="00A15FBB">
        <w:rPr>
          <w:rStyle w:val="None"/>
        </w:rPr>
        <w:t xml:space="preserve"> Oren Liebermann and Kara Fox, “Israel Makes </w:t>
      </w:r>
      <w:r>
        <w:rPr>
          <w:rStyle w:val="None"/>
        </w:rPr>
        <w:t>I</w:t>
      </w:r>
      <w:r w:rsidRPr="00A15FBB">
        <w:rPr>
          <w:rStyle w:val="None"/>
        </w:rPr>
        <w:t xml:space="preserve">t Official: Cannabis </w:t>
      </w:r>
      <w:r>
        <w:rPr>
          <w:rStyle w:val="None"/>
        </w:rPr>
        <w:t>I</w:t>
      </w:r>
      <w:r w:rsidRPr="00A15FBB">
        <w:rPr>
          <w:rStyle w:val="None"/>
        </w:rPr>
        <w:t xml:space="preserve">s </w:t>
      </w:r>
      <w:r>
        <w:rPr>
          <w:rStyle w:val="None"/>
        </w:rPr>
        <w:t>N</w:t>
      </w:r>
      <w:r w:rsidRPr="00A15FBB">
        <w:rPr>
          <w:rStyle w:val="None"/>
        </w:rPr>
        <w:t xml:space="preserve">ot a </w:t>
      </w:r>
      <w:r>
        <w:rPr>
          <w:rStyle w:val="None"/>
        </w:rPr>
        <w:t>C</w:t>
      </w:r>
      <w:r w:rsidRPr="00A15FBB">
        <w:rPr>
          <w:rStyle w:val="None"/>
        </w:rPr>
        <w:t xml:space="preserve">rime,” </w:t>
      </w:r>
      <w:r w:rsidRPr="39A1F4B6">
        <w:rPr>
          <w:rStyle w:val="None"/>
        </w:rPr>
        <w:t>CNN.com</w:t>
      </w:r>
      <w:r w:rsidRPr="00A15FBB">
        <w:rPr>
          <w:rStyle w:val="None"/>
        </w:rPr>
        <w:t xml:space="preserve">, March 6, 2017, accessed August 20, 2017, </w:t>
      </w:r>
      <w:r w:rsidRPr="00A15FBB">
        <w:rPr>
          <w:rStyle w:val="Hyperlink2"/>
          <w:rFonts w:ascii="Arial" w:eastAsia="Arial Unicode MS" w:hAnsi="Arial" w:cs="Arial"/>
          <w:color w:val="auto"/>
          <w:u w:val="none"/>
        </w:rPr>
        <w:t>www.cnn.com/2017/03/06/health/israel-decriminalizes-cannabis-marijuana/index.html.</w:t>
      </w:r>
    </w:p>
  </w:endnote>
  <w:endnote w:id="50">
    <w:p w14:paraId="7EBEBC0F" w14:textId="692C4FB9" w:rsidR="003C38B4" w:rsidRPr="00A15FBB" w:rsidRDefault="003C38B4" w:rsidP="0096327F">
      <w:pPr>
        <w:pStyle w:val="Footnote"/>
      </w:pPr>
      <w:r w:rsidRPr="00A15FBB">
        <w:rPr>
          <w:rStyle w:val="None"/>
          <w:vertAlign w:val="superscript"/>
        </w:rPr>
        <w:endnoteRef/>
      </w:r>
      <w:r w:rsidRPr="00A15FBB">
        <w:rPr>
          <w:rStyle w:val="None"/>
        </w:rPr>
        <w:t xml:space="preserve"> Jeremy Berke, “There’s a Potentially Crippling Shortage of Marijuana in Canada,” </w:t>
      </w:r>
      <w:r w:rsidRPr="39A1F4B6">
        <w:rPr>
          <w:rStyle w:val="None"/>
          <w:i/>
          <w:iCs/>
        </w:rPr>
        <w:t>Business Insider</w:t>
      </w:r>
      <w:r w:rsidRPr="00A15FBB">
        <w:rPr>
          <w:rStyle w:val="None"/>
        </w:rPr>
        <w:t xml:space="preserve">, June 23, 2017, accessed August 20, 2017, </w:t>
      </w:r>
      <w:r w:rsidRPr="00A15FBB">
        <w:rPr>
          <w:rStyle w:val="Hyperlink0"/>
          <w:rFonts w:ascii="Arial" w:eastAsia="Arial Unicode MS" w:hAnsi="Arial" w:cs="Arial"/>
          <w:color w:val="auto"/>
          <w:u w:val="none"/>
        </w:rPr>
        <w:t>www.businessinsider.com/weed-shortage-in-canada-2017-6</w:t>
      </w:r>
      <w:r w:rsidRPr="00A15FBB">
        <w:rPr>
          <w:rFonts w:eastAsia="Arial Unicode MS"/>
        </w:rPr>
        <w:t>.</w:t>
      </w:r>
    </w:p>
  </w:endnote>
  <w:endnote w:id="51">
    <w:p w14:paraId="7641958A" w14:textId="2C26CD08" w:rsidR="003C38B4" w:rsidRPr="00A15FBB" w:rsidRDefault="003C38B4" w:rsidP="0096327F">
      <w:pPr>
        <w:pStyle w:val="Footnote"/>
      </w:pPr>
      <w:r w:rsidRPr="00A15FBB">
        <w:rPr>
          <w:rStyle w:val="None"/>
          <w:vertAlign w:val="superscript"/>
        </w:rPr>
        <w:endnoteRef/>
      </w:r>
      <w:r w:rsidRPr="00A15FBB">
        <w:rPr>
          <w:rStyle w:val="None"/>
        </w:rPr>
        <w:t xml:space="preserve"> “Weed Capital of the World: Canadian Pot Firms See Medical Exports Growing </w:t>
      </w:r>
      <w:r>
        <w:rPr>
          <w:rStyle w:val="None"/>
        </w:rPr>
        <w:t>u</w:t>
      </w:r>
      <w:r w:rsidRPr="00A15FBB">
        <w:rPr>
          <w:rStyle w:val="None"/>
        </w:rPr>
        <w:t xml:space="preserve">nder Trudeau Law,” </w:t>
      </w:r>
      <w:r w:rsidRPr="39A1F4B6">
        <w:rPr>
          <w:rStyle w:val="None"/>
          <w:i/>
          <w:iCs/>
        </w:rPr>
        <w:t>Financial Post,</w:t>
      </w:r>
      <w:r w:rsidRPr="00A15FBB">
        <w:rPr>
          <w:rStyle w:val="None"/>
        </w:rPr>
        <w:t xml:space="preserve"> April</w:t>
      </w:r>
      <w:r>
        <w:rPr>
          <w:rStyle w:val="None"/>
        </w:rPr>
        <w:t> </w:t>
      </w:r>
      <w:r w:rsidRPr="00A15FBB">
        <w:rPr>
          <w:rStyle w:val="None"/>
        </w:rPr>
        <w:t xml:space="preserve">20, 2017, accessed August 20, 2017, </w:t>
      </w:r>
      <w:r w:rsidRPr="00A15FBB">
        <w:rPr>
          <w:rStyle w:val="Hyperlink0"/>
          <w:rFonts w:ascii="Arial" w:eastAsia="Arial Unicode MS" w:hAnsi="Arial" w:cs="Arial"/>
          <w:color w:val="auto"/>
          <w:u w:val="none"/>
        </w:rPr>
        <w:t>http://business.financialpost.com/investing/weed-capital-of-the-world-canadian-pot-firms-see-medical-exports-growing-under-trudeau-law/wcm/0b12e65a-baf8-47a5-a5f9-bf5c404189d6.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5B98C" w14:textId="77777777" w:rsidR="00B0441E" w:rsidRDefault="00B0441E" w:rsidP="00D75295">
      <w:r>
        <w:separator/>
      </w:r>
    </w:p>
  </w:footnote>
  <w:footnote w:type="continuationSeparator" w:id="0">
    <w:p w14:paraId="71D66903" w14:textId="77777777" w:rsidR="00B0441E" w:rsidRDefault="00B0441E"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BE424" w14:textId="67015B50" w:rsidR="003C38B4" w:rsidRPr="00C92CC4" w:rsidRDefault="003C38B4" w:rsidP="39A1F4B6">
    <w:pPr>
      <w:pBdr>
        <w:bottom w:val="single" w:sz="18" w:space="1" w:color="auto"/>
      </w:pBdr>
      <w:tabs>
        <w:tab w:val="left" w:pos="-1440"/>
        <w:tab w:val="left" w:pos="-720"/>
        <w:tab w:val="right" w:pos="9360"/>
      </w:tabs>
      <w:rPr>
        <w:sz w:val="18"/>
        <w:szCs w:val="18"/>
      </w:rPr>
    </w:pPr>
    <w:r w:rsidRPr="39A1F4B6">
      <w:rPr>
        <w:rFonts w:ascii="Arial" w:hAnsi="Arial"/>
        <w:b/>
        <w:bCs/>
      </w:rPr>
      <w:t xml:space="preserve">Page </w:t>
    </w:r>
    <w:r w:rsidRPr="39A1F4B6">
      <w:rPr>
        <w:rFonts w:ascii="Arial" w:hAnsi="Arial"/>
        <w:b/>
        <w:bCs/>
        <w:noProof/>
      </w:rPr>
      <w:fldChar w:fldCharType="begin"/>
    </w:r>
    <w:r>
      <w:rPr>
        <w:rFonts w:ascii="Arial" w:hAnsi="Arial"/>
        <w:b/>
      </w:rPr>
      <w:instrText>PAGE</w:instrText>
    </w:r>
    <w:r w:rsidRPr="39A1F4B6">
      <w:rPr>
        <w:rFonts w:ascii="Arial" w:hAnsi="Arial"/>
        <w:b/>
      </w:rPr>
      <w:fldChar w:fldCharType="separate"/>
    </w:r>
    <w:r w:rsidR="009D4298">
      <w:rPr>
        <w:rFonts w:ascii="Arial" w:hAnsi="Arial"/>
        <w:b/>
        <w:noProof/>
      </w:rPr>
      <w:t>8</w:t>
    </w:r>
    <w:r w:rsidRPr="39A1F4B6">
      <w:rPr>
        <w:rFonts w:ascii="Arial" w:hAnsi="Arial"/>
        <w:b/>
        <w:bCs/>
        <w:noProof/>
      </w:rPr>
      <w:fldChar w:fldCharType="end"/>
    </w:r>
    <w:r w:rsidR="0074052C">
      <w:rPr>
        <w:rFonts w:ascii="Arial" w:hAnsi="Arial"/>
        <w:b/>
      </w:rPr>
      <w:tab/>
      <w:t>9B18M089</w:t>
    </w:r>
  </w:p>
  <w:p w14:paraId="16FC2461" w14:textId="77777777" w:rsidR="003C38B4" w:rsidRDefault="003C38B4" w:rsidP="00D13667">
    <w:pPr>
      <w:pStyle w:val="Header"/>
      <w:tabs>
        <w:tab w:val="clear" w:pos="4680"/>
      </w:tabs>
      <w:rPr>
        <w:sz w:val="18"/>
        <w:szCs w:val="18"/>
      </w:rPr>
    </w:pPr>
  </w:p>
  <w:p w14:paraId="620C54E9" w14:textId="77777777" w:rsidR="003C38B4" w:rsidRPr="00C92CC4" w:rsidRDefault="003C38B4"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2DFB"/>
    <w:rsid w:val="000132EE"/>
    <w:rsid w:val="00013360"/>
    <w:rsid w:val="00016759"/>
    <w:rsid w:val="000216CE"/>
    <w:rsid w:val="00023E69"/>
    <w:rsid w:val="00024ED4"/>
    <w:rsid w:val="00025DC7"/>
    <w:rsid w:val="00035F09"/>
    <w:rsid w:val="00044ECC"/>
    <w:rsid w:val="000531D3"/>
    <w:rsid w:val="00055A50"/>
    <w:rsid w:val="0005646B"/>
    <w:rsid w:val="0006571F"/>
    <w:rsid w:val="0008102D"/>
    <w:rsid w:val="00093E06"/>
    <w:rsid w:val="00094C0E"/>
    <w:rsid w:val="000A55ED"/>
    <w:rsid w:val="000B548D"/>
    <w:rsid w:val="000D0417"/>
    <w:rsid w:val="000D3813"/>
    <w:rsid w:val="000D7091"/>
    <w:rsid w:val="000F0C22"/>
    <w:rsid w:val="000F6B09"/>
    <w:rsid w:val="000F6FDC"/>
    <w:rsid w:val="00104567"/>
    <w:rsid w:val="00104916"/>
    <w:rsid w:val="00104AA7"/>
    <w:rsid w:val="0012732D"/>
    <w:rsid w:val="00143F25"/>
    <w:rsid w:val="00152682"/>
    <w:rsid w:val="00154FC9"/>
    <w:rsid w:val="001613EB"/>
    <w:rsid w:val="0019241A"/>
    <w:rsid w:val="001A22D1"/>
    <w:rsid w:val="001A752D"/>
    <w:rsid w:val="001A757E"/>
    <w:rsid w:val="001B5032"/>
    <w:rsid w:val="001C7777"/>
    <w:rsid w:val="001C7BD1"/>
    <w:rsid w:val="001E364F"/>
    <w:rsid w:val="001F4222"/>
    <w:rsid w:val="00203AA1"/>
    <w:rsid w:val="00213E98"/>
    <w:rsid w:val="0023081A"/>
    <w:rsid w:val="00233842"/>
    <w:rsid w:val="00236BD9"/>
    <w:rsid w:val="002C59C7"/>
    <w:rsid w:val="002C6F99"/>
    <w:rsid w:val="002F272C"/>
    <w:rsid w:val="002F460C"/>
    <w:rsid w:val="002F48D6"/>
    <w:rsid w:val="002F6F94"/>
    <w:rsid w:val="00317391"/>
    <w:rsid w:val="003213A8"/>
    <w:rsid w:val="00326216"/>
    <w:rsid w:val="00332980"/>
    <w:rsid w:val="00336580"/>
    <w:rsid w:val="00337EF0"/>
    <w:rsid w:val="00354899"/>
    <w:rsid w:val="00355FD6"/>
    <w:rsid w:val="00364A5C"/>
    <w:rsid w:val="00373FB1"/>
    <w:rsid w:val="00396C76"/>
    <w:rsid w:val="003B30D8"/>
    <w:rsid w:val="003B7EF2"/>
    <w:rsid w:val="003C38B4"/>
    <w:rsid w:val="003C3FA4"/>
    <w:rsid w:val="003D0BA1"/>
    <w:rsid w:val="003D4FC8"/>
    <w:rsid w:val="003D6795"/>
    <w:rsid w:val="003F2B0C"/>
    <w:rsid w:val="004105B2"/>
    <w:rsid w:val="00412900"/>
    <w:rsid w:val="004221E4"/>
    <w:rsid w:val="004273F8"/>
    <w:rsid w:val="004355A3"/>
    <w:rsid w:val="00446546"/>
    <w:rsid w:val="0044787D"/>
    <w:rsid w:val="004515EB"/>
    <w:rsid w:val="00452769"/>
    <w:rsid w:val="00465348"/>
    <w:rsid w:val="004A4DEB"/>
    <w:rsid w:val="004B1CCB"/>
    <w:rsid w:val="004B289D"/>
    <w:rsid w:val="004B632F"/>
    <w:rsid w:val="004D14BE"/>
    <w:rsid w:val="004D3FB1"/>
    <w:rsid w:val="004D6F21"/>
    <w:rsid w:val="004D73A5"/>
    <w:rsid w:val="00500A9A"/>
    <w:rsid w:val="00516086"/>
    <w:rsid w:val="005160F1"/>
    <w:rsid w:val="00524F2F"/>
    <w:rsid w:val="00527E5C"/>
    <w:rsid w:val="00532CF5"/>
    <w:rsid w:val="005528CB"/>
    <w:rsid w:val="00566771"/>
    <w:rsid w:val="00581E2E"/>
    <w:rsid w:val="00584F15"/>
    <w:rsid w:val="00590CEE"/>
    <w:rsid w:val="0059514B"/>
    <w:rsid w:val="005A0995"/>
    <w:rsid w:val="005A1B0F"/>
    <w:rsid w:val="005A69A8"/>
    <w:rsid w:val="005F38B5"/>
    <w:rsid w:val="006163F7"/>
    <w:rsid w:val="00627C63"/>
    <w:rsid w:val="0063350B"/>
    <w:rsid w:val="00633969"/>
    <w:rsid w:val="00652606"/>
    <w:rsid w:val="00657CE0"/>
    <w:rsid w:val="006946EE"/>
    <w:rsid w:val="006A58A9"/>
    <w:rsid w:val="006A606D"/>
    <w:rsid w:val="006B0263"/>
    <w:rsid w:val="006C0371"/>
    <w:rsid w:val="006C08B6"/>
    <w:rsid w:val="006C0B1A"/>
    <w:rsid w:val="006C2EA5"/>
    <w:rsid w:val="006C6065"/>
    <w:rsid w:val="006C7F9F"/>
    <w:rsid w:val="006E2F6D"/>
    <w:rsid w:val="006E58F6"/>
    <w:rsid w:val="006E77E1"/>
    <w:rsid w:val="006F131D"/>
    <w:rsid w:val="00707A77"/>
    <w:rsid w:val="00711642"/>
    <w:rsid w:val="00716B48"/>
    <w:rsid w:val="00736703"/>
    <w:rsid w:val="0074052C"/>
    <w:rsid w:val="007507C6"/>
    <w:rsid w:val="00751E0B"/>
    <w:rsid w:val="00752BCD"/>
    <w:rsid w:val="00766DA1"/>
    <w:rsid w:val="00780D94"/>
    <w:rsid w:val="007866A6"/>
    <w:rsid w:val="007A130D"/>
    <w:rsid w:val="007D1A2D"/>
    <w:rsid w:val="007D4102"/>
    <w:rsid w:val="007F43B7"/>
    <w:rsid w:val="0081156A"/>
    <w:rsid w:val="00812590"/>
    <w:rsid w:val="00821FFC"/>
    <w:rsid w:val="008271CA"/>
    <w:rsid w:val="00841A5B"/>
    <w:rsid w:val="00843D8F"/>
    <w:rsid w:val="008467D5"/>
    <w:rsid w:val="00852265"/>
    <w:rsid w:val="00860B95"/>
    <w:rsid w:val="0086328D"/>
    <w:rsid w:val="00864DD8"/>
    <w:rsid w:val="008A3734"/>
    <w:rsid w:val="008A4DC4"/>
    <w:rsid w:val="008A7D13"/>
    <w:rsid w:val="008B438C"/>
    <w:rsid w:val="008D06CA"/>
    <w:rsid w:val="008D3A46"/>
    <w:rsid w:val="008E761F"/>
    <w:rsid w:val="009067A4"/>
    <w:rsid w:val="00930885"/>
    <w:rsid w:val="00930F39"/>
    <w:rsid w:val="00933D68"/>
    <w:rsid w:val="009340DB"/>
    <w:rsid w:val="0094618C"/>
    <w:rsid w:val="0095684B"/>
    <w:rsid w:val="0096327F"/>
    <w:rsid w:val="00972498"/>
    <w:rsid w:val="0097481F"/>
    <w:rsid w:val="00974CC6"/>
    <w:rsid w:val="00976AD4"/>
    <w:rsid w:val="00995547"/>
    <w:rsid w:val="009A312F"/>
    <w:rsid w:val="009A5348"/>
    <w:rsid w:val="009B0AB7"/>
    <w:rsid w:val="009C76D5"/>
    <w:rsid w:val="009D4298"/>
    <w:rsid w:val="009D5EDA"/>
    <w:rsid w:val="009F1CF9"/>
    <w:rsid w:val="009F7AA4"/>
    <w:rsid w:val="00A10AD7"/>
    <w:rsid w:val="00A15FBB"/>
    <w:rsid w:val="00A35750"/>
    <w:rsid w:val="00A5354F"/>
    <w:rsid w:val="00A559DB"/>
    <w:rsid w:val="00A569EA"/>
    <w:rsid w:val="00AB2F96"/>
    <w:rsid w:val="00AB41AC"/>
    <w:rsid w:val="00AB61E0"/>
    <w:rsid w:val="00AC0E6E"/>
    <w:rsid w:val="00AD2DD5"/>
    <w:rsid w:val="00AF35FC"/>
    <w:rsid w:val="00AF5556"/>
    <w:rsid w:val="00B03639"/>
    <w:rsid w:val="00B0441E"/>
    <w:rsid w:val="00B0652A"/>
    <w:rsid w:val="00B21ACE"/>
    <w:rsid w:val="00B40937"/>
    <w:rsid w:val="00B423EF"/>
    <w:rsid w:val="00B43E15"/>
    <w:rsid w:val="00B453DE"/>
    <w:rsid w:val="00B72597"/>
    <w:rsid w:val="00B901F9"/>
    <w:rsid w:val="00BA7341"/>
    <w:rsid w:val="00BC7820"/>
    <w:rsid w:val="00BD6EFB"/>
    <w:rsid w:val="00BE0521"/>
    <w:rsid w:val="00BE1C78"/>
    <w:rsid w:val="00BF7448"/>
    <w:rsid w:val="00C1584D"/>
    <w:rsid w:val="00C15BE2"/>
    <w:rsid w:val="00C1699F"/>
    <w:rsid w:val="00C3447F"/>
    <w:rsid w:val="00C349C8"/>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0151"/>
    <w:rsid w:val="00D13667"/>
    <w:rsid w:val="00D14E5D"/>
    <w:rsid w:val="00D15344"/>
    <w:rsid w:val="00D23F57"/>
    <w:rsid w:val="00D31BEC"/>
    <w:rsid w:val="00D63150"/>
    <w:rsid w:val="00D636BA"/>
    <w:rsid w:val="00D64A32"/>
    <w:rsid w:val="00D64DED"/>
    <w:rsid w:val="00D64EFC"/>
    <w:rsid w:val="00D653F0"/>
    <w:rsid w:val="00D75295"/>
    <w:rsid w:val="00D76CE9"/>
    <w:rsid w:val="00D907E0"/>
    <w:rsid w:val="00D97F12"/>
    <w:rsid w:val="00DA6095"/>
    <w:rsid w:val="00DB42E7"/>
    <w:rsid w:val="00DC5D6B"/>
    <w:rsid w:val="00DD0F18"/>
    <w:rsid w:val="00DE01A6"/>
    <w:rsid w:val="00DE7A98"/>
    <w:rsid w:val="00DF32C2"/>
    <w:rsid w:val="00E02996"/>
    <w:rsid w:val="00E05F14"/>
    <w:rsid w:val="00E23BDB"/>
    <w:rsid w:val="00E471A7"/>
    <w:rsid w:val="00E47312"/>
    <w:rsid w:val="00E635CF"/>
    <w:rsid w:val="00E655BE"/>
    <w:rsid w:val="00EC0A58"/>
    <w:rsid w:val="00EC6E0A"/>
    <w:rsid w:val="00ED4E18"/>
    <w:rsid w:val="00EE1F37"/>
    <w:rsid w:val="00EE62E1"/>
    <w:rsid w:val="00F0159C"/>
    <w:rsid w:val="00F02977"/>
    <w:rsid w:val="00F105B7"/>
    <w:rsid w:val="00F13220"/>
    <w:rsid w:val="00F15A2F"/>
    <w:rsid w:val="00F17A21"/>
    <w:rsid w:val="00F233BC"/>
    <w:rsid w:val="00F37B27"/>
    <w:rsid w:val="00F414A4"/>
    <w:rsid w:val="00F46556"/>
    <w:rsid w:val="00F50E91"/>
    <w:rsid w:val="00F57D29"/>
    <w:rsid w:val="00F60B2A"/>
    <w:rsid w:val="00F96201"/>
    <w:rsid w:val="00FC29C8"/>
    <w:rsid w:val="00FD0B18"/>
    <w:rsid w:val="00FD2FAD"/>
    <w:rsid w:val="00FE714F"/>
    <w:rsid w:val="39A1F4B6"/>
    <w:rsid w:val="7E551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1D34E7D"/>
  <w15:docId w15:val="{88666F1E-31E6-49AB-A8DE-D6485321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Default">
    <w:name w:val="Default"/>
    <w:rsid w:val="0096327F"/>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rPr>
  </w:style>
  <w:style w:type="character" w:customStyle="1" w:styleId="None">
    <w:name w:val="None"/>
    <w:rsid w:val="0096327F"/>
  </w:style>
  <w:style w:type="character" w:customStyle="1" w:styleId="Hyperlink0">
    <w:name w:val="Hyperlink.0"/>
    <w:basedOn w:val="None"/>
    <w:rsid w:val="0096327F"/>
    <w:rPr>
      <w:rFonts w:ascii="Times New Roman" w:eastAsia="Times New Roman" w:hAnsi="Times New Roman" w:cs="Times New Roman"/>
      <w:color w:val="0000FF"/>
      <w:u w:val="single" w:color="0000FF"/>
    </w:rPr>
  </w:style>
  <w:style w:type="character" w:customStyle="1" w:styleId="Hyperlink1">
    <w:name w:val="Hyperlink.1"/>
    <w:basedOn w:val="None"/>
    <w:rsid w:val="0096327F"/>
    <w:rPr>
      <w:rFonts w:ascii="Times New Roman" w:eastAsia="Times New Roman" w:hAnsi="Times New Roman" w:cs="Times New Roman"/>
      <w:color w:val="000087"/>
      <w:u w:val="single" w:color="000087"/>
    </w:rPr>
  </w:style>
  <w:style w:type="character" w:customStyle="1" w:styleId="Hyperlink2">
    <w:name w:val="Hyperlink.2"/>
    <w:basedOn w:val="None"/>
    <w:rsid w:val="0096327F"/>
    <w:rPr>
      <w:rFonts w:ascii="Times New Roman" w:eastAsia="Times New Roman" w:hAnsi="Times New Roman" w:cs="Times New Roman"/>
      <w:color w:val="000000"/>
      <w:u w:val="single" w:color="000000"/>
    </w:rPr>
  </w:style>
  <w:style w:type="character" w:customStyle="1" w:styleId="Hyperlink4">
    <w:name w:val="Hyperlink.4"/>
    <w:basedOn w:val="None"/>
    <w:rsid w:val="0096327F"/>
    <w:rPr>
      <w:rFonts w:ascii="Times New Roman" w:eastAsia="Times New Roman" w:hAnsi="Times New Roman" w:cs="Times New Roman"/>
      <w:color w:val="000000"/>
      <w:u w:val="single" w:color="000000"/>
      <w:lang w:val="nl-NL"/>
    </w:rPr>
  </w:style>
  <w:style w:type="character" w:customStyle="1" w:styleId="Hyperlink5">
    <w:name w:val="Hyperlink.5"/>
    <w:basedOn w:val="DefaultParagraphFont"/>
    <w:rsid w:val="0096327F"/>
    <w:rPr>
      <w:rFonts w:ascii="Times New Roman" w:eastAsia="Times New Roman" w:hAnsi="Times New Roman" w:cs="Times New Roman"/>
      <w:color w:val="0000FF"/>
      <w:u w:val="single" w:color="000000"/>
    </w:rPr>
  </w:style>
  <w:style w:type="character" w:customStyle="1" w:styleId="Hyperlink6">
    <w:name w:val="Hyperlink.6"/>
    <w:basedOn w:val="None"/>
    <w:rsid w:val="0096327F"/>
    <w:rPr>
      <w:rFonts w:ascii="Times New Roman" w:eastAsia="Times New Roman" w:hAnsi="Times New Roman" w:cs="Times New Roman"/>
      <w:color w:val="0000FF"/>
      <w:u w:val="none" w:color="0000FF"/>
    </w:rPr>
  </w:style>
  <w:style w:type="character" w:customStyle="1" w:styleId="Hyperlink7">
    <w:name w:val="Hyperlink.7"/>
    <w:basedOn w:val="DefaultParagraphFont"/>
    <w:rsid w:val="0096327F"/>
    <w:rPr>
      <w:rFonts w:ascii="Times New Roman" w:eastAsia="Times New Roman" w:hAnsi="Times New Roman" w:cs="Times New Roman"/>
      <w:color w:val="0000FF"/>
      <w:u w:val="single" w:color="0000FF"/>
    </w:rPr>
  </w:style>
  <w:style w:type="character" w:customStyle="1" w:styleId="Hyperlink8">
    <w:name w:val="Hyperlink.8"/>
    <w:basedOn w:val="None"/>
    <w:rsid w:val="0096327F"/>
    <w:rPr>
      <w:rFonts w:ascii="Times New Roman" w:eastAsia="Times New Roman" w:hAnsi="Times New Roman" w:cs="Times New Roman"/>
      <w:u w:val="single" w:color="0000FF"/>
    </w:rPr>
  </w:style>
  <w:style w:type="character" w:customStyle="1" w:styleId="Hyperlink3">
    <w:name w:val="Hyperlink.3"/>
    <w:basedOn w:val="DefaultParagraphFont"/>
    <w:rsid w:val="0096327F"/>
    <w:rPr>
      <w:rFonts w:ascii="Times New Roman" w:eastAsia="Times New Roman" w:hAnsi="Times New Roman" w:cs="Times New Roman"/>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1147">
      <w:bodyDiv w:val="1"/>
      <w:marLeft w:val="0"/>
      <w:marRight w:val="0"/>
      <w:marTop w:val="0"/>
      <w:marBottom w:val="0"/>
      <w:divBdr>
        <w:top w:val="none" w:sz="0" w:space="0" w:color="auto"/>
        <w:left w:val="none" w:sz="0" w:space="0" w:color="auto"/>
        <w:bottom w:val="none" w:sz="0" w:space="0" w:color="auto"/>
        <w:right w:val="none" w:sz="0" w:space="0" w:color="auto"/>
      </w:divBdr>
    </w:div>
    <w:div w:id="1148665548">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34368735">
      <w:bodyDiv w:val="1"/>
      <w:marLeft w:val="0"/>
      <w:marRight w:val="0"/>
      <w:marTop w:val="0"/>
      <w:marBottom w:val="0"/>
      <w:divBdr>
        <w:top w:val="none" w:sz="0" w:space="0" w:color="auto"/>
        <w:left w:val="none" w:sz="0" w:space="0" w:color="auto"/>
        <w:bottom w:val="none" w:sz="0" w:space="0" w:color="auto"/>
        <w:right w:val="none" w:sz="0" w:space="0" w:color="auto"/>
      </w:divBdr>
    </w:div>
    <w:div w:id="2009476286">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veypubs.my.salesforce.com/003A000001T2XXz" TargetMode="External"/><Relationship Id="rId4" Type="http://schemas.openxmlformats.org/officeDocument/2006/relationships/settings" Target="settings.xml"/><Relationship Id="rId9" Type="http://schemas.openxmlformats.org/officeDocument/2006/relationships/hyperlink" Target="https://iveypubs.my.salesforce.com/003A000001gErhm" TargetMode="External"/><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canada.ca/en/health-canada/services/drugs-health-products/medical-use-marijuana/licensed-producers/market-data.html" TargetMode="External"/><Relationship Id="rId2" Type="http://schemas.openxmlformats.org/officeDocument/2006/relationships/hyperlink" Target="http://laws.justice.gc.ca/eng/regulations/SOR-2016-230/page-3.html" TargetMode="External"/><Relationship Id="rId1" Type="http://schemas.openxmlformats.org/officeDocument/2006/relationships/hyperlink" Target="https://www.canada.ca/en/health-canada/services/publications/drugs-health-products/understanding-new-access-to-cannabis-for-medical-purposes-regulations.html" TargetMode="External"/><Relationship Id="rId4" Type="http://schemas.openxmlformats.org/officeDocument/2006/relationships/hyperlink" Target="https://www.washingtonpost.com/world/the_americas/in-uruguays-marijuana-experiment-the-government-is-your-pot-dealer/2017/07/07/6212360c-5a88-11e7-aa69-3964a7d55207_story.html?utm_term=.a9be7cc52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0C287-0149-4604-913D-2859AC7F8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5477</Words>
  <Characters>31219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3</cp:revision>
  <cp:lastPrinted>2018-05-28T17:56:00Z</cp:lastPrinted>
  <dcterms:created xsi:type="dcterms:W3CDTF">2018-06-01T16:02:00Z</dcterms:created>
  <dcterms:modified xsi:type="dcterms:W3CDTF">2018-06-08T14:38:00Z</dcterms:modified>
</cp:coreProperties>
</file>