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57A15" w14:textId="77777777" w:rsidR="00B641BB" w:rsidRPr="00B641BB" w:rsidRDefault="00B641BB" w:rsidP="00B641BB">
      <w:pPr>
        <w:pBdr>
          <w:bottom w:val="single" w:sz="18" w:space="1" w:color="auto"/>
        </w:pBdr>
        <w:tabs>
          <w:tab w:val="left" w:pos="-1440"/>
          <w:tab w:val="left" w:pos="-720"/>
          <w:tab w:val="left" w:pos="1"/>
        </w:tabs>
        <w:spacing w:after="0" w:line="240" w:lineRule="auto"/>
        <w:jc w:val="both"/>
        <w:rPr>
          <w:rFonts w:ascii="Arial" w:hAnsi="Arial"/>
          <w:b/>
          <w:sz w:val="24"/>
        </w:rPr>
      </w:pPr>
      <w:r w:rsidRPr="00B641BB">
        <w:rPr>
          <w:rFonts w:ascii="Arial" w:hAnsi="Arial"/>
          <w:b/>
          <w:noProof/>
          <w:sz w:val="24"/>
        </w:rPr>
        <w:drawing>
          <wp:inline distT="0" distB="0" distL="0" distR="0" wp14:anchorId="54BB174B" wp14:editId="2879891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E9785B" w14:textId="7D56E7EF" w:rsidR="00B641BB" w:rsidRPr="00B641BB" w:rsidRDefault="001B5A57" w:rsidP="00B641BB">
      <w:pPr>
        <w:spacing w:after="0" w:line="240" w:lineRule="auto"/>
        <w:jc w:val="right"/>
        <w:rPr>
          <w:rFonts w:ascii="Arial" w:hAnsi="Arial"/>
          <w:b/>
          <w:caps/>
          <w:sz w:val="24"/>
        </w:rPr>
      </w:pPr>
      <w:r>
        <w:rPr>
          <w:rFonts w:ascii="Arial" w:hAnsi="Arial"/>
          <w:b/>
          <w:caps/>
          <w:sz w:val="24"/>
        </w:rPr>
        <w:t>9B18M092</w:t>
      </w:r>
    </w:p>
    <w:p w14:paraId="40C536F2" w14:textId="77777777" w:rsidR="00D75295" w:rsidRPr="00EA4AB1" w:rsidRDefault="00D75295" w:rsidP="00A16797">
      <w:pPr>
        <w:spacing w:after="0" w:line="240" w:lineRule="auto"/>
        <w:jc w:val="right"/>
        <w:rPr>
          <w:rFonts w:ascii="Arial" w:hAnsi="Arial"/>
          <w:b/>
          <w:sz w:val="28"/>
          <w:szCs w:val="28"/>
          <w:lang w:val="en-GB"/>
        </w:rPr>
      </w:pPr>
    </w:p>
    <w:p w14:paraId="68D9B336" w14:textId="77777777" w:rsidR="00013360" w:rsidRPr="00EA4AB1" w:rsidRDefault="00013360" w:rsidP="00A16797">
      <w:pPr>
        <w:spacing w:after="0" w:line="240" w:lineRule="auto"/>
        <w:jc w:val="right"/>
        <w:rPr>
          <w:rFonts w:ascii="Arial" w:hAnsi="Arial"/>
          <w:b/>
          <w:sz w:val="28"/>
          <w:szCs w:val="28"/>
          <w:lang w:val="en-GB"/>
        </w:rPr>
      </w:pPr>
    </w:p>
    <w:p w14:paraId="02BCFB88" w14:textId="2E09E077" w:rsidR="00013360" w:rsidRPr="00EA4AB1" w:rsidRDefault="00641EA8" w:rsidP="00A16797">
      <w:pPr>
        <w:pStyle w:val="CaseTitle"/>
        <w:spacing w:after="0" w:line="240" w:lineRule="auto"/>
        <w:rPr>
          <w:sz w:val="20"/>
          <w:szCs w:val="20"/>
          <w:lang w:val="en-GB"/>
        </w:rPr>
      </w:pPr>
      <w:r w:rsidRPr="00EA4AB1">
        <w:rPr>
          <w:rFonts w:eastAsia="Times New Roman"/>
          <w:szCs w:val="20"/>
          <w:lang w:val="en-GB"/>
        </w:rPr>
        <w:t>should maruti suzuki invest in electric cars</w:t>
      </w:r>
      <w:r w:rsidR="006C0019">
        <w:rPr>
          <w:rFonts w:eastAsia="Times New Roman"/>
          <w:szCs w:val="20"/>
          <w:lang w:val="en-GB"/>
        </w:rPr>
        <w:t>?</w:t>
      </w:r>
      <w:r w:rsidR="0030118E">
        <w:rPr>
          <w:rStyle w:val="EndnoteReference"/>
          <w:rFonts w:eastAsia="Times New Roman"/>
          <w:szCs w:val="20"/>
          <w:lang w:val="en-GB"/>
        </w:rPr>
        <w:endnoteReference w:id="1"/>
      </w:r>
    </w:p>
    <w:p w14:paraId="270A4CE0" w14:textId="77777777" w:rsidR="00CA3976" w:rsidRPr="00EA4AB1" w:rsidRDefault="00CA3976" w:rsidP="00A16797">
      <w:pPr>
        <w:pStyle w:val="CaseTitle"/>
        <w:spacing w:after="0" w:line="240" w:lineRule="auto"/>
        <w:rPr>
          <w:sz w:val="20"/>
          <w:szCs w:val="20"/>
          <w:lang w:val="en-GB"/>
        </w:rPr>
      </w:pPr>
    </w:p>
    <w:p w14:paraId="5133F742" w14:textId="77777777" w:rsidR="00013360" w:rsidRPr="00EA4AB1" w:rsidRDefault="00013360" w:rsidP="00A16797">
      <w:pPr>
        <w:pStyle w:val="CaseTitle"/>
        <w:spacing w:after="0" w:line="240" w:lineRule="auto"/>
        <w:rPr>
          <w:sz w:val="20"/>
          <w:szCs w:val="20"/>
          <w:lang w:val="en-GB"/>
        </w:rPr>
      </w:pPr>
    </w:p>
    <w:p w14:paraId="51A16D33" w14:textId="30B7B23C" w:rsidR="00627C63" w:rsidRPr="00EA4AB1" w:rsidRDefault="00641EA8" w:rsidP="00A16797">
      <w:pPr>
        <w:pStyle w:val="StyleCopyrightStatementAfter0ptBottomSinglesolidline1"/>
        <w:rPr>
          <w:lang w:val="en-GB"/>
        </w:rPr>
      </w:pPr>
      <w:r w:rsidRPr="00EA4AB1">
        <w:rPr>
          <w:lang w:val="en-GB"/>
        </w:rPr>
        <w:t xml:space="preserve">Veena </w:t>
      </w:r>
      <w:r w:rsidR="00D57728">
        <w:rPr>
          <w:lang w:val="en-GB"/>
        </w:rPr>
        <w:t xml:space="preserve">Keshav </w:t>
      </w:r>
      <w:r w:rsidRPr="00EA4AB1">
        <w:rPr>
          <w:lang w:val="en-GB"/>
        </w:rPr>
        <w:t>Pailwar</w:t>
      </w:r>
      <w:r w:rsidR="001C7777" w:rsidRPr="00EA4AB1">
        <w:rPr>
          <w:lang w:val="en-GB"/>
        </w:rPr>
        <w:t xml:space="preserve"> </w:t>
      </w:r>
      <w:r w:rsidR="004B632F" w:rsidRPr="00EA4AB1">
        <w:rPr>
          <w:lang w:val="en-GB"/>
        </w:rPr>
        <w:t xml:space="preserve">wrote this </w:t>
      </w:r>
      <w:r w:rsidR="00152682" w:rsidRPr="00EA4AB1">
        <w:rPr>
          <w:lang w:val="en-GB"/>
        </w:rPr>
        <w:t>case</w:t>
      </w:r>
      <w:r w:rsidR="004B632F" w:rsidRPr="00EA4AB1">
        <w:rPr>
          <w:lang w:val="en-GB"/>
        </w:rPr>
        <w:t xml:space="preserve"> </w:t>
      </w:r>
      <w:r w:rsidR="00152682" w:rsidRPr="00EA4AB1">
        <w:rPr>
          <w:lang w:val="en-GB"/>
        </w:rPr>
        <w:t>solely to provide material for class discussion. The</w:t>
      </w:r>
      <w:r w:rsidR="001C7777" w:rsidRPr="00EA4AB1">
        <w:rPr>
          <w:lang w:val="en-GB"/>
        </w:rPr>
        <w:t xml:space="preserve"> author</w:t>
      </w:r>
      <w:r w:rsidR="00152682" w:rsidRPr="00EA4AB1">
        <w:rPr>
          <w:lang w:val="en-GB"/>
        </w:rPr>
        <w:t xml:space="preserve"> do</w:t>
      </w:r>
      <w:r w:rsidR="005A5398">
        <w:rPr>
          <w:lang w:val="en-GB"/>
        </w:rPr>
        <w:t>es</w:t>
      </w:r>
      <w:r w:rsidR="00152682" w:rsidRPr="00EA4AB1">
        <w:rPr>
          <w:lang w:val="en-GB"/>
        </w:rPr>
        <w:t xml:space="preserve"> not intend to illustrate either effective or ineffective handling of a managerial situation. The author may have disguised certain names and other identifying information to protect confidentiality.</w:t>
      </w:r>
    </w:p>
    <w:p w14:paraId="38E72FA5" w14:textId="77777777" w:rsidR="00751E0B" w:rsidRPr="00EA4AB1" w:rsidRDefault="00751E0B" w:rsidP="00A16797">
      <w:pPr>
        <w:pStyle w:val="StyleCopyrightStatementAfter0ptBottomSinglesolidline1"/>
        <w:rPr>
          <w:lang w:val="en-GB"/>
        </w:rPr>
      </w:pPr>
    </w:p>
    <w:p w14:paraId="78404575" w14:textId="77777777" w:rsidR="00B641BB" w:rsidRPr="00B641BB" w:rsidRDefault="00B641BB" w:rsidP="00B641BB">
      <w:pPr>
        <w:pStyle w:val="StyleStyleCopyrightStatementAfter0ptBottomSinglesolid"/>
        <w:rPr>
          <w:rFonts w:cs="Arial"/>
          <w:szCs w:val="16"/>
          <w:lang w:val="en-GB"/>
        </w:rPr>
      </w:pPr>
      <w:r w:rsidRPr="00B641BB">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4B5828D" w14:textId="77777777" w:rsidR="00B641BB" w:rsidRPr="00B641BB" w:rsidRDefault="00B641BB" w:rsidP="00B641BB">
      <w:pPr>
        <w:pStyle w:val="StyleStyleCopyrightStatementAfter0ptBottomSinglesolid"/>
        <w:rPr>
          <w:rFonts w:cs="Arial"/>
          <w:szCs w:val="16"/>
          <w:lang w:val="en-GB"/>
        </w:rPr>
      </w:pPr>
    </w:p>
    <w:p w14:paraId="4F79E278" w14:textId="489CDC34" w:rsidR="00751E0B" w:rsidRPr="00EA4AB1" w:rsidRDefault="00B641BB" w:rsidP="00B641BB">
      <w:pPr>
        <w:pStyle w:val="StyleStyleCopyrightStatementAfter0ptBottomSinglesolid"/>
        <w:rPr>
          <w:lang w:val="en-GB"/>
        </w:rPr>
      </w:pPr>
      <w:r w:rsidRPr="00B641BB">
        <w:rPr>
          <w:rFonts w:cs="Arial"/>
          <w:szCs w:val="16"/>
          <w:lang w:val="en-GB"/>
        </w:rPr>
        <w:t>Copyright © 20</w:t>
      </w:r>
      <w:r>
        <w:rPr>
          <w:rFonts w:cs="Arial"/>
          <w:szCs w:val="16"/>
          <w:lang w:val="en-GB"/>
        </w:rPr>
        <w:t>18</w:t>
      </w:r>
      <w:r w:rsidRPr="00B641BB">
        <w:rPr>
          <w:rFonts w:cs="Arial"/>
          <w:szCs w:val="16"/>
          <w:lang w:val="en-GB"/>
        </w:rPr>
        <w:t>, Ivey Business School Foundation</w:t>
      </w:r>
      <w:r w:rsidRPr="00B641BB">
        <w:rPr>
          <w:rFonts w:cs="Arial"/>
          <w:szCs w:val="16"/>
          <w:lang w:val="en-GB"/>
        </w:rPr>
        <w:tab/>
        <w:t xml:space="preserve">Version: </w:t>
      </w:r>
      <w:r>
        <w:rPr>
          <w:rFonts w:cs="Arial"/>
          <w:szCs w:val="16"/>
          <w:lang w:val="en-GB"/>
        </w:rPr>
        <w:t>2018-</w:t>
      </w:r>
      <w:r w:rsidR="00015735">
        <w:rPr>
          <w:rFonts w:cs="Arial"/>
          <w:szCs w:val="16"/>
          <w:lang w:val="en-GB"/>
        </w:rPr>
        <w:t>06-</w:t>
      </w:r>
      <w:r w:rsidR="00721930">
        <w:rPr>
          <w:rFonts w:cs="Arial"/>
          <w:szCs w:val="16"/>
          <w:lang w:val="en-GB"/>
        </w:rPr>
        <w:t>11</w:t>
      </w:r>
      <w:bookmarkStart w:id="0" w:name="_GoBack"/>
      <w:bookmarkEnd w:id="0"/>
    </w:p>
    <w:p w14:paraId="11F1F535" w14:textId="77777777" w:rsidR="00751E0B" w:rsidRPr="00EA4AB1" w:rsidRDefault="00751E0B" w:rsidP="00A16797">
      <w:pPr>
        <w:pStyle w:val="StyleCopyrightStatementAfter0ptBottomSinglesolidline1"/>
        <w:rPr>
          <w:rFonts w:ascii="Times New Roman" w:hAnsi="Times New Roman"/>
          <w:sz w:val="20"/>
          <w:lang w:val="en-GB"/>
        </w:rPr>
      </w:pPr>
    </w:p>
    <w:p w14:paraId="0A589D0B" w14:textId="77777777" w:rsidR="00641EA8" w:rsidRPr="00A16797" w:rsidRDefault="00641EA8" w:rsidP="00A16797">
      <w:pPr>
        <w:pStyle w:val="BodyTextMain"/>
        <w:spacing w:after="0" w:line="240" w:lineRule="auto"/>
      </w:pPr>
    </w:p>
    <w:p w14:paraId="2B6531F6" w14:textId="2B7D9CCC" w:rsidR="008C676E" w:rsidRDefault="00641EA8" w:rsidP="00A16797">
      <w:pPr>
        <w:pStyle w:val="BodyTextMain"/>
        <w:spacing w:after="0" w:line="240" w:lineRule="auto"/>
        <w:rPr>
          <w:vertAlign w:val="superscript"/>
          <w:lang w:val="en-GB"/>
        </w:rPr>
      </w:pPr>
      <w:r w:rsidRPr="00EA4AB1">
        <w:rPr>
          <w:lang w:val="en-GB"/>
        </w:rPr>
        <w:t xml:space="preserve">In April 2017, the erstwhile </w:t>
      </w:r>
      <w:r w:rsidR="00EA4AB1">
        <w:rPr>
          <w:lang w:val="en-GB"/>
        </w:rPr>
        <w:t>p</w:t>
      </w:r>
      <w:r w:rsidRPr="00EA4AB1">
        <w:rPr>
          <w:lang w:val="en-GB"/>
        </w:rPr>
        <w:t xml:space="preserve">ower </w:t>
      </w:r>
      <w:r w:rsidR="00EA4AB1">
        <w:rPr>
          <w:lang w:val="en-GB"/>
        </w:rPr>
        <w:t>m</w:t>
      </w:r>
      <w:r w:rsidRPr="00EA4AB1">
        <w:rPr>
          <w:lang w:val="en-GB"/>
        </w:rPr>
        <w:t>inister Piyush Goyal announced that by 2030</w:t>
      </w:r>
      <w:r w:rsidR="00EA4AB1">
        <w:rPr>
          <w:lang w:val="en-GB"/>
        </w:rPr>
        <w:t>,</w:t>
      </w:r>
      <w:r w:rsidRPr="00EA4AB1">
        <w:rPr>
          <w:lang w:val="en-GB"/>
        </w:rPr>
        <w:t xml:space="preserve"> not </w:t>
      </w:r>
      <w:r w:rsidR="0030118E">
        <w:rPr>
          <w:lang w:val="en-GB"/>
        </w:rPr>
        <w:t>one</w:t>
      </w:r>
      <w:r w:rsidRPr="00EA4AB1">
        <w:rPr>
          <w:lang w:val="en-GB"/>
        </w:rPr>
        <w:t xml:space="preserve"> petrol or diesel car would be sold in India.</w:t>
      </w:r>
      <w:r w:rsidRPr="00EA4AB1">
        <w:rPr>
          <w:rStyle w:val="EndnoteReference"/>
          <w:lang w:val="en-GB"/>
        </w:rPr>
        <w:endnoteReference w:id="2"/>
      </w:r>
      <w:r w:rsidRPr="00EA4AB1">
        <w:rPr>
          <w:vertAlign w:val="superscript"/>
          <w:lang w:val="en-GB"/>
        </w:rPr>
        <w:t xml:space="preserve"> </w:t>
      </w:r>
      <w:r w:rsidRPr="00EA4AB1">
        <w:rPr>
          <w:lang w:val="en-GB"/>
        </w:rPr>
        <w:t xml:space="preserve">A month later, </w:t>
      </w:r>
      <w:r w:rsidR="004661CB">
        <w:rPr>
          <w:lang w:val="en-GB"/>
        </w:rPr>
        <w:t>The National Institute for Transforming India (</w:t>
      </w:r>
      <w:r w:rsidRPr="00EA4AB1">
        <w:rPr>
          <w:lang w:val="en-GB"/>
        </w:rPr>
        <w:t>NITI Aayog</w:t>
      </w:r>
      <w:r w:rsidR="00015735">
        <w:rPr>
          <w:lang w:val="en-GB"/>
        </w:rPr>
        <w:t>)</w:t>
      </w:r>
      <w:r w:rsidR="004661CB">
        <w:rPr>
          <w:lang w:val="en-GB"/>
        </w:rPr>
        <w:t>,</w:t>
      </w:r>
      <w:r w:rsidRPr="00EA4AB1">
        <w:rPr>
          <w:lang w:val="en-GB"/>
        </w:rPr>
        <w:t xml:space="preserve"> an Indian government think tank also announced </w:t>
      </w:r>
      <w:r w:rsidR="00EA4AB1">
        <w:rPr>
          <w:lang w:val="en-GB"/>
        </w:rPr>
        <w:t>its ambitious</w:t>
      </w:r>
      <w:r w:rsidRPr="00EA4AB1">
        <w:rPr>
          <w:lang w:val="en-GB"/>
        </w:rPr>
        <w:t xml:space="preserve"> target of achieving 100</w:t>
      </w:r>
      <w:r w:rsidR="009A0935">
        <w:rPr>
          <w:lang w:val="en-GB"/>
        </w:rPr>
        <w:t>-</w:t>
      </w:r>
      <w:r w:rsidRPr="00EA4AB1">
        <w:rPr>
          <w:lang w:val="en-GB"/>
        </w:rPr>
        <w:t>per</w:t>
      </w:r>
      <w:r w:rsidR="009A0935">
        <w:rPr>
          <w:lang w:val="en-GB"/>
        </w:rPr>
        <w:t>-</w:t>
      </w:r>
      <w:r w:rsidRPr="00EA4AB1">
        <w:rPr>
          <w:lang w:val="en-GB"/>
        </w:rPr>
        <w:t>cent electric cars (e-cars) in the county.</w:t>
      </w:r>
      <w:r w:rsidRPr="00EA4AB1">
        <w:rPr>
          <w:rStyle w:val="EndnoteReference"/>
          <w:lang w:val="en-GB"/>
        </w:rPr>
        <w:endnoteReference w:id="3"/>
      </w:r>
      <w:r w:rsidRPr="00EA4AB1">
        <w:rPr>
          <w:vertAlign w:val="superscript"/>
          <w:lang w:val="en-GB"/>
        </w:rPr>
        <w:t xml:space="preserve"> </w:t>
      </w:r>
      <w:r w:rsidRPr="00EA4AB1">
        <w:rPr>
          <w:lang w:val="en-GB"/>
        </w:rPr>
        <w:t xml:space="preserve">On September 7, 2017, during a meeting with automobile industry representatives, </w:t>
      </w:r>
      <w:r w:rsidR="00EA4AB1">
        <w:rPr>
          <w:lang w:val="en-GB"/>
        </w:rPr>
        <w:t>t</w:t>
      </w:r>
      <w:r w:rsidRPr="00EA4AB1">
        <w:rPr>
          <w:lang w:val="en-GB"/>
        </w:rPr>
        <w:t xml:space="preserve">ransport </w:t>
      </w:r>
      <w:r w:rsidR="00EA4AB1">
        <w:rPr>
          <w:lang w:val="en-GB"/>
        </w:rPr>
        <w:t>m</w:t>
      </w:r>
      <w:r w:rsidRPr="00EA4AB1">
        <w:rPr>
          <w:lang w:val="en-GB"/>
        </w:rPr>
        <w:t>inister Nitin Gadkari reiterated the government’s stance on clean energy vehicles and said, “Petrol and diesel vehicles need to make way for electric powertrains and engines running on other fuel variants, such as ethanol and biofuels.” He added, “I am going to do it, whether you like it or not. I will bulldoze.”</w:t>
      </w:r>
      <w:r w:rsidR="00954535" w:rsidRPr="00EA4AB1">
        <w:rPr>
          <w:rStyle w:val="EndnoteReference"/>
          <w:lang w:val="en-GB"/>
        </w:rPr>
        <w:endnoteReference w:id="4"/>
      </w:r>
      <w:r w:rsidRPr="00EA4AB1">
        <w:rPr>
          <w:vertAlign w:val="superscript"/>
          <w:lang w:val="en-GB"/>
        </w:rPr>
        <w:t xml:space="preserve"> </w:t>
      </w:r>
      <w:r w:rsidRPr="00EA4AB1">
        <w:rPr>
          <w:lang w:val="en-GB"/>
        </w:rPr>
        <w:t xml:space="preserve">Reacting to such a tough statement </w:t>
      </w:r>
      <w:r w:rsidR="00473422">
        <w:rPr>
          <w:lang w:val="en-GB"/>
        </w:rPr>
        <w:t>by</w:t>
      </w:r>
      <w:r w:rsidRPr="00EA4AB1">
        <w:rPr>
          <w:lang w:val="en-GB"/>
        </w:rPr>
        <w:t xml:space="preserve"> the minister, </w:t>
      </w:r>
      <w:r w:rsidR="00473422">
        <w:rPr>
          <w:lang w:val="en-GB"/>
        </w:rPr>
        <w:t xml:space="preserve">chairman of the Indian automaker </w:t>
      </w:r>
      <w:r w:rsidRPr="00EA4AB1">
        <w:rPr>
          <w:lang w:val="en-GB"/>
        </w:rPr>
        <w:t xml:space="preserve">Maruti Suzuki </w:t>
      </w:r>
      <w:r w:rsidR="0030118E">
        <w:rPr>
          <w:lang w:val="en-GB"/>
        </w:rPr>
        <w:t xml:space="preserve">India Ltd. </w:t>
      </w:r>
      <w:r w:rsidRPr="00EA4AB1">
        <w:rPr>
          <w:lang w:val="en-GB"/>
        </w:rPr>
        <w:t>(Maruti)</w:t>
      </w:r>
      <w:r w:rsidR="00473422">
        <w:rPr>
          <w:lang w:val="en-GB"/>
        </w:rPr>
        <w:t>,</w:t>
      </w:r>
      <w:r w:rsidRPr="00EA4AB1">
        <w:rPr>
          <w:lang w:val="en-GB"/>
        </w:rPr>
        <w:t xml:space="preserve"> R.C. Bhargava</w:t>
      </w:r>
      <w:r w:rsidR="004661CB">
        <w:rPr>
          <w:lang w:val="en-GB"/>
        </w:rPr>
        <w:t>,</w:t>
      </w:r>
      <w:r w:rsidRPr="00EA4AB1">
        <w:rPr>
          <w:lang w:val="en-GB"/>
        </w:rPr>
        <w:t xml:space="preserve"> s</w:t>
      </w:r>
      <w:r w:rsidR="00473422">
        <w:rPr>
          <w:lang w:val="en-GB"/>
        </w:rPr>
        <w:t>t</w:t>
      </w:r>
      <w:r w:rsidRPr="00EA4AB1">
        <w:rPr>
          <w:lang w:val="en-GB"/>
        </w:rPr>
        <w:t>a</w:t>
      </w:r>
      <w:r w:rsidR="00473422">
        <w:rPr>
          <w:lang w:val="en-GB"/>
        </w:rPr>
        <w:t>te</w:t>
      </w:r>
      <w:r w:rsidRPr="00EA4AB1">
        <w:rPr>
          <w:lang w:val="en-GB"/>
        </w:rPr>
        <w:t>d, “Customers can’t be forced to buy EVs [</w:t>
      </w:r>
      <w:r w:rsidR="008C676E">
        <w:rPr>
          <w:lang w:val="en-GB"/>
        </w:rPr>
        <w:t>e</w:t>
      </w:r>
      <w:r w:rsidRPr="00EA4AB1">
        <w:rPr>
          <w:lang w:val="en-GB"/>
        </w:rPr>
        <w:t xml:space="preserve">lectric </w:t>
      </w:r>
      <w:r w:rsidR="008C676E">
        <w:rPr>
          <w:lang w:val="en-GB"/>
        </w:rPr>
        <w:t>v</w:t>
      </w:r>
      <w:r w:rsidRPr="00EA4AB1">
        <w:rPr>
          <w:lang w:val="en-GB"/>
        </w:rPr>
        <w:t>ehicles].”</w:t>
      </w:r>
      <w:r w:rsidRPr="00EA4AB1">
        <w:rPr>
          <w:vertAlign w:val="superscript"/>
          <w:lang w:val="en-GB"/>
        </w:rPr>
        <w:t xml:space="preserve"> </w:t>
      </w:r>
      <w:r w:rsidRPr="00EA4AB1">
        <w:rPr>
          <w:lang w:val="en-GB"/>
        </w:rPr>
        <w:t xml:space="preserve">He </w:t>
      </w:r>
      <w:r w:rsidR="00473422">
        <w:rPr>
          <w:lang w:val="en-GB"/>
        </w:rPr>
        <w:t xml:space="preserve">went </w:t>
      </w:r>
      <w:r w:rsidRPr="00EA4AB1">
        <w:rPr>
          <w:lang w:val="en-GB"/>
        </w:rPr>
        <w:t xml:space="preserve">further </w:t>
      </w:r>
      <w:r w:rsidR="00473422">
        <w:rPr>
          <w:lang w:val="en-GB"/>
        </w:rPr>
        <w:t>to say</w:t>
      </w:r>
      <w:r w:rsidRPr="00EA4AB1">
        <w:rPr>
          <w:lang w:val="en-GB"/>
        </w:rPr>
        <w:t>, “Before implementing the shift to clean technology, the government should try and build consensus among various segments of the auto industry.”</w:t>
      </w:r>
      <w:r w:rsidRPr="00EA4AB1">
        <w:rPr>
          <w:rStyle w:val="EndnoteReference"/>
          <w:lang w:val="en-GB"/>
        </w:rPr>
        <w:endnoteReference w:id="5"/>
      </w:r>
      <w:r w:rsidRPr="00EA4AB1">
        <w:rPr>
          <w:vertAlign w:val="superscript"/>
          <w:lang w:val="en-GB"/>
        </w:rPr>
        <w:t xml:space="preserve"> </w:t>
      </w:r>
    </w:p>
    <w:p w14:paraId="33E8F72F" w14:textId="77777777" w:rsidR="008C676E" w:rsidRDefault="008C676E" w:rsidP="00A16797">
      <w:pPr>
        <w:pStyle w:val="BodyTextMain"/>
        <w:spacing w:after="0" w:line="240" w:lineRule="auto"/>
        <w:rPr>
          <w:lang w:val="en-GB"/>
        </w:rPr>
      </w:pPr>
    </w:p>
    <w:p w14:paraId="048D579C" w14:textId="3F25B524" w:rsidR="00641EA8" w:rsidRPr="00EA4AB1" w:rsidRDefault="00641EA8" w:rsidP="00A16797">
      <w:pPr>
        <w:pStyle w:val="BodyTextMain"/>
        <w:spacing w:after="0" w:line="240" w:lineRule="auto"/>
        <w:rPr>
          <w:lang w:val="en-GB"/>
        </w:rPr>
      </w:pPr>
      <w:r w:rsidRPr="00EA4AB1">
        <w:rPr>
          <w:lang w:val="en-GB"/>
        </w:rPr>
        <w:t xml:space="preserve">Earlier, Kenichi Ayukawa, </w:t>
      </w:r>
      <w:r w:rsidR="00473422">
        <w:rPr>
          <w:lang w:val="en-GB"/>
        </w:rPr>
        <w:t xml:space="preserve">Maruti’s </w:t>
      </w:r>
      <w:r w:rsidRPr="00EA4AB1">
        <w:rPr>
          <w:lang w:val="en-GB"/>
        </w:rPr>
        <w:t>managing director and chief executive of</w:t>
      </w:r>
      <w:r w:rsidR="00473422">
        <w:rPr>
          <w:lang w:val="en-GB"/>
        </w:rPr>
        <w:t>ficer</w:t>
      </w:r>
      <w:r w:rsidR="004661CB">
        <w:rPr>
          <w:lang w:val="en-GB"/>
        </w:rPr>
        <w:t>,</w:t>
      </w:r>
      <w:r w:rsidRPr="00EA4AB1">
        <w:rPr>
          <w:lang w:val="en-GB"/>
        </w:rPr>
        <w:t xml:space="preserve"> had expressed similar sentiments.</w:t>
      </w:r>
      <w:r w:rsidRPr="00EA4AB1">
        <w:rPr>
          <w:vertAlign w:val="superscript"/>
          <w:lang w:val="en-GB"/>
        </w:rPr>
        <w:t xml:space="preserve"> </w:t>
      </w:r>
      <w:r w:rsidRPr="00EA4AB1">
        <w:rPr>
          <w:lang w:val="en-GB"/>
        </w:rPr>
        <w:t>Reacting to</w:t>
      </w:r>
      <w:r w:rsidR="00473422">
        <w:rPr>
          <w:lang w:val="en-GB"/>
        </w:rPr>
        <w:t xml:space="preserve"> the</w:t>
      </w:r>
      <w:r w:rsidRPr="00EA4AB1">
        <w:rPr>
          <w:lang w:val="en-GB"/>
        </w:rPr>
        <w:t xml:space="preserve"> Indian government’s ambitious plan of replacing all fossil fuel vehicles </w:t>
      </w:r>
      <w:r w:rsidR="00473422">
        <w:rPr>
          <w:lang w:val="en-GB"/>
        </w:rPr>
        <w:t>with</w:t>
      </w:r>
      <w:r w:rsidRPr="00EA4AB1">
        <w:rPr>
          <w:lang w:val="en-GB"/>
        </w:rPr>
        <w:t xml:space="preserve"> e-cars in the country by 2030, he said, “It will be very difficult for the industry to change things from tomorrow.</w:t>
      </w:r>
      <w:r w:rsidR="00473422">
        <w:rPr>
          <w:lang w:val="en-GB"/>
        </w:rPr>
        <w:t xml:space="preserve"> . . . </w:t>
      </w:r>
      <w:r w:rsidRPr="00EA4AB1">
        <w:rPr>
          <w:lang w:val="en-GB"/>
        </w:rPr>
        <w:t>I have never seen that kind of a change in the world.”</w:t>
      </w:r>
      <w:r w:rsidRPr="00EA4AB1">
        <w:rPr>
          <w:vertAlign w:val="superscript"/>
          <w:lang w:val="en-GB"/>
        </w:rPr>
        <w:t xml:space="preserve"> </w:t>
      </w:r>
      <w:r w:rsidRPr="00EA4AB1">
        <w:rPr>
          <w:lang w:val="en-GB"/>
        </w:rPr>
        <w:t>Questioning the commercial viability</w:t>
      </w:r>
      <w:r w:rsidR="00473422">
        <w:rPr>
          <w:lang w:val="en-GB"/>
        </w:rPr>
        <w:t xml:space="preserve"> of the plan</w:t>
      </w:r>
      <w:r w:rsidRPr="00EA4AB1">
        <w:rPr>
          <w:lang w:val="en-GB"/>
        </w:rPr>
        <w:t xml:space="preserve">, </w:t>
      </w:r>
      <w:r w:rsidR="00473422">
        <w:rPr>
          <w:lang w:val="en-GB"/>
        </w:rPr>
        <w:t xml:space="preserve">the </w:t>
      </w:r>
      <w:r w:rsidRPr="00EA4AB1">
        <w:rPr>
          <w:lang w:val="en-GB"/>
        </w:rPr>
        <w:t>affordability of e-cars</w:t>
      </w:r>
      <w:r w:rsidR="00473422">
        <w:rPr>
          <w:lang w:val="en-GB"/>
        </w:rPr>
        <w:t>,</w:t>
      </w:r>
      <w:r w:rsidRPr="00EA4AB1">
        <w:rPr>
          <w:lang w:val="en-GB"/>
        </w:rPr>
        <w:t xml:space="preserve"> and </w:t>
      </w:r>
      <w:r w:rsidR="00473422">
        <w:rPr>
          <w:lang w:val="en-GB"/>
        </w:rPr>
        <w:t xml:space="preserve">the </w:t>
      </w:r>
      <w:r w:rsidRPr="00EA4AB1">
        <w:rPr>
          <w:lang w:val="en-GB"/>
        </w:rPr>
        <w:t>availability of appropriate infrastructure, he added, “There are some difficulties in expanding sales as cost is very high. How will we absorb that kind of thing</w:t>
      </w:r>
      <w:r w:rsidR="007D7083">
        <w:rPr>
          <w:lang w:val="en-GB"/>
        </w:rPr>
        <w:t>[?]</w:t>
      </w:r>
      <w:r w:rsidR="00473422">
        <w:rPr>
          <w:lang w:val="en-GB"/>
        </w:rPr>
        <w:t xml:space="preserve"> . . .</w:t>
      </w:r>
      <w:r w:rsidRPr="00EA4AB1">
        <w:rPr>
          <w:lang w:val="en-GB"/>
        </w:rPr>
        <w:t xml:space="preserve"> We have to communicate to the government about </w:t>
      </w:r>
      <w:r w:rsidR="004661CB">
        <w:rPr>
          <w:lang w:val="en-GB"/>
        </w:rPr>
        <w:t xml:space="preserve">[the] </w:t>
      </w:r>
      <w:r w:rsidRPr="00EA4AB1">
        <w:rPr>
          <w:lang w:val="en-GB"/>
        </w:rPr>
        <w:t>industry’s concerns.”</w:t>
      </w:r>
      <w:r w:rsidR="00954535" w:rsidRPr="00EA4AB1">
        <w:rPr>
          <w:rStyle w:val="EndnoteReference"/>
          <w:lang w:val="en-GB"/>
        </w:rPr>
        <w:endnoteReference w:id="6"/>
      </w:r>
    </w:p>
    <w:p w14:paraId="3D66C062" w14:textId="77777777" w:rsidR="00641EA8" w:rsidRPr="00EA4AB1" w:rsidRDefault="00641EA8" w:rsidP="00A16797">
      <w:pPr>
        <w:pStyle w:val="BodyTextMain"/>
        <w:spacing w:after="0" w:line="240" w:lineRule="auto"/>
        <w:rPr>
          <w:lang w:val="en-GB"/>
        </w:rPr>
      </w:pPr>
    </w:p>
    <w:p w14:paraId="29EF38BC" w14:textId="0CF4FFE6" w:rsidR="00641EA8" w:rsidRPr="00EA4AB1" w:rsidRDefault="00641EA8" w:rsidP="00A16797">
      <w:pPr>
        <w:pStyle w:val="BodyTextMain"/>
        <w:spacing w:after="0" w:line="240" w:lineRule="auto"/>
        <w:rPr>
          <w:lang w:val="en-GB"/>
        </w:rPr>
      </w:pPr>
      <w:r w:rsidRPr="00EA4AB1">
        <w:rPr>
          <w:lang w:val="en-GB"/>
        </w:rPr>
        <w:t>Demand and cost conditions for fully e</w:t>
      </w:r>
      <w:r w:rsidR="008C676E">
        <w:rPr>
          <w:lang w:val="en-GB"/>
        </w:rPr>
        <w:t>lectric vehicles</w:t>
      </w:r>
      <w:r w:rsidRPr="00EA4AB1">
        <w:rPr>
          <w:lang w:val="en-GB"/>
        </w:rPr>
        <w:t xml:space="preserve"> were not at all favourable. But </w:t>
      </w:r>
      <w:r w:rsidR="00473422">
        <w:rPr>
          <w:lang w:val="en-GB"/>
        </w:rPr>
        <w:t xml:space="preserve">the </w:t>
      </w:r>
      <w:r w:rsidRPr="00EA4AB1">
        <w:rPr>
          <w:lang w:val="en-GB"/>
        </w:rPr>
        <w:t xml:space="preserve">government’s </w:t>
      </w:r>
      <w:r w:rsidR="008C676E">
        <w:rPr>
          <w:lang w:val="en-GB"/>
        </w:rPr>
        <w:t>announcement</w:t>
      </w:r>
      <w:r w:rsidRPr="00EA4AB1">
        <w:rPr>
          <w:lang w:val="en-GB"/>
        </w:rPr>
        <w:t xml:space="preserve"> was requiring some rethinking by Maruti on its strategy. Apart from meeting regulatory compliances, it had to ponder </w:t>
      </w:r>
      <w:r w:rsidR="00F769B5">
        <w:rPr>
          <w:lang w:val="en-GB"/>
        </w:rPr>
        <w:t>how t</w:t>
      </w:r>
      <w:r w:rsidRPr="00EA4AB1">
        <w:rPr>
          <w:lang w:val="en-GB"/>
        </w:rPr>
        <w:t xml:space="preserve">o retain its leadership position in the car market. Mahindra and Mahindra </w:t>
      </w:r>
      <w:r w:rsidR="0030118E">
        <w:rPr>
          <w:lang w:val="en-GB"/>
        </w:rPr>
        <w:t xml:space="preserve">Ltd. </w:t>
      </w:r>
      <w:r w:rsidRPr="00EA4AB1">
        <w:rPr>
          <w:lang w:val="en-GB"/>
        </w:rPr>
        <w:t>(M</w:t>
      </w:r>
      <w:r w:rsidR="00F769B5">
        <w:rPr>
          <w:lang w:val="en-GB"/>
        </w:rPr>
        <w:t>ahindra</w:t>
      </w:r>
      <w:r w:rsidRPr="00EA4AB1">
        <w:rPr>
          <w:lang w:val="en-GB"/>
        </w:rPr>
        <w:t xml:space="preserve">), a </w:t>
      </w:r>
      <w:r w:rsidR="00F769B5">
        <w:rPr>
          <w:lang w:val="en-GB"/>
        </w:rPr>
        <w:t>major force</w:t>
      </w:r>
      <w:r w:rsidRPr="00EA4AB1">
        <w:rPr>
          <w:lang w:val="en-GB"/>
        </w:rPr>
        <w:t xml:space="preserve"> in the automotive segment, had already taken </w:t>
      </w:r>
      <w:r w:rsidR="00F769B5">
        <w:rPr>
          <w:lang w:val="en-GB"/>
        </w:rPr>
        <w:t>the</w:t>
      </w:r>
      <w:r w:rsidRPr="00EA4AB1">
        <w:rPr>
          <w:lang w:val="en-GB"/>
        </w:rPr>
        <w:t xml:space="preserve"> lead in manufacturing e-cars.</w:t>
      </w:r>
      <w:r w:rsidRPr="00EA4AB1">
        <w:rPr>
          <w:rStyle w:val="EndnoteReference"/>
          <w:lang w:val="en-GB"/>
        </w:rPr>
        <w:endnoteReference w:id="7"/>
      </w:r>
      <w:r w:rsidRPr="00EA4AB1">
        <w:rPr>
          <w:lang w:val="en-GB"/>
        </w:rPr>
        <w:t xml:space="preserve"> If Maruti delayed its entry into the </w:t>
      </w:r>
      <w:r w:rsidR="001811E0" w:rsidRPr="00EA4AB1">
        <w:rPr>
          <w:lang w:val="en-GB"/>
        </w:rPr>
        <w:t>e-</w:t>
      </w:r>
      <w:r w:rsidRPr="00EA4AB1">
        <w:rPr>
          <w:lang w:val="en-GB"/>
        </w:rPr>
        <w:t xml:space="preserve">car market, it </w:t>
      </w:r>
      <w:r w:rsidR="00F769B5">
        <w:rPr>
          <w:lang w:val="en-GB"/>
        </w:rPr>
        <w:t>could</w:t>
      </w:r>
      <w:r w:rsidRPr="00EA4AB1">
        <w:rPr>
          <w:lang w:val="en-GB"/>
        </w:rPr>
        <w:t xml:space="preserve"> lose its lead</w:t>
      </w:r>
      <w:r w:rsidR="00F769B5">
        <w:rPr>
          <w:lang w:val="en-GB"/>
        </w:rPr>
        <w:t>. However</w:t>
      </w:r>
      <w:r w:rsidRPr="00EA4AB1">
        <w:rPr>
          <w:lang w:val="en-GB"/>
        </w:rPr>
        <w:t xml:space="preserve">, </w:t>
      </w:r>
      <w:r w:rsidR="00F769B5">
        <w:rPr>
          <w:lang w:val="en-GB"/>
        </w:rPr>
        <w:t>a quick</w:t>
      </w:r>
      <w:r w:rsidRPr="00EA4AB1">
        <w:rPr>
          <w:lang w:val="en-GB"/>
        </w:rPr>
        <w:t xml:space="preserve"> entry </w:t>
      </w:r>
      <w:r w:rsidR="00F769B5">
        <w:rPr>
          <w:lang w:val="en-GB"/>
        </w:rPr>
        <w:t>could</w:t>
      </w:r>
      <w:r w:rsidRPr="00EA4AB1">
        <w:rPr>
          <w:lang w:val="en-GB"/>
        </w:rPr>
        <w:t xml:space="preserve"> subject </w:t>
      </w:r>
      <w:r w:rsidR="00F769B5">
        <w:rPr>
          <w:lang w:val="en-GB"/>
        </w:rPr>
        <w:t>the company</w:t>
      </w:r>
      <w:r w:rsidRPr="00EA4AB1">
        <w:rPr>
          <w:lang w:val="en-GB"/>
        </w:rPr>
        <w:t xml:space="preserve"> to uncertainty and risk.</w:t>
      </w:r>
    </w:p>
    <w:p w14:paraId="59604290" w14:textId="77777777" w:rsidR="00641EA8" w:rsidRPr="00EA4AB1" w:rsidRDefault="00641EA8" w:rsidP="00A16797">
      <w:pPr>
        <w:pStyle w:val="BodyTextMain"/>
        <w:spacing w:after="0" w:line="240" w:lineRule="auto"/>
        <w:rPr>
          <w:lang w:val="en-GB"/>
        </w:rPr>
      </w:pPr>
    </w:p>
    <w:p w14:paraId="5CE665FA" w14:textId="77777777" w:rsidR="00641EA8" w:rsidRPr="00EA4AB1" w:rsidRDefault="00641EA8" w:rsidP="00A16797">
      <w:pPr>
        <w:pStyle w:val="BodyTextMain"/>
        <w:spacing w:after="0" w:line="240" w:lineRule="auto"/>
        <w:rPr>
          <w:lang w:val="en-GB"/>
        </w:rPr>
      </w:pPr>
    </w:p>
    <w:p w14:paraId="2C7EA1D7" w14:textId="77777777" w:rsidR="00641EA8" w:rsidRPr="00EA4AB1" w:rsidRDefault="00641EA8" w:rsidP="00A16797">
      <w:pPr>
        <w:pStyle w:val="Casehead1"/>
        <w:spacing w:after="0" w:line="240" w:lineRule="auto"/>
        <w:rPr>
          <w:lang w:val="en-GB"/>
        </w:rPr>
      </w:pPr>
      <w:r w:rsidRPr="00EA4AB1">
        <w:rPr>
          <w:lang w:val="en-GB"/>
        </w:rPr>
        <w:t xml:space="preserve">Maruti Suzuki: A Leader in </w:t>
      </w:r>
      <w:r w:rsidR="00F769B5">
        <w:rPr>
          <w:lang w:val="en-GB"/>
        </w:rPr>
        <w:t xml:space="preserve">the </w:t>
      </w:r>
      <w:r w:rsidRPr="00EA4AB1">
        <w:rPr>
          <w:lang w:val="en-GB"/>
        </w:rPr>
        <w:t>Passenger Car Segment</w:t>
      </w:r>
    </w:p>
    <w:p w14:paraId="111370FA" w14:textId="77777777" w:rsidR="00641EA8" w:rsidRPr="00EA4AB1" w:rsidRDefault="00641EA8" w:rsidP="00A16797">
      <w:pPr>
        <w:pStyle w:val="BodyTextMain"/>
        <w:spacing w:after="0" w:line="240" w:lineRule="auto"/>
        <w:rPr>
          <w:lang w:val="en-GB"/>
        </w:rPr>
      </w:pPr>
    </w:p>
    <w:p w14:paraId="31E1DF51" w14:textId="6A92E42E" w:rsidR="00641EA8" w:rsidRPr="00EA4AB1" w:rsidRDefault="00641EA8" w:rsidP="00A16797">
      <w:pPr>
        <w:pStyle w:val="BodyTextMain"/>
        <w:spacing w:after="0" w:line="240" w:lineRule="auto"/>
        <w:rPr>
          <w:lang w:val="en-GB"/>
        </w:rPr>
      </w:pPr>
      <w:r w:rsidRPr="00EA4AB1">
        <w:rPr>
          <w:lang w:val="en-GB"/>
        </w:rPr>
        <w:t xml:space="preserve">Established in 1982, Maruti was a joint venture </w:t>
      </w:r>
      <w:r w:rsidR="00F769B5">
        <w:rPr>
          <w:lang w:val="en-GB"/>
        </w:rPr>
        <w:t>between</w:t>
      </w:r>
      <w:r w:rsidRPr="00EA4AB1">
        <w:rPr>
          <w:lang w:val="en-GB"/>
        </w:rPr>
        <w:t xml:space="preserve"> Maruti Udyog Limited, India, and Suzuki Motor Corporation</w:t>
      </w:r>
      <w:r w:rsidR="00884788">
        <w:rPr>
          <w:lang w:val="en-GB"/>
        </w:rPr>
        <w:t xml:space="preserve"> (Suzuki)</w:t>
      </w:r>
      <w:r w:rsidRPr="00EA4AB1">
        <w:rPr>
          <w:lang w:val="en-GB"/>
        </w:rPr>
        <w:t>, Japan.</w:t>
      </w:r>
      <w:r w:rsidRPr="00EA4AB1">
        <w:rPr>
          <w:rStyle w:val="EndnoteReference"/>
          <w:lang w:val="en-GB"/>
        </w:rPr>
        <w:endnoteReference w:id="8"/>
      </w:r>
      <w:r w:rsidRPr="00EA4AB1">
        <w:rPr>
          <w:lang w:val="en-GB"/>
        </w:rPr>
        <w:t xml:space="preserve"> Maruti aimed t</w:t>
      </w:r>
      <w:r w:rsidR="00F769B5">
        <w:rPr>
          <w:lang w:val="en-GB"/>
        </w:rPr>
        <w:t>o</w:t>
      </w:r>
      <w:r w:rsidRPr="00EA4AB1">
        <w:rPr>
          <w:lang w:val="en-GB"/>
        </w:rPr>
        <w:t xml:space="preserve"> mak</w:t>
      </w:r>
      <w:r w:rsidR="00F769B5">
        <w:rPr>
          <w:lang w:val="en-GB"/>
        </w:rPr>
        <w:t>e</w:t>
      </w:r>
      <w:r w:rsidRPr="00EA4AB1">
        <w:rPr>
          <w:lang w:val="en-GB"/>
        </w:rPr>
        <w:t xml:space="preserve"> cars available for every individual, family, need, </w:t>
      </w:r>
      <w:r w:rsidRPr="00EA4AB1">
        <w:rPr>
          <w:lang w:val="en-GB"/>
        </w:rPr>
        <w:lastRenderedPageBreak/>
        <w:t>budget</w:t>
      </w:r>
      <w:r w:rsidR="00F769B5">
        <w:rPr>
          <w:lang w:val="en-GB"/>
        </w:rPr>
        <w:t>,</w:t>
      </w:r>
      <w:r w:rsidRPr="00EA4AB1">
        <w:rPr>
          <w:lang w:val="en-GB"/>
        </w:rPr>
        <w:t xml:space="preserve"> and lifestyle.</w:t>
      </w:r>
      <w:r w:rsidRPr="00EA4AB1">
        <w:rPr>
          <w:rStyle w:val="EndnoteReference"/>
          <w:lang w:val="en-GB"/>
        </w:rPr>
        <w:endnoteReference w:id="9"/>
      </w:r>
      <w:r w:rsidRPr="00EA4AB1">
        <w:rPr>
          <w:vertAlign w:val="superscript"/>
          <w:lang w:val="en-GB"/>
        </w:rPr>
        <w:t xml:space="preserve"> </w:t>
      </w:r>
      <w:r w:rsidRPr="00EA4AB1">
        <w:rPr>
          <w:lang w:val="en-GB"/>
        </w:rPr>
        <w:t xml:space="preserve"> It believed in consumer satisfaction through continuous innovation in car design and services.</w:t>
      </w:r>
      <w:r w:rsidRPr="00EA4AB1">
        <w:rPr>
          <w:rStyle w:val="EndnoteReference"/>
          <w:lang w:val="en-GB"/>
        </w:rPr>
        <w:endnoteReference w:id="10"/>
      </w:r>
      <w:r w:rsidRPr="00EA4AB1">
        <w:rPr>
          <w:lang w:val="en-GB"/>
        </w:rPr>
        <w:t xml:space="preserve"> The company was also committed to environment protection</w:t>
      </w:r>
      <w:r w:rsidR="007D7083">
        <w:rPr>
          <w:lang w:val="en-GB"/>
        </w:rPr>
        <w:t>,</w:t>
      </w:r>
      <w:r w:rsidRPr="00EA4AB1">
        <w:rPr>
          <w:lang w:val="en-GB"/>
        </w:rPr>
        <w:t xml:space="preserve"> and took pride in its </w:t>
      </w:r>
      <w:r w:rsidR="00F769B5">
        <w:rPr>
          <w:lang w:val="en-GB"/>
        </w:rPr>
        <w:t>c</w:t>
      </w:r>
      <w:r w:rsidRPr="00EA4AB1">
        <w:rPr>
          <w:lang w:val="en-GB"/>
        </w:rPr>
        <w:t xml:space="preserve">orporate </w:t>
      </w:r>
      <w:r w:rsidR="00F769B5">
        <w:rPr>
          <w:lang w:val="en-GB"/>
        </w:rPr>
        <w:t>s</w:t>
      </w:r>
      <w:r w:rsidRPr="00EA4AB1">
        <w:rPr>
          <w:lang w:val="en-GB"/>
        </w:rPr>
        <w:t xml:space="preserve">ocial </w:t>
      </w:r>
      <w:r w:rsidR="00F769B5">
        <w:rPr>
          <w:lang w:val="en-GB"/>
        </w:rPr>
        <w:t>r</w:t>
      </w:r>
      <w:r w:rsidRPr="00EA4AB1">
        <w:rPr>
          <w:lang w:val="en-GB"/>
        </w:rPr>
        <w:t>esponsibility in the areas of village development, road safety</w:t>
      </w:r>
      <w:r w:rsidR="00F769B5">
        <w:rPr>
          <w:lang w:val="en-GB"/>
        </w:rPr>
        <w:t>,</w:t>
      </w:r>
      <w:r w:rsidRPr="00EA4AB1">
        <w:rPr>
          <w:lang w:val="en-GB"/>
        </w:rPr>
        <w:t xml:space="preserve"> and skill</w:t>
      </w:r>
      <w:r w:rsidR="00F769B5">
        <w:rPr>
          <w:lang w:val="en-GB"/>
        </w:rPr>
        <w:t>s</w:t>
      </w:r>
      <w:r w:rsidRPr="00EA4AB1">
        <w:rPr>
          <w:lang w:val="en-GB"/>
        </w:rPr>
        <w:t xml:space="preserve"> development.</w:t>
      </w:r>
      <w:r w:rsidRPr="00EA4AB1">
        <w:rPr>
          <w:rStyle w:val="EndnoteReference"/>
          <w:lang w:val="en-GB"/>
        </w:rPr>
        <w:endnoteReference w:id="11"/>
      </w:r>
    </w:p>
    <w:p w14:paraId="4140FE9E" w14:textId="77777777" w:rsidR="00954535" w:rsidRPr="00EA4AB1" w:rsidRDefault="00954535" w:rsidP="00A16797">
      <w:pPr>
        <w:pStyle w:val="BodyTextMain"/>
        <w:spacing w:after="0" w:line="240" w:lineRule="auto"/>
        <w:rPr>
          <w:lang w:val="en-GB"/>
        </w:rPr>
      </w:pPr>
    </w:p>
    <w:p w14:paraId="7574C538" w14:textId="1D3AC0CB" w:rsidR="00641EA8" w:rsidRPr="00EA4AB1" w:rsidRDefault="00AF3DAD" w:rsidP="00A16797">
      <w:pPr>
        <w:pStyle w:val="BodyTextMain"/>
        <w:spacing w:after="0" w:line="240" w:lineRule="auto"/>
        <w:rPr>
          <w:lang w:val="en-GB"/>
        </w:rPr>
      </w:pPr>
      <w:r>
        <w:rPr>
          <w:lang w:val="en-GB"/>
        </w:rPr>
        <w:t>A</w:t>
      </w:r>
      <w:r w:rsidRPr="00EA4AB1">
        <w:rPr>
          <w:lang w:val="en-GB"/>
        </w:rPr>
        <w:t xml:space="preserve">t the time of </w:t>
      </w:r>
      <w:r>
        <w:rPr>
          <w:lang w:val="en-GB"/>
        </w:rPr>
        <w:t xml:space="preserve">Maruti’s </w:t>
      </w:r>
      <w:r w:rsidRPr="00EA4AB1">
        <w:rPr>
          <w:lang w:val="en-GB"/>
        </w:rPr>
        <w:t>establishment</w:t>
      </w:r>
      <w:r>
        <w:rPr>
          <w:lang w:val="en-GB"/>
        </w:rPr>
        <w:t xml:space="preserve">, </w:t>
      </w:r>
      <w:r w:rsidR="00641EA8" w:rsidRPr="00EA4AB1">
        <w:rPr>
          <w:lang w:val="en-GB"/>
        </w:rPr>
        <w:t xml:space="preserve">India produced just 40,000 cars </w:t>
      </w:r>
      <w:r>
        <w:rPr>
          <w:lang w:val="en-GB"/>
        </w:rPr>
        <w:t>per</w:t>
      </w:r>
      <w:r w:rsidR="00641EA8" w:rsidRPr="00EA4AB1">
        <w:rPr>
          <w:lang w:val="en-GB"/>
        </w:rPr>
        <w:t xml:space="preserve"> year. By 2017, Maruti alone </w:t>
      </w:r>
      <w:r w:rsidR="007D7083">
        <w:rPr>
          <w:lang w:val="en-GB"/>
        </w:rPr>
        <w:t>produced</w:t>
      </w:r>
      <w:r w:rsidR="00641EA8" w:rsidRPr="00EA4AB1">
        <w:rPr>
          <w:lang w:val="en-GB"/>
        </w:rPr>
        <w:t xml:space="preserve"> 1.5 million cars every year with 15 models and 150 variants.</w:t>
      </w:r>
      <w:r w:rsidR="00641EA8" w:rsidRPr="00EA4AB1">
        <w:rPr>
          <w:rStyle w:val="EndnoteReference"/>
          <w:lang w:val="en-GB"/>
        </w:rPr>
        <w:endnoteReference w:id="12"/>
      </w:r>
      <w:r w:rsidR="00641EA8" w:rsidRPr="00EA4AB1">
        <w:rPr>
          <w:lang w:val="en-GB"/>
        </w:rPr>
        <w:t xml:space="preserve"> Maruti’s models were designed with superior specifications, which resulted in high resale value and less service requirement for the models. Maruti cars also </w:t>
      </w:r>
      <w:r>
        <w:rPr>
          <w:lang w:val="en-GB"/>
        </w:rPr>
        <w:t>provided</w:t>
      </w:r>
      <w:r w:rsidR="00641EA8" w:rsidRPr="00EA4AB1">
        <w:rPr>
          <w:lang w:val="en-GB"/>
        </w:rPr>
        <w:t xml:space="preserve"> more mileage with less fuel consumption and lower </w:t>
      </w:r>
      <w:r>
        <w:rPr>
          <w:lang w:val="en-GB"/>
        </w:rPr>
        <w:t>carbon dioxide</w:t>
      </w:r>
      <w:r w:rsidR="00641EA8" w:rsidRPr="00EA4AB1">
        <w:rPr>
          <w:lang w:val="en-GB"/>
        </w:rPr>
        <w:t xml:space="preserve"> emission</w:t>
      </w:r>
      <w:r>
        <w:rPr>
          <w:lang w:val="en-GB"/>
        </w:rPr>
        <w:t>s</w:t>
      </w:r>
      <w:r w:rsidR="00641EA8" w:rsidRPr="00EA4AB1">
        <w:rPr>
          <w:lang w:val="en-GB"/>
        </w:rPr>
        <w:t xml:space="preserve">. </w:t>
      </w:r>
    </w:p>
    <w:p w14:paraId="1BBEDCAC" w14:textId="77777777" w:rsidR="00954535" w:rsidRPr="00EA4AB1" w:rsidRDefault="00954535" w:rsidP="00A16797">
      <w:pPr>
        <w:pStyle w:val="BodyTextMain"/>
        <w:spacing w:after="0" w:line="240" w:lineRule="auto"/>
        <w:rPr>
          <w:lang w:val="en-GB"/>
        </w:rPr>
      </w:pPr>
    </w:p>
    <w:p w14:paraId="0424788C" w14:textId="4D8A1D34" w:rsidR="00641EA8" w:rsidRPr="00823D57" w:rsidRDefault="00641EA8" w:rsidP="00A16797">
      <w:pPr>
        <w:pStyle w:val="BodyTextMain"/>
        <w:spacing w:after="0" w:line="240" w:lineRule="auto"/>
        <w:rPr>
          <w:lang w:val="en-GB"/>
        </w:rPr>
      </w:pPr>
      <w:r w:rsidRPr="00823D57">
        <w:rPr>
          <w:lang w:val="en-GB"/>
        </w:rPr>
        <w:t xml:space="preserve">Maruti cars not only </w:t>
      </w:r>
      <w:r w:rsidR="00AF3DAD" w:rsidRPr="00823D57">
        <w:rPr>
          <w:lang w:val="en-GB"/>
        </w:rPr>
        <w:t xml:space="preserve">excelled </w:t>
      </w:r>
      <w:r w:rsidR="007D7083" w:rsidRPr="00823D57">
        <w:rPr>
          <w:lang w:val="en-GB"/>
        </w:rPr>
        <w:t>i</w:t>
      </w:r>
      <w:r w:rsidRPr="00823D57">
        <w:rPr>
          <w:lang w:val="en-GB"/>
        </w:rPr>
        <w:t>n performance efficiency and environment</w:t>
      </w:r>
      <w:r w:rsidR="00AF3DAD" w:rsidRPr="00823D57">
        <w:rPr>
          <w:lang w:val="en-GB"/>
        </w:rPr>
        <w:t>-</w:t>
      </w:r>
      <w:r w:rsidRPr="00823D57">
        <w:rPr>
          <w:lang w:val="en-GB"/>
        </w:rPr>
        <w:t>friendliness</w:t>
      </w:r>
      <w:r w:rsidR="00AF3DAD" w:rsidRPr="00823D57">
        <w:rPr>
          <w:lang w:val="en-GB"/>
        </w:rPr>
        <w:t>, they</w:t>
      </w:r>
      <w:r w:rsidRPr="00823D57">
        <w:rPr>
          <w:lang w:val="en-GB"/>
        </w:rPr>
        <w:t xml:space="preserve"> </w:t>
      </w:r>
      <w:r w:rsidR="00AF3DAD" w:rsidRPr="00823D57">
        <w:rPr>
          <w:lang w:val="en-GB"/>
        </w:rPr>
        <w:t xml:space="preserve">were </w:t>
      </w:r>
      <w:r w:rsidRPr="00823D57">
        <w:rPr>
          <w:lang w:val="en-GB"/>
        </w:rPr>
        <w:t>also cost efficien</w:t>
      </w:r>
      <w:r w:rsidR="00AF3DAD" w:rsidRPr="00823D57">
        <w:rPr>
          <w:lang w:val="en-GB"/>
        </w:rPr>
        <w:t>t.</w:t>
      </w:r>
      <w:r w:rsidRPr="00823D57">
        <w:rPr>
          <w:rStyle w:val="EndnoteReference"/>
          <w:lang w:val="en-GB"/>
        </w:rPr>
        <w:endnoteReference w:id="13"/>
      </w:r>
      <w:r w:rsidRPr="00823D57">
        <w:rPr>
          <w:lang w:val="en-GB"/>
        </w:rPr>
        <w:t xml:space="preserve"> </w:t>
      </w:r>
      <w:r w:rsidR="00AF3DAD" w:rsidRPr="00823D57">
        <w:rPr>
          <w:lang w:val="en-GB"/>
        </w:rPr>
        <w:t>Maruti</w:t>
      </w:r>
      <w:r w:rsidRPr="00823D57">
        <w:rPr>
          <w:lang w:val="en-GB"/>
        </w:rPr>
        <w:t xml:space="preserve"> manufacture</w:t>
      </w:r>
      <w:r w:rsidR="00AF3DAD" w:rsidRPr="00823D57">
        <w:rPr>
          <w:lang w:val="en-GB"/>
        </w:rPr>
        <w:t>d</w:t>
      </w:r>
      <w:r w:rsidRPr="00823D57">
        <w:rPr>
          <w:lang w:val="en-GB"/>
        </w:rPr>
        <w:t xml:space="preserve"> affordable cars for </w:t>
      </w:r>
      <w:r w:rsidR="00AF3DAD" w:rsidRPr="00823D57">
        <w:rPr>
          <w:lang w:val="en-GB"/>
        </w:rPr>
        <w:t xml:space="preserve">the </w:t>
      </w:r>
      <w:r w:rsidRPr="00823D57">
        <w:rPr>
          <w:lang w:val="en-GB"/>
        </w:rPr>
        <w:t>vast middle</w:t>
      </w:r>
      <w:r w:rsidR="007D7083" w:rsidRPr="00823D57">
        <w:rPr>
          <w:lang w:val="en-GB"/>
        </w:rPr>
        <w:t>-</w:t>
      </w:r>
      <w:r w:rsidRPr="00823D57">
        <w:rPr>
          <w:lang w:val="en-GB"/>
        </w:rPr>
        <w:t>class Indian population. Economies of scale provided t</w:t>
      </w:r>
      <w:r w:rsidR="00AF3DAD" w:rsidRPr="00823D57">
        <w:rPr>
          <w:lang w:val="en-GB"/>
        </w:rPr>
        <w:t>he</w:t>
      </w:r>
      <w:r w:rsidRPr="00823D57">
        <w:rPr>
          <w:lang w:val="en-GB"/>
        </w:rPr>
        <w:t xml:space="preserve"> cost leadership</w:t>
      </w:r>
      <w:r w:rsidR="00AF3DAD" w:rsidRPr="00823D57">
        <w:rPr>
          <w:lang w:val="en-GB"/>
        </w:rPr>
        <w:t xml:space="preserve"> the company needed</w:t>
      </w:r>
      <w:r w:rsidRPr="00823D57">
        <w:rPr>
          <w:lang w:val="en-GB"/>
        </w:rPr>
        <w:t xml:space="preserve">. </w:t>
      </w:r>
      <w:r w:rsidR="0048045D" w:rsidRPr="00823D57">
        <w:rPr>
          <w:lang w:val="en-GB"/>
        </w:rPr>
        <w:t xml:space="preserve">Maruti cars ranged from </w:t>
      </w:r>
      <w:r w:rsidR="001C46D5" w:rsidRPr="00823D57">
        <w:rPr>
          <w:lang w:val="en-GB"/>
        </w:rPr>
        <w:t>₹</w:t>
      </w:r>
      <w:r w:rsidR="0048045D" w:rsidRPr="00823D57">
        <w:rPr>
          <w:lang w:val="en-GB"/>
        </w:rPr>
        <w:t>266</w:t>
      </w:r>
      <w:r w:rsidR="00D051D1" w:rsidRPr="00823D57">
        <w:rPr>
          <w:lang w:val="en-GB"/>
        </w:rPr>
        <w:t>,000</w:t>
      </w:r>
      <w:r w:rsidR="007D7083" w:rsidRPr="00823D57">
        <w:rPr>
          <w:rStyle w:val="EndnoteReference"/>
          <w:lang w:val="en-GB"/>
        </w:rPr>
        <w:endnoteReference w:id="14"/>
      </w:r>
      <w:r w:rsidR="001C46D5" w:rsidRPr="00823D57">
        <w:rPr>
          <w:lang w:val="en-GB"/>
        </w:rPr>
        <w:t xml:space="preserve"> </w:t>
      </w:r>
      <w:r w:rsidR="0048045D" w:rsidRPr="00823D57">
        <w:rPr>
          <w:lang w:val="en-GB"/>
        </w:rPr>
        <w:t xml:space="preserve">to </w:t>
      </w:r>
      <w:r w:rsidR="001C46D5" w:rsidRPr="00823D57">
        <w:rPr>
          <w:lang w:val="en-GB"/>
        </w:rPr>
        <w:t>₹</w:t>
      </w:r>
      <w:r w:rsidR="0048045D" w:rsidRPr="00823D57">
        <w:rPr>
          <w:lang w:val="en-GB"/>
        </w:rPr>
        <w:t>861</w:t>
      </w:r>
      <w:r w:rsidR="009C5B58" w:rsidRPr="00823D57">
        <w:rPr>
          <w:lang w:val="en-GB"/>
        </w:rPr>
        <w:t>,000</w:t>
      </w:r>
      <w:r w:rsidR="0048045D" w:rsidRPr="00823D57">
        <w:rPr>
          <w:lang w:val="en-GB"/>
        </w:rPr>
        <w:t>.</w:t>
      </w:r>
      <w:r w:rsidR="002A5346" w:rsidRPr="00823D57">
        <w:rPr>
          <w:rStyle w:val="EndnoteReference"/>
          <w:lang w:val="en-GB"/>
        </w:rPr>
        <w:endnoteReference w:id="15"/>
      </w:r>
      <w:r w:rsidR="002A5346" w:rsidRPr="00823D57">
        <w:rPr>
          <w:lang w:val="en-GB"/>
        </w:rPr>
        <w:t xml:space="preserve"> </w:t>
      </w:r>
      <w:r w:rsidRPr="00823D57">
        <w:rPr>
          <w:lang w:val="en-GB"/>
        </w:rPr>
        <w:t>Because of their small size and durability, Maruti cars were suitable for Indian road conditions</w:t>
      </w:r>
      <w:r w:rsidR="005661A6" w:rsidRPr="00823D57">
        <w:rPr>
          <w:lang w:val="en-GB"/>
        </w:rPr>
        <w:t xml:space="preserve"> (see Exhibit 1)</w:t>
      </w:r>
      <w:r w:rsidRPr="00823D57">
        <w:rPr>
          <w:lang w:val="en-GB"/>
        </w:rPr>
        <w:t>. Along with these</w:t>
      </w:r>
      <w:r w:rsidR="00AF3DAD" w:rsidRPr="00823D57">
        <w:rPr>
          <w:lang w:val="en-GB"/>
        </w:rPr>
        <w:t xml:space="preserve"> advantages</w:t>
      </w:r>
      <w:r w:rsidRPr="00823D57">
        <w:rPr>
          <w:lang w:val="en-GB"/>
        </w:rPr>
        <w:t xml:space="preserve">, good mileage and </w:t>
      </w:r>
      <w:r w:rsidR="00AF3DAD" w:rsidRPr="00823D57">
        <w:rPr>
          <w:lang w:val="en-GB"/>
        </w:rPr>
        <w:t xml:space="preserve">a </w:t>
      </w:r>
      <w:r w:rsidRPr="00823D57">
        <w:rPr>
          <w:lang w:val="en-GB"/>
        </w:rPr>
        <w:t>nationwide service network</w:t>
      </w:r>
      <w:r w:rsidR="00AF3DAD" w:rsidRPr="00823D57">
        <w:rPr>
          <w:lang w:val="en-GB"/>
        </w:rPr>
        <w:t xml:space="preserve"> that</w:t>
      </w:r>
      <w:r w:rsidRPr="00823D57">
        <w:rPr>
          <w:lang w:val="en-GB"/>
        </w:rPr>
        <w:t xml:space="preserve"> spann</w:t>
      </w:r>
      <w:r w:rsidR="00AF3DAD" w:rsidRPr="00823D57">
        <w:rPr>
          <w:lang w:val="en-GB"/>
        </w:rPr>
        <w:t>ed</w:t>
      </w:r>
      <w:r w:rsidRPr="00823D57">
        <w:rPr>
          <w:lang w:val="en-GB"/>
        </w:rPr>
        <w:t xml:space="preserve"> over 1</w:t>
      </w:r>
      <w:r w:rsidR="00AF3DAD" w:rsidRPr="00823D57">
        <w:rPr>
          <w:lang w:val="en-GB"/>
        </w:rPr>
        <w:t>,</w:t>
      </w:r>
      <w:r w:rsidRPr="00823D57">
        <w:rPr>
          <w:lang w:val="en-GB"/>
        </w:rPr>
        <w:t>500 cities and towns made these cars immensely popular.</w:t>
      </w:r>
      <w:r w:rsidR="0030118E" w:rsidRPr="00823D57">
        <w:rPr>
          <w:rStyle w:val="EndnoteReference"/>
          <w:lang w:val="en-GB"/>
        </w:rPr>
        <w:endnoteReference w:id="16"/>
      </w:r>
      <w:r w:rsidRPr="00823D57">
        <w:rPr>
          <w:lang w:val="en-GB"/>
        </w:rPr>
        <w:t xml:space="preserve"> With more than 40</w:t>
      </w:r>
      <w:r w:rsidR="007D7083" w:rsidRPr="00823D57">
        <w:rPr>
          <w:lang w:val="en-GB"/>
        </w:rPr>
        <w:t>-</w:t>
      </w:r>
      <w:r w:rsidRPr="00823D57">
        <w:rPr>
          <w:lang w:val="en-GB"/>
        </w:rPr>
        <w:t>per</w:t>
      </w:r>
      <w:r w:rsidR="007D7083" w:rsidRPr="00823D57">
        <w:rPr>
          <w:lang w:val="en-GB"/>
        </w:rPr>
        <w:t>-</w:t>
      </w:r>
      <w:r w:rsidRPr="00823D57">
        <w:rPr>
          <w:lang w:val="en-GB"/>
        </w:rPr>
        <w:t>cent market share (</w:t>
      </w:r>
      <w:r w:rsidR="007C45AF" w:rsidRPr="00823D57">
        <w:rPr>
          <w:lang w:val="en-GB"/>
        </w:rPr>
        <w:t>s</w:t>
      </w:r>
      <w:r w:rsidRPr="00823D57">
        <w:rPr>
          <w:lang w:val="en-GB"/>
        </w:rPr>
        <w:t xml:space="preserve">ee Exhibit </w:t>
      </w:r>
      <w:r w:rsidR="005661A6" w:rsidRPr="00823D57">
        <w:rPr>
          <w:lang w:val="en-GB"/>
        </w:rPr>
        <w:t>2</w:t>
      </w:r>
      <w:r w:rsidRPr="00823D57">
        <w:rPr>
          <w:lang w:val="en-GB"/>
        </w:rPr>
        <w:t xml:space="preserve">), </w:t>
      </w:r>
      <w:r w:rsidR="007C45AF" w:rsidRPr="00823D57">
        <w:rPr>
          <w:lang w:val="en-GB"/>
        </w:rPr>
        <w:t>Maruti</w:t>
      </w:r>
      <w:r w:rsidRPr="00823D57">
        <w:rPr>
          <w:lang w:val="en-GB"/>
        </w:rPr>
        <w:t xml:space="preserve"> was a distinct market leader in </w:t>
      </w:r>
      <w:r w:rsidR="007C45AF" w:rsidRPr="00823D57">
        <w:rPr>
          <w:lang w:val="en-GB"/>
        </w:rPr>
        <w:t xml:space="preserve">India’s </w:t>
      </w:r>
      <w:r w:rsidRPr="00823D57">
        <w:rPr>
          <w:lang w:val="en-GB"/>
        </w:rPr>
        <w:t xml:space="preserve">automotive passenger vehicle segment. </w:t>
      </w:r>
      <w:r w:rsidR="007C45AF" w:rsidRPr="00823D57">
        <w:rPr>
          <w:lang w:val="en-GB"/>
        </w:rPr>
        <w:t xml:space="preserve">In 2015, </w:t>
      </w:r>
      <w:r w:rsidRPr="00823D57">
        <w:rPr>
          <w:lang w:val="en-GB"/>
        </w:rPr>
        <w:t xml:space="preserve">Maruti was ranked </w:t>
      </w:r>
      <w:r w:rsidR="007C45AF" w:rsidRPr="00823D57">
        <w:rPr>
          <w:lang w:val="en-GB"/>
        </w:rPr>
        <w:t>number one</w:t>
      </w:r>
      <w:r w:rsidRPr="00823D57">
        <w:rPr>
          <w:lang w:val="en-GB"/>
        </w:rPr>
        <w:t xml:space="preserve"> in customer satisfaction for</w:t>
      </w:r>
      <w:r w:rsidR="007D7083" w:rsidRPr="00823D57">
        <w:rPr>
          <w:lang w:val="en-GB"/>
        </w:rPr>
        <w:t xml:space="preserve"> the</w:t>
      </w:r>
      <w:r w:rsidRPr="00823D57">
        <w:rPr>
          <w:lang w:val="en-GB"/>
        </w:rPr>
        <w:t xml:space="preserve"> 16th time in </w:t>
      </w:r>
      <w:r w:rsidR="007C45AF" w:rsidRPr="00823D57">
        <w:rPr>
          <w:lang w:val="en-GB"/>
        </w:rPr>
        <w:t xml:space="preserve">a </w:t>
      </w:r>
      <w:r w:rsidRPr="00823D57">
        <w:rPr>
          <w:lang w:val="en-GB"/>
        </w:rPr>
        <w:t xml:space="preserve">row </w:t>
      </w:r>
      <w:r w:rsidR="007D7083" w:rsidRPr="00823D57">
        <w:rPr>
          <w:lang w:val="en-GB"/>
        </w:rPr>
        <w:t>in</w:t>
      </w:r>
      <w:r w:rsidR="007C45AF" w:rsidRPr="00823D57">
        <w:rPr>
          <w:lang w:val="en-GB"/>
        </w:rPr>
        <w:t xml:space="preserve"> </w:t>
      </w:r>
      <w:r w:rsidR="008C676E" w:rsidRPr="00823D57">
        <w:rPr>
          <w:lang w:val="en-GB"/>
        </w:rPr>
        <w:t>a</w:t>
      </w:r>
      <w:r w:rsidRPr="00823D57">
        <w:rPr>
          <w:lang w:val="en-GB"/>
        </w:rPr>
        <w:t xml:space="preserve"> JD Power Satisfaction Index Study.</w:t>
      </w:r>
      <w:r w:rsidRPr="00823D57">
        <w:rPr>
          <w:rStyle w:val="EndnoteReference"/>
          <w:lang w:val="en-GB"/>
        </w:rPr>
        <w:endnoteReference w:id="17"/>
      </w:r>
    </w:p>
    <w:p w14:paraId="06313FF8" w14:textId="77777777" w:rsidR="00954535" w:rsidRPr="00823D57" w:rsidRDefault="00954535" w:rsidP="00A16797">
      <w:pPr>
        <w:pStyle w:val="BodyTextMain"/>
        <w:spacing w:after="0" w:line="240" w:lineRule="auto"/>
        <w:rPr>
          <w:lang w:val="en-GB"/>
        </w:rPr>
      </w:pPr>
    </w:p>
    <w:p w14:paraId="2A6FCDE9" w14:textId="77777777" w:rsidR="00954535" w:rsidRPr="00EA4AB1" w:rsidRDefault="00954535" w:rsidP="00A16797">
      <w:pPr>
        <w:pStyle w:val="BodyTextMain"/>
        <w:spacing w:after="0" w:line="240" w:lineRule="auto"/>
        <w:rPr>
          <w:lang w:val="en-GB"/>
        </w:rPr>
      </w:pPr>
    </w:p>
    <w:p w14:paraId="1E3B1BB1" w14:textId="169A0856" w:rsidR="00641EA8" w:rsidRPr="00EA4AB1" w:rsidRDefault="00641EA8" w:rsidP="00A16797">
      <w:pPr>
        <w:pStyle w:val="Casehead1"/>
        <w:spacing w:after="0" w:line="240" w:lineRule="auto"/>
        <w:rPr>
          <w:lang w:val="en-GB"/>
        </w:rPr>
      </w:pPr>
      <w:r w:rsidRPr="00EA4AB1">
        <w:rPr>
          <w:lang w:val="en-GB"/>
        </w:rPr>
        <w:t>Mahindra and Mahindra to Head E</w:t>
      </w:r>
      <w:r w:rsidR="0085618F">
        <w:rPr>
          <w:lang w:val="en-GB"/>
        </w:rPr>
        <w:t xml:space="preserve">lectric </w:t>
      </w:r>
      <w:r w:rsidRPr="00EA4AB1">
        <w:rPr>
          <w:lang w:val="en-GB"/>
        </w:rPr>
        <w:t>vehicles Race</w:t>
      </w:r>
    </w:p>
    <w:p w14:paraId="5CA22A0B" w14:textId="77777777" w:rsidR="00954535" w:rsidRPr="00EA4AB1" w:rsidRDefault="00954535" w:rsidP="00A16797">
      <w:pPr>
        <w:pStyle w:val="BodyTextMain"/>
        <w:spacing w:after="0" w:line="240" w:lineRule="auto"/>
        <w:rPr>
          <w:lang w:val="en-GB"/>
        </w:rPr>
      </w:pPr>
    </w:p>
    <w:p w14:paraId="5433D28B" w14:textId="61059899" w:rsidR="00641EA8" w:rsidRPr="00EA4AB1" w:rsidRDefault="00641EA8" w:rsidP="00A16797">
      <w:pPr>
        <w:pStyle w:val="BodyTextMain"/>
        <w:spacing w:after="0" w:line="240" w:lineRule="auto"/>
        <w:rPr>
          <w:lang w:val="en-GB"/>
        </w:rPr>
      </w:pPr>
      <w:r w:rsidRPr="00EA4AB1">
        <w:rPr>
          <w:lang w:val="en-GB"/>
        </w:rPr>
        <w:t>Emerg</w:t>
      </w:r>
      <w:r w:rsidR="00885410">
        <w:rPr>
          <w:lang w:val="en-GB"/>
        </w:rPr>
        <w:t>ing</w:t>
      </w:r>
      <w:r w:rsidRPr="00EA4AB1">
        <w:rPr>
          <w:lang w:val="en-GB"/>
        </w:rPr>
        <w:t xml:space="preserve"> as a distinct entity in 1947 (after the partition of the country)</w:t>
      </w:r>
      <w:r w:rsidR="00885410">
        <w:rPr>
          <w:lang w:val="en-GB"/>
        </w:rPr>
        <w:t>,</w:t>
      </w:r>
      <w:r w:rsidRPr="00EA4AB1">
        <w:rPr>
          <w:lang w:val="en-GB"/>
        </w:rPr>
        <w:t xml:space="preserve"> M</w:t>
      </w:r>
      <w:r w:rsidR="00D051D1">
        <w:rPr>
          <w:lang w:val="en-GB"/>
        </w:rPr>
        <w:t>ahindra</w:t>
      </w:r>
      <w:r w:rsidRPr="00EA4AB1">
        <w:rPr>
          <w:lang w:val="en-GB"/>
        </w:rPr>
        <w:t xml:space="preserve"> aspired to become one of the </w:t>
      </w:r>
      <w:r w:rsidR="008C676E">
        <w:rPr>
          <w:lang w:val="en-GB"/>
        </w:rPr>
        <w:t>w</w:t>
      </w:r>
      <w:r w:rsidRPr="00EA4AB1">
        <w:rPr>
          <w:lang w:val="en-GB"/>
        </w:rPr>
        <w:t>orld’s 50 most admired global brands by 2021.</w:t>
      </w:r>
      <w:r w:rsidRPr="00EA4AB1">
        <w:rPr>
          <w:rStyle w:val="EndnoteReference"/>
          <w:lang w:val="en-GB"/>
        </w:rPr>
        <w:endnoteReference w:id="18"/>
      </w:r>
      <w:r w:rsidRPr="00EA4AB1">
        <w:rPr>
          <w:vertAlign w:val="superscript"/>
          <w:lang w:val="en-GB"/>
        </w:rPr>
        <w:t xml:space="preserve"> </w:t>
      </w:r>
      <w:r w:rsidRPr="00EA4AB1">
        <w:rPr>
          <w:lang w:val="en-GB"/>
        </w:rPr>
        <w:t>It wanted to acquire leadership through products that were technologically superior, innovative</w:t>
      </w:r>
      <w:r w:rsidR="00D051D1">
        <w:rPr>
          <w:lang w:val="en-GB"/>
        </w:rPr>
        <w:t>,</w:t>
      </w:r>
      <w:r w:rsidRPr="00EA4AB1">
        <w:rPr>
          <w:lang w:val="en-GB"/>
        </w:rPr>
        <w:t xml:space="preserve"> and differentiated</w:t>
      </w:r>
      <w:r w:rsidR="00885410">
        <w:rPr>
          <w:lang w:val="en-GB"/>
        </w:rPr>
        <w:t>,</w:t>
      </w:r>
      <w:r w:rsidRPr="00EA4AB1">
        <w:rPr>
          <w:lang w:val="en-GB"/>
        </w:rPr>
        <w:t xml:space="preserve"> as well as through global expansion. Famous for </w:t>
      </w:r>
      <w:r w:rsidR="008C676E">
        <w:rPr>
          <w:lang w:val="en-GB"/>
        </w:rPr>
        <w:t xml:space="preserve">its </w:t>
      </w:r>
      <w:r w:rsidRPr="00EA4AB1">
        <w:rPr>
          <w:lang w:val="en-GB"/>
        </w:rPr>
        <w:t>rugged and reliable automobiles, M</w:t>
      </w:r>
      <w:r w:rsidR="00D051D1">
        <w:rPr>
          <w:lang w:val="en-GB"/>
        </w:rPr>
        <w:t>ahindra</w:t>
      </w:r>
      <w:r w:rsidRPr="00EA4AB1">
        <w:rPr>
          <w:lang w:val="en-GB"/>
        </w:rPr>
        <w:t xml:space="preserve"> was a federation of companies divided into 11 sectors, ranging from automobiles to real </w:t>
      </w:r>
      <w:r w:rsidR="00D051D1">
        <w:rPr>
          <w:lang w:val="en-GB"/>
        </w:rPr>
        <w:t>estate</w:t>
      </w:r>
      <w:r w:rsidRPr="00EA4AB1">
        <w:rPr>
          <w:lang w:val="en-GB"/>
        </w:rPr>
        <w:t xml:space="preserve">. It was India’s largest utility vehicle manufacturer. It also had </w:t>
      </w:r>
      <w:r w:rsidR="00D051D1">
        <w:rPr>
          <w:lang w:val="en-GB"/>
        </w:rPr>
        <w:t xml:space="preserve">a </w:t>
      </w:r>
      <w:r w:rsidRPr="00EA4AB1">
        <w:rPr>
          <w:lang w:val="en-GB"/>
        </w:rPr>
        <w:t xml:space="preserve">leadership position in </w:t>
      </w:r>
      <w:r w:rsidR="00885410">
        <w:rPr>
          <w:lang w:val="en-GB"/>
        </w:rPr>
        <w:t xml:space="preserve">the </w:t>
      </w:r>
      <w:r w:rsidRPr="00EA4AB1">
        <w:rPr>
          <w:lang w:val="en-GB"/>
        </w:rPr>
        <w:t>several other businesses in which it operated.</w:t>
      </w:r>
      <w:r w:rsidR="00954535" w:rsidRPr="00EA4AB1">
        <w:rPr>
          <w:rStyle w:val="EndnoteReference"/>
          <w:lang w:val="en-GB"/>
        </w:rPr>
        <w:endnoteReference w:id="19"/>
      </w:r>
      <w:r w:rsidRPr="00EA4AB1">
        <w:rPr>
          <w:vertAlign w:val="superscript"/>
          <w:lang w:val="en-GB"/>
        </w:rPr>
        <w:t xml:space="preserve"> </w:t>
      </w:r>
      <w:r w:rsidRPr="00EA4AB1">
        <w:rPr>
          <w:lang w:val="en-GB"/>
        </w:rPr>
        <w:t>M</w:t>
      </w:r>
      <w:r w:rsidR="00D051D1">
        <w:rPr>
          <w:lang w:val="en-GB"/>
        </w:rPr>
        <w:t>ahindra</w:t>
      </w:r>
      <w:r w:rsidRPr="00EA4AB1">
        <w:rPr>
          <w:lang w:val="en-GB"/>
        </w:rPr>
        <w:t xml:space="preserve"> forayed into </w:t>
      </w:r>
      <w:r w:rsidR="00D051D1">
        <w:rPr>
          <w:lang w:val="en-GB"/>
        </w:rPr>
        <w:t xml:space="preserve">the </w:t>
      </w:r>
      <w:r w:rsidRPr="00EA4AB1">
        <w:rPr>
          <w:lang w:val="en-GB"/>
        </w:rPr>
        <w:t>electric vehicle business in 2010</w:t>
      </w:r>
      <w:r w:rsidR="00D051D1">
        <w:rPr>
          <w:lang w:val="en-GB"/>
        </w:rPr>
        <w:t>,</w:t>
      </w:r>
      <w:r w:rsidRPr="00EA4AB1">
        <w:rPr>
          <w:lang w:val="en-GB"/>
        </w:rPr>
        <w:t xml:space="preserve"> when it bought the Bengaluru</w:t>
      </w:r>
      <w:r w:rsidR="00885410">
        <w:rPr>
          <w:lang w:val="en-GB"/>
        </w:rPr>
        <w:t>-</w:t>
      </w:r>
      <w:r w:rsidRPr="00EA4AB1">
        <w:rPr>
          <w:lang w:val="en-GB"/>
        </w:rPr>
        <w:t>based e-car manufacturing unit</w:t>
      </w:r>
      <w:r w:rsidR="00885410">
        <w:rPr>
          <w:lang w:val="en-GB"/>
        </w:rPr>
        <w:t>—</w:t>
      </w:r>
      <w:r w:rsidRPr="00EA4AB1">
        <w:rPr>
          <w:lang w:val="en-GB"/>
        </w:rPr>
        <w:t>Reva Electric Car Company.</w:t>
      </w:r>
      <w:r w:rsidRPr="00EA4AB1">
        <w:rPr>
          <w:rStyle w:val="EndnoteReference"/>
          <w:lang w:val="en-GB"/>
        </w:rPr>
        <w:endnoteReference w:id="20"/>
      </w:r>
      <w:r w:rsidR="009A3D87" w:rsidRPr="00EA4AB1">
        <w:rPr>
          <w:lang w:val="en-GB"/>
        </w:rPr>
        <w:t xml:space="preserve"> </w:t>
      </w:r>
      <w:r w:rsidRPr="00EA4AB1">
        <w:rPr>
          <w:lang w:val="en-GB"/>
        </w:rPr>
        <w:t>By May 2017, M</w:t>
      </w:r>
      <w:r w:rsidR="00D051D1">
        <w:rPr>
          <w:lang w:val="en-GB"/>
        </w:rPr>
        <w:t>ahindra</w:t>
      </w:r>
      <w:r w:rsidRPr="00EA4AB1">
        <w:rPr>
          <w:lang w:val="en-GB"/>
        </w:rPr>
        <w:t xml:space="preserve"> had invested around </w:t>
      </w:r>
      <w:r w:rsidR="001811E0" w:rsidRPr="00EA4AB1">
        <w:rPr>
          <w:lang w:val="en-GB"/>
        </w:rPr>
        <w:t>₹</w:t>
      </w:r>
      <w:r w:rsidRPr="00EA4AB1">
        <w:rPr>
          <w:lang w:val="en-GB"/>
        </w:rPr>
        <w:t>6</w:t>
      </w:r>
      <w:r w:rsidR="00D4136C">
        <w:rPr>
          <w:lang w:val="en-GB"/>
        </w:rPr>
        <w:t xml:space="preserve"> </w:t>
      </w:r>
      <w:r w:rsidR="00D051D1">
        <w:rPr>
          <w:lang w:val="en-GB"/>
        </w:rPr>
        <w:t>billion</w:t>
      </w:r>
      <w:r w:rsidRPr="00EA4AB1">
        <w:rPr>
          <w:lang w:val="en-GB"/>
        </w:rPr>
        <w:t xml:space="preserve"> in the development and sale of electric vehicles. But demand was not catching up with production. M</w:t>
      </w:r>
      <w:r w:rsidR="00D4136C">
        <w:rPr>
          <w:lang w:val="en-GB"/>
        </w:rPr>
        <w:t>ahindra</w:t>
      </w:r>
      <w:r w:rsidRPr="00EA4AB1">
        <w:rPr>
          <w:lang w:val="en-GB"/>
        </w:rPr>
        <w:t xml:space="preserve"> expected </w:t>
      </w:r>
      <w:r w:rsidR="001623B0">
        <w:rPr>
          <w:lang w:val="en-GB"/>
        </w:rPr>
        <w:t>great</w:t>
      </w:r>
      <w:r w:rsidRPr="00EA4AB1">
        <w:rPr>
          <w:lang w:val="en-GB"/>
        </w:rPr>
        <w:t xml:space="preserve"> potential for such vehicles</w:t>
      </w:r>
      <w:r w:rsidR="00D4136C">
        <w:rPr>
          <w:lang w:val="en-GB"/>
        </w:rPr>
        <w:t>,</w:t>
      </w:r>
      <w:r w:rsidRPr="00EA4AB1">
        <w:rPr>
          <w:lang w:val="en-GB"/>
        </w:rPr>
        <w:t xml:space="preserve"> </w:t>
      </w:r>
      <w:r w:rsidR="00D4136C">
        <w:rPr>
          <w:lang w:val="en-GB"/>
        </w:rPr>
        <w:t>de</w:t>
      </w:r>
      <w:r w:rsidRPr="00EA4AB1">
        <w:rPr>
          <w:lang w:val="en-GB"/>
        </w:rPr>
        <w:t xml:space="preserve">spite </w:t>
      </w:r>
      <w:r w:rsidR="00D4136C">
        <w:rPr>
          <w:lang w:val="en-GB"/>
        </w:rPr>
        <w:t>the</w:t>
      </w:r>
      <w:r w:rsidRPr="00EA4AB1">
        <w:rPr>
          <w:lang w:val="en-GB"/>
        </w:rPr>
        <w:t xml:space="preserve"> low demand. It also believed that </w:t>
      </w:r>
      <w:r w:rsidR="002A5346">
        <w:rPr>
          <w:lang w:val="en-GB"/>
        </w:rPr>
        <w:t>such</w:t>
      </w:r>
      <w:r w:rsidRPr="00EA4AB1">
        <w:rPr>
          <w:lang w:val="en-GB"/>
        </w:rPr>
        <w:t xml:space="preserve"> potential in </w:t>
      </w:r>
      <w:r w:rsidR="002A5346">
        <w:rPr>
          <w:lang w:val="en-GB"/>
        </w:rPr>
        <w:t xml:space="preserve">a </w:t>
      </w:r>
      <w:r w:rsidRPr="00EA4AB1">
        <w:rPr>
          <w:lang w:val="en-GB"/>
        </w:rPr>
        <w:t>highly price</w:t>
      </w:r>
      <w:r w:rsidR="002A5346">
        <w:rPr>
          <w:lang w:val="en-GB"/>
        </w:rPr>
        <w:t>-</w:t>
      </w:r>
      <w:r w:rsidRPr="00EA4AB1">
        <w:rPr>
          <w:lang w:val="en-GB"/>
        </w:rPr>
        <w:t>sensitive market c</w:t>
      </w:r>
      <w:r w:rsidR="002A5346">
        <w:rPr>
          <w:lang w:val="en-GB"/>
        </w:rPr>
        <w:t>ould</w:t>
      </w:r>
      <w:r w:rsidRPr="00EA4AB1">
        <w:rPr>
          <w:lang w:val="en-GB"/>
        </w:rPr>
        <w:t xml:space="preserve"> be reaped only by cost</w:t>
      </w:r>
      <w:r w:rsidR="002A5346">
        <w:rPr>
          <w:lang w:val="en-GB"/>
        </w:rPr>
        <w:t>-</w:t>
      </w:r>
      <w:r w:rsidRPr="00EA4AB1">
        <w:rPr>
          <w:lang w:val="en-GB"/>
        </w:rPr>
        <w:t xml:space="preserve">cutting </w:t>
      </w:r>
      <w:r w:rsidR="002A5346">
        <w:rPr>
          <w:lang w:val="en-GB"/>
        </w:rPr>
        <w:t xml:space="preserve">measures </w:t>
      </w:r>
      <w:r w:rsidRPr="00EA4AB1">
        <w:rPr>
          <w:lang w:val="en-GB"/>
        </w:rPr>
        <w:t>and reducing the entry price.</w:t>
      </w:r>
      <w:r w:rsidRPr="00EA4AB1">
        <w:rPr>
          <w:rStyle w:val="EndnoteReference"/>
          <w:lang w:val="en-GB"/>
        </w:rPr>
        <w:endnoteReference w:id="21"/>
      </w:r>
    </w:p>
    <w:p w14:paraId="63210393" w14:textId="77777777" w:rsidR="00954535" w:rsidRPr="00EA4AB1" w:rsidRDefault="00954535" w:rsidP="00A16797">
      <w:pPr>
        <w:pStyle w:val="BodyTextMain"/>
        <w:spacing w:after="0" w:line="240" w:lineRule="auto"/>
        <w:rPr>
          <w:lang w:val="en-GB"/>
        </w:rPr>
      </w:pPr>
    </w:p>
    <w:p w14:paraId="0492F985" w14:textId="4F815DA4" w:rsidR="00641EA8" w:rsidRPr="00EA4AB1" w:rsidRDefault="00641EA8" w:rsidP="00A16797">
      <w:pPr>
        <w:pStyle w:val="BodyTextMain"/>
        <w:spacing w:after="0" w:line="240" w:lineRule="auto"/>
        <w:rPr>
          <w:lang w:val="en-GB"/>
        </w:rPr>
      </w:pPr>
      <w:r w:rsidRPr="00EA4AB1">
        <w:rPr>
          <w:lang w:val="en-GB"/>
        </w:rPr>
        <w:t>M</w:t>
      </w:r>
      <w:r w:rsidR="002A5346">
        <w:rPr>
          <w:lang w:val="en-GB"/>
        </w:rPr>
        <w:t>ahindra</w:t>
      </w:r>
      <w:r w:rsidRPr="00EA4AB1">
        <w:rPr>
          <w:lang w:val="en-GB"/>
        </w:rPr>
        <w:t xml:space="preserve"> manufactured e-cars in </w:t>
      </w:r>
      <w:r w:rsidR="002A5346">
        <w:rPr>
          <w:lang w:val="en-GB"/>
        </w:rPr>
        <w:t xml:space="preserve">its </w:t>
      </w:r>
      <w:r w:rsidRPr="00EA4AB1">
        <w:rPr>
          <w:lang w:val="en-GB"/>
        </w:rPr>
        <w:t xml:space="preserve">Nasik and Chakan factories </w:t>
      </w:r>
      <w:r w:rsidR="002A5346">
        <w:rPr>
          <w:lang w:val="en-GB"/>
        </w:rPr>
        <w:t xml:space="preserve">in </w:t>
      </w:r>
      <w:r w:rsidR="009A0935">
        <w:rPr>
          <w:lang w:val="en-GB"/>
        </w:rPr>
        <w:t>the state of</w:t>
      </w:r>
      <w:r w:rsidRPr="00EA4AB1">
        <w:rPr>
          <w:lang w:val="en-GB"/>
        </w:rPr>
        <w:t xml:space="preserve"> Maharashtra.</w:t>
      </w:r>
      <w:r w:rsidRPr="00EA4AB1">
        <w:rPr>
          <w:rStyle w:val="EndnoteReference"/>
          <w:lang w:val="en-GB"/>
        </w:rPr>
        <w:endnoteReference w:id="22"/>
      </w:r>
      <w:r w:rsidRPr="00EA4AB1">
        <w:rPr>
          <w:lang w:val="en-GB"/>
        </w:rPr>
        <w:t xml:space="preserve"> The e-cars </w:t>
      </w:r>
      <w:r w:rsidR="002A5346">
        <w:rPr>
          <w:lang w:val="en-GB"/>
        </w:rPr>
        <w:t xml:space="preserve">it </w:t>
      </w:r>
      <w:r w:rsidRPr="00EA4AB1">
        <w:rPr>
          <w:lang w:val="en-GB"/>
        </w:rPr>
        <w:t>manufactured could r</w:t>
      </w:r>
      <w:r w:rsidR="002A5346">
        <w:rPr>
          <w:lang w:val="en-GB"/>
        </w:rPr>
        <w:t>each a</w:t>
      </w:r>
      <w:r w:rsidRPr="00EA4AB1">
        <w:rPr>
          <w:lang w:val="en-GB"/>
        </w:rPr>
        <w:t xml:space="preserve"> speed of 85 </w:t>
      </w:r>
      <w:r w:rsidR="002A5346">
        <w:rPr>
          <w:lang w:val="en-GB"/>
        </w:rPr>
        <w:t>kilometres (</w:t>
      </w:r>
      <w:r w:rsidRPr="00EA4AB1">
        <w:rPr>
          <w:lang w:val="en-GB"/>
        </w:rPr>
        <w:t>km</w:t>
      </w:r>
      <w:r w:rsidR="002A5346">
        <w:rPr>
          <w:lang w:val="en-GB"/>
        </w:rPr>
        <w:t>) per hour</w:t>
      </w:r>
      <w:r w:rsidRPr="00EA4AB1">
        <w:rPr>
          <w:vertAlign w:val="superscript"/>
          <w:lang w:val="en-GB"/>
        </w:rPr>
        <w:t xml:space="preserve"> </w:t>
      </w:r>
      <w:r w:rsidRPr="00EA4AB1">
        <w:rPr>
          <w:lang w:val="en-GB"/>
        </w:rPr>
        <w:t xml:space="preserve">and </w:t>
      </w:r>
      <w:r w:rsidR="002A5346">
        <w:rPr>
          <w:lang w:val="en-GB"/>
        </w:rPr>
        <w:t>run for</w:t>
      </w:r>
      <w:r w:rsidRPr="00EA4AB1">
        <w:rPr>
          <w:lang w:val="en-GB"/>
        </w:rPr>
        <w:t xml:space="preserve"> 140 km </w:t>
      </w:r>
      <w:r w:rsidR="002A5346">
        <w:rPr>
          <w:lang w:val="en-GB"/>
        </w:rPr>
        <w:t>on a</w:t>
      </w:r>
      <w:r w:rsidRPr="00EA4AB1">
        <w:rPr>
          <w:lang w:val="en-GB"/>
        </w:rPr>
        <w:t xml:space="preserve"> fully charged battery.</w:t>
      </w:r>
      <w:r w:rsidRPr="00EA4AB1">
        <w:rPr>
          <w:rStyle w:val="EndnoteReference"/>
          <w:lang w:val="en-GB"/>
        </w:rPr>
        <w:endnoteReference w:id="23"/>
      </w:r>
      <w:r w:rsidR="009A3D87" w:rsidRPr="00EA4AB1">
        <w:rPr>
          <w:lang w:val="en-GB"/>
        </w:rPr>
        <w:t xml:space="preserve"> </w:t>
      </w:r>
      <w:r w:rsidRPr="00EA4AB1">
        <w:rPr>
          <w:lang w:val="en-GB"/>
        </w:rPr>
        <w:t>Batteries were essential for the production of e-cars and other vehicles. M</w:t>
      </w:r>
      <w:r w:rsidR="002A5346">
        <w:rPr>
          <w:lang w:val="en-GB"/>
        </w:rPr>
        <w:t>ahindra</w:t>
      </w:r>
      <w:r w:rsidRPr="00EA4AB1">
        <w:rPr>
          <w:lang w:val="en-GB"/>
        </w:rPr>
        <w:t xml:space="preserve"> imported battery cells</w:t>
      </w:r>
      <w:r w:rsidR="002A5346">
        <w:rPr>
          <w:lang w:val="en-GB"/>
        </w:rPr>
        <w:t xml:space="preserve"> and</w:t>
      </w:r>
      <w:r w:rsidRPr="00EA4AB1">
        <w:rPr>
          <w:lang w:val="en-GB"/>
        </w:rPr>
        <w:t xml:space="preserve"> assembled th</w:t>
      </w:r>
      <w:r w:rsidR="002A5346">
        <w:rPr>
          <w:lang w:val="en-GB"/>
        </w:rPr>
        <w:t>em</w:t>
      </w:r>
      <w:r w:rsidRPr="00EA4AB1">
        <w:rPr>
          <w:lang w:val="en-GB"/>
        </w:rPr>
        <w:t xml:space="preserve"> in battery packs at a facility in Bangalore</w:t>
      </w:r>
      <w:r w:rsidR="002A5346">
        <w:rPr>
          <w:lang w:val="en-GB"/>
        </w:rPr>
        <w:t>, in</w:t>
      </w:r>
      <w:r w:rsidRPr="00EA4AB1">
        <w:rPr>
          <w:lang w:val="en-GB"/>
        </w:rPr>
        <w:t xml:space="preserve"> Karnataka state. The facility had a capacity of around 400</w:t>
      </w:r>
      <w:r w:rsidR="002A5346">
        <w:rPr>
          <w:lang w:val="en-GB"/>
        </w:rPr>
        <w:t>–</w:t>
      </w:r>
      <w:r w:rsidRPr="00EA4AB1">
        <w:rPr>
          <w:lang w:val="en-GB"/>
        </w:rPr>
        <w:t>500 units per month.</w:t>
      </w:r>
      <w:r w:rsidRPr="00EA4AB1">
        <w:rPr>
          <w:rStyle w:val="EndnoteReference"/>
          <w:lang w:val="en-GB"/>
        </w:rPr>
        <w:endnoteReference w:id="24"/>
      </w:r>
      <w:r w:rsidRPr="00EA4AB1">
        <w:rPr>
          <w:lang w:val="en-GB"/>
        </w:rPr>
        <w:t xml:space="preserve"> Expecting a steep rise in demand and </w:t>
      </w:r>
      <w:r w:rsidR="002A5346">
        <w:rPr>
          <w:lang w:val="en-GB"/>
        </w:rPr>
        <w:t xml:space="preserve">reducing </w:t>
      </w:r>
      <w:r w:rsidRPr="00EA4AB1">
        <w:rPr>
          <w:lang w:val="en-GB"/>
        </w:rPr>
        <w:t>cost</w:t>
      </w:r>
      <w:r w:rsidR="002A5346">
        <w:rPr>
          <w:lang w:val="en-GB"/>
        </w:rPr>
        <w:t>s</w:t>
      </w:r>
      <w:r w:rsidRPr="00EA4AB1">
        <w:rPr>
          <w:lang w:val="en-GB"/>
        </w:rPr>
        <w:t xml:space="preserve"> through large production, M</w:t>
      </w:r>
      <w:r w:rsidR="002A5346">
        <w:rPr>
          <w:lang w:val="en-GB"/>
        </w:rPr>
        <w:t>ahindra</w:t>
      </w:r>
      <w:r w:rsidRPr="00EA4AB1">
        <w:rPr>
          <w:lang w:val="en-GB"/>
        </w:rPr>
        <w:t xml:space="preserve"> was stepping up its investment in electric battery packs. It </w:t>
      </w:r>
      <w:r w:rsidR="002A5346">
        <w:rPr>
          <w:lang w:val="en-GB"/>
        </w:rPr>
        <w:t>planned to</w:t>
      </w:r>
      <w:r w:rsidRPr="00EA4AB1">
        <w:rPr>
          <w:lang w:val="en-GB"/>
        </w:rPr>
        <w:t xml:space="preserve"> increas</w:t>
      </w:r>
      <w:r w:rsidR="002A5346">
        <w:rPr>
          <w:lang w:val="en-GB"/>
        </w:rPr>
        <w:t>e</w:t>
      </w:r>
      <w:r w:rsidRPr="00EA4AB1">
        <w:rPr>
          <w:lang w:val="en-GB"/>
        </w:rPr>
        <w:t xml:space="preserve"> </w:t>
      </w:r>
      <w:r w:rsidR="009A0935">
        <w:rPr>
          <w:lang w:val="en-GB"/>
        </w:rPr>
        <w:t xml:space="preserve">the </w:t>
      </w:r>
      <w:r w:rsidRPr="00EA4AB1">
        <w:rPr>
          <w:lang w:val="en-GB"/>
        </w:rPr>
        <w:t xml:space="preserve">production of battery packs at </w:t>
      </w:r>
      <w:r w:rsidR="002A5346">
        <w:rPr>
          <w:lang w:val="en-GB"/>
        </w:rPr>
        <w:t xml:space="preserve">the </w:t>
      </w:r>
      <w:r w:rsidRPr="00EA4AB1">
        <w:rPr>
          <w:lang w:val="en-GB"/>
        </w:rPr>
        <w:t xml:space="preserve">Bangalore facility to 1,000 </w:t>
      </w:r>
      <w:r w:rsidR="002A5346">
        <w:rPr>
          <w:lang w:val="en-GB"/>
        </w:rPr>
        <w:t>per</w:t>
      </w:r>
      <w:r w:rsidRPr="00EA4AB1">
        <w:rPr>
          <w:lang w:val="en-GB"/>
        </w:rPr>
        <w:t xml:space="preserve"> month. In its eagerness to win the </w:t>
      </w:r>
      <w:r w:rsidR="002A5346">
        <w:rPr>
          <w:lang w:val="en-GB"/>
        </w:rPr>
        <w:t>e-</w:t>
      </w:r>
      <w:r w:rsidRPr="00EA4AB1">
        <w:rPr>
          <w:lang w:val="en-GB"/>
        </w:rPr>
        <w:t>car race, M</w:t>
      </w:r>
      <w:r w:rsidR="002A5346">
        <w:rPr>
          <w:lang w:val="en-GB"/>
        </w:rPr>
        <w:t>ahindra</w:t>
      </w:r>
      <w:r w:rsidRPr="00EA4AB1">
        <w:rPr>
          <w:lang w:val="en-GB"/>
        </w:rPr>
        <w:t xml:space="preserve"> also planned to set up a new </w:t>
      </w:r>
      <w:r w:rsidR="002A5346">
        <w:rPr>
          <w:lang w:val="en-GB"/>
        </w:rPr>
        <w:t xml:space="preserve">battery pack </w:t>
      </w:r>
      <w:r w:rsidRPr="00EA4AB1">
        <w:rPr>
          <w:lang w:val="en-GB"/>
        </w:rPr>
        <w:t xml:space="preserve">facility at Chakan, with a planned capacity of 5,000 </w:t>
      </w:r>
      <w:r w:rsidR="002A5346">
        <w:rPr>
          <w:lang w:val="en-GB"/>
        </w:rPr>
        <w:t>per</w:t>
      </w:r>
      <w:r w:rsidRPr="00EA4AB1">
        <w:rPr>
          <w:lang w:val="en-GB"/>
        </w:rPr>
        <w:t xml:space="preserve"> month. M</w:t>
      </w:r>
      <w:r w:rsidR="002A5346">
        <w:rPr>
          <w:lang w:val="en-GB"/>
        </w:rPr>
        <w:t>ahindra</w:t>
      </w:r>
      <w:r w:rsidRPr="00EA4AB1">
        <w:rPr>
          <w:lang w:val="en-GB"/>
        </w:rPr>
        <w:t xml:space="preserve"> expected that with such initiatives</w:t>
      </w:r>
      <w:r w:rsidR="002A5346">
        <w:rPr>
          <w:lang w:val="en-GB"/>
        </w:rPr>
        <w:t>,</w:t>
      </w:r>
      <w:r w:rsidRPr="00EA4AB1">
        <w:rPr>
          <w:lang w:val="en-GB"/>
        </w:rPr>
        <w:t xml:space="preserve"> the cost of batteries would </w:t>
      </w:r>
      <w:r w:rsidR="009A0935">
        <w:rPr>
          <w:lang w:val="en-GB"/>
        </w:rPr>
        <w:t>decrease</w:t>
      </w:r>
      <w:r w:rsidRPr="00EA4AB1">
        <w:rPr>
          <w:lang w:val="en-GB"/>
        </w:rPr>
        <w:t xml:space="preserve"> by two-third</w:t>
      </w:r>
      <w:r w:rsidR="002A5346">
        <w:rPr>
          <w:lang w:val="en-GB"/>
        </w:rPr>
        <w:t>s</w:t>
      </w:r>
      <w:r w:rsidRPr="00EA4AB1">
        <w:rPr>
          <w:lang w:val="en-GB"/>
        </w:rPr>
        <w:t xml:space="preserve"> of its prevalent cost. With </w:t>
      </w:r>
      <w:r w:rsidR="002A5346">
        <w:rPr>
          <w:lang w:val="en-GB"/>
        </w:rPr>
        <w:t xml:space="preserve">a </w:t>
      </w:r>
      <w:r w:rsidRPr="00EA4AB1">
        <w:rPr>
          <w:lang w:val="en-GB"/>
        </w:rPr>
        <w:t>reduction in the cost of batteries and other motor components, M</w:t>
      </w:r>
      <w:r w:rsidR="002A5346">
        <w:rPr>
          <w:lang w:val="en-GB"/>
        </w:rPr>
        <w:t>ahindra</w:t>
      </w:r>
      <w:r w:rsidRPr="00EA4AB1">
        <w:rPr>
          <w:lang w:val="en-GB"/>
        </w:rPr>
        <w:t xml:space="preserve"> expected the cost of car manufacturing to </w:t>
      </w:r>
      <w:r w:rsidR="002A5346">
        <w:rPr>
          <w:lang w:val="en-GB"/>
        </w:rPr>
        <w:t>drop</w:t>
      </w:r>
      <w:r w:rsidRPr="00EA4AB1">
        <w:rPr>
          <w:lang w:val="en-GB"/>
        </w:rPr>
        <w:t xml:space="preserve"> by 20 per cent. It was also simultaneously working on new technologies that would enable it to manufacture vehicles that could r</w:t>
      </w:r>
      <w:r w:rsidR="002A5346">
        <w:rPr>
          <w:lang w:val="en-GB"/>
        </w:rPr>
        <w:t>each</w:t>
      </w:r>
      <w:r w:rsidRPr="00EA4AB1">
        <w:rPr>
          <w:lang w:val="en-GB"/>
        </w:rPr>
        <w:t xml:space="preserve"> a maximum speed of 200 km per hour and cover a distance of 350</w:t>
      </w:r>
      <w:r w:rsidR="002A5346">
        <w:rPr>
          <w:lang w:val="en-GB"/>
        </w:rPr>
        <w:t>–</w:t>
      </w:r>
      <w:r w:rsidRPr="00EA4AB1">
        <w:rPr>
          <w:lang w:val="en-GB"/>
        </w:rPr>
        <w:t>400 km on a single charge.</w:t>
      </w:r>
      <w:r w:rsidR="009A3D87" w:rsidRPr="00EA4AB1">
        <w:rPr>
          <w:rStyle w:val="EndnoteReference"/>
          <w:lang w:val="en-GB"/>
        </w:rPr>
        <w:endnoteReference w:id="25"/>
      </w:r>
    </w:p>
    <w:p w14:paraId="157B1200" w14:textId="77777777" w:rsidR="009A3D87" w:rsidRPr="00EA4AB1" w:rsidRDefault="009A3D87" w:rsidP="00A16797">
      <w:pPr>
        <w:pStyle w:val="BodyTextMain"/>
        <w:spacing w:after="0" w:line="240" w:lineRule="auto"/>
        <w:rPr>
          <w:lang w:val="en-GB"/>
        </w:rPr>
      </w:pPr>
    </w:p>
    <w:p w14:paraId="2D6E43B2" w14:textId="7E7E093B" w:rsidR="00641EA8" w:rsidRPr="00EA4AB1" w:rsidRDefault="00641EA8" w:rsidP="00590545">
      <w:pPr>
        <w:pStyle w:val="BodyTextMain"/>
        <w:spacing w:after="0" w:line="240" w:lineRule="auto"/>
        <w:rPr>
          <w:vertAlign w:val="superscript"/>
          <w:lang w:val="en-GB"/>
        </w:rPr>
      </w:pPr>
      <w:r w:rsidRPr="00EA4AB1">
        <w:rPr>
          <w:lang w:val="en-GB"/>
        </w:rPr>
        <w:lastRenderedPageBreak/>
        <w:t>Beside</w:t>
      </w:r>
      <w:r w:rsidR="009A0935">
        <w:rPr>
          <w:lang w:val="en-GB"/>
        </w:rPr>
        <w:t>s</w:t>
      </w:r>
      <w:r w:rsidRPr="00EA4AB1">
        <w:rPr>
          <w:lang w:val="en-GB"/>
        </w:rPr>
        <w:t xml:space="preserve"> the internal cost</w:t>
      </w:r>
      <w:r w:rsidR="008356A8">
        <w:rPr>
          <w:lang w:val="en-GB"/>
        </w:rPr>
        <w:t>-</w:t>
      </w:r>
      <w:r w:rsidRPr="00EA4AB1">
        <w:rPr>
          <w:lang w:val="en-GB"/>
        </w:rPr>
        <w:t>cutting measures, M</w:t>
      </w:r>
      <w:r w:rsidR="002A5346">
        <w:rPr>
          <w:lang w:val="en-GB"/>
        </w:rPr>
        <w:t>ahindra</w:t>
      </w:r>
      <w:r w:rsidRPr="00EA4AB1">
        <w:rPr>
          <w:lang w:val="en-GB"/>
        </w:rPr>
        <w:t xml:space="preserve"> was </w:t>
      </w:r>
      <w:r w:rsidR="008356A8">
        <w:rPr>
          <w:lang w:val="en-GB"/>
        </w:rPr>
        <w:t>relying</w:t>
      </w:r>
      <w:r w:rsidRPr="00EA4AB1">
        <w:rPr>
          <w:lang w:val="en-GB"/>
        </w:rPr>
        <w:t xml:space="preserve"> on the government</w:t>
      </w:r>
      <w:r w:rsidR="008356A8">
        <w:rPr>
          <w:lang w:val="en-GB"/>
        </w:rPr>
        <w:t>’s</w:t>
      </w:r>
      <w:r w:rsidRPr="00EA4AB1">
        <w:rPr>
          <w:lang w:val="en-GB"/>
        </w:rPr>
        <w:t xml:space="preserve"> production subsidy for e</w:t>
      </w:r>
      <w:r w:rsidR="0085618F">
        <w:rPr>
          <w:lang w:val="en-GB"/>
        </w:rPr>
        <w:t xml:space="preserve">lectric </w:t>
      </w:r>
      <w:r w:rsidRPr="00EA4AB1">
        <w:rPr>
          <w:lang w:val="en-GB"/>
        </w:rPr>
        <w:t xml:space="preserve">vehicles to </w:t>
      </w:r>
      <w:r w:rsidR="008356A8">
        <w:rPr>
          <w:lang w:val="en-GB"/>
        </w:rPr>
        <w:t>o</w:t>
      </w:r>
      <w:r w:rsidRPr="00EA4AB1">
        <w:rPr>
          <w:lang w:val="en-GB"/>
        </w:rPr>
        <w:t xml:space="preserve">riginal </w:t>
      </w:r>
      <w:r w:rsidR="008356A8">
        <w:rPr>
          <w:lang w:val="en-GB"/>
        </w:rPr>
        <w:t>e</w:t>
      </w:r>
      <w:r w:rsidRPr="00EA4AB1">
        <w:rPr>
          <w:lang w:val="en-GB"/>
        </w:rPr>
        <w:t xml:space="preserve">quipment </w:t>
      </w:r>
      <w:r w:rsidR="008356A8">
        <w:rPr>
          <w:lang w:val="en-GB"/>
        </w:rPr>
        <w:t>m</w:t>
      </w:r>
      <w:r w:rsidRPr="00EA4AB1">
        <w:rPr>
          <w:lang w:val="en-GB"/>
        </w:rPr>
        <w:t xml:space="preserve">anufacturers (OEMs). </w:t>
      </w:r>
      <w:r w:rsidR="008356A8">
        <w:rPr>
          <w:lang w:val="en-GB"/>
        </w:rPr>
        <w:t>Alt</w:t>
      </w:r>
      <w:r w:rsidRPr="00EA4AB1">
        <w:rPr>
          <w:lang w:val="en-GB"/>
        </w:rPr>
        <w:t>hough M</w:t>
      </w:r>
      <w:r w:rsidR="002A5346">
        <w:rPr>
          <w:lang w:val="en-GB"/>
        </w:rPr>
        <w:t>ahindra</w:t>
      </w:r>
      <w:r w:rsidRPr="00EA4AB1">
        <w:rPr>
          <w:lang w:val="en-GB"/>
        </w:rPr>
        <w:t xml:space="preserve"> was hopeful </w:t>
      </w:r>
      <w:r w:rsidR="008356A8">
        <w:rPr>
          <w:lang w:val="en-GB"/>
        </w:rPr>
        <w:t xml:space="preserve">about the success </w:t>
      </w:r>
      <w:r w:rsidRPr="00EA4AB1">
        <w:rPr>
          <w:lang w:val="en-GB"/>
        </w:rPr>
        <w:t xml:space="preserve">of </w:t>
      </w:r>
      <w:r w:rsidR="008356A8">
        <w:rPr>
          <w:lang w:val="en-GB"/>
        </w:rPr>
        <w:t xml:space="preserve">its </w:t>
      </w:r>
      <w:r w:rsidRPr="00EA4AB1">
        <w:rPr>
          <w:lang w:val="en-GB"/>
        </w:rPr>
        <w:t>cost</w:t>
      </w:r>
      <w:r w:rsidR="008356A8">
        <w:rPr>
          <w:lang w:val="en-GB"/>
        </w:rPr>
        <w:t>-</w:t>
      </w:r>
      <w:r w:rsidRPr="00EA4AB1">
        <w:rPr>
          <w:lang w:val="en-GB"/>
        </w:rPr>
        <w:t xml:space="preserve">cutting measures </w:t>
      </w:r>
      <w:r w:rsidR="008356A8">
        <w:rPr>
          <w:lang w:val="en-GB"/>
        </w:rPr>
        <w:t>and increasing</w:t>
      </w:r>
      <w:r w:rsidRPr="00EA4AB1">
        <w:rPr>
          <w:lang w:val="en-GB"/>
        </w:rPr>
        <w:t xml:space="preserve"> demand, it was looking for consistency in government policies. Pawan Goenka, the managing director of M</w:t>
      </w:r>
      <w:r w:rsidR="002A5346">
        <w:rPr>
          <w:lang w:val="en-GB"/>
        </w:rPr>
        <w:t>ahindra</w:t>
      </w:r>
      <w:r w:rsidRPr="00EA4AB1">
        <w:rPr>
          <w:lang w:val="en-GB"/>
        </w:rPr>
        <w:t xml:space="preserve">, </w:t>
      </w:r>
      <w:r w:rsidR="008356A8">
        <w:rPr>
          <w:lang w:val="en-GB"/>
        </w:rPr>
        <w:t>e</w:t>
      </w:r>
      <w:r w:rsidR="008356A8" w:rsidRPr="00EA4AB1">
        <w:rPr>
          <w:lang w:val="en-GB"/>
        </w:rPr>
        <w:t>mphasiz</w:t>
      </w:r>
      <w:r w:rsidR="008356A8">
        <w:rPr>
          <w:lang w:val="en-GB"/>
        </w:rPr>
        <w:t>ed the</w:t>
      </w:r>
      <w:r w:rsidR="008356A8" w:rsidRPr="00EA4AB1">
        <w:rPr>
          <w:lang w:val="en-GB"/>
        </w:rPr>
        <w:t xml:space="preserve"> need for consisten</w:t>
      </w:r>
      <w:r w:rsidR="008356A8">
        <w:rPr>
          <w:lang w:val="en-GB"/>
        </w:rPr>
        <w:t>t</w:t>
      </w:r>
      <w:r w:rsidR="008356A8" w:rsidRPr="00EA4AB1">
        <w:rPr>
          <w:lang w:val="en-GB"/>
        </w:rPr>
        <w:t xml:space="preserve"> policies</w:t>
      </w:r>
      <w:r w:rsidR="008356A8">
        <w:rPr>
          <w:lang w:val="en-GB"/>
        </w:rPr>
        <w:t>:</w:t>
      </w:r>
      <w:r w:rsidRPr="00EA4AB1">
        <w:rPr>
          <w:lang w:val="en-GB"/>
        </w:rPr>
        <w:t xml:space="preserve"> </w:t>
      </w:r>
      <w:r w:rsidR="00590545">
        <w:rPr>
          <w:lang w:val="en-GB"/>
        </w:rPr>
        <w:t>“</w:t>
      </w:r>
      <w:r w:rsidRPr="00EA4AB1">
        <w:rPr>
          <w:lang w:val="en-GB"/>
        </w:rPr>
        <w:t>The only plea we have is for the government to be consistent with the subsidies they are giving. The responsibility of cutting costs thereon lies on the OEMs. However, you can’t expect a return in the next two</w:t>
      </w:r>
      <w:r w:rsidR="009A0935">
        <w:rPr>
          <w:lang w:val="en-GB"/>
        </w:rPr>
        <w:t>–</w:t>
      </w:r>
      <w:r w:rsidRPr="00EA4AB1">
        <w:rPr>
          <w:lang w:val="en-GB"/>
        </w:rPr>
        <w:t>three years; will have to look at the long</w:t>
      </w:r>
      <w:r w:rsidR="0030118E">
        <w:rPr>
          <w:lang w:val="en-GB"/>
        </w:rPr>
        <w:t>-</w:t>
      </w:r>
      <w:r w:rsidRPr="00EA4AB1">
        <w:rPr>
          <w:lang w:val="en-GB"/>
        </w:rPr>
        <w:t>term returns.</w:t>
      </w:r>
      <w:r w:rsidR="00590545">
        <w:rPr>
          <w:lang w:val="en-GB"/>
        </w:rPr>
        <w:t>”</w:t>
      </w:r>
      <w:r w:rsidRPr="00EA4AB1">
        <w:rPr>
          <w:rStyle w:val="EndnoteReference"/>
          <w:lang w:val="en-GB"/>
        </w:rPr>
        <w:endnoteReference w:id="26"/>
      </w:r>
    </w:p>
    <w:p w14:paraId="7A27D841" w14:textId="77777777" w:rsidR="00954535" w:rsidRPr="00EA4AB1" w:rsidRDefault="00954535" w:rsidP="00A16797">
      <w:pPr>
        <w:pStyle w:val="BodyTextMain"/>
        <w:spacing w:after="0" w:line="240" w:lineRule="auto"/>
        <w:rPr>
          <w:lang w:val="en-GB"/>
        </w:rPr>
      </w:pPr>
    </w:p>
    <w:p w14:paraId="65A03896" w14:textId="05935F6E" w:rsidR="00641EA8" w:rsidRPr="00EA4AB1" w:rsidRDefault="00641EA8" w:rsidP="00590545">
      <w:pPr>
        <w:pStyle w:val="BodyTextMain"/>
        <w:spacing w:after="0" w:line="240" w:lineRule="auto"/>
        <w:rPr>
          <w:lang w:val="en-GB"/>
        </w:rPr>
      </w:pPr>
      <w:r w:rsidRPr="00EA4AB1">
        <w:rPr>
          <w:lang w:val="en-GB"/>
        </w:rPr>
        <w:t>Like the Indian government, M</w:t>
      </w:r>
      <w:r w:rsidR="002A5346">
        <w:rPr>
          <w:lang w:val="en-GB"/>
        </w:rPr>
        <w:t>ahindra</w:t>
      </w:r>
      <w:r w:rsidR="008356A8">
        <w:rPr>
          <w:lang w:val="en-GB"/>
        </w:rPr>
        <w:t xml:space="preserve"> saw</w:t>
      </w:r>
      <w:r w:rsidRPr="00EA4AB1">
        <w:rPr>
          <w:lang w:val="en-GB"/>
        </w:rPr>
        <w:t xml:space="preserve"> a great future for e-cars. Therefore, </w:t>
      </w:r>
      <w:r w:rsidR="008356A8">
        <w:rPr>
          <w:lang w:val="en-GB"/>
        </w:rPr>
        <w:t>Mahindra</w:t>
      </w:r>
      <w:r w:rsidR="009A0935">
        <w:rPr>
          <w:lang w:val="en-GB"/>
        </w:rPr>
        <w:t>’s</w:t>
      </w:r>
      <w:r w:rsidR="008356A8">
        <w:rPr>
          <w:lang w:val="en-GB"/>
        </w:rPr>
        <w:t xml:space="preserve"> chairman </w:t>
      </w:r>
      <w:r w:rsidRPr="00EA4AB1">
        <w:rPr>
          <w:lang w:val="en-GB"/>
        </w:rPr>
        <w:t>welcom</w:t>
      </w:r>
      <w:r w:rsidR="008356A8">
        <w:rPr>
          <w:lang w:val="en-GB"/>
        </w:rPr>
        <w:t>ed</w:t>
      </w:r>
      <w:r w:rsidRPr="00EA4AB1">
        <w:rPr>
          <w:lang w:val="en-GB"/>
        </w:rPr>
        <w:t xml:space="preserve"> and </w:t>
      </w:r>
      <w:r w:rsidR="008356A8">
        <w:rPr>
          <w:lang w:val="en-GB"/>
        </w:rPr>
        <w:t xml:space="preserve">expressed his </w:t>
      </w:r>
      <w:r w:rsidRPr="00EA4AB1">
        <w:rPr>
          <w:lang w:val="en-GB"/>
        </w:rPr>
        <w:t>support</w:t>
      </w:r>
      <w:r w:rsidR="008356A8">
        <w:rPr>
          <w:lang w:val="en-GB"/>
        </w:rPr>
        <w:t xml:space="preserve"> of</w:t>
      </w:r>
      <w:r w:rsidRPr="00EA4AB1">
        <w:rPr>
          <w:lang w:val="en-GB"/>
        </w:rPr>
        <w:t xml:space="preserve"> the ambitious plan of the government to shift to e-cars by 2030</w:t>
      </w:r>
      <w:r w:rsidR="008356A8">
        <w:rPr>
          <w:lang w:val="en-GB"/>
        </w:rPr>
        <w:t>:</w:t>
      </w:r>
      <w:r w:rsidRPr="00EA4AB1">
        <w:rPr>
          <w:lang w:val="en-GB"/>
        </w:rPr>
        <w:t xml:space="preserve"> “It could happen earlier too, considering the sort of disruption that is happening.</w:t>
      </w:r>
      <w:r w:rsidR="009A0935">
        <w:rPr>
          <w:lang w:val="en-GB"/>
        </w:rPr>
        <w:t xml:space="preserve"> . . .</w:t>
      </w:r>
      <w:r w:rsidRPr="00EA4AB1">
        <w:rPr>
          <w:lang w:val="en-GB"/>
        </w:rPr>
        <w:t xml:space="preserve"> Sometimes it’s better not </w:t>
      </w:r>
      <w:r w:rsidR="002D2972">
        <w:rPr>
          <w:lang w:val="en-GB"/>
        </w:rPr>
        <w:t xml:space="preserve">to </w:t>
      </w:r>
      <w:r w:rsidRPr="00EA4AB1">
        <w:rPr>
          <w:lang w:val="en-GB"/>
        </w:rPr>
        <w:t xml:space="preserve">question the practicality of it. This is </w:t>
      </w:r>
      <w:r w:rsidR="002D2972">
        <w:rPr>
          <w:lang w:val="en-GB"/>
        </w:rPr>
        <w:t xml:space="preserve">a </w:t>
      </w:r>
      <w:r w:rsidRPr="00EA4AB1">
        <w:rPr>
          <w:lang w:val="en-GB"/>
        </w:rPr>
        <w:t>desirable and feasible goal for India. The spectre of 1.2 billion people having their own [fossil fuel</w:t>
      </w:r>
      <w:r w:rsidR="002D2972">
        <w:rPr>
          <w:lang w:val="en-GB"/>
        </w:rPr>
        <w:t xml:space="preserve"> </w:t>
      </w:r>
      <w:r w:rsidRPr="00EA4AB1">
        <w:rPr>
          <w:lang w:val="en-GB"/>
        </w:rPr>
        <w:t>powered] cars is a nightmare.”</w:t>
      </w:r>
      <w:r w:rsidRPr="00EA4AB1">
        <w:rPr>
          <w:rStyle w:val="EndnoteReference"/>
          <w:lang w:val="en-GB"/>
        </w:rPr>
        <w:endnoteReference w:id="27"/>
      </w:r>
    </w:p>
    <w:p w14:paraId="4EA7BFD0" w14:textId="77777777" w:rsidR="00641EA8" w:rsidRPr="00EA4AB1" w:rsidRDefault="00641EA8" w:rsidP="00590545">
      <w:pPr>
        <w:pStyle w:val="BodyTextMain"/>
        <w:spacing w:after="0" w:line="240" w:lineRule="auto"/>
        <w:rPr>
          <w:lang w:val="en-GB"/>
        </w:rPr>
      </w:pPr>
    </w:p>
    <w:p w14:paraId="147668EE" w14:textId="77777777" w:rsidR="00641EA8" w:rsidRPr="00EA4AB1" w:rsidRDefault="00641EA8" w:rsidP="00A16797">
      <w:pPr>
        <w:pStyle w:val="BodyTextMain"/>
        <w:spacing w:after="0" w:line="240" w:lineRule="auto"/>
        <w:rPr>
          <w:lang w:val="en-GB"/>
        </w:rPr>
      </w:pPr>
    </w:p>
    <w:p w14:paraId="1DA42830" w14:textId="77777777" w:rsidR="00641EA8" w:rsidRPr="00EA4AB1" w:rsidRDefault="00641EA8" w:rsidP="00A16797">
      <w:pPr>
        <w:pStyle w:val="Casehead1"/>
        <w:spacing w:after="0" w:line="240" w:lineRule="auto"/>
        <w:rPr>
          <w:lang w:val="en-GB"/>
        </w:rPr>
      </w:pPr>
      <w:r w:rsidRPr="00EA4AB1">
        <w:rPr>
          <w:lang w:val="en-GB"/>
        </w:rPr>
        <w:t>Electric Cars: Global Scenario</w:t>
      </w:r>
    </w:p>
    <w:p w14:paraId="3DA675FB" w14:textId="77777777" w:rsidR="00954535" w:rsidRPr="00EA4AB1" w:rsidRDefault="00954535" w:rsidP="00A16797">
      <w:pPr>
        <w:pStyle w:val="BodyTextMain"/>
        <w:spacing w:after="0" w:line="240" w:lineRule="auto"/>
        <w:rPr>
          <w:lang w:val="en-GB"/>
        </w:rPr>
      </w:pPr>
    </w:p>
    <w:p w14:paraId="3608EF08" w14:textId="7D9277B4" w:rsidR="00641EA8" w:rsidRPr="00601265" w:rsidRDefault="00641EA8" w:rsidP="00A16797">
      <w:pPr>
        <w:pStyle w:val="BodyTextMain"/>
        <w:spacing w:after="0" w:line="240" w:lineRule="auto"/>
        <w:rPr>
          <w:spacing w:val="-2"/>
          <w:lang w:val="en-GB"/>
        </w:rPr>
      </w:pPr>
      <w:r w:rsidRPr="00601265">
        <w:rPr>
          <w:spacing w:val="-2"/>
          <w:lang w:val="en-GB"/>
        </w:rPr>
        <w:t>Pollution control and environmental sustainability w</w:t>
      </w:r>
      <w:r w:rsidR="009A0935" w:rsidRPr="00601265">
        <w:rPr>
          <w:spacing w:val="-2"/>
          <w:lang w:val="en-GB"/>
        </w:rPr>
        <w:t>ere</w:t>
      </w:r>
      <w:r w:rsidRPr="00601265">
        <w:rPr>
          <w:spacing w:val="-2"/>
          <w:lang w:val="en-GB"/>
        </w:rPr>
        <w:t xml:space="preserve"> global concern</w:t>
      </w:r>
      <w:r w:rsidR="009A0935" w:rsidRPr="00601265">
        <w:rPr>
          <w:spacing w:val="-2"/>
          <w:lang w:val="en-GB"/>
        </w:rPr>
        <w:t>s</w:t>
      </w:r>
      <w:r w:rsidRPr="00601265">
        <w:rPr>
          <w:spacing w:val="-2"/>
          <w:lang w:val="en-GB"/>
        </w:rPr>
        <w:t xml:space="preserve">. Replacing </w:t>
      </w:r>
      <w:r w:rsidR="009F4D9C" w:rsidRPr="00601265">
        <w:rPr>
          <w:spacing w:val="-2"/>
          <w:lang w:val="en-GB"/>
        </w:rPr>
        <w:t xml:space="preserve">cars powered by </w:t>
      </w:r>
      <w:r w:rsidRPr="00601265">
        <w:rPr>
          <w:spacing w:val="-2"/>
          <w:lang w:val="en-GB"/>
        </w:rPr>
        <w:t xml:space="preserve">fossil fuels </w:t>
      </w:r>
      <w:r w:rsidR="00B634C1" w:rsidRPr="00601265">
        <w:rPr>
          <w:spacing w:val="-2"/>
          <w:lang w:val="en-GB"/>
        </w:rPr>
        <w:t>with</w:t>
      </w:r>
      <w:r w:rsidRPr="00601265">
        <w:rPr>
          <w:spacing w:val="-2"/>
          <w:lang w:val="en-GB"/>
        </w:rPr>
        <w:t xml:space="preserve"> e-cars was one way to address this concern. Therefore, many countries had set targets to replace petrol and diesel cars </w:t>
      </w:r>
      <w:r w:rsidR="00B634C1" w:rsidRPr="00601265">
        <w:rPr>
          <w:spacing w:val="-2"/>
          <w:lang w:val="en-GB"/>
        </w:rPr>
        <w:t>with</w:t>
      </w:r>
      <w:r w:rsidRPr="00601265">
        <w:rPr>
          <w:spacing w:val="-2"/>
          <w:lang w:val="en-GB"/>
        </w:rPr>
        <w:t xml:space="preserve"> e-cars. Norway aimed to achieve </w:t>
      </w:r>
      <w:r w:rsidR="00B634C1" w:rsidRPr="00601265">
        <w:rPr>
          <w:spacing w:val="-2"/>
          <w:lang w:val="en-GB"/>
        </w:rPr>
        <w:t xml:space="preserve">a </w:t>
      </w:r>
      <w:r w:rsidRPr="00601265">
        <w:rPr>
          <w:spacing w:val="-2"/>
          <w:lang w:val="en-GB"/>
        </w:rPr>
        <w:t>target of 100</w:t>
      </w:r>
      <w:r w:rsidR="009A0935" w:rsidRPr="00601265">
        <w:rPr>
          <w:spacing w:val="-2"/>
          <w:lang w:val="en-GB"/>
        </w:rPr>
        <w:t>-</w:t>
      </w:r>
      <w:r w:rsidRPr="00601265">
        <w:rPr>
          <w:spacing w:val="-2"/>
          <w:lang w:val="en-GB"/>
        </w:rPr>
        <w:t>per</w:t>
      </w:r>
      <w:r w:rsidR="009A0935" w:rsidRPr="00601265">
        <w:rPr>
          <w:spacing w:val="-2"/>
          <w:lang w:val="en-GB"/>
        </w:rPr>
        <w:t>-</w:t>
      </w:r>
      <w:r w:rsidRPr="00601265">
        <w:rPr>
          <w:spacing w:val="-2"/>
          <w:lang w:val="en-GB"/>
        </w:rPr>
        <w:t>cent e-car</w:t>
      </w:r>
      <w:r w:rsidR="00B634C1" w:rsidRPr="00601265">
        <w:rPr>
          <w:spacing w:val="-2"/>
          <w:lang w:val="en-GB"/>
        </w:rPr>
        <w:t>s</w:t>
      </w:r>
      <w:r w:rsidRPr="00601265">
        <w:rPr>
          <w:spacing w:val="-2"/>
          <w:lang w:val="en-GB"/>
        </w:rPr>
        <w:t xml:space="preserve"> by 2025. Germany wanted to achieve this target by 2030, </w:t>
      </w:r>
      <w:r w:rsidR="009A0935" w:rsidRPr="00601265">
        <w:rPr>
          <w:spacing w:val="-2"/>
          <w:lang w:val="en-GB"/>
        </w:rPr>
        <w:t>and</w:t>
      </w:r>
      <w:r w:rsidRPr="00601265">
        <w:rPr>
          <w:spacing w:val="-2"/>
          <w:lang w:val="en-GB"/>
        </w:rPr>
        <w:t xml:space="preserve"> </w:t>
      </w:r>
      <w:r w:rsidR="00B634C1" w:rsidRPr="00601265">
        <w:rPr>
          <w:spacing w:val="-2"/>
          <w:lang w:val="en-GB"/>
        </w:rPr>
        <w:t xml:space="preserve">the </w:t>
      </w:r>
      <w:r w:rsidRPr="00601265">
        <w:rPr>
          <w:spacing w:val="-2"/>
          <w:lang w:val="en-GB"/>
        </w:rPr>
        <w:t>U</w:t>
      </w:r>
      <w:r w:rsidR="00B634C1" w:rsidRPr="00601265">
        <w:rPr>
          <w:spacing w:val="-2"/>
          <w:lang w:val="en-GB"/>
        </w:rPr>
        <w:t xml:space="preserve">nited </w:t>
      </w:r>
      <w:r w:rsidRPr="00601265">
        <w:rPr>
          <w:spacing w:val="-2"/>
          <w:lang w:val="en-GB"/>
        </w:rPr>
        <w:t>K</w:t>
      </w:r>
      <w:r w:rsidR="00B634C1" w:rsidRPr="00601265">
        <w:rPr>
          <w:spacing w:val="-2"/>
          <w:lang w:val="en-GB"/>
        </w:rPr>
        <w:t>ingdom</w:t>
      </w:r>
      <w:r w:rsidRPr="00601265">
        <w:rPr>
          <w:spacing w:val="-2"/>
          <w:lang w:val="en-GB"/>
        </w:rPr>
        <w:t xml:space="preserve"> aimed at achieving the target by 2040.</w:t>
      </w:r>
      <w:r w:rsidR="009A3D87" w:rsidRPr="00601265">
        <w:rPr>
          <w:rStyle w:val="EndnoteReference"/>
          <w:spacing w:val="-2"/>
          <w:lang w:val="en-GB"/>
        </w:rPr>
        <w:endnoteReference w:id="28"/>
      </w:r>
      <w:r w:rsidR="00B861BB" w:rsidRPr="00601265">
        <w:rPr>
          <w:spacing w:val="-2"/>
          <w:lang w:val="en-GB"/>
        </w:rPr>
        <w:t xml:space="preserve"> To achieve their targets, </w:t>
      </w:r>
      <w:r w:rsidR="00E61093" w:rsidRPr="00601265">
        <w:rPr>
          <w:spacing w:val="-2"/>
          <w:lang w:val="en-GB"/>
        </w:rPr>
        <w:t>these</w:t>
      </w:r>
      <w:r w:rsidR="00B861BB" w:rsidRPr="00601265">
        <w:rPr>
          <w:spacing w:val="-2"/>
          <w:lang w:val="en-GB"/>
        </w:rPr>
        <w:t xml:space="preserve"> countries had been giving incentives </w:t>
      </w:r>
      <w:r w:rsidR="00B634C1" w:rsidRPr="00601265">
        <w:rPr>
          <w:spacing w:val="-2"/>
          <w:lang w:val="en-GB"/>
        </w:rPr>
        <w:t xml:space="preserve">in the form of tax deductions or other subsidies </w:t>
      </w:r>
      <w:r w:rsidR="00B861BB" w:rsidRPr="00601265">
        <w:rPr>
          <w:spacing w:val="-2"/>
          <w:lang w:val="en-GB"/>
        </w:rPr>
        <w:t>to consumers, producers</w:t>
      </w:r>
      <w:r w:rsidR="00B634C1" w:rsidRPr="00601265">
        <w:rPr>
          <w:spacing w:val="-2"/>
          <w:lang w:val="en-GB"/>
        </w:rPr>
        <w:t>,</w:t>
      </w:r>
      <w:r w:rsidR="00B861BB" w:rsidRPr="00601265">
        <w:rPr>
          <w:spacing w:val="-2"/>
          <w:lang w:val="en-GB"/>
        </w:rPr>
        <w:t xml:space="preserve"> and supp</w:t>
      </w:r>
      <w:r w:rsidR="00616DCF" w:rsidRPr="00601265">
        <w:rPr>
          <w:spacing w:val="-2"/>
          <w:lang w:val="en-GB"/>
        </w:rPr>
        <w:t>orting infrastructure providers</w:t>
      </w:r>
      <w:r w:rsidR="00B861BB" w:rsidRPr="00601265">
        <w:rPr>
          <w:spacing w:val="-2"/>
          <w:lang w:val="en-GB"/>
        </w:rPr>
        <w:t xml:space="preserve"> (see Exhibit </w:t>
      </w:r>
      <w:r w:rsidR="00AF73D9" w:rsidRPr="00601265">
        <w:rPr>
          <w:spacing w:val="-2"/>
          <w:lang w:val="en-GB"/>
        </w:rPr>
        <w:t>3</w:t>
      </w:r>
      <w:r w:rsidR="00072A5C" w:rsidRPr="00601265">
        <w:rPr>
          <w:spacing w:val="-2"/>
          <w:lang w:val="en-GB"/>
        </w:rPr>
        <w:t xml:space="preserve"> and Exhibit </w:t>
      </w:r>
      <w:r w:rsidR="00AF73D9" w:rsidRPr="00601265">
        <w:rPr>
          <w:spacing w:val="-2"/>
          <w:lang w:val="en-GB"/>
        </w:rPr>
        <w:t>4</w:t>
      </w:r>
      <w:r w:rsidR="00B861BB" w:rsidRPr="00601265">
        <w:rPr>
          <w:spacing w:val="-2"/>
          <w:lang w:val="en-GB"/>
        </w:rPr>
        <w:t>)</w:t>
      </w:r>
      <w:r w:rsidR="00616DCF" w:rsidRPr="00601265">
        <w:rPr>
          <w:spacing w:val="-2"/>
          <w:lang w:val="en-GB"/>
        </w:rPr>
        <w:t>.</w:t>
      </w:r>
    </w:p>
    <w:p w14:paraId="0FC6DF60" w14:textId="77777777" w:rsidR="00954535" w:rsidRPr="00EA4AB1" w:rsidRDefault="00954535" w:rsidP="00A16797">
      <w:pPr>
        <w:pStyle w:val="BodyTextMain"/>
        <w:spacing w:after="0" w:line="240" w:lineRule="auto"/>
        <w:rPr>
          <w:lang w:val="en-GB"/>
        </w:rPr>
      </w:pPr>
    </w:p>
    <w:p w14:paraId="5B7414B4" w14:textId="77323DAE" w:rsidR="00641EA8" w:rsidRPr="00EA4AB1" w:rsidRDefault="00641EA8" w:rsidP="00A16797">
      <w:pPr>
        <w:pStyle w:val="BodyTextMain"/>
        <w:spacing w:after="0" w:line="240" w:lineRule="auto"/>
        <w:rPr>
          <w:lang w:val="en-GB"/>
        </w:rPr>
      </w:pPr>
      <w:r w:rsidRPr="00EA4AB1">
        <w:rPr>
          <w:lang w:val="en-GB"/>
        </w:rPr>
        <w:t>Boosted by</w:t>
      </w:r>
      <w:r w:rsidR="009A0935">
        <w:rPr>
          <w:lang w:val="en-GB"/>
        </w:rPr>
        <w:t xml:space="preserve"> the</w:t>
      </w:r>
      <w:r w:rsidRPr="00EA4AB1">
        <w:rPr>
          <w:lang w:val="en-GB"/>
        </w:rPr>
        <w:t xml:space="preserve"> </w:t>
      </w:r>
      <w:r w:rsidR="005715EC">
        <w:rPr>
          <w:lang w:val="en-GB"/>
        </w:rPr>
        <w:t>research and development (</w:t>
      </w:r>
      <w:r w:rsidRPr="00EA4AB1">
        <w:rPr>
          <w:lang w:val="en-GB"/>
        </w:rPr>
        <w:t>R&amp;D</w:t>
      </w:r>
      <w:r w:rsidR="005715EC">
        <w:rPr>
          <w:lang w:val="en-GB"/>
        </w:rPr>
        <w:t>)</w:t>
      </w:r>
      <w:r w:rsidRPr="00EA4AB1">
        <w:rPr>
          <w:lang w:val="en-GB"/>
        </w:rPr>
        <w:t xml:space="preserve"> efforts of many governments and private sector firms all over the world, new competitive e-car models had started appearing in the market </w:t>
      </w:r>
      <w:r w:rsidR="005715EC">
        <w:rPr>
          <w:lang w:val="en-GB"/>
        </w:rPr>
        <w:t>by</w:t>
      </w:r>
      <w:r w:rsidRPr="00EA4AB1">
        <w:rPr>
          <w:lang w:val="en-GB"/>
        </w:rPr>
        <w:t xml:space="preserve"> 2010, </w:t>
      </w:r>
      <w:r w:rsidR="005715EC">
        <w:rPr>
          <w:lang w:val="en-GB"/>
        </w:rPr>
        <w:t xml:space="preserve">when </w:t>
      </w:r>
      <w:r w:rsidR="00874898">
        <w:rPr>
          <w:lang w:val="en-GB"/>
        </w:rPr>
        <w:t xml:space="preserve">Nissan </w:t>
      </w:r>
      <w:r w:rsidR="00874898" w:rsidRPr="00EA4AB1">
        <w:rPr>
          <w:lang w:val="en-GB"/>
        </w:rPr>
        <w:t xml:space="preserve"> Motor Co. Ltd.</w:t>
      </w:r>
      <w:r w:rsidR="00874898">
        <w:rPr>
          <w:lang w:val="en-GB"/>
        </w:rPr>
        <w:t xml:space="preserve"> (</w:t>
      </w:r>
      <w:r w:rsidRPr="00EA4AB1">
        <w:rPr>
          <w:lang w:val="en-GB"/>
        </w:rPr>
        <w:t>Nissan</w:t>
      </w:r>
      <w:r w:rsidR="00874898">
        <w:rPr>
          <w:lang w:val="en-GB"/>
        </w:rPr>
        <w:t>)</w:t>
      </w:r>
      <w:r w:rsidRPr="00EA4AB1">
        <w:rPr>
          <w:lang w:val="en-GB"/>
        </w:rPr>
        <w:t xml:space="preserve"> launched </w:t>
      </w:r>
      <w:r w:rsidR="005715EC">
        <w:rPr>
          <w:lang w:val="en-GB"/>
        </w:rPr>
        <w:t xml:space="preserve">the </w:t>
      </w:r>
      <w:r w:rsidRPr="00EA4AB1">
        <w:rPr>
          <w:lang w:val="en-GB"/>
        </w:rPr>
        <w:t>world’s first 100</w:t>
      </w:r>
      <w:r w:rsidR="005715EC">
        <w:rPr>
          <w:lang w:val="en-GB"/>
        </w:rPr>
        <w:t>-</w:t>
      </w:r>
      <w:r w:rsidRPr="00EA4AB1">
        <w:rPr>
          <w:lang w:val="en-GB"/>
        </w:rPr>
        <w:t>per</w:t>
      </w:r>
      <w:r w:rsidR="005715EC">
        <w:rPr>
          <w:lang w:val="en-GB"/>
        </w:rPr>
        <w:t>-</w:t>
      </w:r>
      <w:r w:rsidRPr="00EA4AB1">
        <w:rPr>
          <w:lang w:val="en-GB"/>
        </w:rPr>
        <w:t>cent zero</w:t>
      </w:r>
      <w:r w:rsidR="005715EC">
        <w:rPr>
          <w:lang w:val="en-GB"/>
        </w:rPr>
        <w:t>-</w:t>
      </w:r>
      <w:r w:rsidRPr="00EA4AB1">
        <w:rPr>
          <w:lang w:val="en-GB"/>
        </w:rPr>
        <w:t>emission e</w:t>
      </w:r>
      <w:r w:rsidR="005715EC">
        <w:rPr>
          <w:lang w:val="en-GB"/>
        </w:rPr>
        <w:t>-</w:t>
      </w:r>
      <w:r w:rsidRPr="00EA4AB1">
        <w:rPr>
          <w:lang w:val="en-GB"/>
        </w:rPr>
        <w:t>car</w:t>
      </w:r>
      <w:r w:rsidR="005715EC">
        <w:rPr>
          <w:lang w:val="en-GB"/>
        </w:rPr>
        <w:t>.</w:t>
      </w:r>
      <w:r w:rsidRPr="00EA4AB1">
        <w:rPr>
          <w:lang w:val="en-GB"/>
        </w:rPr>
        <w:t xml:space="preserve"> </w:t>
      </w:r>
      <w:r w:rsidR="005715EC">
        <w:rPr>
          <w:lang w:val="en-GB"/>
        </w:rPr>
        <w:t xml:space="preserve">Nissan’s </w:t>
      </w:r>
      <w:r w:rsidRPr="00EA4AB1">
        <w:rPr>
          <w:lang w:val="en-GB"/>
        </w:rPr>
        <w:t>Leaf</w:t>
      </w:r>
      <w:r w:rsidR="005715EC">
        <w:rPr>
          <w:lang w:val="en-GB"/>
        </w:rPr>
        <w:t xml:space="preserve"> was released</w:t>
      </w:r>
      <w:r w:rsidRPr="00EA4AB1">
        <w:rPr>
          <w:lang w:val="en-GB"/>
        </w:rPr>
        <w:t xml:space="preserve"> for mass market </w:t>
      </w:r>
      <w:r w:rsidR="005715EC">
        <w:rPr>
          <w:lang w:val="en-GB"/>
        </w:rPr>
        <w:t xml:space="preserve">distribution </w:t>
      </w:r>
      <w:r w:rsidRPr="00EA4AB1">
        <w:rPr>
          <w:lang w:val="en-GB"/>
        </w:rPr>
        <w:t>in Japan and the U</w:t>
      </w:r>
      <w:r w:rsidR="005715EC">
        <w:rPr>
          <w:lang w:val="en-GB"/>
        </w:rPr>
        <w:t xml:space="preserve">nited </w:t>
      </w:r>
      <w:r w:rsidRPr="00EA4AB1">
        <w:rPr>
          <w:lang w:val="en-GB"/>
        </w:rPr>
        <w:t>S</w:t>
      </w:r>
      <w:r w:rsidR="005715EC">
        <w:rPr>
          <w:lang w:val="en-GB"/>
        </w:rPr>
        <w:t>tates</w:t>
      </w:r>
      <w:r w:rsidRPr="00EA4AB1">
        <w:rPr>
          <w:lang w:val="en-GB"/>
        </w:rPr>
        <w:t>.</w:t>
      </w:r>
      <w:r w:rsidRPr="00EA4AB1">
        <w:rPr>
          <w:rStyle w:val="EndnoteReference"/>
          <w:lang w:val="en-GB"/>
        </w:rPr>
        <w:endnoteReference w:id="29"/>
      </w:r>
      <w:r w:rsidRPr="00EA4AB1">
        <w:rPr>
          <w:lang w:val="en-GB"/>
        </w:rPr>
        <w:t xml:space="preserve"> With a price of </w:t>
      </w:r>
      <w:r w:rsidR="005715EC">
        <w:rPr>
          <w:lang w:val="en-GB"/>
        </w:rPr>
        <w:t>US</w:t>
      </w:r>
      <w:r w:rsidRPr="00EA4AB1">
        <w:rPr>
          <w:lang w:val="en-GB"/>
        </w:rPr>
        <w:t xml:space="preserve">$32,780, the 2010 </w:t>
      </w:r>
      <w:r w:rsidR="00F65A8C">
        <w:rPr>
          <w:lang w:val="en-GB"/>
        </w:rPr>
        <w:t xml:space="preserve">Nissan </w:t>
      </w:r>
      <w:r w:rsidR="005715EC">
        <w:rPr>
          <w:lang w:val="en-GB"/>
        </w:rPr>
        <w:t>Leaf</w:t>
      </w:r>
      <w:r w:rsidRPr="00EA4AB1">
        <w:rPr>
          <w:lang w:val="en-GB"/>
        </w:rPr>
        <w:t xml:space="preserve"> could travel </w:t>
      </w:r>
      <w:r w:rsidR="005715EC">
        <w:rPr>
          <w:lang w:val="en-GB"/>
        </w:rPr>
        <w:t>up to</w:t>
      </w:r>
      <w:r w:rsidRPr="00EA4AB1">
        <w:rPr>
          <w:lang w:val="en-GB"/>
        </w:rPr>
        <w:t>160</w:t>
      </w:r>
      <w:r w:rsidR="005715EC">
        <w:rPr>
          <w:lang w:val="en-GB"/>
        </w:rPr>
        <w:t xml:space="preserve"> </w:t>
      </w:r>
      <w:r w:rsidRPr="00EA4AB1">
        <w:rPr>
          <w:lang w:val="en-GB"/>
        </w:rPr>
        <w:t>km on a fully charged battery.</w:t>
      </w:r>
      <w:r w:rsidRPr="00EA4AB1">
        <w:rPr>
          <w:rStyle w:val="EndnoteReference"/>
          <w:lang w:val="en-GB"/>
        </w:rPr>
        <w:endnoteReference w:id="30"/>
      </w:r>
      <w:r w:rsidRPr="00EA4AB1">
        <w:rPr>
          <w:lang w:val="en-GB"/>
        </w:rPr>
        <w:t xml:space="preserve"> Over the years</w:t>
      </w:r>
      <w:r w:rsidR="005715EC">
        <w:rPr>
          <w:lang w:val="en-GB"/>
        </w:rPr>
        <w:t>,</w:t>
      </w:r>
      <w:r w:rsidRPr="00EA4AB1">
        <w:rPr>
          <w:lang w:val="en-GB"/>
        </w:rPr>
        <w:t xml:space="preserve"> its mileage </w:t>
      </w:r>
      <w:r w:rsidR="005715EC">
        <w:rPr>
          <w:lang w:val="en-GB"/>
        </w:rPr>
        <w:t xml:space="preserve">continued to </w:t>
      </w:r>
      <w:r w:rsidRPr="00EA4AB1">
        <w:rPr>
          <w:lang w:val="en-GB"/>
        </w:rPr>
        <w:t>improve</w:t>
      </w:r>
      <w:r w:rsidR="009A0935">
        <w:rPr>
          <w:lang w:val="en-GB"/>
        </w:rPr>
        <w:t>,</w:t>
      </w:r>
      <w:r w:rsidR="005715EC">
        <w:rPr>
          <w:lang w:val="en-GB"/>
        </w:rPr>
        <w:t xml:space="preserve"> and i</w:t>
      </w:r>
      <w:r w:rsidRPr="00EA4AB1">
        <w:rPr>
          <w:lang w:val="en-GB"/>
        </w:rPr>
        <w:t xml:space="preserve">n early September 2017, Nissan announced </w:t>
      </w:r>
      <w:r w:rsidR="005715EC">
        <w:rPr>
          <w:lang w:val="en-GB"/>
        </w:rPr>
        <w:t xml:space="preserve">the </w:t>
      </w:r>
      <w:r w:rsidRPr="00EA4AB1">
        <w:rPr>
          <w:lang w:val="en-GB"/>
        </w:rPr>
        <w:t xml:space="preserve">launch of its 2018 Leaf model with </w:t>
      </w:r>
      <w:r w:rsidR="005715EC">
        <w:rPr>
          <w:lang w:val="en-GB"/>
        </w:rPr>
        <w:t xml:space="preserve">a </w:t>
      </w:r>
      <w:r w:rsidRPr="00EA4AB1">
        <w:rPr>
          <w:lang w:val="en-GB"/>
        </w:rPr>
        <w:t xml:space="preserve">40 </w:t>
      </w:r>
      <w:r w:rsidR="005715EC">
        <w:rPr>
          <w:lang w:val="en-GB"/>
        </w:rPr>
        <w:t>kilowatt-hour (</w:t>
      </w:r>
      <w:r w:rsidRPr="00EA4AB1">
        <w:rPr>
          <w:lang w:val="en-GB"/>
        </w:rPr>
        <w:t>kWh</w:t>
      </w:r>
      <w:r w:rsidR="005715EC">
        <w:rPr>
          <w:lang w:val="en-GB"/>
        </w:rPr>
        <w:t>)</w:t>
      </w:r>
      <w:r w:rsidRPr="00EA4AB1">
        <w:rPr>
          <w:lang w:val="en-GB"/>
        </w:rPr>
        <w:t xml:space="preserve"> battery pack</w:t>
      </w:r>
      <w:r w:rsidR="005715EC">
        <w:rPr>
          <w:lang w:val="en-GB"/>
        </w:rPr>
        <w:t xml:space="preserve"> and a</w:t>
      </w:r>
      <w:r w:rsidRPr="00EA4AB1">
        <w:rPr>
          <w:lang w:val="en-GB"/>
        </w:rPr>
        <w:t xml:space="preserve"> driving range </w:t>
      </w:r>
      <w:r w:rsidR="005715EC">
        <w:rPr>
          <w:lang w:val="en-GB"/>
        </w:rPr>
        <w:t xml:space="preserve">of </w:t>
      </w:r>
      <w:r w:rsidR="005715EC" w:rsidRPr="00EA4AB1">
        <w:rPr>
          <w:lang w:val="en-GB"/>
        </w:rPr>
        <w:t>240 km</w:t>
      </w:r>
      <w:r w:rsidR="005715EC">
        <w:rPr>
          <w:lang w:val="en-GB"/>
        </w:rPr>
        <w:t xml:space="preserve"> </w:t>
      </w:r>
      <w:r w:rsidRPr="00EA4AB1">
        <w:rPr>
          <w:lang w:val="en-GB"/>
        </w:rPr>
        <w:t xml:space="preserve">on a single charge </w:t>
      </w:r>
      <w:r w:rsidR="005715EC">
        <w:rPr>
          <w:lang w:val="en-GB"/>
        </w:rPr>
        <w:t>for the</w:t>
      </w:r>
      <w:r w:rsidRPr="00EA4AB1">
        <w:rPr>
          <w:lang w:val="en-GB"/>
        </w:rPr>
        <w:t xml:space="preserve"> base price of </w:t>
      </w:r>
      <w:r w:rsidR="00CF2C91">
        <w:rPr>
          <w:lang w:val="en-GB"/>
        </w:rPr>
        <w:t>US</w:t>
      </w:r>
      <w:r w:rsidRPr="00EA4AB1">
        <w:rPr>
          <w:lang w:val="en-GB"/>
        </w:rPr>
        <w:t>$30,875. The</w:t>
      </w:r>
      <w:r w:rsidR="005715EC">
        <w:rPr>
          <w:lang w:val="en-GB"/>
        </w:rPr>
        <w:t xml:space="preserve"> next year’s model, the</w:t>
      </w:r>
      <w:r w:rsidRPr="00EA4AB1">
        <w:rPr>
          <w:lang w:val="en-GB"/>
        </w:rPr>
        <w:t xml:space="preserve"> 2019 Nissan Leaf</w:t>
      </w:r>
      <w:r w:rsidR="005715EC">
        <w:rPr>
          <w:lang w:val="en-GB"/>
        </w:rPr>
        <w:t>,</w:t>
      </w:r>
      <w:r w:rsidRPr="00EA4AB1">
        <w:rPr>
          <w:lang w:val="en-GB"/>
        </w:rPr>
        <w:t xml:space="preserve"> was expected to </w:t>
      </w:r>
      <w:r w:rsidR="005715EC">
        <w:rPr>
          <w:lang w:val="en-GB"/>
        </w:rPr>
        <w:t>have a</w:t>
      </w:r>
      <w:r w:rsidRPr="00EA4AB1">
        <w:rPr>
          <w:lang w:val="en-GB"/>
        </w:rPr>
        <w:t xml:space="preserve"> 60</w:t>
      </w:r>
      <w:r w:rsidR="009A0935">
        <w:rPr>
          <w:lang w:val="en-GB"/>
        </w:rPr>
        <w:t>-</w:t>
      </w:r>
      <w:r w:rsidRPr="00EA4AB1">
        <w:rPr>
          <w:lang w:val="en-GB"/>
        </w:rPr>
        <w:t xml:space="preserve">kWh capacity and a driving range of 360 km. </w:t>
      </w:r>
      <w:r w:rsidR="00DC3BAC">
        <w:rPr>
          <w:lang w:val="en-GB"/>
        </w:rPr>
        <w:t>S</w:t>
      </w:r>
      <w:r w:rsidRPr="00EA4AB1">
        <w:rPr>
          <w:lang w:val="en-GB"/>
        </w:rPr>
        <w:t xml:space="preserve">ince </w:t>
      </w:r>
      <w:r w:rsidR="00612EA6">
        <w:rPr>
          <w:lang w:val="en-GB"/>
        </w:rPr>
        <w:t>the</w:t>
      </w:r>
      <w:r w:rsidRPr="00EA4AB1">
        <w:rPr>
          <w:lang w:val="en-GB"/>
        </w:rPr>
        <w:t xml:space="preserve"> launch </w:t>
      </w:r>
      <w:r w:rsidR="00612EA6">
        <w:rPr>
          <w:lang w:val="en-GB"/>
        </w:rPr>
        <w:t xml:space="preserve">of the Leaf </w:t>
      </w:r>
      <w:r w:rsidRPr="00EA4AB1">
        <w:rPr>
          <w:lang w:val="en-GB"/>
        </w:rPr>
        <w:t xml:space="preserve">in 2010, Nissan </w:t>
      </w:r>
      <w:r w:rsidR="009A0935">
        <w:rPr>
          <w:lang w:val="en-GB"/>
        </w:rPr>
        <w:t>had been</w:t>
      </w:r>
      <w:r w:rsidRPr="00EA4AB1">
        <w:rPr>
          <w:lang w:val="en-GB"/>
        </w:rPr>
        <w:t xml:space="preserve"> able to sell around 280,000 </w:t>
      </w:r>
      <w:r w:rsidR="00612EA6">
        <w:rPr>
          <w:lang w:val="en-GB"/>
        </w:rPr>
        <w:t>units</w:t>
      </w:r>
      <w:r w:rsidRPr="00EA4AB1">
        <w:rPr>
          <w:lang w:val="en-GB"/>
        </w:rPr>
        <w:t>, making it the world’s bestselling e-car.</w:t>
      </w:r>
      <w:r w:rsidR="009A3D87" w:rsidRPr="00EA4AB1">
        <w:rPr>
          <w:rStyle w:val="EndnoteReference"/>
          <w:lang w:val="en-GB"/>
        </w:rPr>
        <w:endnoteReference w:id="31"/>
      </w:r>
    </w:p>
    <w:p w14:paraId="0F4B2B63" w14:textId="77777777" w:rsidR="00954535" w:rsidRPr="00EA4AB1" w:rsidRDefault="00954535" w:rsidP="00A16797">
      <w:pPr>
        <w:pStyle w:val="BodyTextMain"/>
        <w:spacing w:after="0" w:line="240" w:lineRule="auto"/>
        <w:rPr>
          <w:lang w:val="en-GB"/>
        </w:rPr>
      </w:pPr>
    </w:p>
    <w:p w14:paraId="51CC4151" w14:textId="52299AFA" w:rsidR="00641EA8" w:rsidRPr="00601265" w:rsidRDefault="00641EA8" w:rsidP="00A16797">
      <w:pPr>
        <w:pStyle w:val="BodyTextMain"/>
        <w:spacing w:after="0" w:line="240" w:lineRule="auto"/>
        <w:rPr>
          <w:spacing w:val="-2"/>
          <w:lang w:val="en-GB"/>
        </w:rPr>
      </w:pPr>
      <w:r w:rsidRPr="00601265">
        <w:rPr>
          <w:spacing w:val="-2"/>
          <w:lang w:val="en-GB"/>
        </w:rPr>
        <w:t xml:space="preserve">In </w:t>
      </w:r>
      <w:r w:rsidR="00CF2C91" w:rsidRPr="00601265">
        <w:rPr>
          <w:spacing w:val="-2"/>
          <w:lang w:val="en-GB"/>
        </w:rPr>
        <w:t xml:space="preserve">the </w:t>
      </w:r>
      <w:r w:rsidRPr="00601265">
        <w:rPr>
          <w:spacing w:val="-2"/>
          <w:lang w:val="en-GB"/>
        </w:rPr>
        <w:t>e-car segment, a close competitor of Nissan was Tesla</w:t>
      </w:r>
      <w:r w:rsidR="009A0935" w:rsidRPr="00601265">
        <w:rPr>
          <w:spacing w:val="-2"/>
          <w:lang w:val="en-GB"/>
        </w:rPr>
        <w:t>, Inc. (Tesla)</w:t>
      </w:r>
      <w:r w:rsidRPr="00601265">
        <w:rPr>
          <w:spacing w:val="-2"/>
          <w:lang w:val="en-GB"/>
        </w:rPr>
        <w:t xml:space="preserve">. Tesla introduced </w:t>
      </w:r>
      <w:r w:rsidR="00612EA6" w:rsidRPr="00601265">
        <w:rPr>
          <w:spacing w:val="-2"/>
          <w:lang w:val="en-GB"/>
        </w:rPr>
        <w:t xml:space="preserve">the Roadster, </w:t>
      </w:r>
      <w:r w:rsidRPr="00601265">
        <w:rPr>
          <w:spacing w:val="-2"/>
          <w:lang w:val="en-GB"/>
        </w:rPr>
        <w:t>its first electric sports car</w:t>
      </w:r>
      <w:r w:rsidR="00612EA6" w:rsidRPr="00601265">
        <w:rPr>
          <w:spacing w:val="-2"/>
          <w:lang w:val="en-GB"/>
        </w:rPr>
        <w:t>,</w:t>
      </w:r>
      <w:r w:rsidRPr="00601265">
        <w:rPr>
          <w:spacing w:val="-2"/>
          <w:lang w:val="en-GB"/>
        </w:rPr>
        <w:t xml:space="preserve"> in 2008.</w:t>
      </w:r>
      <w:r w:rsidRPr="00601265">
        <w:rPr>
          <w:rStyle w:val="EndnoteReference"/>
          <w:spacing w:val="-2"/>
          <w:lang w:val="en-GB"/>
        </w:rPr>
        <w:endnoteReference w:id="32"/>
      </w:r>
      <w:r w:rsidRPr="00601265">
        <w:rPr>
          <w:spacing w:val="-2"/>
          <w:lang w:val="en-GB"/>
        </w:rPr>
        <w:t xml:space="preserve"> </w:t>
      </w:r>
      <w:r w:rsidR="00612EA6" w:rsidRPr="00601265">
        <w:rPr>
          <w:spacing w:val="-2"/>
          <w:lang w:val="en-GB"/>
        </w:rPr>
        <w:t>Although it</w:t>
      </w:r>
      <w:r w:rsidRPr="00601265">
        <w:rPr>
          <w:spacing w:val="-2"/>
          <w:lang w:val="en-GB"/>
        </w:rPr>
        <w:t xml:space="preserve"> had plenty of speed, </w:t>
      </w:r>
      <w:r w:rsidR="009A0935" w:rsidRPr="00601265">
        <w:rPr>
          <w:spacing w:val="-2"/>
          <w:lang w:val="en-GB"/>
        </w:rPr>
        <w:t>the Roadster</w:t>
      </w:r>
      <w:r w:rsidRPr="00601265">
        <w:rPr>
          <w:spacing w:val="-2"/>
          <w:lang w:val="en-GB"/>
        </w:rPr>
        <w:t xml:space="preserve"> </w:t>
      </w:r>
      <w:r w:rsidR="0030118E">
        <w:rPr>
          <w:spacing w:val="-2"/>
          <w:lang w:val="en-GB"/>
        </w:rPr>
        <w:t xml:space="preserve">was expensive at </w:t>
      </w:r>
      <w:r w:rsidR="00CF2C91" w:rsidRPr="00601265">
        <w:rPr>
          <w:spacing w:val="-2"/>
          <w:lang w:val="en-GB"/>
        </w:rPr>
        <w:t>US</w:t>
      </w:r>
      <w:r w:rsidRPr="00601265">
        <w:rPr>
          <w:spacing w:val="-2"/>
          <w:lang w:val="en-GB"/>
        </w:rPr>
        <w:t xml:space="preserve">$109,000, which kept it out of </w:t>
      </w:r>
      <w:r w:rsidR="00612EA6" w:rsidRPr="00601265">
        <w:rPr>
          <w:spacing w:val="-2"/>
          <w:lang w:val="en-GB"/>
        </w:rPr>
        <w:t>the general consumer</w:t>
      </w:r>
      <w:r w:rsidRPr="00601265">
        <w:rPr>
          <w:spacing w:val="-2"/>
          <w:lang w:val="en-GB"/>
        </w:rPr>
        <w:t>’s reach.</w:t>
      </w:r>
      <w:r w:rsidRPr="00601265">
        <w:rPr>
          <w:rStyle w:val="EndnoteReference"/>
          <w:spacing w:val="-2"/>
          <w:lang w:val="en-GB"/>
        </w:rPr>
        <w:endnoteReference w:id="33"/>
      </w:r>
      <w:r w:rsidRPr="00601265">
        <w:rPr>
          <w:spacing w:val="-2"/>
          <w:lang w:val="en-GB"/>
        </w:rPr>
        <w:t xml:space="preserve"> </w:t>
      </w:r>
      <w:r w:rsidR="00612EA6" w:rsidRPr="00601265">
        <w:rPr>
          <w:spacing w:val="-2"/>
          <w:lang w:val="en-GB"/>
        </w:rPr>
        <w:t>However</w:t>
      </w:r>
      <w:r w:rsidRPr="00601265">
        <w:rPr>
          <w:spacing w:val="-2"/>
          <w:lang w:val="en-GB"/>
        </w:rPr>
        <w:t xml:space="preserve">, in 2011, Tesla launched </w:t>
      </w:r>
      <w:r w:rsidR="00612EA6" w:rsidRPr="00601265">
        <w:rPr>
          <w:spacing w:val="-2"/>
          <w:lang w:val="en-GB"/>
        </w:rPr>
        <w:t xml:space="preserve">the </w:t>
      </w:r>
      <w:r w:rsidR="0030118E">
        <w:rPr>
          <w:spacing w:val="-2"/>
          <w:lang w:val="en-GB"/>
        </w:rPr>
        <w:t>7</w:t>
      </w:r>
      <w:r w:rsidR="009A0935" w:rsidRPr="00601265">
        <w:rPr>
          <w:spacing w:val="-2"/>
          <w:lang w:val="en-GB"/>
        </w:rPr>
        <w:t>-</w:t>
      </w:r>
      <w:r w:rsidR="00612EA6" w:rsidRPr="00601265">
        <w:rPr>
          <w:spacing w:val="-2"/>
          <w:lang w:val="en-GB"/>
        </w:rPr>
        <w:t xml:space="preserve">seater </w:t>
      </w:r>
      <w:r w:rsidRPr="00601265">
        <w:rPr>
          <w:spacing w:val="-2"/>
          <w:lang w:val="en-GB"/>
        </w:rPr>
        <w:t xml:space="preserve">Model S sedan with a range of </w:t>
      </w:r>
      <w:r w:rsidR="00612EA6" w:rsidRPr="00601265">
        <w:rPr>
          <w:spacing w:val="-2"/>
          <w:lang w:val="en-GB"/>
        </w:rPr>
        <w:t>up to 260 km</w:t>
      </w:r>
      <w:r w:rsidRPr="00601265">
        <w:rPr>
          <w:spacing w:val="-2"/>
          <w:lang w:val="en-GB"/>
        </w:rPr>
        <w:t xml:space="preserve"> </w:t>
      </w:r>
      <w:r w:rsidR="00CF2C91" w:rsidRPr="00601265">
        <w:rPr>
          <w:spacing w:val="-2"/>
          <w:lang w:val="en-GB"/>
        </w:rPr>
        <w:t xml:space="preserve">and a </w:t>
      </w:r>
      <w:r w:rsidRPr="00601265">
        <w:rPr>
          <w:spacing w:val="-2"/>
          <w:lang w:val="en-GB"/>
        </w:rPr>
        <w:t>price</w:t>
      </w:r>
      <w:r w:rsidR="00612EA6" w:rsidRPr="00601265">
        <w:rPr>
          <w:spacing w:val="-2"/>
          <w:lang w:val="en-GB"/>
        </w:rPr>
        <w:t xml:space="preserve"> of</w:t>
      </w:r>
      <w:r w:rsidRPr="00601265">
        <w:rPr>
          <w:spacing w:val="-2"/>
          <w:lang w:val="en-GB"/>
        </w:rPr>
        <w:t xml:space="preserve"> </w:t>
      </w:r>
      <w:r w:rsidR="00CF2C91" w:rsidRPr="00601265">
        <w:rPr>
          <w:spacing w:val="-2"/>
          <w:lang w:val="en-GB"/>
        </w:rPr>
        <w:t>US</w:t>
      </w:r>
      <w:r w:rsidRPr="00601265">
        <w:rPr>
          <w:spacing w:val="-2"/>
          <w:lang w:val="en-GB"/>
        </w:rPr>
        <w:t xml:space="preserve">$57,400. The intermediate </w:t>
      </w:r>
      <w:r w:rsidR="00612EA6" w:rsidRPr="00601265">
        <w:rPr>
          <w:spacing w:val="-2"/>
          <w:lang w:val="en-GB"/>
        </w:rPr>
        <w:t xml:space="preserve">model had a </w:t>
      </w:r>
      <w:r w:rsidRPr="00601265">
        <w:rPr>
          <w:spacing w:val="-2"/>
          <w:lang w:val="en-GB"/>
        </w:rPr>
        <w:t xml:space="preserve">range </w:t>
      </w:r>
      <w:r w:rsidR="00612EA6" w:rsidRPr="00601265">
        <w:rPr>
          <w:spacing w:val="-2"/>
          <w:lang w:val="en-GB"/>
        </w:rPr>
        <w:t>of 370 km</w:t>
      </w:r>
      <w:r w:rsidRPr="00601265">
        <w:rPr>
          <w:spacing w:val="-2"/>
          <w:lang w:val="en-GB"/>
        </w:rPr>
        <w:t xml:space="preserve"> </w:t>
      </w:r>
      <w:r w:rsidR="00612EA6" w:rsidRPr="00601265">
        <w:rPr>
          <w:spacing w:val="-2"/>
          <w:lang w:val="en-GB"/>
        </w:rPr>
        <w:t>and the</w:t>
      </w:r>
      <w:r w:rsidRPr="00601265">
        <w:rPr>
          <w:spacing w:val="-2"/>
          <w:lang w:val="en-GB"/>
        </w:rPr>
        <w:t xml:space="preserve"> premium </w:t>
      </w:r>
      <w:r w:rsidR="00612EA6" w:rsidRPr="00601265">
        <w:rPr>
          <w:spacing w:val="-2"/>
          <w:lang w:val="en-GB"/>
        </w:rPr>
        <w:t>model</w:t>
      </w:r>
      <w:r w:rsidRPr="00601265">
        <w:rPr>
          <w:spacing w:val="-2"/>
          <w:lang w:val="en-GB"/>
        </w:rPr>
        <w:t xml:space="preserve"> offered a range of </w:t>
      </w:r>
      <w:r w:rsidR="00612EA6" w:rsidRPr="00601265">
        <w:rPr>
          <w:spacing w:val="-2"/>
          <w:lang w:val="en-GB"/>
        </w:rPr>
        <w:t>480 km</w:t>
      </w:r>
      <w:r w:rsidRPr="00601265">
        <w:rPr>
          <w:spacing w:val="-2"/>
          <w:lang w:val="en-GB"/>
        </w:rPr>
        <w:t xml:space="preserve"> per charge.</w:t>
      </w:r>
      <w:r w:rsidR="00432D0D" w:rsidRPr="00601265">
        <w:rPr>
          <w:rStyle w:val="EndnoteReference"/>
          <w:spacing w:val="-2"/>
          <w:lang w:val="en-GB"/>
        </w:rPr>
        <w:endnoteReference w:id="34"/>
      </w:r>
      <w:r w:rsidR="00432D0D" w:rsidRPr="00601265">
        <w:rPr>
          <w:spacing w:val="-2"/>
          <w:lang w:val="en-GB"/>
        </w:rPr>
        <w:t xml:space="preserve"> </w:t>
      </w:r>
      <w:r w:rsidR="00CF2C91" w:rsidRPr="00601265">
        <w:rPr>
          <w:spacing w:val="-2"/>
          <w:lang w:val="en-GB"/>
        </w:rPr>
        <w:t>Alt</w:t>
      </w:r>
      <w:r w:rsidRPr="00601265">
        <w:rPr>
          <w:spacing w:val="-2"/>
          <w:lang w:val="en-GB"/>
        </w:rPr>
        <w:t xml:space="preserve">hough </w:t>
      </w:r>
      <w:r w:rsidR="00CF2C91" w:rsidRPr="00601265">
        <w:rPr>
          <w:spacing w:val="-2"/>
          <w:lang w:val="en-GB"/>
        </w:rPr>
        <w:t xml:space="preserve">it became </w:t>
      </w:r>
      <w:r w:rsidRPr="00601265">
        <w:rPr>
          <w:spacing w:val="-2"/>
          <w:lang w:val="en-GB"/>
        </w:rPr>
        <w:t xml:space="preserve">a commercially viable vehicle for Tesla, it was an expensive vehicle for the </w:t>
      </w:r>
      <w:r w:rsidR="00CF2C91" w:rsidRPr="00601265">
        <w:rPr>
          <w:spacing w:val="-2"/>
          <w:lang w:val="en-GB"/>
        </w:rPr>
        <w:t xml:space="preserve">general </w:t>
      </w:r>
      <w:r w:rsidRPr="00601265">
        <w:rPr>
          <w:spacing w:val="-2"/>
          <w:lang w:val="en-GB"/>
        </w:rPr>
        <w:t xml:space="preserve">consumer. Tesla further expanded its product range by introducing </w:t>
      </w:r>
      <w:r w:rsidR="00F65A8C" w:rsidRPr="00601265">
        <w:rPr>
          <w:spacing w:val="-2"/>
          <w:lang w:val="en-GB"/>
        </w:rPr>
        <w:t xml:space="preserve">the </w:t>
      </w:r>
      <w:r w:rsidRPr="00601265">
        <w:rPr>
          <w:spacing w:val="-2"/>
          <w:lang w:val="en-GB"/>
        </w:rPr>
        <w:t>Model X</w:t>
      </w:r>
      <w:r w:rsidR="00CF2C91" w:rsidRPr="00601265">
        <w:rPr>
          <w:spacing w:val="-2"/>
          <w:lang w:val="en-GB"/>
        </w:rPr>
        <w:t>,</w:t>
      </w:r>
      <w:r w:rsidRPr="00601265">
        <w:rPr>
          <w:spacing w:val="-2"/>
          <w:lang w:val="en-GB"/>
        </w:rPr>
        <w:t xml:space="preserve"> a sport utility vehicle</w:t>
      </w:r>
      <w:r w:rsidR="00CF2C91" w:rsidRPr="00601265">
        <w:rPr>
          <w:spacing w:val="-2"/>
          <w:lang w:val="en-GB"/>
        </w:rPr>
        <w:t>,</w:t>
      </w:r>
      <w:r w:rsidRPr="00601265">
        <w:rPr>
          <w:spacing w:val="-2"/>
          <w:lang w:val="en-GB"/>
        </w:rPr>
        <w:t xml:space="preserve"> in September 2015</w:t>
      </w:r>
      <w:r w:rsidR="00432D0D" w:rsidRPr="00601265">
        <w:rPr>
          <w:spacing w:val="-2"/>
          <w:lang w:val="en-GB"/>
        </w:rPr>
        <w:t>.</w:t>
      </w:r>
      <w:r w:rsidRPr="00601265">
        <w:rPr>
          <w:rStyle w:val="EndnoteReference"/>
          <w:spacing w:val="-2"/>
          <w:lang w:val="en-GB"/>
        </w:rPr>
        <w:endnoteReference w:id="35"/>
      </w:r>
      <w:r w:rsidRPr="00601265">
        <w:rPr>
          <w:spacing w:val="-2"/>
          <w:lang w:val="en-GB"/>
        </w:rPr>
        <w:t xml:space="preserve"> In July 2017, it </w:t>
      </w:r>
      <w:r w:rsidR="00CF2C91" w:rsidRPr="00601265">
        <w:rPr>
          <w:spacing w:val="-2"/>
          <w:lang w:val="en-GB"/>
        </w:rPr>
        <w:t xml:space="preserve">also </w:t>
      </w:r>
      <w:r w:rsidRPr="00601265">
        <w:rPr>
          <w:spacing w:val="-2"/>
          <w:lang w:val="en-GB"/>
        </w:rPr>
        <w:t xml:space="preserve">added to its product range </w:t>
      </w:r>
      <w:r w:rsidR="00CF2C91" w:rsidRPr="00601265">
        <w:rPr>
          <w:spacing w:val="-2"/>
          <w:lang w:val="en-GB"/>
        </w:rPr>
        <w:t xml:space="preserve">the </w:t>
      </w:r>
      <w:r w:rsidRPr="00601265">
        <w:rPr>
          <w:spacing w:val="-2"/>
          <w:lang w:val="en-GB"/>
        </w:rPr>
        <w:t>Model 3</w:t>
      </w:r>
      <w:r w:rsidR="00CF2C91" w:rsidRPr="00601265">
        <w:rPr>
          <w:spacing w:val="-2"/>
          <w:lang w:val="en-GB"/>
        </w:rPr>
        <w:t xml:space="preserve">, </w:t>
      </w:r>
      <w:r w:rsidRPr="00601265">
        <w:rPr>
          <w:spacing w:val="-2"/>
          <w:lang w:val="en-GB"/>
        </w:rPr>
        <w:t>a low</w:t>
      </w:r>
      <w:r w:rsidR="00CF2C91" w:rsidRPr="00601265">
        <w:rPr>
          <w:spacing w:val="-2"/>
          <w:lang w:val="en-GB"/>
        </w:rPr>
        <w:t>er</w:t>
      </w:r>
      <w:r w:rsidR="00F65A8C" w:rsidRPr="00601265">
        <w:rPr>
          <w:spacing w:val="-2"/>
          <w:lang w:val="en-GB"/>
        </w:rPr>
        <w:t xml:space="preserve"> </w:t>
      </w:r>
      <w:r w:rsidRPr="00601265">
        <w:rPr>
          <w:spacing w:val="-2"/>
          <w:lang w:val="en-GB"/>
        </w:rPr>
        <w:t>priced</w:t>
      </w:r>
      <w:r w:rsidR="006D3CD0" w:rsidRPr="00601265">
        <w:rPr>
          <w:spacing w:val="-2"/>
          <w:lang w:val="en-GB"/>
        </w:rPr>
        <w:t>,</w:t>
      </w:r>
      <w:r w:rsidRPr="00601265">
        <w:rPr>
          <w:spacing w:val="-2"/>
          <w:lang w:val="en-GB"/>
        </w:rPr>
        <w:t xml:space="preserve"> high</w:t>
      </w:r>
      <w:r w:rsidR="00F65A8C" w:rsidRPr="00601265">
        <w:rPr>
          <w:spacing w:val="-2"/>
          <w:lang w:val="en-GB"/>
        </w:rPr>
        <w:t xml:space="preserve"> </w:t>
      </w:r>
      <w:r w:rsidRPr="00601265">
        <w:rPr>
          <w:spacing w:val="-2"/>
          <w:lang w:val="en-GB"/>
        </w:rPr>
        <w:t>volume e</w:t>
      </w:r>
      <w:r w:rsidR="00CF2C91" w:rsidRPr="00601265">
        <w:rPr>
          <w:spacing w:val="-2"/>
          <w:lang w:val="en-GB"/>
        </w:rPr>
        <w:t>-</w:t>
      </w:r>
      <w:r w:rsidR="00F65A8C" w:rsidRPr="00601265">
        <w:rPr>
          <w:spacing w:val="-2"/>
          <w:lang w:val="en-GB"/>
        </w:rPr>
        <w:t>car</w:t>
      </w:r>
      <w:r w:rsidRPr="00601265">
        <w:rPr>
          <w:spacing w:val="-2"/>
          <w:lang w:val="en-GB"/>
        </w:rPr>
        <w:t xml:space="preserve">. The base price for </w:t>
      </w:r>
      <w:r w:rsidR="00CF2C91" w:rsidRPr="00601265">
        <w:rPr>
          <w:spacing w:val="-2"/>
          <w:lang w:val="en-GB"/>
        </w:rPr>
        <w:t xml:space="preserve">the </w:t>
      </w:r>
      <w:r w:rsidRPr="00601265">
        <w:rPr>
          <w:spacing w:val="-2"/>
          <w:lang w:val="en-GB"/>
        </w:rPr>
        <w:t>Model 3</w:t>
      </w:r>
      <w:r w:rsidR="00CF2C91" w:rsidRPr="00601265">
        <w:rPr>
          <w:spacing w:val="-2"/>
          <w:lang w:val="en-GB"/>
        </w:rPr>
        <w:t xml:space="preserve"> was US$35</w:t>
      </w:r>
      <w:r w:rsidRPr="00601265">
        <w:rPr>
          <w:spacing w:val="-2"/>
          <w:lang w:val="en-GB"/>
        </w:rPr>
        <w:t>,</w:t>
      </w:r>
      <w:r w:rsidR="00CF2C91" w:rsidRPr="00601265">
        <w:rPr>
          <w:spacing w:val="-2"/>
          <w:lang w:val="en-GB"/>
        </w:rPr>
        <w:t>000,</w:t>
      </w:r>
      <w:r w:rsidRPr="00601265">
        <w:rPr>
          <w:spacing w:val="-2"/>
          <w:lang w:val="en-GB"/>
        </w:rPr>
        <w:t xml:space="preserve"> with battery pack of 50 kWh</w:t>
      </w:r>
      <w:r w:rsidR="00CF2C91" w:rsidRPr="00601265">
        <w:rPr>
          <w:spacing w:val="-2"/>
          <w:lang w:val="en-GB"/>
        </w:rPr>
        <w:t xml:space="preserve"> and a range of 350 km. The Model 3 was also available</w:t>
      </w:r>
      <w:r w:rsidRPr="00601265">
        <w:rPr>
          <w:spacing w:val="-2"/>
          <w:lang w:val="en-GB"/>
        </w:rPr>
        <w:t xml:space="preserve"> with </w:t>
      </w:r>
      <w:r w:rsidR="00CF2C91" w:rsidRPr="00601265">
        <w:rPr>
          <w:spacing w:val="-2"/>
          <w:lang w:val="en-GB"/>
        </w:rPr>
        <w:t xml:space="preserve">a </w:t>
      </w:r>
      <w:r w:rsidRPr="00601265">
        <w:rPr>
          <w:spacing w:val="-2"/>
          <w:lang w:val="en-GB"/>
        </w:rPr>
        <w:t>battery pack of 70 kWh a</w:t>
      </w:r>
      <w:r w:rsidR="00CF2C91" w:rsidRPr="00601265">
        <w:rPr>
          <w:spacing w:val="-2"/>
          <w:lang w:val="en-GB"/>
        </w:rPr>
        <w:t>n</w:t>
      </w:r>
      <w:r w:rsidRPr="00601265">
        <w:rPr>
          <w:spacing w:val="-2"/>
          <w:lang w:val="en-GB"/>
        </w:rPr>
        <w:t xml:space="preserve">d a range of </w:t>
      </w:r>
      <w:r w:rsidR="00CF2C91" w:rsidRPr="00601265">
        <w:rPr>
          <w:spacing w:val="-2"/>
          <w:lang w:val="en-GB"/>
        </w:rPr>
        <w:t>500 km</w:t>
      </w:r>
      <w:r w:rsidRPr="00601265">
        <w:rPr>
          <w:spacing w:val="-2"/>
          <w:lang w:val="en-GB"/>
        </w:rPr>
        <w:t xml:space="preserve">, </w:t>
      </w:r>
      <w:r w:rsidR="00CF2C91" w:rsidRPr="00601265">
        <w:rPr>
          <w:spacing w:val="-2"/>
          <w:lang w:val="en-GB"/>
        </w:rPr>
        <w:t xml:space="preserve">for </w:t>
      </w:r>
      <w:r w:rsidR="006D3CD0" w:rsidRPr="00601265">
        <w:rPr>
          <w:spacing w:val="-2"/>
          <w:lang w:val="en-GB"/>
        </w:rPr>
        <w:t>the</w:t>
      </w:r>
      <w:r w:rsidR="00CF2C91" w:rsidRPr="00601265">
        <w:rPr>
          <w:spacing w:val="-2"/>
          <w:lang w:val="en-GB"/>
        </w:rPr>
        <w:t xml:space="preserve"> price of </w:t>
      </w:r>
      <w:r w:rsidR="00842AF7" w:rsidRPr="00601265">
        <w:rPr>
          <w:spacing w:val="-2"/>
          <w:lang w:val="en-GB"/>
        </w:rPr>
        <w:t>US</w:t>
      </w:r>
      <w:r w:rsidR="00CF2C91" w:rsidRPr="00601265">
        <w:rPr>
          <w:spacing w:val="-2"/>
          <w:lang w:val="en-GB"/>
        </w:rPr>
        <w:t>$44,000</w:t>
      </w:r>
      <w:r w:rsidRPr="00601265">
        <w:rPr>
          <w:spacing w:val="-2"/>
          <w:lang w:val="en-GB"/>
        </w:rPr>
        <w:t>.</w:t>
      </w:r>
      <w:r w:rsidR="00432D0D" w:rsidRPr="00601265">
        <w:rPr>
          <w:rStyle w:val="EndnoteReference"/>
          <w:spacing w:val="-2"/>
          <w:lang w:val="en-GB"/>
        </w:rPr>
        <w:endnoteReference w:id="36"/>
      </w:r>
    </w:p>
    <w:p w14:paraId="23F29DCA" w14:textId="77777777" w:rsidR="00954535" w:rsidRPr="00EA4AB1" w:rsidRDefault="00954535" w:rsidP="00A16797">
      <w:pPr>
        <w:pStyle w:val="BodyTextMain"/>
        <w:spacing w:after="0" w:line="240" w:lineRule="auto"/>
        <w:rPr>
          <w:lang w:val="en-GB"/>
        </w:rPr>
      </w:pPr>
    </w:p>
    <w:p w14:paraId="037E1876" w14:textId="302CDC46" w:rsidR="00641EA8" w:rsidRPr="00EA4AB1" w:rsidRDefault="00641EA8" w:rsidP="001D2BEC">
      <w:pPr>
        <w:pStyle w:val="BodyTextMain"/>
        <w:spacing w:after="0" w:line="240" w:lineRule="auto"/>
        <w:rPr>
          <w:lang w:val="en-GB"/>
        </w:rPr>
      </w:pPr>
      <w:r w:rsidRPr="00EA4AB1">
        <w:rPr>
          <w:lang w:val="en-GB"/>
        </w:rPr>
        <w:t xml:space="preserve">Other major </w:t>
      </w:r>
      <w:r w:rsidR="006D3CD0">
        <w:rPr>
          <w:lang w:val="en-GB"/>
        </w:rPr>
        <w:t xml:space="preserve">global </w:t>
      </w:r>
      <w:r w:rsidRPr="00EA4AB1">
        <w:rPr>
          <w:lang w:val="en-GB"/>
        </w:rPr>
        <w:t>auto</w:t>
      </w:r>
      <w:r w:rsidR="006D3CD0">
        <w:rPr>
          <w:lang w:val="en-GB"/>
        </w:rPr>
        <w:t xml:space="preserve"> </w:t>
      </w:r>
      <w:r w:rsidRPr="00EA4AB1">
        <w:rPr>
          <w:lang w:val="en-GB"/>
        </w:rPr>
        <w:t>players had also launched their own e-car variants. Some well-known models were BMW</w:t>
      </w:r>
      <w:r w:rsidR="00842AF7">
        <w:rPr>
          <w:lang w:val="en-GB"/>
        </w:rPr>
        <w:t xml:space="preserve">’s </w:t>
      </w:r>
      <w:r w:rsidRPr="00EA4AB1">
        <w:rPr>
          <w:lang w:val="en-GB"/>
        </w:rPr>
        <w:t>i3, Renault</w:t>
      </w:r>
      <w:r w:rsidR="00842AF7">
        <w:rPr>
          <w:lang w:val="en-GB"/>
        </w:rPr>
        <w:t>’s</w:t>
      </w:r>
      <w:r w:rsidRPr="00EA4AB1">
        <w:rPr>
          <w:lang w:val="en-GB"/>
        </w:rPr>
        <w:t xml:space="preserve"> 20e, V</w:t>
      </w:r>
      <w:r w:rsidR="00842AF7">
        <w:rPr>
          <w:lang w:val="en-GB"/>
        </w:rPr>
        <w:t>olkswagen</w:t>
      </w:r>
      <w:r w:rsidR="00BA73C8">
        <w:rPr>
          <w:lang w:val="en-GB"/>
        </w:rPr>
        <w:t xml:space="preserve"> AG (Volkswagen)</w:t>
      </w:r>
      <w:r w:rsidR="00842AF7">
        <w:rPr>
          <w:lang w:val="en-GB"/>
        </w:rPr>
        <w:t>’s</w:t>
      </w:r>
      <w:r w:rsidRPr="00EA4AB1">
        <w:rPr>
          <w:lang w:val="en-GB"/>
        </w:rPr>
        <w:t xml:space="preserve"> e-Golf, Hyundai</w:t>
      </w:r>
      <w:r w:rsidR="00BA73C8">
        <w:rPr>
          <w:lang w:val="en-GB"/>
        </w:rPr>
        <w:t xml:space="preserve"> Motor Company (Hyundai)</w:t>
      </w:r>
      <w:r w:rsidR="00842AF7">
        <w:rPr>
          <w:lang w:val="en-GB"/>
        </w:rPr>
        <w:t>’s</w:t>
      </w:r>
      <w:r w:rsidRPr="00EA4AB1">
        <w:rPr>
          <w:lang w:val="en-GB"/>
        </w:rPr>
        <w:t xml:space="preserve"> </w:t>
      </w:r>
      <w:r w:rsidR="00F65A8C">
        <w:rPr>
          <w:lang w:val="en-GB"/>
        </w:rPr>
        <w:t>I</w:t>
      </w:r>
      <w:r w:rsidR="00F65A8C" w:rsidRPr="00EA4AB1">
        <w:rPr>
          <w:lang w:val="en-GB"/>
        </w:rPr>
        <w:t>ONIQ</w:t>
      </w:r>
      <w:r w:rsidRPr="00EA4AB1">
        <w:rPr>
          <w:lang w:val="en-GB"/>
        </w:rPr>
        <w:t xml:space="preserve">, </w:t>
      </w:r>
      <w:r w:rsidR="00842AF7">
        <w:rPr>
          <w:lang w:val="en-GB"/>
        </w:rPr>
        <w:t>and others</w:t>
      </w:r>
      <w:r w:rsidRPr="00EA4AB1">
        <w:rPr>
          <w:lang w:val="en-GB"/>
        </w:rPr>
        <w:t>.</w:t>
      </w:r>
      <w:r w:rsidRPr="00EA4AB1">
        <w:rPr>
          <w:rStyle w:val="EndnoteReference"/>
          <w:lang w:val="en-GB"/>
        </w:rPr>
        <w:endnoteReference w:id="37"/>
      </w:r>
      <w:r w:rsidR="00BA73C8" w:rsidRPr="00601265">
        <w:rPr>
          <w:lang w:val="en-GB"/>
        </w:rPr>
        <w:t xml:space="preserve"> </w:t>
      </w:r>
      <w:r w:rsidR="00842AF7">
        <w:rPr>
          <w:lang w:val="en-GB"/>
        </w:rPr>
        <w:t>However,</w:t>
      </w:r>
      <w:r w:rsidRPr="00EA4AB1">
        <w:rPr>
          <w:lang w:val="en-GB"/>
        </w:rPr>
        <w:t xml:space="preserve"> of the </w:t>
      </w:r>
      <w:r w:rsidR="00842AF7">
        <w:rPr>
          <w:lang w:val="en-GB"/>
        </w:rPr>
        <w:t>1</w:t>
      </w:r>
      <w:r w:rsidRPr="00EA4AB1">
        <w:rPr>
          <w:lang w:val="en-GB"/>
        </w:rPr>
        <w:t xml:space="preserve"> billion cars </w:t>
      </w:r>
      <w:r w:rsidR="00842AF7">
        <w:rPr>
          <w:lang w:val="en-GB"/>
        </w:rPr>
        <w:t>o</w:t>
      </w:r>
      <w:r w:rsidRPr="00EA4AB1">
        <w:rPr>
          <w:lang w:val="en-GB"/>
        </w:rPr>
        <w:t>n the world</w:t>
      </w:r>
      <w:r w:rsidR="00842AF7">
        <w:rPr>
          <w:lang w:val="en-GB"/>
        </w:rPr>
        <w:t>’s roads</w:t>
      </w:r>
      <w:r w:rsidRPr="00EA4AB1">
        <w:rPr>
          <w:lang w:val="en-GB"/>
        </w:rPr>
        <w:t xml:space="preserve">, only </w:t>
      </w:r>
      <w:r w:rsidR="00842AF7">
        <w:rPr>
          <w:lang w:val="en-GB"/>
        </w:rPr>
        <w:t>2</w:t>
      </w:r>
      <w:r w:rsidRPr="00EA4AB1">
        <w:rPr>
          <w:lang w:val="en-GB"/>
        </w:rPr>
        <w:t xml:space="preserve"> million were electric.</w:t>
      </w:r>
      <w:r w:rsidR="00432D0D" w:rsidRPr="00EA4AB1">
        <w:rPr>
          <w:rStyle w:val="EndnoteReference"/>
          <w:lang w:val="en-GB"/>
        </w:rPr>
        <w:endnoteReference w:id="38"/>
      </w:r>
      <w:r w:rsidRPr="00EA4AB1">
        <w:rPr>
          <w:lang w:val="en-GB"/>
        </w:rPr>
        <w:t xml:space="preserve"> </w:t>
      </w:r>
      <w:r w:rsidRPr="00EA4AB1">
        <w:rPr>
          <w:lang w:val="en-GB"/>
        </w:rPr>
        <w:lastRenderedPageBreak/>
        <w:t xml:space="preserve">General awareness about e-cars was </w:t>
      </w:r>
      <w:r w:rsidR="00842AF7">
        <w:rPr>
          <w:lang w:val="en-GB"/>
        </w:rPr>
        <w:t>relatively</w:t>
      </w:r>
      <w:r w:rsidRPr="00EA4AB1">
        <w:rPr>
          <w:lang w:val="en-GB"/>
        </w:rPr>
        <w:t xml:space="preserve"> low</w:t>
      </w:r>
      <w:r w:rsidR="00BA73C8">
        <w:rPr>
          <w:lang w:val="en-GB"/>
        </w:rPr>
        <w:t>,</w:t>
      </w:r>
      <w:r w:rsidRPr="00EA4AB1">
        <w:rPr>
          <w:lang w:val="en-GB"/>
        </w:rPr>
        <w:t xml:space="preserve"> not only in developing countries like India</w:t>
      </w:r>
      <w:r w:rsidR="00842AF7">
        <w:rPr>
          <w:lang w:val="en-GB"/>
        </w:rPr>
        <w:t>,</w:t>
      </w:r>
      <w:r w:rsidRPr="00EA4AB1">
        <w:rPr>
          <w:lang w:val="en-GB"/>
        </w:rPr>
        <w:t xml:space="preserve"> but also in developed countries like </w:t>
      </w:r>
      <w:r w:rsidR="00842AF7">
        <w:rPr>
          <w:lang w:val="en-GB"/>
        </w:rPr>
        <w:t xml:space="preserve">the </w:t>
      </w:r>
      <w:r w:rsidRPr="00EA4AB1">
        <w:rPr>
          <w:lang w:val="en-GB"/>
        </w:rPr>
        <w:t>U</w:t>
      </w:r>
      <w:r w:rsidR="00842AF7">
        <w:rPr>
          <w:lang w:val="en-GB"/>
        </w:rPr>
        <w:t xml:space="preserve">nited </w:t>
      </w:r>
      <w:r w:rsidRPr="00EA4AB1">
        <w:rPr>
          <w:lang w:val="en-GB"/>
        </w:rPr>
        <w:t>K</w:t>
      </w:r>
      <w:r w:rsidR="00842AF7">
        <w:rPr>
          <w:lang w:val="en-GB"/>
        </w:rPr>
        <w:t>ingdom</w:t>
      </w:r>
      <w:r w:rsidRPr="00EA4AB1">
        <w:rPr>
          <w:lang w:val="en-GB"/>
        </w:rPr>
        <w:t xml:space="preserve">. Sander van der Veen, </w:t>
      </w:r>
      <w:r w:rsidR="00842AF7">
        <w:rPr>
          <w:lang w:val="en-GB"/>
        </w:rPr>
        <w:t xml:space="preserve">the </w:t>
      </w:r>
      <w:r w:rsidRPr="00EA4AB1">
        <w:rPr>
          <w:lang w:val="en-GB"/>
        </w:rPr>
        <w:t>U</w:t>
      </w:r>
      <w:r w:rsidR="00842AF7">
        <w:rPr>
          <w:lang w:val="en-GB"/>
        </w:rPr>
        <w:t>.</w:t>
      </w:r>
      <w:r w:rsidRPr="00EA4AB1">
        <w:rPr>
          <w:lang w:val="en-GB"/>
        </w:rPr>
        <w:t>K</w:t>
      </w:r>
      <w:r w:rsidR="00842AF7">
        <w:rPr>
          <w:lang w:val="en-GB"/>
        </w:rPr>
        <w:t>.</w:t>
      </w:r>
      <w:r w:rsidRPr="00EA4AB1">
        <w:rPr>
          <w:lang w:val="en-GB"/>
        </w:rPr>
        <w:t xml:space="preserve"> </w:t>
      </w:r>
      <w:r w:rsidR="00842AF7">
        <w:rPr>
          <w:lang w:val="en-GB"/>
        </w:rPr>
        <w:t>m</w:t>
      </w:r>
      <w:r w:rsidRPr="00EA4AB1">
        <w:rPr>
          <w:lang w:val="en-GB"/>
        </w:rPr>
        <w:t>anager</w:t>
      </w:r>
      <w:r w:rsidR="00842AF7">
        <w:rPr>
          <w:lang w:val="en-GB"/>
        </w:rPr>
        <w:t xml:space="preserve"> of the electric charging organization</w:t>
      </w:r>
      <w:r w:rsidRPr="00EA4AB1">
        <w:rPr>
          <w:lang w:val="en-GB"/>
        </w:rPr>
        <w:t xml:space="preserve"> NewMotion</w:t>
      </w:r>
      <w:r w:rsidR="00F65A8C">
        <w:rPr>
          <w:lang w:val="en-GB"/>
        </w:rPr>
        <w:t>,</w:t>
      </w:r>
      <w:r w:rsidRPr="00EA4AB1">
        <w:rPr>
          <w:lang w:val="en-GB"/>
        </w:rPr>
        <w:t xml:space="preserve"> </w:t>
      </w:r>
      <w:r w:rsidR="008959AD">
        <w:rPr>
          <w:lang w:val="en-GB"/>
        </w:rPr>
        <w:t>commented on the general lack of awareness:</w:t>
      </w:r>
      <w:r w:rsidR="001D2BEC">
        <w:rPr>
          <w:lang w:val="en-GB"/>
        </w:rPr>
        <w:t xml:space="preserve"> “</w:t>
      </w:r>
      <w:r w:rsidRPr="00EA4AB1">
        <w:rPr>
          <w:lang w:val="en-GB"/>
        </w:rPr>
        <w:t>At the moment general consumer awareness of EVs is pretty low in the UK.</w:t>
      </w:r>
      <w:r w:rsidR="008959AD">
        <w:rPr>
          <w:lang w:val="en-GB"/>
        </w:rPr>
        <w:t xml:space="preserve"> . . .</w:t>
      </w:r>
      <w:r w:rsidRPr="00EA4AB1">
        <w:rPr>
          <w:lang w:val="en-GB"/>
        </w:rPr>
        <w:t xml:space="preserve"> It’s the responsibility of governments, car manufacturers and companies like NewMotion, who support the charging infrastructure, to help raise awareness and educate the next generation of car users.”</w:t>
      </w:r>
      <w:r w:rsidR="00432D0D" w:rsidRPr="00EA4AB1">
        <w:rPr>
          <w:rStyle w:val="EndnoteReference"/>
          <w:lang w:val="en-GB"/>
        </w:rPr>
        <w:endnoteReference w:id="39"/>
      </w:r>
      <w:r w:rsidR="00432D0D" w:rsidRPr="00EA4AB1">
        <w:rPr>
          <w:vertAlign w:val="superscript"/>
          <w:lang w:val="en-GB"/>
        </w:rPr>
        <w:t xml:space="preserve"> </w:t>
      </w:r>
    </w:p>
    <w:p w14:paraId="177D268F" w14:textId="77777777" w:rsidR="00432D0D" w:rsidRPr="00EA4AB1" w:rsidRDefault="00432D0D" w:rsidP="00A16797">
      <w:pPr>
        <w:pStyle w:val="BodyTextMain"/>
        <w:spacing w:after="0" w:line="240" w:lineRule="auto"/>
        <w:rPr>
          <w:lang w:val="en-GB"/>
        </w:rPr>
      </w:pPr>
    </w:p>
    <w:p w14:paraId="373CFE90" w14:textId="7E688803" w:rsidR="00641EA8" w:rsidRPr="00EA4AB1" w:rsidRDefault="00641EA8" w:rsidP="00A16797">
      <w:pPr>
        <w:pStyle w:val="BodyTextMain"/>
        <w:spacing w:after="0" w:line="240" w:lineRule="auto"/>
        <w:rPr>
          <w:lang w:val="en-GB"/>
        </w:rPr>
      </w:pPr>
      <w:r w:rsidRPr="00EA4AB1">
        <w:rPr>
          <w:lang w:val="en-GB"/>
        </w:rPr>
        <w:t xml:space="preserve">Electric vehicles were not </w:t>
      </w:r>
      <w:r w:rsidR="0085618F">
        <w:rPr>
          <w:lang w:val="en-GB"/>
        </w:rPr>
        <w:t xml:space="preserve">yet </w:t>
      </w:r>
      <w:r w:rsidRPr="00EA4AB1">
        <w:rPr>
          <w:lang w:val="en-GB"/>
        </w:rPr>
        <w:t xml:space="preserve">a success anywhere in the world, but growth prospects looked positive. There was impressive growth in e-car sales </w:t>
      </w:r>
      <w:r w:rsidR="00621B90">
        <w:rPr>
          <w:lang w:val="en-GB"/>
        </w:rPr>
        <w:t>in</w:t>
      </w:r>
      <w:r w:rsidRPr="00EA4AB1">
        <w:rPr>
          <w:lang w:val="en-GB"/>
        </w:rPr>
        <w:t xml:space="preserve"> 2016</w:t>
      </w:r>
      <w:r w:rsidR="00621B90">
        <w:rPr>
          <w:lang w:val="en-GB"/>
        </w:rPr>
        <w:t>, when</w:t>
      </w:r>
      <w:r w:rsidRPr="00EA4AB1">
        <w:rPr>
          <w:lang w:val="en-GB"/>
        </w:rPr>
        <w:t xml:space="preserve"> around 750</w:t>
      </w:r>
      <w:r w:rsidR="0085618F">
        <w:rPr>
          <w:lang w:val="en-GB"/>
        </w:rPr>
        <w:t>,000</w:t>
      </w:r>
      <w:r w:rsidRPr="00EA4AB1">
        <w:rPr>
          <w:lang w:val="en-GB"/>
        </w:rPr>
        <w:t xml:space="preserve"> new e-cars were sold</w:t>
      </w:r>
      <w:r w:rsidR="00621B90">
        <w:rPr>
          <w:lang w:val="en-GB"/>
        </w:rPr>
        <w:t xml:space="preserve">, raising the </w:t>
      </w:r>
      <w:r w:rsidR="00DB4790">
        <w:rPr>
          <w:lang w:val="en-GB"/>
        </w:rPr>
        <w:t>t</w:t>
      </w:r>
      <w:r w:rsidRPr="00EA4AB1">
        <w:rPr>
          <w:lang w:val="en-GB"/>
        </w:rPr>
        <w:t xml:space="preserve">otal </w:t>
      </w:r>
      <w:r w:rsidR="00621B90">
        <w:rPr>
          <w:lang w:val="en-GB"/>
        </w:rPr>
        <w:t xml:space="preserve">number of </w:t>
      </w:r>
      <w:r w:rsidRPr="00EA4AB1">
        <w:rPr>
          <w:lang w:val="en-GB"/>
        </w:rPr>
        <w:t xml:space="preserve">e-cars </w:t>
      </w:r>
      <w:r w:rsidR="00DB4790">
        <w:rPr>
          <w:lang w:val="en-GB"/>
        </w:rPr>
        <w:t>on the road to</w:t>
      </w:r>
      <w:r w:rsidR="00621B90">
        <w:rPr>
          <w:lang w:val="en-GB"/>
        </w:rPr>
        <w:t xml:space="preserve"> over</w:t>
      </w:r>
      <w:r w:rsidRPr="00EA4AB1">
        <w:rPr>
          <w:lang w:val="en-GB"/>
        </w:rPr>
        <w:t xml:space="preserve"> 2 million</w:t>
      </w:r>
      <w:r w:rsidR="00621B90">
        <w:rPr>
          <w:lang w:val="en-GB"/>
        </w:rPr>
        <w:t>,</w:t>
      </w:r>
      <w:r w:rsidRPr="00EA4AB1">
        <w:rPr>
          <w:lang w:val="en-GB"/>
        </w:rPr>
        <w:t xml:space="preserve"> </w:t>
      </w:r>
      <w:r w:rsidR="00621B90">
        <w:rPr>
          <w:lang w:val="en-GB"/>
        </w:rPr>
        <w:t>compared to</w:t>
      </w:r>
      <w:r w:rsidRPr="00EA4AB1">
        <w:rPr>
          <w:lang w:val="en-GB"/>
        </w:rPr>
        <w:t xml:space="preserve"> 1 million in 2015. With a 29</w:t>
      </w:r>
      <w:r w:rsidR="00BA73C8">
        <w:rPr>
          <w:lang w:val="en-GB"/>
        </w:rPr>
        <w:t>-</w:t>
      </w:r>
      <w:r w:rsidRPr="00EA4AB1">
        <w:rPr>
          <w:lang w:val="en-GB"/>
        </w:rPr>
        <w:t>per</w:t>
      </w:r>
      <w:r w:rsidR="00BA73C8">
        <w:rPr>
          <w:lang w:val="en-GB"/>
        </w:rPr>
        <w:t>-</w:t>
      </w:r>
      <w:r w:rsidRPr="00EA4AB1">
        <w:rPr>
          <w:lang w:val="en-GB"/>
        </w:rPr>
        <w:t xml:space="preserve">cent market share, Norway led in the sale of e-cars globally. It was followed by </w:t>
      </w:r>
      <w:r w:rsidR="0085618F">
        <w:rPr>
          <w:lang w:val="en-GB"/>
        </w:rPr>
        <w:t xml:space="preserve">the </w:t>
      </w:r>
      <w:r w:rsidRPr="00EA4AB1">
        <w:rPr>
          <w:lang w:val="en-GB"/>
        </w:rPr>
        <w:t>Netherlands and Sweden</w:t>
      </w:r>
      <w:r w:rsidR="0085618F">
        <w:rPr>
          <w:lang w:val="en-GB"/>
        </w:rPr>
        <w:t>,</w:t>
      </w:r>
      <w:r w:rsidRPr="00EA4AB1">
        <w:rPr>
          <w:lang w:val="en-GB"/>
        </w:rPr>
        <w:t xml:space="preserve"> with market share</w:t>
      </w:r>
      <w:r w:rsidR="0085618F">
        <w:rPr>
          <w:lang w:val="en-GB"/>
        </w:rPr>
        <w:t>s</w:t>
      </w:r>
      <w:r w:rsidRPr="00EA4AB1">
        <w:rPr>
          <w:lang w:val="en-GB"/>
        </w:rPr>
        <w:t xml:space="preserve"> of 6.4 per cent and 3.4 per cent</w:t>
      </w:r>
      <w:r w:rsidR="00BA73C8">
        <w:rPr>
          <w:lang w:val="en-GB"/>
        </w:rPr>
        <w:t>,</w:t>
      </w:r>
      <w:r w:rsidRPr="00EA4AB1">
        <w:rPr>
          <w:lang w:val="en-GB"/>
        </w:rPr>
        <w:t xml:space="preserve"> respectively. Other leading countries in e-car sales were China, France</w:t>
      </w:r>
      <w:r w:rsidR="00DB4790">
        <w:rPr>
          <w:lang w:val="en-GB"/>
        </w:rPr>
        <w:t>,</w:t>
      </w:r>
      <w:r w:rsidRPr="00EA4AB1">
        <w:rPr>
          <w:lang w:val="en-GB"/>
        </w:rPr>
        <w:t xml:space="preserve"> and </w:t>
      </w:r>
      <w:r w:rsidR="00DB4790">
        <w:rPr>
          <w:lang w:val="en-GB"/>
        </w:rPr>
        <w:t xml:space="preserve">the </w:t>
      </w:r>
      <w:r w:rsidRPr="00EA4AB1">
        <w:rPr>
          <w:lang w:val="en-GB"/>
        </w:rPr>
        <w:t>U</w:t>
      </w:r>
      <w:r w:rsidR="00DB4790">
        <w:rPr>
          <w:lang w:val="en-GB"/>
        </w:rPr>
        <w:t xml:space="preserve">nited </w:t>
      </w:r>
      <w:r w:rsidRPr="00EA4AB1">
        <w:rPr>
          <w:lang w:val="en-GB"/>
        </w:rPr>
        <w:t>K</w:t>
      </w:r>
      <w:r w:rsidR="00DB4790">
        <w:rPr>
          <w:lang w:val="en-GB"/>
        </w:rPr>
        <w:t>ingdom</w:t>
      </w:r>
      <w:r w:rsidR="00BA73C8">
        <w:rPr>
          <w:lang w:val="en-GB"/>
        </w:rPr>
        <w:t>,</w:t>
      </w:r>
      <w:r w:rsidRPr="00EA4AB1">
        <w:rPr>
          <w:lang w:val="en-GB"/>
        </w:rPr>
        <w:t xml:space="preserve"> with market share</w:t>
      </w:r>
      <w:r w:rsidR="00273B5D">
        <w:rPr>
          <w:lang w:val="en-GB"/>
        </w:rPr>
        <w:t>s</w:t>
      </w:r>
      <w:r w:rsidRPr="00EA4AB1">
        <w:rPr>
          <w:lang w:val="en-GB"/>
        </w:rPr>
        <w:t xml:space="preserve"> </w:t>
      </w:r>
      <w:r w:rsidR="00DB4790">
        <w:rPr>
          <w:lang w:val="en-GB"/>
        </w:rPr>
        <w:t xml:space="preserve">of </w:t>
      </w:r>
      <w:r w:rsidRPr="00EA4AB1">
        <w:rPr>
          <w:lang w:val="en-GB"/>
        </w:rPr>
        <w:t>close to 1.5 per cent</w:t>
      </w:r>
      <w:r w:rsidR="00273B5D">
        <w:rPr>
          <w:lang w:val="en-GB"/>
        </w:rPr>
        <w:t xml:space="preserve"> each</w:t>
      </w:r>
      <w:r w:rsidRPr="00EA4AB1">
        <w:rPr>
          <w:lang w:val="en-GB"/>
        </w:rPr>
        <w:t xml:space="preserve">. Until 2015, </w:t>
      </w:r>
      <w:r w:rsidR="00DB4790">
        <w:rPr>
          <w:lang w:val="en-GB"/>
        </w:rPr>
        <w:t xml:space="preserve">the </w:t>
      </w:r>
      <w:r w:rsidRPr="00EA4AB1">
        <w:rPr>
          <w:lang w:val="en-GB"/>
        </w:rPr>
        <w:t>U</w:t>
      </w:r>
      <w:r w:rsidR="00DB4790">
        <w:rPr>
          <w:lang w:val="en-GB"/>
        </w:rPr>
        <w:t xml:space="preserve">nited </w:t>
      </w:r>
      <w:r w:rsidRPr="00EA4AB1">
        <w:rPr>
          <w:lang w:val="en-GB"/>
        </w:rPr>
        <w:t>S</w:t>
      </w:r>
      <w:r w:rsidR="00DB4790">
        <w:rPr>
          <w:lang w:val="en-GB"/>
        </w:rPr>
        <w:t>tates had</w:t>
      </w:r>
      <w:r w:rsidRPr="00EA4AB1">
        <w:rPr>
          <w:lang w:val="en-GB"/>
        </w:rPr>
        <w:t xml:space="preserve"> accounted for the largest </w:t>
      </w:r>
      <w:r w:rsidR="00273B5D">
        <w:rPr>
          <w:lang w:val="en-GB"/>
        </w:rPr>
        <w:t>market for e-car sales</w:t>
      </w:r>
      <w:r w:rsidRPr="00EA4AB1">
        <w:rPr>
          <w:lang w:val="en-GB"/>
        </w:rPr>
        <w:t xml:space="preserve">. </w:t>
      </w:r>
      <w:r w:rsidR="00DB4790">
        <w:rPr>
          <w:lang w:val="en-GB"/>
        </w:rPr>
        <w:t>However</w:t>
      </w:r>
      <w:r w:rsidRPr="00EA4AB1">
        <w:rPr>
          <w:lang w:val="en-GB"/>
        </w:rPr>
        <w:t>, in 2016</w:t>
      </w:r>
      <w:r w:rsidR="00DB4790">
        <w:rPr>
          <w:lang w:val="en-GB"/>
        </w:rPr>
        <w:t>,</w:t>
      </w:r>
      <w:r w:rsidRPr="00EA4AB1">
        <w:rPr>
          <w:lang w:val="en-GB"/>
        </w:rPr>
        <w:t xml:space="preserve"> China surpassed </w:t>
      </w:r>
      <w:r w:rsidR="00DB4790">
        <w:rPr>
          <w:lang w:val="en-GB"/>
        </w:rPr>
        <w:t xml:space="preserve">the </w:t>
      </w:r>
      <w:r w:rsidRPr="00EA4AB1">
        <w:rPr>
          <w:lang w:val="en-GB"/>
        </w:rPr>
        <w:t>U</w:t>
      </w:r>
      <w:r w:rsidR="00DB4790">
        <w:rPr>
          <w:lang w:val="en-GB"/>
        </w:rPr>
        <w:t xml:space="preserve">nited </w:t>
      </w:r>
      <w:r w:rsidRPr="00EA4AB1">
        <w:rPr>
          <w:lang w:val="en-GB"/>
        </w:rPr>
        <w:t>S</w:t>
      </w:r>
      <w:r w:rsidR="00DB4790">
        <w:rPr>
          <w:lang w:val="en-GB"/>
        </w:rPr>
        <w:t>tates</w:t>
      </w:r>
      <w:r w:rsidRPr="00EA4AB1">
        <w:rPr>
          <w:lang w:val="en-GB"/>
        </w:rPr>
        <w:t xml:space="preserve">, accounting for more than 40 per cent of </w:t>
      </w:r>
      <w:r w:rsidR="00273B5D">
        <w:rPr>
          <w:lang w:val="en-GB"/>
        </w:rPr>
        <w:t>all</w:t>
      </w:r>
      <w:r w:rsidRPr="00EA4AB1">
        <w:rPr>
          <w:lang w:val="en-GB"/>
        </w:rPr>
        <w:t xml:space="preserve"> </w:t>
      </w:r>
      <w:r w:rsidR="00273B5D">
        <w:rPr>
          <w:lang w:val="en-GB"/>
        </w:rPr>
        <w:t>e-</w:t>
      </w:r>
      <w:r w:rsidRPr="00EA4AB1">
        <w:rPr>
          <w:lang w:val="en-GB"/>
        </w:rPr>
        <w:t>car</w:t>
      </w:r>
      <w:r w:rsidR="00273B5D">
        <w:rPr>
          <w:lang w:val="en-GB"/>
        </w:rPr>
        <w:t>s, which</w:t>
      </w:r>
      <w:r w:rsidRPr="00EA4AB1">
        <w:rPr>
          <w:lang w:val="en-GB"/>
        </w:rPr>
        <w:t xml:space="preserve"> was double the amount </w:t>
      </w:r>
      <w:r w:rsidR="00273B5D">
        <w:rPr>
          <w:lang w:val="en-GB"/>
        </w:rPr>
        <w:t>of e-cars</w:t>
      </w:r>
      <w:r w:rsidRPr="00EA4AB1">
        <w:rPr>
          <w:lang w:val="en-GB"/>
        </w:rPr>
        <w:t xml:space="preserve"> in the United States.</w:t>
      </w:r>
      <w:r w:rsidR="00432D0D" w:rsidRPr="00EA4AB1">
        <w:rPr>
          <w:rStyle w:val="EndnoteReference"/>
          <w:lang w:val="en-GB"/>
        </w:rPr>
        <w:endnoteReference w:id="40"/>
      </w:r>
    </w:p>
    <w:p w14:paraId="39FEA025" w14:textId="77777777" w:rsidR="00954535" w:rsidRPr="00EA4AB1" w:rsidRDefault="00954535" w:rsidP="00A16797">
      <w:pPr>
        <w:pStyle w:val="BodyTextMain"/>
        <w:spacing w:after="0" w:line="240" w:lineRule="auto"/>
        <w:rPr>
          <w:lang w:val="en-GB"/>
        </w:rPr>
      </w:pPr>
    </w:p>
    <w:p w14:paraId="7852905E" w14:textId="51BE670B" w:rsidR="00641EA8" w:rsidRPr="00EA4AB1" w:rsidRDefault="00641EA8" w:rsidP="00A16797">
      <w:pPr>
        <w:pStyle w:val="BodyTextMain"/>
        <w:spacing w:after="0" w:line="240" w:lineRule="auto"/>
        <w:rPr>
          <w:lang w:val="en-GB"/>
        </w:rPr>
      </w:pPr>
      <w:r w:rsidRPr="00EA4AB1">
        <w:rPr>
          <w:lang w:val="en-GB"/>
        </w:rPr>
        <w:t>Along with the growth in e-car sales, there was improvement in the charging infrastructure</w:t>
      </w:r>
      <w:r w:rsidR="00F54698">
        <w:rPr>
          <w:lang w:val="en-GB"/>
        </w:rPr>
        <w:t>, but the number of e-cars in circulation</w:t>
      </w:r>
      <w:r w:rsidRPr="00EA4AB1">
        <w:rPr>
          <w:lang w:val="en-GB"/>
        </w:rPr>
        <w:t xml:space="preserve"> was still </w:t>
      </w:r>
      <w:r w:rsidR="00F54698">
        <w:rPr>
          <w:lang w:val="en-GB"/>
        </w:rPr>
        <w:t>far</w:t>
      </w:r>
      <w:r w:rsidRPr="00EA4AB1">
        <w:rPr>
          <w:lang w:val="en-GB"/>
        </w:rPr>
        <w:t xml:space="preserve"> below the optimum scale f</w:t>
      </w:r>
      <w:r w:rsidR="00EC4854">
        <w:rPr>
          <w:lang w:val="en-GB"/>
        </w:rPr>
        <w:t>or</w:t>
      </w:r>
      <w:r w:rsidRPr="00EA4AB1">
        <w:rPr>
          <w:lang w:val="en-GB"/>
        </w:rPr>
        <w:t xml:space="preserve"> production. It was expected that with the achievement of economies of scale, the price of e-cars would decline substantially, </w:t>
      </w:r>
      <w:r w:rsidR="00F54698">
        <w:rPr>
          <w:lang w:val="en-GB"/>
        </w:rPr>
        <w:t>making them more</w:t>
      </w:r>
      <w:r w:rsidRPr="00EA4AB1">
        <w:rPr>
          <w:lang w:val="en-GB"/>
        </w:rPr>
        <w:t xml:space="preserve"> affordable </w:t>
      </w:r>
      <w:r w:rsidR="00892AE4">
        <w:rPr>
          <w:lang w:val="en-GB"/>
        </w:rPr>
        <w:t xml:space="preserve">to everyday buyers. According to a report </w:t>
      </w:r>
      <w:r w:rsidR="00F54698">
        <w:rPr>
          <w:lang w:val="en-GB"/>
        </w:rPr>
        <w:t xml:space="preserve">by the </w:t>
      </w:r>
      <w:r w:rsidR="00F54698" w:rsidRPr="00F54698">
        <w:rPr>
          <w:lang w:val="en-GB"/>
        </w:rPr>
        <w:t>Organisation for Economic Co-operation and Development</w:t>
      </w:r>
      <w:r w:rsidR="00F54698">
        <w:rPr>
          <w:lang w:val="en-GB"/>
        </w:rPr>
        <w:t xml:space="preserve"> and </w:t>
      </w:r>
      <w:r w:rsidR="00EC4854">
        <w:rPr>
          <w:lang w:val="en-GB"/>
        </w:rPr>
        <w:t xml:space="preserve">by </w:t>
      </w:r>
      <w:r w:rsidR="00F54698">
        <w:rPr>
          <w:lang w:val="en-GB"/>
        </w:rPr>
        <w:t>the International Energy Agency</w:t>
      </w:r>
      <w:r w:rsidRPr="00EA4AB1">
        <w:rPr>
          <w:lang w:val="en-GB"/>
        </w:rPr>
        <w:t xml:space="preserve">, mass production would lead to </w:t>
      </w:r>
      <w:r w:rsidR="00FB352A">
        <w:rPr>
          <w:lang w:val="en-GB"/>
        </w:rPr>
        <w:t xml:space="preserve">a </w:t>
      </w:r>
      <w:r w:rsidRPr="00EA4AB1">
        <w:rPr>
          <w:lang w:val="en-GB"/>
        </w:rPr>
        <w:t xml:space="preserve">rapid decline in the cost of manufacturing and </w:t>
      </w:r>
      <w:r w:rsidR="00BA73C8">
        <w:rPr>
          <w:lang w:val="en-GB"/>
        </w:rPr>
        <w:t xml:space="preserve">would </w:t>
      </w:r>
      <w:r w:rsidRPr="00EA4AB1">
        <w:rPr>
          <w:lang w:val="en-GB"/>
        </w:rPr>
        <w:t xml:space="preserve">increase energy density. The existing status of R&amp;D confirmed continuous improvement in the cost of </w:t>
      </w:r>
      <w:r w:rsidR="00FB352A">
        <w:rPr>
          <w:lang w:val="en-GB"/>
        </w:rPr>
        <w:t>e-cars to</w:t>
      </w:r>
      <w:r w:rsidRPr="00EA4AB1">
        <w:rPr>
          <w:lang w:val="en-GB"/>
        </w:rPr>
        <w:t xml:space="preserve"> narrow</w:t>
      </w:r>
      <w:r w:rsidR="00FB352A">
        <w:rPr>
          <w:lang w:val="en-GB"/>
        </w:rPr>
        <w:t xml:space="preserve"> the</w:t>
      </w:r>
      <w:r w:rsidRPr="00EA4AB1">
        <w:rPr>
          <w:lang w:val="en-GB"/>
        </w:rPr>
        <w:t xml:space="preserve"> gap between the cost</w:t>
      </w:r>
      <w:r w:rsidR="001A7D30">
        <w:rPr>
          <w:lang w:val="en-GB"/>
        </w:rPr>
        <w:t xml:space="preserve"> </w:t>
      </w:r>
      <w:r w:rsidRPr="00EA4AB1">
        <w:rPr>
          <w:lang w:val="en-GB"/>
        </w:rPr>
        <w:t xml:space="preserve">competiveness of </w:t>
      </w:r>
      <w:r w:rsidR="00FB352A">
        <w:rPr>
          <w:lang w:val="en-GB"/>
        </w:rPr>
        <w:t>e-cars</w:t>
      </w:r>
      <w:r w:rsidRPr="00EA4AB1">
        <w:rPr>
          <w:lang w:val="en-GB"/>
        </w:rPr>
        <w:t xml:space="preserve"> and conventional vehicles. </w:t>
      </w:r>
      <w:r w:rsidR="00892AE4">
        <w:rPr>
          <w:lang w:val="en-GB"/>
        </w:rPr>
        <w:t>The</w:t>
      </w:r>
      <w:r w:rsidRPr="00EA4AB1">
        <w:rPr>
          <w:lang w:val="en-GB"/>
        </w:rPr>
        <w:t xml:space="preserve"> report forecasted that e-car stock would range between 9 </w:t>
      </w:r>
      <w:r w:rsidR="00892AE4">
        <w:rPr>
          <w:lang w:val="en-GB"/>
        </w:rPr>
        <w:t>and</w:t>
      </w:r>
      <w:r w:rsidRPr="00EA4AB1">
        <w:rPr>
          <w:lang w:val="en-GB"/>
        </w:rPr>
        <w:t xml:space="preserve"> 20 million by 2020 and between 40 </w:t>
      </w:r>
      <w:r w:rsidR="00892AE4">
        <w:rPr>
          <w:lang w:val="en-GB"/>
        </w:rPr>
        <w:t>and</w:t>
      </w:r>
      <w:r w:rsidRPr="00EA4AB1">
        <w:rPr>
          <w:lang w:val="en-GB"/>
        </w:rPr>
        <w:t xml:space="preserve"> 70 million by 2025</w:t>
      </w:r>
      <w:r w:rsidR="00EC4854">
        <w:rPr>
          <w:lang w:val="en-GB"/>
        </w:rPr>
        <w:t>. The information was</w:t>
      </w:r>
      <w:r w:rsidR="00892AE4">
        <w:rPr>
          <w:lang w:val="en-GB"/>
        </w:rPr>
        <w:t xml:space="preserve"> based on</w:t>
      </w:r>
      <w:r w:rsidR="00892AE4" w:rsidRPr="00EA4AB1">
        <w:rPr>
          <w:lang w:val="en-GB"/>
        </w:rPr>
        <w:t xml:space="preserve"> targets set by different countries, announcements made by OEMs</w:t>
      </w:r>
      <w:r w:rsidR="00892AE4">
        <w:rPr>
          <w:lang w:val="en-GB"/>
        </w:rPr>
        <w:t>,</w:t>
      </w:r>
      <w:r w:rsidR="00892AE4" w:rsidRPr="00EA4AB1">
        <w:rPr>
          <w:lang w:val="en-GB"/>
        </w:rPr>
        <w:t xml:space="preserve"> and </w:t>
      </w:r>
      <w:r w:rsidR="00892AE4">
        <w:rPr>
          <w:lang w:val="en-GB"/>
        </w:rPr>
        <w:t xml:space="preserve">projected </w:t>
      </w:r>
      <w:r w:rsidR="00892AE4" w:rsidRPr="00EA4AB1">
        <w:rPr>
          <w:lang w:val="en-GB"/>
        </w:rPr>
        <w:t>e-car sale</w:t>
      </w:r>
      <w:r w:rsidR="00892AE4">
        <w:rPr>
          <w:lang w:val="en-GB"/>
        </w:rPr>
        <w:t>s</w:t>
      </w:r>
      <w:r w:rsidRPr="00EA4AB1">
        <w:rPr>
          <w:lang w:val="en-GB"/>
        </w:rPr>
        <w:t xml:space="preserve">. </w:t>
      </w:r>
      <w:r w:rsidR="00EC4854">
        <w:rPr>
          <w:lang w:val="en-GB"/>
        </w:rPr>
        <w:t>However</w:t>
      </w:r>
      <w:r w:rsidRPr="00EA4AB1">
        <w:rPr>
          <w:lang w:val="en-GB"/>
        </w:rPr>
        <w:t xml:space="preserve">, the report also cautioned that </w:t>
      </w:r>
      <w:r w:rsidR="00EC4854">
        <w:rPr>
          <w:lang w:val="en-GB"/>
        </w:rPr>
        <w:t>much</w:t>
      </w:r>
      <w:r w:rsidRPr="00EA4AB1">
        <w:rPr>
          <w:lang w:val="en-GB"/>
        </w:rPr>
        <w:t xml:space="preserve"> would depend on </w:t>
      </w:r>
      <w:r w:rsidR="00892AE4">
        <w:rPr>
          <w:lang w:val="en-GB"/>
        </w:rPr>
        <w:t xml:space="preserve">government </w:t>
      </w:r>
      <w:r w:rsidRPr="00EA4AB1">
        <w:rPr>
          <w:lang w:val="en-GB"/>
        </w:rPr>
        <w:t>policy</w:t>
      </w:r>
      <w:r w:rsidR="00892AE4">
        <w:rPr>
          <w:lang w:val="en-GB"/>
        </w:rPr>
        <w:t>, the</w:t>
      </w:r>
      <w:r w:rsidRPr="00EA4AB1">
        <w:rPr>
          <w:lang w:val="en-GB"/>
        </w:rPr>
        <w:t xml:space="preserve"> business environment, </w:t>
      </w:r>
      <w:r w:rsidR="00892AE4">
        <w:rPr>
          <w:lang w:val="en-GB"/>
        </w:rPr>
        <w:t xml:space="preserve">the </w:t>
      </w:r>
      <w:r w:rsidRPr="00EA4AB1">
        <w:rPr>
          <w:lang w:val="en-GB"/>
        </w:rPr>
        <w:t>supporting ecosystem</w:t>
      </w:r>
      <w:r w:rsidR="00892AE4">
        <w:rPr>
          <w:lang w:val="en-GB"/>
        </w:rPr>
        <w:t>,</w:t>
      </w:r>
      <w:r w:rsidRPr="00EA4AB1">
        <w:rPr>
          <w:lang w:val="en-GB"/>
        </w:rPr>
        <w:t xml:space="preserve"> public procurement policies, </w:t>
      </w:r>
      <w:r w:rsidR="00892AE4">
        <w:rPr>
          <w:lang w:val="en-GB"/>
        </w:rPr>
        <w:t xml:space="preserve">the </w:t>
      </w:r>
      <w:r w:rsidRPr="00EA4AB1">
        <w:rPr>
          <w:lang w:val="en-GB"/>
        </w:rPr>
        <w:t xml:space="preserve">speed of </w:t>
      </w:r>
      <w:r w:rsidR="00EC4854">
        <w:rPr>
          <w:lang w:val="en-GB"/>
        </w:rPr>
        <w:t>R&amp;D</w:t>
      </w:r>
      <w:r w:rsidRPr="00EA4AB1">
        <w:rPr>
          <w:lang w:val="en-GB"/>
        </w:rPr>
        <w:t xml:space="preserve"> in innovative technologies, </w:t>
      </w:r>
      <w:r w:rsidR="00892AE4">
        <w:rPr>
          <w:lang w:val="en-GB"/>
        </w:rPr>
        <w:t xml:space="preserve">and </w:t>
      </w:r>
      <w:r w:rsidRPr="00EA4AB1">
        <w:rPr>
          <w:lang w:val="en-GB"/>
        </w:rPr>
        <w:t xml:space="preserve">financial incentives, </w:t>
      </w:r>
      <w:r w:rsidR="00892AE4">
        <w:rPr>
          <w:lang w:val="en-GB"/>
        </w:rPr>
        <w:t>among other factors</w:t>
      </w:r>
      <w:r w:rsidRPr="00EA4AB1">
        <w:rPr>
          <w:lang w:val="en-GB"/>
        </w:rPr>
        <w:t>.</w:t>
      </w:r>
      <w:r w:rsidRPr="00EA4AB1">
        <w:rPr>
          <w:rStyle w:val="EndnoteReference"/>
          <w:lang w:val="en-GB"/>
        </w:rPr>
        <w:endnoteReference w:id="41"/>
      </w:r>
      <w:r w:rsidRPr="00EA4AB1">
        <w:rPr>
          <w:vertAlign w:val="superscript"/>
          <w:lang w:val="en-GB"/>
        </w:rPr>
        <w:t xml:space="preserve"> </w:t>
      </w:r>
      <w:r w:rsidRPr="00EA4AB1">
        <w:rPr>
          <w:lang w:val="en-GB"/>
        </w:rPr>
        <w:t xml:space="preserve">Favourable changes would facilitate early adoption of e-cars. </w:t>
      </w:r>
      <w:r w:rsidR="00892AE4">
        <w:rPr>
          <w:lang w:val="en-GB"/>
        </w:rPr>
        <w:t>O</w:t>
      </w:r>
      <w:r w:rsidRPr="00EA4AB1">
        <w:rPr>
          <w:lang w:val="en-GB"/>
        </w:rPr>
        <w:t>ther studies</w:t>
      </w:r>
      <w:r w:rsidR="00892AE4">
        <w:rPr>
          <w:lang w:val="en-GB"/>
        </w:rPr>
        <w:t>, including one</w:t>
      </w:r>
      <w:r w:rsidRPr="00EA4AB1">
        <w:rPr>
          <w:lang w:val="en-GB"/>
        </w:rPr>
        <w:t xml:space="preserve"> by Stanford University, were also positive about the future of e-cars. Th</w:t>
      </w:r>
      <w:r w:rsidR="00892AE4">
        <w:rPr>
          <w:lang w:val="en-GB"/>
        </w:rPr>
        <w:t>at</w:t>
      </w:r>
      <w:r w:rsidRPr="00EA4AB1">
        <w:rPr>
          <w:lang w:val="en-GB"/>
        </w:rPr>
        <w:t xml:space="preserve"> study predicted that by 2030</w:t>
      </w:r>
      <w:r w:rsidR="00892AE4">
        <w:rPr>
          <w:lang w:val="en-GB"/>
        </w:rPr>
        <w:t>,</w:t>
      </w:r>
      <w:r w:rsidRPr="00EA4AB1">
        <w:rPr>
          <w:lang w:val="en-GB"/>
        </w:rPr>
        <w:t xml:space="preserve"> the demand for fossil</w:t>
      </w:r>
      <w:r w:rsidR="00EC4854">
        <w:rPr>
          <w:lang w:val="en-GB"/>
        </w:rPr>
        <w:t xml:space="preserve"> </w:t>
      </w:r>
      <w:r w:rsidRPr="00EA4AB1">
        <w:rPr>
          <w:lang w:val="en-GB"/>
        </w:rPr>
        <w:t xml:space="preserve">fuel vehicles would completely </w:t>
      </w:r>
      <w:r w:rsidR="006A1689">
        <w:rPr>
          <w:lang w:val="en-GB"/>
        </w:rPr>
        <w:t>wane</w:t>
      </w:r>
      <w:r w:rsidR="008D21EF">
        <w:rPr>
          <w:lang w:val="en-GB"/>
        </w:rPr>
        <w:t>, which would have a major</w:t>
      </w:r>
      <w:r w:rsidRPr="00EA4AB1">
        <w:rPr>
          <w:lang w:val="en-GB"/>
        </w:rPr>
        <w:t xml:space="preserve"> impact </w:t>
      </w:r>
      <w:r w:rsidR="008D21EF">
        <w:rPr>
          <w:lang w:val="en-GB"/>
        </w:rPr>
        <w:t xml:space="preserve">on </w:t>
      </w:r>
      <w:r w:rsidRPr="00EA4AB1">
        <w:rPr>
          <w:lang w:val="en-GB"/>
        </w:rPr>
        <w:t xml:space="preserve">their cost, </w:t>
      </w:r>
      <w:r w:rsidR="006A1689">
        <w:rPr>
          <w:lang w:val="en-GB"/>
        </w:rPr>
        <w:t xml:space="preserve">the </w:t>
      </w:r>
      <w:r w:rsidRPr="00EA4AB1">
        <w:rPr>
          <w:lang w:val="en-GB"/>
        </w:rPr>
        <w:t>quality of service</w:t>
      </w:r>
      <w:r w:rsidR="00892AE4">
        <w:rPr>
          <w:lang w:val="en-GB"/>
        </w:rPr>
        <w:t>, and</w:t>
      </w:r>
      <w:r w:rsidRPr="00EA4AB1">
        <w:rPr>
          <w:lang w:val="en-GB"/>
        </w:rPr>
        <w:t xml:space="preserve"> convenience of use.</w:t>
      </w:r>
      <w:r w:rsidR="00CC7B40" w:rsidRPr="00EA4AB1">
        <w:rPr>
          <w:rStyle w:val="EndnoteReference"/>
          <w:lang w:val="en-GB"/>
        </w:rPr>
        <w:endnoteReference w:id="42"/>
      </w:r>
    </w:p>
    <w:p w14:paraId="127959B1" w14:textId="77777777" w:rsidR="00954535" w:rsidRPr="00EA4AB1" w:rsidRDefault="00954535" w:rsidP="00A16797">
      <w:pPr>
        <w:pStyle w:val="BodyTextMain"/>
        <w:spacing w:after="0" w:line="240" w:lineRule="auto"/>
        <w:rPr>
          <w:lang w:val="en-GB"/>
        </w:rPr>
      </w:pPr>
    </w:p>
    <w:p w14:paraId="5472925F" w14:textId="77777777" w:rsidR="00954535" w:rsidRPr="00EA4AB1" w:rsidRDefault="00954535" w:rsidP="00A16797">
      <w:pPr>
        <w:pStyle w:val="BodyTextMain"/>
        <w:spacing w:after="0" w:line="240" w:lineRule="auto"/>
        <w:rPr>
          <w:lang w:val="en-GB"/>
        </w:rPr>
      </w:pPr>
    </w:p>
    <w:p w14:paraId="4A6633C2" w14:textId="24CAA31B" w:rsidR="00641EA8" w:rsidRPr="00EA4AB1" w:rsidRDefault="00641EA8" w:rsidP="00A16797">
      <w:pPr>
        <w:pStyle w:val="Casehead1"/>
        <w:spacing w:after="0" w:line="240" w:lineRule="auto"/>
        <w:rPr>
          <w:lang w:val="en-GB"/>
        </w:rPr>
      </w:pPr>
      <w:r w:rsidRPr="00EA4AB1">
        <w:rPr>
          <w:lang w:val="en-GB"/>
        </w:rPr>
        <w:t>E</w:t>
      </w:r>
      <w:r w:rsidR="008D21EF">
        <w:rPr>
          <w:lang w:val="en-GB"/>
        </w:rPr>
        <w:t xml:space="preserve">lecric </w:t>
      </w:r>
      <w:r w:rsidRPr="00EA4AB1">
        <w:rPr>
          <w:lang w:val="en-GB"/>
        </w:rPr>
        <w:t>Car Scenario in India</w:t>
      </w:r>
    </w:p>
    <w:p w14:paraId="4DDC6CDF" w14:textId="77777777" w:rsidR="00954535" w:rsidRPr="00EA4AB1" w:rsidRDefault="00954535" w:rsidP="00A16797">
      <w:pPr>
        <w:pStyle w:val="BodyTextMain"/>
        <w:spacing w:after="0" w:line="240" w:lineRule="auto"/>
        <w:rPr>
          <w:lang w:val="en-GB"/>
        </w:rPr>
      </w:pPr>
    </w:p>
    <w:p w14:paraId="1C498739" w14:textId="5AD4995B" w:rsidR="00641EA8" w:rsidRPr="00EA4AB1" w:rsidRDefault="008D21EF" w:rsidP="00A16797">
      <w:pPr>
        <w:pStyle w:val="BodyTextMain"/>
        <w:spacing w:after="0" w:line="240" w:lineRule="auto"/>
        <w:rPr>
          <w:lang w:val="en-GB"/>
        </w:rPr>
      </w:pPr>
      <w:r>
        <w:rPr>
          <w:lang w:val="en-GB"/>
        </w:rPr>
        <w:t>In 2016, t</w:t>
      </w:r>
      <w:r w:rsidR="00641EA8" w:rsidRPr="00EA4AB1">
        <w:rPr>
          <w:lang w:val="en-GB"/>
        </w:rPr>
        <w:t xml:space="preserve">hree different </w:t>
      </w:r>
      <w:r>
        <w:rPr>
          <w:lang w:val="en-GB"/>
        </w:rPr>
        <w:t>types</w:t>
      </w:r>
      <w:r w:rsidR="00641EA8" w:rsidRPr="00EA4AB1">
        <w:rPr>
          <w:lang w:val="en-GB"/>
        </w:rPr>
        <w:t xml:space="preserve"> of cars</w:t>
      </w:r>
      <w:r>
        <w:rPr>
          <w:lang w:val="en-GB"/>
        </w:rPr>
        <w:t xml:space="preserve"> were operating in Ind</w:t>
      </w:r>
      <w:r w:rsidR="00EC4854">
        <w:rPr>
          <w:lang w:val="en-GB"/>
        </w:rPr>
        <w:t>i</w:t>
      </w:r>
      <w:r>
        <w:rPr>
          <w:lang w:val="en-GB"/>
        </w:rPr>
        <w:t>a:</w:t>
      </w:r>
      <w:r w:rsidR="00641EA8" w:rsidRPr="00EA4AB1">
        <w:rPr>
          <w:lang w:val="en-GB"/>
        </w:rPr>
        <w:t xml:space="preserve"> conventional fossil</w:t>
      </w:r>
      <w:r w:rsidR="00EC4854">
        <w:rPr>
          <w:lang w:val="en-GB"/>
        </w:rPr>
        <w:t xml:space="preserve"> </w:t>
      </w:r>
      <w:r w:rsidR="00641EA8" w:rsidRPr="00EA4AB1">
        <w:rPr>
          <w:lang w:val="en-GB"/>
        </w:rPr>
        <w:t>fuel cars, hybrid cars</w:t>
      </w:r>
      <w:r>
        <w:rPr>
          <w:lang w:val="en-GB"/>
        </w:rPr>
        <w:t>,</w:t>
      </w:r>
      <w:r w:rsidR="00641EA8" w:rsidRPr="00EA4AB1">
        <w:rPr>
          <w:lang w:val="en-GB"/>
        </w:rPr>
        <w:t xml:space="preserve"> and fully </w:t>
      </w:r>
      <w:r w:rsidR="00EC4854">
        <w:rPr>
          <w:lang w:val="en-GB"/>
        </w:rPr>
        <w:t>electric vehicles</w:t>
      </w:r>
      <w:r w:rsidR="00641EA8" w:rsidRPr="00EA4AB1">
        <w:rPr>
          <w:lang w:val="en-GB"/>
        </w:rPr>
        <w:t xml:space="preserve"> (see Exhibit </w:t>
      </w:r>
      <w:r w:rsidR="00AF73D9" w:rsidRPr="00EA4AB1">
        <w:rPr>
          <w:lang w:val="en-GB"/>
        </w:rPr>
        <w:t>5</w:t>
      </w:r>
      <w:r w:rsidR="00641EA8" w:rsidRPr="00EA4AB1">
        <w:rPr>
          <w:lang w:val="en-GB"/>
        </w:rPr>
        <w:t xml:space="preserve">). </w:t>
      </w:r>
      <w:r>
        <w:rPr>
          <w:lang w:val="en-GB"/>
        </w:rPr>
        <w:t xml:space="preserve">The annual </w:t>
      </w:r>
      <w:r w:rsidR="00641EA8" w:rsidRPr="00EA4AB1">
        <w:rPr>
          <w:lang w:val="en-GB"/>
        </w:rPr>
        <w:t>Indian car market size was around 2.5 million passenger cars</w:t>
      </w:r>
      <w:r>
        <w:rPr>
          <w:lang w:val="en-GB"/>
        </w:rPr>
        <w:t>, b</w:t>
      </w:r>
      <w:r w:rsidR="00641EA8" w:rsidRPr="00EA4AB1">
        <w:rPr>
          <w:lang w:val="en-GB"/>
        </w:rPr>
        <w:t xml:space="preserve">ut </w:t>
      </w:r>
      <w:r>
        <w:rPr>
          <w:lang w:val="en-GB"/>
        </w:rPr>
        <w:t xml:space="preserve">the </w:t>
      </w:r>
      <w:r w:rsidR="00641EA8" w:rsidRPr="00EA4AB1">
        <w:rPr>
          <w:lang w:val="en-GB"/>
        </w:rPr>
        <w:t>market for e-cars and other electric vehicles was very limited. The 5</w:t>
      </w:r>
      <w:r>
        <w:rPr>
          <w:lang w:val="en-GB"/>
        </w:rPr>
        <w:t>,</w:t>
      </w:r>
      <w:r w:rsidR="00641EA8" w:rsidRPr="00EA4AB1">
        <w:rPr>
          <w:lang w:val="en-GB"/>
        </w:rPr>
        <w:t xml:space="preserve">000 e-cars </w:t>
      </w:r>
      <w:r>
        <w:rPr>
          <w:lang w:val="en-GB"/>
        </w:rPr>
        <w:t>on Indian</w:t>
      </w:r>
      <w:r w:rsidR="00641EA8" w:rsidRPr="00EA4AB1">
        <w:rPr>
          <w:lang w:val="en-GB"/>
        </w:rPr>
        <w:t xml:space="preserve"> road</w:t>
      </w:r>
      <w:r>
        <w:rPr>
          <w:lang w:val="en-GB"/>
        </w:rPr>
        <w:t>s</w:t>
      </w:r>
      <w:r w:rsidR="00641EA8" w:rsidRPr="00EA4AB1">
        <w:rPr>
          <w:lang w:val="en-GB"/>
        </w:rPr>
        <w:t xml:space="preserve"> accounted for </w:t>
      </w:r>
      <w:r>
        <w:rPr>
          <w:lang w:val="en-GB"/>
        </w:rPr>
        <w:t>less than</w:t>
      </w:r>
      <w:r w:rsidR="00641EA8" w:rsidRPr="00EA4AB1">
        <w:rPr>
          <w:lang w:val="en-GB"/>
        </w:rPr>
        <w:t xml:space="preserve"> 1 per cent of total car sales in the country. M</w:t>
      </w:r>
      <w:r w:rsidR="002A5346">
        <w:rPr>
          <w:lang w:val="en-GB"/>
        </w:rPr>
        <w:t>ahindra</w:t>
      </w:r>
      <w:r w:rsidR="00641EA8" w:rsidRPr="00EA4AB1">
        <w:rPr>
          <w:lang w:val="en-GB"/>
        </w:rPr>
        <w:t xml:space="preserve"> was the only company </w:t>
      </w:r>
      <w:r w:rsidR="006A1689">
        <w:rPr>
          <w:lang w:val="en-GB"/>
        </w:rPr>
        <w:t xml:space="preserve">in the country </w:t>
      </w:r>
      <w:r w:rsidR="00641EA8" w:rsidRPr="00EA4AB1">
        <w:rPr>
          <w:lang w:val="en-GB"/>
        </w:rPr>
        <w:t>manufacturing e-cars</w:t>
      </w:r>
      <w:r>
        <w:rPr>
          <w:lang w:val="en-GB"/>
        </w:rPr>
        <w:t>: the</w:t>
      </w:r>
      <w:r w:rsidR="00641EA8" w:rsidRPr="00EA4AB1">
        <w:rPr>
          <w:lang w:val="en-GB"/>
        </w:rPr>
        <w:t xml:space="preserve"> e2o Plus and </w:t>
      </w:r>
      <w:r>
        <w:rPr>
          <w:lang w:val="en-GB"/>
        </w:rPr>
        <w:t xml:space="preserve">the </w:t>
      </w:r>
      <w:r w:rsidR="00641EA8" w:rsidRPr="00EA4AB1">
        <w:rPr>
          <w:lang w:val="en-GB"/>
        </w:rPr>
        <w:t xml:space="preserve">eVerito. </w:t>
      </w:r>
      <w:r>
        <w:rPr>
          <w:lang w:val="en-GB"/>
        </w:rPr>
        <w:t xml:space="preserve">The price of Mahindra’s </w:t>
      </w:r>
      <w:r w:rsidR="00E73B0C" w:rsidRPr="00EA4AB1">
        <w:rPr>
          <w:lang w:val="en-GB"/>
        </w:rPr>
        <w:t xml:space="preserve">e2o Plus </w:t>
      </w:r>
      <w:r>
        <w:rPr>
          <w:lang w:val="en-GB"/>
        </w:rPr>
        <w:t>ranged</w:t>
      </w:r>
      <w:r w:rsidR="00E73B0C" w:rsidRPr="00EA4AB1">
        <w:rPr>
          <w:lang w:val="en-GB"/>
        </w:rPr>
        <w:t xml:space="preserve"> between </w:t>
      </w:r>
      <w:r w:rsidR="00FD5925" w:rsidRPr="00EA4AB1">
        <w:rPr>
          <w:lang w:val="en-GB"/>
        </w:rPr>
        <w:t>₹</w:t>
      </w:r>
      <w:r w:rsidR="00E73B0C" w:rsidRPr="00EA4AB1">
        <w:rPr>
          <w:lang w:val="en-GB"/>
        </w:rPr>
        <w:t>757</w:t>
      </w:r>
      <w:r>
        <w:rPr>
          <w:lang w:val="en-GB"/>
        </w:rPr>
        <w:t>,000</w:t>
      </w:r>
      <w:r w:rsidR="00FD5925" w:rsidRPr="00EA4AB1">
        <w:rPr>
          <w:lang w:val="en-GB"/>
        </w:rPr>
        <w:t xml:space="preserve"> </w:t>
      </w:r>
      <w:r w:rsidR="00E73B0C" w:rsidRPr="00EA4AB1">
        <w:rPr>
          <w:lang w:val="en-GB"/>
        </w:rPr>
        <w:t xml:space="preserve">and </w:t>
      </w:r>
      <w:r w:rsidR="00FD5925" w:rsidRPr="00EA4AB1">
        <w:rPr>
          <w:lang w:val="en-GB"/>
        </w:rPr>
        <w:t>₹</w:t>
      </w:r>
      <w:r w:rsidR="00E73B0C" w:rsidRPr="00EA4AB1">
        <w:rPr>
          <w:lang w:val="en-GB"/>
        </w:rPr>
        <w:t>1</w:t>
      </w:r>
      <w:r w:rsidR="00FA780C" w:rsidRPr="00EA4AB1">
        <w:rPr>
          <w:lang w:val="en-GB"/>
        </w:rPr>
        <w:t>.1</w:t>
      </w:r>
      <w:r w:rsidR="00E73B0C" w:rsidRPr="00EA4AB1">
        <w:rPr>
          <w:lang w:val="en-GB"/>
        </w:rPr>
        <w:t xml:space="preserve">27 </w:t>
      </w:r>
      <w:r w:rsidR="00FA780C" w:rsidRPr="00EA4AB1">
        <w:rPr>
          <w:lang w:val="en-GB"/>
        </w:rPr>
        <w:t>million</w:t>
      </w:r>
      <w:r w:rsidR="00E73B0C" w:rsidRPr="00EA4AB1">
        <w:rPr>
          <w:lang w:val="en-GB"/>
        </w:rPr>
        <w:t xml:space="preserve">, whereas </w:t>
      </w:r>
      <w:r w:rsidR="00EC4854">
        <w:rPr>
          <w:lang w:val="en-GB"/>
        </w:rPr>
        <w:t xml:space="preserve">the </w:t>
      </w:r>
      <w:r w:rsidR="00E73B0C" w:rsidRPr="00EA4AB1">
        <w:rPr>
          <w:lang w:val="en-GB"/>
        </w:rPr>
        <w:t xml:space="preserve">price of </w:t>
      </w:r>
      <w:r>
        <w:rPr>
          <w:lang w:val="en-GB"/>
        </w:rPr>
        <w:t xml:space="preserve">the </w:t>
      </w:r>
      <w:r w:rsidR="00E73B0C" w:rsidRPr="00EA4AB1">
        <w:rPr>
          <w:lang w:val="en-GB"/>
        </w:rPr>
        <w:t xml:space="preserve">eVerito ranged between </w:t>
      </w:r>
      <w:r w:rsidR="00FD5925" w:rsidRPr="00EA4AB1">
        <w:rPr>
          <w:lang w:val="en-GB"/>
        </w:rPr>
        <w:t>₹</w:t>
      </w:r>
      <w:r w:rsidR="00E73B0C" w:rsidRPr="00EA4AB1">
        <w:rPr>
          <w:lang w:val="en-GB"/>
        </w:rPr>
        <w:t>95</w:t>
      </w:r>
      <w:r>
        <w:rPr>
          <w:lang w:val="en-GB"/>
        </w:rPr>
        <w:t>0,000 and</w:t>
      </w:r>
      <w:r w:rsidR="00E73B0C" w:rsidRPr="00EA4AB1">
        <w:rPr>
          <w:lang w:val="en-GB"/>
        </w:rPr>
        <w:t xml:space="preserve"> </w:t>
      </w:r>
      <w:r w:rsidR="00FD5925" w:rsidRPr="00EA4AB1">
        <w:rPr>
          <w:lang w:val="en-GB"/>
        </w:rPr>
        <w:t>₹</w:t>
      </w:r>
      <w:r w:rsidR="00E73B0C" w:rsidRPr="00EA4AB1">
        <w:rPr>
          <w:lang w:val="en-GB"/>
        </w:rPr>
        <w:t xml:space="preserve">1 </w:t>
      </w:r>
      <w:r w:rsidR="00FD5925" w:rsidRPr="00EA4AB1">
        <w:rPr>
          <w:lang w:val="en-GB"/>
        </w:rPr>
        <w:t>m</w:t>
      </w:r>
      <w:r w:rsidR="00FA780C" w:rsidRPr="00EA4AB1">
        <w:rPr>
          <w:lang w:val="en-GB"/>
        </w:rPr>
        <w:t>illion</w:t>
      </w:r>
      <w:r>
        <w:rPr>
          <w:lang w:val="en-GB"/>
        </w:rPr>
        <w:t>.</w:t>
      </w:r>
      <w:r w:rsidR="002D0BBF" w:rsidRPr="00EA4AB1">
        <w:rPr>
          <w:rStyle w:val="EndnoteReference"/>
          <w:lang w:val="en-GB"/>
        </w:rPr>
        <w:endnoteReference w:id="43"/>
      </w:r>
      <w:r w:rsidR="00E73B0C" w:rsidRPr="00EA4AB1">
        <w:rPr>
          <w:lang w:val="en-GB"/>
        </w:rPr>
        <w:t xml:space="preserve"> </w:t>
      </w:r>
      <w:r w:rsidR="00641EA8" w:rsidRPr="00EA4AB1">
        <w:rPr>
          <w:lang w:val="en-GB"/>
        </w:rPr>
        <w:t>Tata Motors</w:t>
      </w:r>
      <w:r w:rsidR="006A1689">
        <w:rPr>
          <w:lang w:val="en-GB"/>
        </w:rPr>
        <w:t xml:space="preserve"> Limited (Tata)</w:t>
      </w:r>
      <w:r w:rsidR="00641EA8" w:rsidRPr="00EA4AB1">
        <w:rPr>
          <w:lang w:val="en-GB"/>
        </w:rPr>
        <w:t xml:space="preserve">, another </w:t>
      </w:r>
      <w:r>
        <w:rPr>
          <w:lang w:val="en-GB"/>
        </w:rPr>
        <w:t xml:space="preserve">major Indian </w:t>
      </w:r>
      <w:r w:rsidR="00641EA8" w:rsidRPr="00EA4AB1">
        <w:rPr>
          <w:lang w:val="en-GB"/>
        </w:rPr>
        <w:t>car manufacturer, was in the process of launching e-cars</w:t>
      </w:r>
      <w:r>
        <w:rPr>
          <w:lang w:val="en-GB"/>
        </w:rPr>
        <w:t xml:space="preserve"> and</w:t>
      </w:r>
      <w:r w:rsidR="00641EA8" w:rsidRPr="00EA4AB1">
        <w:rPr>
          <w:lang w:val="en-GB"/>
        </w:rPr>
        <w:t xml:space="preserve"> had already proposed the concept of </w:t>
      </w:r>
      <w:r>
        <w:rPr>
          <w:lang w:val="en-GB"/>
        </w:rPr>
        <w:t xml:space="preserve">the </w:t>
      </w:r>
      <w:r w:rsidR="00641EA8" w:rsidRPr="00EA4AB1">
        <w:rPr>
          <w:lang w:val="en-GB"/>
        </w:rPr>
        <w:t xml:space="preserve">Tiago EV and </w:t>
      </w:r>
      <w:r>
        <w:rPr>
          <w:lang w:val="en-GB"/>
        </w:rPr>
        <w:t xml:space="preserve">the </w:t>
      </w:r>
      <w:r w:rsidR="00641EA8" w:rsidRPr="00EA4AB1">
        <w:rPr>
          <w:lang w:val="en-GB"/>
        </w:rPr>
        <w:t xml:space="preserve">electric Nano. </w:t>
      </w:r>
      <w:r>
        <w:rPr>
          <w:lang w:val="en-GB"/>
        </w:rPr>
        <w:t>Alt</w:t>
      </w:r>
      <w:r w:rsidR="00641EA8" w:rsidRPr="00EA4AB1">
        <w:rPr>
          <w:lang w:val="en-GB"/>
        </w:rPr>
        <w:t>hough M</w:t>
      </w:r>
      <w:r w:rsidR="002A5346">
        <w:rPr>
          <w:lang w:val="en-GB"/>
        </w:rPr>
        <w:t>ahindra</w:t>
      </w:r>
      <w:r w:rsidR="00641EA8" w:rsidRPr="00EA4AB1">
        <w:rPr>
          <w:lang w:val="en-GB"/>
        </w:rPr>
        <w:t xml:space="preserve"> was the only </w:t>
      </w:r>
      <w:r>
        <w:rPr>
          <w:lang w:val="en-GB"/>
        </w:rPr>
        <w:t xml:space="preserve">automaker in the passenger </w:t>
      </w:r>
      <w:r w:rsidRPr="00EA4AB1">
        <w:rPr>
          <w:lang w:val="en-GB"/>
        </w:rPr>
        <w:t>e-car segment</w:t>
      </w:r>
      <w:r w:rsidR="00641EA8" w:rsidRPr="00EA4AB1">
        <w:rPr>
          <w:lang w:val="en-GB"/>
        </w:rPr>
        <w:t>, there were many other companies active</w:t>
      </w:r>
      <w:r w:rsidR="00874898">
        <w:rPr>
          <w:lang w:val="en-GB"/>
        </w:rPr>
        <w:t xml:space="preserve"> in the commercial vehicle market</w:t>
      </w:r>
      <w:r w:rsidR="00641EA8" w:rsidRPr="00EA4AB1">
        <w:rPr>
          <w:lang w:val="en-GB"/>
        </w:rPr>
        <w:t xml:space="preserve">. </w:t>
      </w:r>
      <w:r w:rsidR="00874898">
        <w:rPr>
          <w:lang w:val="en-GB"/>
        </w:rPr>
        <w:t>For example,</w:t>
      </w:r>
      <w:r w:rsidR="00874898" w:rsidRPr="00EA4AB1">
        <w:rPr>
          <w:lang w:val="en-GB"/>
        </w:rPr>
        <w:t xml:space="preserve"> </w:t>
      </w:r>
      <w:r w:rsidR="00641EA8" w:rsidRPr="00EA4AB1">
        <w:rPr>
          <w:lang w:val="en-GB"/>
        </w:rPr>
        <w:t>M</w:t>
      </w:r>
      <w:r w:rsidR="002A5346">
        <w:rPr>
          <w:lang w:val="en-GB"/>
        </w:rPr>
        <w:t>ahindra</w:t>
      </w:r>
      <w:r w:rsidR="00641EA8" w:rsidRPr="00EA4AB1">
        <w:rPr>
          <w:lang w:val="en-GB"/>
        </w:rPr>
        <w:t xml:space="preserve"> offered </w:t>
      </w:r>
      <w:r w:rsidR="00874898">
        <w:rPr>
          <w:lang w:val="en-GB"/>
        </w:rPr>
        <w:t>two electric commercial vehicles</w:t>
      </w:r>
      <w:r w:rsidR="00EC4854">
        <w:rPr>
          <w:lang w:val="en-GB"/>
        </w:rPr>
        <w:t xml:space="preserve">, </w:t>
      </w:r>
      <w:r w:rsidR="00874898">
        <w:rPr>
          <w:lang w:val="en-GB"/>
        </w:rPr>
        <w:t xml:space="preserve">the </w:t>
      </w:r>
      <w:r w:rsidR="00641EA8" w:rsidRPr="00EA4AB1">
        <w:rPr>
          <w:lang w:val="en-GB"/>
        </w:rPr>
        <w:t>e-Supro passenger</w:t>
      </w:r>
      <w:r w:rsidR="00874898">
        <w:rPr>
          <w:lang w:val="en-GB"/>
        </w:rPr>
        <w:t xml:space="preserve"> and c</w:t>
      </w:r>
      <w:r w:rsidR="00641EA8" w:rsidRPr="00EA4AB1">
        <w:rPr>
          <w:lang w:val="en-GB"/>
        </w:rPr>
        <w:t>argo van</w:t>
      </w:r>
      <w:r w:rsidR="006A1689">
        <w:rPr>
          <w:lang w:val="en-GB"/>
        </w:rPr>
        <w:t>,</w:t>
      </w:r>
      <w:r w:rsidR="00641EA8" w:rsidRPr="00EA4AB1">
        <w:rPr>
          <w:lang w:val="en-GB"/>
        </w:rPr>
        <w:t xml:space="preserve"> and </w:t>
      </w:r>
      <w:r w:rsidR="00874898">
        <w:rPr>
          <w:lang w:val="en-GB"/>
        </w:rPr>
        <w:t xml:space="preserve">the </w:t>
      </w:r>
      <w:r w:rsidR="00641EA8" w:rsidRPr="00EA4AB1">
        <w:rPr>
          <w:lang w:val="en-GB"/>
        </w:rPr>
        <w:t>e-Alfa mini rickshaw</w:t>
      </w:r>
      <w:r w:rsidR="006A1689">
        <w:rPr>
          <w:lang w:val="en-GB"/>
        </w:rPr>
        <w:t>;</w:t>
      </w:r>
      <w:r w:rsidR="00EC4854">
        <w:rPr>
          <w:lang w:val="en-GB"/>
        </w:rPr>
        <w:t xml:space="preserve"> </w:t>
      </w:r>
      <w:r w:rsidR="00641EA8" w:rsidRPr="00EA4AB1">
        <w:rPr>
          <w:lang w:val="en-GB"/>
        </w:rPr>
        <w:t xml:space="preserve">Tata </w:t>
      </w:r>
      <w:r w:rsidR="00874898">
        <w:rPr>
          <w:lang w:val="en-GB"/>
        </w:rPr>
        <w:t>offered</w:t>
      </w:r>
      <w:r w:rsidR="00641EA8" w:rsidRPr="00EA4AB1">
        <w:rPr>
          <w:lang w:val="en-GB"/>
        </w:rPr>
        <w:t xml:space="preserve"> the e-Starbus</w:t>
      </w:r>
      <w:r w:rsidR="006A1689">
        <w:rPr>
          <w:lang w:val="en-GB"/>
        </w:rPr>
        <w:t>;</w:t>
      </w:r>
      <w:r w:rsidR="00641EA8" w:rsidRPr="00EA4AB1">
        <w:rPr>
          <w:lang w:val="en-GB"/>
        </w:rPr>
        <w:t xml:space="preserve"> and Ashok Leyland</w:t>
      </w:r>
      <w:r w:rsidR="006A1689">
        <w:rPr>
          <w:lang w:val="en-GB"/>
        </w:rPr>
        <w:t>, another automobile company,</w:t>
      </w:r>
      <w:r w:rsidR="00641EA8" w:rsidRPr="00EA4AB1">
        <w:rPr>
          <w:lang w:val="en-GB"/>
        </w:rPr>
        <w:t xml:space="preserve"> </w:t>
      </w:r>
      <w:r w:rsidR="00874898">
        <w:rPr>
          <w:lang w:val="en-GB"/>
        </w:rPr>
        <w:t>offered</w:t>
      </w:r>
      <w:r w:rsidR="00641EA8" w:rsidRPr="00EA4AB1">
        <w:rPr>
          <w:lang w:val="en-GB"/>
        </w:rPr>
        <w:t xml:space="preserve"> the circuit series of electric buses.</w:t>
      </w:r>
      <w:r w:rsidR="00CC7B40" w:rsidRPr="00EA4AB1">
        <w:rPr>
          <w:rStyle w:val="EndnoteReference"/>
          <w:lang w:val="en-GB"/>
        </w:rPr>
        <w:endnoteReference w:id="44"/>
      </w:r>
    </w:p>
    <w:p w14:paraId="51B2D2BE" w14:textId="6AC6EE24" w:rsidR="00641EA8" w:rsidRPr="00EA4AB1" w:rsidRDefault="00641EA8" w:rsidP="00A16797">
      <w:pPr>
        <w:pStyle w:val="BodyTextMain"/>
        <w:spacing w:after="0" w:line="240" w:lineRule="auto"/>
        <w:rPr>
          <w:lang w:val="en-GB"/>
        </w:rPr>
      </w:pPr>
      <w:r w:rsidRPr="00EA4AB1">
        <w:rPr>
          <w:lang w:val="en-GB"/>
        </w:rPr>
        <w:lastRenderedPageBreak/>
        <w:t>Many multinational</w:t>
      </w:r>
      <w:r w:rsidR="00874898">
        <w:rPr>
          <w:lang w:val="en-GB"/>
        </w:rPr>
        <w:t xml:space="preserve"> automaker</w:t>
      </w:r>
      <w:r w:rsidRPr="00EA4AB1">
        <w:rPr>
          <w:lang w:val="en-GB"/>
        </w:rPr>
        <w:t>s, such as Nissan and Toyota Motor Corporation</w:t>
      </w:r>
      <w:r w:rsidR="00874898">
        <w:rPr>
          <w:lang w:val="en-GB"/>
        </w:rPr>
        <w:t xml:space="preserve"> (Toyota)</w:t>
      </w:r>
      <w:r w:rsidRPr="00EA4AB1">
        <w:rPr>
          <w:lang w:val="en-GB"/>
        </w:rPr>
        <w:t xml:space="preserve">, also </w:t>
      </w:r>
      <w:r w:rsidR="00874898">
        <w:rPr>
          <w:lang w:val="en-GB"/>
        </w:rPr>
        <w:t>had</w:t>
      </w:r>
      <w:r w:rsidRPr="00EA4AB1">
        <w:rPr>
          <w:lang w:val="en-GB"/>
        </w:rPr>
        <w:t xml:space="preserve"> advanced technology in this sphere, but the</w:t>
      </w:r>
      <w:r w:rsidR="00874898">
        <w:rPr>
          <w:lang w:val="en-GB"/>
        </w:rPr>
        <w:t>ir products</w:t>
      </w:r>
      <w:r w:rsidRPr="00EA4AB1">
        <w:rPr>
          <w:lang w:val="en-GB"/>
        </w:rPr>
        <w:t xml:space="preserve"> were expensive.</w:t>
      </w:r>
      <w:r w:rsidRPr="00EA4AB1">
        <w:rPr>
          <w:rStyle w:val="EndnoteReference"/>
          <w:lang w:val="en-GB"/>
        </w:rPr>
        <w:endnoteReference w:id="45"/>
      </w:r>
      <w:r w:rsidRPr="00EA4AB1">
        <w:rPr>
          <w:vertAlign w:val="superscript"/>
          <w:lang w:val="en-GB"/>
        </w:rPr>
        <w:t xml:space="preserve"> </w:t>
      </w:r>
      <w:r w:rsidRPr="00EA4AB1">
        <w:rPr>
          <w:lang w:val="en-GB"/>
        </w:rPr>
        <w:t>M</w:t>
      </w:r>
      <w:r w:rsidR="002A5346">
        <w:rPr>
          <w:lang w:val="en-GB"/>
        </w:rPr>
        <w:t>ahindra</w:t>
      </w:r>
      <w:r w:rsidRPr="00EA4AB1">
        <w:rPr>
          <w:lang w:val="en-GB"/>
        </w:rPr>
        <w:t xml:space="preserve"> had an advantage </w:t>
      </w:r>
      <w:r w:rsidR="00874898">
        <w:rPr>
          <w:lang w:val="en-GB"/>
        </w:rPr>
        <w:t>by being</w:t>
      </w:r>
      <w:r w:rsidRPr="00EA4AB1">
        <w:rPr>
          <w:lang w:val="en-GB"/>
        </w:rPr>
        <w:t xml:space="preserve"> the first mover in </w:t>
      </w:r>
      <w:r w:rsidR="00874898">
        <w:rPr>
          <w:lang w:val="en-GB"/>
        </w:rPr>
        <w:t>the challenging</w:t>
      </w:r>
      <w:r w:rsidRPr="00EA4AB1">
        <w:rPr>
          <w:lang w:val="en-GB"/>
        </w:rPr>
        <w:t xml:space="preserve"> Indian market. </w:t>
      </w:r>
    </w:p>
    <w:p w14:paraId="544BB118" w14:textId="77777777" w:rsidR="00954535" w:rsidRPr="00EA4AB1" w:rsidRDefault="00954535" w:rsidP="00A16797">
      <w:pPr>
        <w:pStyle w:val="BodyTextMain"/>
        <w:spacing w:after="0" w:line="240" w:lineRule="auto"/>
        <w:rPr>
          <w:lang w:val="en-GB"/>
        </w:rPr>
      </w:pPr>
    </w:p>
    <w:p w14:paraId="76D5B909" w14:textId="77777777" w:rsidR="00A96E1D" w:rsidRPr="00EA4AB1" w:rsidRDefault="00A96E1D" w:rsidP="00A16797">
      <w:pPr>
        <w:pStyle w:val="BodyTextMain"/>
        <w:spacing w:after="0" w:line="240" w:lineRule="auto"/>
        <w:rPr>
          <w:lang w:val="en-GB"/>
        </w:rPr>
      </w:pPr>
    </w:p>
    <w:p w14:paraId="00288DE0" w14:textId="77777777" w:rsidR="00641EA8" w:rsidRPr="00EA4AB1" w:rsidRDefault="00641EA8" w:rsidP="00A16797">
      <w:pPr>
        <w:pStyle w:val="Casehead1"/>
        <w:keepNext/>
        <w:spacing w:after="0" w:line="240" w:lineRule="auto"/>
        <w:rPr>
          <w:lang w:val="en-GB"/>
        </w:rPr>
      </w:pPr>
      <w:r w:rsidRPr="00EA4AB1">
        <w:rPr>
          <w:lang w:val="en-GB"/>
        </w:rPr>
        <w:t xml:space="preserve">Constrains in Boosting Demand </w:t>
      </w:r>
    </w:p>
    <w:p w14:paraId="2ED78ABD" w14:textId="77777777" w:rsidR="00954535" w:rsidRPr="00EA4AB1" w:rsidRDefault="00954535" w:rsidP="00A16797">
      <w:pPr>
        <w:pStyle w:val="BodyTextMain"/>
        <w:keepNext/>
        <w:spacing w:after="0" w:line="240" w:lineRule="auto"/>
        <w:rPr>
          <w:lang w:val="en-GB"/>
        </w:rPr>
      </w:pPr>
    </w:p>
    <w:p w14:paraId="1DF24FA1" w14:textId="5826380F" w:rsidR="00641EA8" w:rsidRPr="00B641BB" w:rsidRDefault="00805FD7" w:rsidP="00A16797">
      <w:pPr>
        <w:pStyle w:val="BodyTextMain"/>
        <w:keepNext/>
        <w:spacing w:after="0" w:line="240" w:lineRule="auto"/>
        <w:rPr>
          <w:spacing w:val="-2"/>
          <w:lang w:val="en-GB"/>
        </w:rPr>
      </w:pPr>
      <w:r w:rsidRPr="00B641BB">
        <w:rPr>
          <w:spacing w:val="-2"/>
          <w:lang w:val="en-GB"/>
        </w:rPr>
        <w:t>An average</w:t>
      </w:r>
      <w:r w:rsidR="00641EA8" w:rsidRPr="00B641BB">
        <w:rPr>
          <w:spacing w:val="-2"/>
          <w:lang w:val="en-GB"/>
        </w:rPr>
        <w:t xml:space="preserve"> fully charged </w:t>
      </w:r>
      <w:r w:rsidRPr="00B641BB">
        <w:rPr>
          <w:spacing w:val="-2"/>
          <w:lang w:val="en-GB"/>
        </w:rPr>
        <w:t xml:space="preserve">e-car </w:t>
      </w:r>
      <w:r w:rsidR="00641EA8" w:rsidRPr="00B641BB">
        <w:rPr>
          <w:spacing w:val="-2"/>
          <w:lang w:val="en-GB"/>
        </w:rPr>
        <w:t>battery gave impressive mileage</w:t>
      </w:r>
      <w:r w:rsidRPr="00B641BB">
        <w:rPr>
          <w:spacing w:val="-2"/>
          <w:lang w:val="en-GB"/>
        </w:rPr>
        <w:t>, at approximately</w:t>
      </w:r>
      <w:r w:rsidR="00641EA8" w:rsidRPr="00B641BB">
        <w:rPr>
          <w:spacing w:val="-2"/>
          <w:lang w:val="en-GB"/>
        </w:rPr>
        <w:t xml:space="preserve"> 140 km</w:t>
      </w:r>
      <w:r w:rsidRPr="00B641BB">
        <w:rPr>
          <w:spacing w:val="-2"/>
          <w:lang w:val="en-GB"/>
        </w:rPr>
        <w:t>,</w:t>
      </w:r>
      <w:r w:rsidR="00641EA8" w:rsidRPr="00B641BB">
        <w:rPr>
          <w:rStyle w:val="EndnoteReference"/>
          <w:spacing w:val="-2"/>
          <w:lang w:val="en-GB"/>
        </w:rPr>
        <w:endnoteReference w:id="46"/>
      </w:r>
      <w:r w:rsidR="00641EA8" w:rsidRPr="00B641BB">
        <w:rPr>
          <w:spacing w:val="-2"/>
          <w:lang w:val="en-GB"/>
        </w:rPr>
        <w:t xml:space="preserve"> </w:t>
      </w:r>
      <w:r w:rsidRPr="00B641BB">
        <w:rPr>
          <w:spacing w:val="-2"/>
          <w:lang w:val="en-GB"/>
        </w:rPr>
        <w:t>b</w:t>
      </w:r>
      <w:r w:rsidR="00641EA8" w:rsidRPr="00B641BB">
        <w:rPr>
          <w:spacing w:val="-2"/>
          <w:lang w:val="en-GB"/>
        </w:rPr>
        <w:t>ut the cost was very high. Battery cost accounted for around one</w:t>
      </w:r>
      <w:r w:rsidR="006A1689">
        <w:rPr>
          <w:spacing w:val="-2"/>
          <w:lang w:val="en-GB"/>
        </w:rPr>
        <w:t>-</w:t>
      </w:r>
      <w:r w:rsidR="00641EA8" w:rsidRPr="00B641BB">
        <w:rPr>
          <w:spacing w:val="-2"/>
          <w:lang w:val="en-GB"/>
        </w:rPr>
        <w:t xml:space="preserve">third of </w:t>
      </w:r>
      <w:r w:rsidRPr="00B641BB">
        <w:rPr>
          <w:spacing w:val="-2"/>
          <w:lang w:val="en-GB"/>
        </w:rPr>
        <w:t xml:space="preserve">the total </w:t>
      </w:r>
      <w:r w:rsidR="00641EA8" w:rsidRPr="00B641BB">
        <w:rPr>
          <w:spacing w:val="-2"/>
          <w:lang w:val="en-GB"/>
        </w:rPr>
        <w:t>manufacturing cost of e-cars</w:t>
      </w:r>
      <w:r w:rsidR="006A1689">
        <w:rPr>
          <w:spacing w:val="-2"/>
          <w:lang w:val="en-GB"/>
        </w:rPr>
        <w:t>,</w:t>
      </w:r>
      <w:r w:rsidR="00641EA8" w:rsidRPr="00B641BB">
        <w:rPr>
          <w:rStyle w:val="EndnoteReference"/>
          <w:spacing w:val="-2"/>
          <w:lang w:val="en-GB"/>
        </w:rPr>
        <w:endnoteReference w:id="47"/>
      </w:r>
      <w:r w:rsidR="00641EA8" w:rsidRPr="00B641BB">
        <w:rPr>
          <w:spacing w:val="-2"/>
          <w:lang w:val="en-GB"/>
        </w:rPr>
        <w:t xml:space="preserve"> </w:t>
      </w:r>
      <w:r w:rsidR="00EC4854" w:rsidRPr="00B641BB">
        <w:rPr>
          <w:spacing w:val="-2"/>
          <w:lang w:val="en-GB"/>
        </w:rPr>
        <w:t xml:space="preserve">and </w:t>
      </w:r>
      <w:r w:rsidRPr="00B641BB">
        <w:rPr>
          <w:spacing w:val="-2"/>
          <w:lang w:val="en-GB"/>
        </w:rPr>
        <w:t>most</w:t>
      </w:r>
      <w:r w:rsidR="00641EA8" w:rsidRPr="00B641BB">
        <w:rPr>
          <w:spacing w:val="-2"/>
          <w:lang w:val="en-GB"/>
        </w:rPr>
        <w:t xml:space="preserve"> Indian</w:t>
      </w:r>
      <w:r w:rsidRPr="00B641BB">
        <w:rPr>
          <w:spacing w:val="-2"/>
          <w:lang w:val="en-GB"/>
        </w:rPr>
        <w:t xml:space="preserve"> consumer</w:t>
      </w:r>
      <w:r w:rsidR="00641EA8" w:rsidRPr="00B641BB">
        <w:rPr>
          <w:spacing w:val="-2"/>
          <w:lang w:val="en-GB"/>
        </w:rPr>
        <w:t xml:space="preserve">s could not afford expensive cars. India was </w:t>
      </w:r>
      <w:r w:rsidRPr="00B641BB">
        <w:rPr>
          <w:spacing w:val="-2"/>
          <w:lang w:val="en-GB"/>
        </w:rPr>
        <w:t xml:space="preserve">also </w:t>
      </w:r>
      <w:r w:rsidR="00641EA8" w:rsidRPr="00B641BB">
        <w:rPr>
          <w:spacing w:val="-2"/>
          <w:lang w:val="en-GB"/>
        </w:rPr>
        <w:t>largely dependent on imported batteries</w:t>
      </w:r>
      <w:r w:rsidRPr="00B641BB">
        <w:rPr>
          <w:spacing w:val="-2"/>
          <w:lang w:val="en-GB"/>
        </w:rPr>
        <w:t>, due to its</w:t>
      </w:r>
      <w:r w:rsidR="00641EA8" w:rsidRPr="00B641BB">
        <w:rPr>
          <w:spacing w:val="-2"/>
          <w:lang w:val="en-GB"/>
        </w:rPr>
        <w:t xml:space="preserve"> insignificant deposits of lithium, a key raw material used in most electric batteries.</w:t>
      </w:r>
      <w:r w:rsidR="00E9709A" w:rsidRPr="00B641BB">
        <w:rPr>
          <w:rStyle w:val="EndnoteReference"/>
          <w:spacing w:val="-2"/>
          <w:lang w:val="en-GB"/>
        </w:rPr>
        <w:endnoteReference w:id="48"/>
      </w:r>
      <w:r w:rsidR="00641EA8" w:rsidRPr="00B641BB">
        <w:rPr>
          <w:spacing w:val="-2"/>
          <w:lang w:val="en-GB"/>
        </w:rPr>
        <w:t xml:space="preserve"> However, efforts were </w:t>
      </w:r>
      <w:r w:rsidR="00D32601" w:rsidRPr="00B641BB">
        <w:rPr>
          <w:spacing w:val="-2"/>
          <w:lang w:val="en-GB"/>
        </w:rPr>
        <w:t>under way</w:t>
      </w:r>
      <w:r w:rsidR="00641EA8" w:rsidRPr="00B641BB">
        <w:rPr>
          <w:spacing w:val="-2"/>
          <w:lang w:val="en-GB"/>
        </w:rPr>
        <w:t xml:space="preserve"> globally to manufacture electric batteries </w:t>
      </w:r>
      <w:r w:rsidR="00D32601" w:rsidRPr="00B641BB">
        <w:rPr>
          <w:spacing w:val="-2"/>
          <w:lang w:val="en-GB"/>
        </w:rPr>
        <w:t>using</w:t>
      </w:r>
      <w:r w:rsidR="00641EA8" w:rsidRPr="00B641BB">
        <w:rPr>
          <w:spacing w:val="-2"/>
          <w:lang w:val="en-GB"/>
        </w:rPr>
        <w:t xml:space="preserve"> alternative materials such as </w:t>
      </w:r>
      <w:r w:rsidR="007353B9" w:rsidRPr="00B641BB">
        <w:rPr>
          <w:spacing w:val="-2"/>
          <w:lang w:val="en-GB"/>
        </w:rPr>
        <w:t>aluminum</w:t>
      </w:r>
      <w:r w:rsidR="00D32601" w:rsidRPr="00B641BB">
        <w:rPr>
          <w:spacing w:val="-2"/>
          <w:lang w:val="en-GB"/>
        </w:rPr>
        <w:t>, which was</w:t>
      </w:r>
      <w:r w:rsidR="00641EA8" w:rsidRPr="00B641BB">
        <w:rPr>
          <w:spacing w:val="-2"/>
          <w:lang w:val="en-GB"/>
        </w:rPr>
        <w:t xml:space="preserve"> not only cheaper but also safer than lithium</w:t>
      </w:r>
      <w:r w:rsidR="00D32601" w:rsidRPr="00B641BB">
        <w:rPr>
          <w:spacing w:val="-2"/>
          <w:lang w:val="en-GB"/>
        </w:rPr>
        <w:t>,</w:t>
      </w:r>
      <w:r w:rsidR="00641EA8" w:rsidRPr="00B641BB">
        <w:rPr>
          <w:spacing w:val="-2"/>
          <w:vertAlign w:val="superscript"/>
          <w:lang w:val="en-GB"/>
        </w:rPr>
        <w:t xml:space="preserve"> </w:t>
      </w:r>
      <w:r w:rsidR="00D32601" w:rsidRPr="00B641BB">
        <w:rPr>
          <w:spacing w:val="-2"/>
          <w:lang w:val="en-GB"/>
        </w:rPr>
        <w:t>and</w:t>
      </w:r>
      <w:r w:rsidR="00641EA8" w:rsidRPr="00B641BB">
        <w:rPr>
          <w:spacing w:val="-2"/>
          <w:lang w:val="en-GB"/>
        </w:rPr>
        <w:t xml:space="preserve"> required less charging time.</w:t>
      </w:r>
      <w:r w:rsidR="00641EA8" w:rsidRPr="00B641BB">
        <w:rPr>
          <w:rStyle w:val="EndnoteReference"/>
          <w:spacing w:val="-2"/>
          <w:lang w:val="en-GB"/>
        </w:rPr>
        <w:endnoteReference w:id="49"/>
      </w:r>
      <w:r w:rsidR="00641EA8" w:rsidRPr="00B641BB">
        <w:rPr>
          <w:spacing w:val="-2"/>
          <w:lang w:val="en-GB"/>
        </w:rPr>
        <w:t xml:space="preserve"> India had large deposits of </w:t>
      </w:r>
      <w:r w:rsidR="00EC4854" w:rsidRPr="00B641BB">
        <w:rPr>
          <w:spacing w:val="-2"/>
          <w:lang w:val="en-GB"/>
        </w:rPr>
        <w:t>the</w:t>
      </w:r>
      <w:r w:rsidR="00641EA8" w:rsidRPr="00B641BB">
        <w:rPr>
          <w:spacing w:val="-2"/>
          <w:lang w:val="en-GB"/>
        </w:rPr>
        <w:t xml:space="preserve"> aluminum ore</w:t>
      </w:r>
      <w:r w:rsidR="00EC4854" w:rsidRPr="00B641BB">
        <w:rPr>
          <w:spacing w:val="-2"/>
          <w:lang w:val="en-GB"/>
        </w:rPr>
        <w:t xml:space="preserve"> bauxite,</w:t>
      </w:r>
      <w:r w:rsidR="00F5677F" w:rsidRPr="00B641BB">
        <w:rPr>
          <w:rStyle w:val="EndnoteReference"/>
          <w:spacing w:val="-2"/>
          <w:lang w:val="en-GB"/>
        </w:rPr>
        <w:endnoteReference w:id="50"/>
      </w:r>
      <w:r w:rsidR="00641EA8" w:rsidRPr="00B641BB">
        <w:rPr>
          <w:spacing w:val="-2"/>
          <w:lang w:val="en-GB"/>
        </w:rPr>
        <w:t xml:space="preserve"> </w:t>
      </w:r>
      <w:r w:rsidR="00D32601" w:rsidRPr="00B641BB">
        <w:rPr>
          <w:spacing w:val="-2"/>
          <w:lang w:val="en-GB"/>
        </w:rPr>
        <w:t>which implied that</w:t>
      </w:r>
      <w:r w:rsidR="00641EA8" w:rsidRPr="00B641BB">
        <w:rPr>
          <w:spacing w:val="-2"/>
          <w:lang w:val="en-GB"/>
        </w:rPr>
        <w:t xml:space="preserve"> the cost of batteries was expected </w:t>
      </w:r>
      <w:r w:rsidR="00D32601" w:rsidRPr="00B641BB">
        <w:rPr>
          <w:spacing w:val="-2"/>
          <w:lang w:val="en-GB"/>
        </w:rPr>
        <w:t xml:space="preserve">to improve </w:t>
      </w:r>
      <w:r w:rsidR="00641EA8" w:rsidRPr="00B641BB">
        <w:rPr>
          <w:spacing w:val="-2"/>
          <w:lang w:val="en-GB"/>
        </w:rPr>
        <w:t>in India</w:t>
      </w:r>
      <w:r w:rsidR="00D32601" w:rsidRPr="00B641BB">
        <w:rPr>
          <w:spacing w:val="-2"/>
          <w:lang w:val="en-GB"/>
        </w:rPr>
        <w:t>’s future</w:t>
      </w:r>
      <w:r w:rsidR="00641EA8" w:rsidRPr="00B641BB">
        <w:rPr>
          <w:spacing w:val="-2"/>
          <w:lang w:val="en-GB"/>
        </w:rPr>
        <w:t>.</w:t>
      </w:r>
      <w:r w:rsidR="009E2938" w:rsidRPr="00B641BB">
        <w:rPr>
          <w:spacing w:val="-2"/>
          <w:lang w:val="en-GB"/>
        </w:rPr>
        <w:t xml:space="preserve"> </w:t>
      </w:r>
      <w:r w:rsidR="00EC57D4" w:rsidRPr="00B641BB">
        <w:rPr>
          <w:spacing w:val="-2"/>
          <w:lang w:val="en-GB"/>
        </w:rPr>
        <w:t>Aluminum batteries, however, ha</w:t>
      </w:r>
      <w:r w:rsidR="00CB65E6" w:rsidRPr="00B641BB">
        <w:rPr>
          <w:spacing w:val="-2"/>
          <w:lang w:val="en-GB"/>
        </w:rPr>
        <w:t>d</w:t>
      </w:r>
      <w:r w:rsidR="00EC57D4" w:rsidRPr="00B641BB">
        <w:rPr>
          <w:spacing w:val="-2"/>
          <w:lang w:val="en-GB"/>
        </w:rPr>
        <w:t xml:space="preserve"> a relatively short shelf life. Also, its advantage</w:t>
      </w:r>
      <w:r w:rsidR="00D32601" w:rsidRPr="00B641BB">
        <w:rPr>
          <w:spacing w:val="-2"/>
          <w:lang w:val="en-GB"/>
        </w:rPr>
        <w:t>s, which had only been</w:t>
      </w:r>
      <w:r w:rsidR="00CB65E6" w:rsidRPr="00B641BB">
        <w:rPr>
          <w:spacing w:val="-2"/>
          <w:lang w:val="en-GB"/>
        </w:rPr>
        <w:t xml:space="preserve"> </w:t>
      </w:r>
      <w:r w:rsidR="00EC57D4" w:rsidRPr="00B641BB">
        <w:rPr>
          <w:spacing w:val="-2"/>
          <w:lang w:val="en-GB"/>
        </w:rPr>
        <w:t>proven in laboratory settings</w:t>
      </w:r>
      <w:r w:rsidR="00D32601" w:rsidRPr="00B641BB">
        <w:rPr>
          <w:spacing w:val="-2"/>
          <w:lang w:val="en-GB"/>
        </w:rPr>
        <w:t xml:space="preserve"> </w:t>
      </w:r>
      <w:r w:rsidR="00EC4854" w:rsidRPr="00B641BB">
        <w:rPr>
          <w:spacing w:val="-2"/>
          <w:lang w:val="en-GB"/>
        </w:rPr>
        <w:t>thus</w:t>
      </w:r>
      <w:r w:rsidR="00D32601" w:rsidRPr="00B641BB">
        <w:rPr>
          <w:spacing w:val="-2"/>
          <w:lang w:val="en-GB"/>
        </w:rPr>
        <w:t xml:space="preserve"> far, had yet to be seen in</w:t>
      </w:r>
      <w:r w:rsidR="00EC57D4" w:rsidRPr="00B641BB">
        <w:rPr>
          <w:spacing w:val="-2"/>
          <w:lang w:val="en-GB"/>
        </w:rPr>
        <w:t xml:space="preserve"> real</w:t>
      </w:r>
      <w:r w:rsidR="00D32601" w:rsidRPr="00B641BB">
        <w:rPr>
          <w:spacing w:val="-2"/>
          <w:lang w:val="en-GB"/>
        </w:rPr>
        <w:t>-</w:t>
      </w:r>
      <w:r w:rsidR="007B215F" w:rsidRPr="00B641BB">
        <w:rPr>
          <w:spacing w:val="-2"/>
          <w:lang w:val="en-GB"/>
        </w:rPr>
        <w:t>world</w:t>
      </w:r>
      <w:r w:rsidR="00EC57D4" w:rsidRPr="00B641BB">
        <w:rPr>
          <w:spacing w:val="-2"/>
          <w:lang w:val="en-GB"/>
        </w:rPr>
        <w:t xml:space="preserve"> setting</w:t>
      </w:r>
      <w:r w:rsidR="00D32601" w:rsidRPr="00B641BB">
        <w:rPr>
          <w:spacing w:val="-2"/>
          <w:lang w:val="en-GB"/>
        </w:rPr>
        <w:t>s</w:t>
      </w:r>
      <w:r w:rsidR="00EC57D4" w:rsidRPr="00B641BB">
        <w:rPr>
          <w:spacing w:val="-2"/>
          <w:lang w:val="en-GB"/>
        </w:rPr>
        <w:t>.</w:t>
      </w:r>
    </w:p>
    <w:p w14:paraId="73E5829E" w14:textId="77777777" w:rsidR="00954535" w:rsidRPr="00EA4AB1" w:rsidRDefault="00954535" w:rsidP="00A16797">
      <w:pPr>
        <w:pStyle w:val="BodyTextMain"/>
        <w:spacing w:after="0" w:line="240" w:lineRule="auto"/>
        <w:rPr>
          <w:lang w:val="en-GB"/>
        </w:rPr>
      </w:pPr>
    </w:p>
    <w:p w14:paraId="46D0CAE7" w14:textId="5067C718" w:rsidR="00641EA8" w:rsidRPr="00EA4AB1" w:rsidRDefault="00231803" w:rsidP="00A16797">
      <w:pPr>
        <w:pStyle w:val="BodyTextMain"/>
        <w:spacing w:after="0" w:line="240" w:lineRule="auto"/>
        <w:rPr>
          <w:lang w:val="en-GB"/>
        </w:rPr>
      </w:pPr>
      <w:r w:rsidRPr="00EA4AB1">
        <w:rPr>
          <w:lang w:val="en-GB"/>
        </w:rPr>
        <w:t>L</w:t>
      </w:r>
      <w:r w:rsidR="00641EA8" w:rsidRPr="00EA4AB1">
        <w:rPr>
          <w:lang w:val="en-GB"/>
        </w:rPr>
        <w:t>imited battery charging infrastructure was a</w:t>
      </w:r>
      <w:r w:rsidRPr="00EA4AB1">
        <w:rPr>
          <w:lang w:val="en-GB"/>
        </w:rPr>
        <w:t>nother</w:t>
      </w:r>
      <w:r w:rsidR="00641EA8" w:rsidRPr="00EA4AB1">
        <w:rPr>
          <w:lang w:val="en-GB"/>
        </w:rPr>
        <w:t xml:space="preserve"> </w:t>
      </w:r>
      <w:r w:rsidR="00D57C91">
        <w:rPr>
          <w:lang w:val="en-GB"/>
        </w:rPr>
        <w:t>major</w:t>
      </w:r>
      <w:r w:rsidR="00641EA8" w:rsidRPr="00EA4AB1">
        <w:rPr>
          <w:lang w:val="en-GB"/>
        </w:rPr>
        <w:t xml:space="preserve"> constraint </w:t>
      </w:r>
      <w:r w:rsidR="00D57C91">
        <w:rPr>
          <w:lang w:val="en-GB"/>
        </w:rPr>
        <w:t>for</w:t>
      </w:r>
      <w:r w:rsidR="00EC4854">
        <w:rPr>
          <w:lang w:val="en-GB"/>
        </w:rPr>
        <w:t xml:space="preserve"> </w:t>
      </w:r>
      <w:r w:rsidR="00641EA8" w:rsidRPr="00EA4AB1">
        <w:rPr>
          <w:lang w:val="en-GB"/>
        </w:rPr>
        <w:t xml:space="preserve">e-cars. Mumbai and Nagpur </w:t>
      </w:r>
      <w:r w:rsidR="00D57C91">
        <w:rPr>
          <w:lang w:val="en-GB"/>
        </w:rPr>
        <w:t xml:space="preserve">were two of the few cities that </w:t>
      </w:r>
      <w:r w:rsidR="00641EA8" w:rsidRPr="00EA4AB1">
        <w:rPr>
          <w:lang w:val="en-GB"/>
        </w:rPr>
        <w:t xml:space="preserve">had </w:t>
      </w:r>
      <w:r w:rsidR="00CB65E6" w:rsidRPr="00EA4AB1">
        <w:rPr>
          <w:lang w:val="en-GB"/>
        </w:rPr>
        <w:t xml:space="preserve">battery charging </w:t>
      </w:r>
      <w:r w:rsidR="00641EA8" w:rsidRPr="00EA4AB1">
        <w:rPr>
          <w:lang w:val="en-GB"/>
        </w:rPr>
        <w:t xml:space="preserve">stations. </w:t>
      </w:r>
      <w:r w:rsidR="00D57C91">
        <w:rPr>
          <w:lang w:val="en-GB"/>
        </w:rPr>
        <w:t xml:space="preserve">Otherwise, </w:t>
      </w:r>
      <w:r w:rsidR="00641EA8" w:rsidRPr="00EA4AB1">
        <w:rPr>
          <w:lang w:val="en-GB"/>
        </w:rPr>
        <w:t>India</w:t>
      </w:r>
      <w:r w:rsidR="00EC4854">
        <w:rPr>
          <w:lang w:val="en-GB"/>
        </w:rPr>
        <w:t>’s</w:t>
      </w:r>
      <w:r w:rsidR="00641EA8" w:rsidRPr="00EA4AB1">
        <w:rPr>
          <w:lang w:val="en-GB"/>
        </w:rPr>
        <w:t xml:space="preserve"> </w:t>
      </w:r>
      <w:r w:rsidR="00D57C91">
        <w:rPr>
          <w:lang w:val="en-GB"/>
        </w:rPr>
        <w:t>infra</w:t>
      </w:r>
      <w:r w:rsidR="00641EA8" w:rsidRPr="00EA4AB1">
        <w:rPr>
          <w:lang w:val="en-GB"/>
        </w:rPr>
        <w:t xml:space="preserve">structure </w:t>
      </w:r>
      <w:r w:rsidR="00D57C91">
        <w:rPr>
          <w:lang w:val="en-GB"/>
        </w:rPr>
        <w:t xml:space="preserve">for chargers </w:t>
      </w:r>
      <w:r w:rsidR="00641EA8" w:rsidRPr="00EA4AB1">
        <w:rPr>
          <w:lang w:val="en-GB"/>
        </w:rPr>
        <w:t xml:space="preserve">was weak. </w:t>
      </w:r>
      <w:r w:rsidR="00D57C91">
        <w:rPr>
          <w:lang w:val="en-GB"/>
        </w:rPr>
        <w:t>Some e-</w:t>
      </w:r>
      <w:r w:rsidR="00641EA8" w:rsidRPr="00EA4AB1">
        <w:rPr>
          <w:lang w:val="en-GB"/>
        </w:rPr>
        <w:t>cars</w:t>
      </w:r>
      <w:r w:rsidR="00D57C91">
        <w:rPr>
          <w:lang w:val="en-GB"/>
        </w:rPr>
        <w:t>,</w:t>
      </w:r>
      <w:r w:rsidR="00641EA8" w:rsidRPr="00EA4AB1">
        <w:rPr>
          <w:lang w:val="en-GB"/>
        </w:rPr>
        <w:t xml:space="preserve"> </w:t>
      </w:r>
      <w:r w:rsidR="00D57C91">
        <w:rPr>
          <w:lang w:val="en-GB"/>
        </w:rPr>
        <w:t>such as</w:t>
      </w:r>
      <w:r w:rsidR="00641EA8" w:rsidRPr="00EA4AB1">
        <w:rPr>
          <w:lang w:val="en-GB"/>
        </w:rPr>
        <w:t xml:space="preserve"> </w:t>
      </w:r>
      <w:r w:rsidR="00D57C91">
        <w:rPr>
          <w:lang w:val="en-GB"/>
        </w:rPr>
        <w:t xml:space="preserve">Mahindra’s </w:t>
      </w:r>
      <w:r w:rsidR="00641EA8" w:rsidRPr="00EA4AB1">
        <w:rPr>
          <w:lang w:val="en-GB"/>
        </w:rPr>
        <w:t xml:space="preserve">e2o </w:t>
      </w:r>
      <w:r w:rsidR="00D57C91">
        <w:rPr>
          <w:lang w:val="en-GB"/>
        </w:rPr>
        <w:t>P</w:t>
      </w:r>
      <w:r w:rsidR="00641EA8" w:rsidRPr="00EA4AB1">
        <w:rPr>
          <w:lang w:val="en-GB"/>
        </w:rPr>
        <w:t>lus</w:t>
      </w:r>
      <w:r w:rsidR="00D57C91">
        <w:rPr>
          <w:lang w:val="en-GB"/>
        </w:rPr>
        <w:t>,</w:t>
      </w:r>
      <w:r w:rsidR="00641EA8" w:rsidRPr="00EA4AB1">
        <w:rPr>
          <w:lang w:val="en-GB"/>
        </w:rPr>
        <w:t xml:space="preserve"> could be charged at home using </w:t>
      </w:r>
      <w:r w:rsidR="00D57C91">
        <w:rPr>
          <w:lang w:val="en-GB"/>
        </w:rPr>
        <w:t xml:space="preserve">a </w:t>
      </w:r>
      <w:r w:rsidR="00641EA8" w:rsidRPr="00EA4AB1">
        <w:rPr>
          <w:lang w:val="en-GB"/>
        </w:rPr>
        <w:t>15</w:t>
      </w:r>
      <w:r w:rsidR="007C6A85">
        <w:rPr>
          <w:lang w:val="en-GB"/>
        </w:rPr>
        <w:t>-</w:t>
      </w:r>
      <w:r w:rsidR="00641EA8" w:rsidRPr="00EA4AB1">
        <w:rPr>
          <w:lang w:val="en-GB"/>
        </w:rPr>
        <w:t>amp</w:t>
      </w:r>
      <w:r w:rsidR="00D57C91">
        <w:rPr>
          <w:lang w:val="en-GB"/>
        </w:rPr>
        <w:t>ere</w:t>
      </w:r>
      <w:r w:rsidR="00641EA8" w:rsidRPr="00EA4AB1">
        <w:rPr>
          <w:lang w:val="en-GB"/>
        </w:rPr>
        <w:t xml:space="preserve"> charging socket, </w:t>
      </w:r>
      <w:r w:rsidR="007C6A85">
        <w:rPr>
          <w:lang w:val="en-GB"/>
        </w:rPr>
        <w:t>which</w:t>
      </w:r>
      <w:r w:rsidR="00641EA8" w:rsidRPr="00EA4AB1">
        <w:rPr>
          <w:lang w:val="en-GB"/>
        </w:rPr>
        <w:t xml:space="preserve"> took </w:t>
      </w:r>
      <w:r w:rsidR="007C6A85">
        <w:rPr>
          <w:lang w:val="en-GB"/>
        </w:rPr>
        <w:t>eight or nine</w:t>
      </w:r>
      <w:r w:rsidR="00641EA8" w:rsidRPr="00EA4AB1">
        <w:rPr>
          <w:lang w:val="en-GB"/>
        </w:rPr>
        <w:t xml:space="preserve"> hours</w:t>
      </w:r>
      <w:r w:rsidR="007C6A85">
        <w:rPr>
          <w:lang w:val="en-GB"/>
        </w:rPr>
        <w:t>, although f</w:t>
      </w:r>
      <w:r w:rsidR="00641EA8" w:rsidRPr="00EA4AB1">
        <w:rPr>
          <w:lang w:val="en-GB"/>
        </w:rPr>
        <w:t xml:space="preserve">aster charging options </w:t>
      </w:r>
      <w:r w:rsidR="007C6A85">
        <w:rPr>
          <w:lang w:val="en-GB"/>
        </w:rPr>
        <w:t xml:space="preserve">existed that </w:t>
      </w:r>
      <w:r w:rsidR="00641EA8" w:rsidRPr="00EA4AB1">
        <w:rPr>
          <w:lang w:val="en-GB"/>
        </w:rPr>
        <w:t xml:space="preserve">reduced charging time to </w:t>
      </w:r>
      <w:r w:rsidR="006A1689">
        <w:rPr>
          <w:lang w:val="en-GB"/>
        </w:rPr>
        <w:t>one and a half</w:t>
      </w:r>
      <w:r w:rsidR="00641EA8" w:rsidRPr="00EA4AB1">
        <w:rPr>
          <w:lang w:val="en-GB"/>
        </w:rPr>
        <w:t xml:space="preserve"> hours.</w:t>
      </w:r>
      <w:r w:rsidR="002F01FA" w:rsidRPr="00EA4AB1">
        <w:rPr>
          <w:rStyle w:val="EndnoteReference"/>
          <w:lang w:val="en-GB"/>
        </w:rPr>
        <w:endnoteReference w:id="51"/>
      </w:r>
      <w:r w:rsidR="00641EA8" w:rsidRPr="00EA4AB1">
        <w:rPr>
          <w:lang w:val="en-GB"/>
        </w:rPr>
        <w:t xml:space="preserve"> </w:t>
      </w:r>
      <w:r w:rsidR="007C6A85">
        <w:rPr>
          <w:lang w:val="en-GB"/>
        </w:rPr>
        <w:t>To make matters worse</w:t>
      </w:r>
      <w:r w:rsidR="00641EA8" w:rsidRPr="00EA4AB1">
        <w:rPr>
          <w:lang w:val="en-GB"/>
        </w:rPr>
        <w:t xml:space="preserve">, the country had frequent breakdowns in </w:t>
      </w:r>
      <w:r w:rsidR="007C6A85">
        <w:rPr>
          <w:lang w:val="en-GB"/>
        </w:rPr>
        <w:t xml:space="preserve">its </w:t>
      </w:r>
      <w:r w:rsidR="00641EA8" w:rsidRPr="00EA4AB1">
        <w:rPr>
          <w:lang w:val="en-GB"/>
        </w:rPr>
        <w:t xml:space="preserve">electricity supply. </w:t>
      </w:r>
      <w:r w:rsidR="007C6A85">
        <w:rPr>
          <w:lang w:val="en-GB"/>
        </w:rPr>
        <w:t>The lack</w:t>
      </w:r>
      <w:r w:rsidR="00641EA8" w:rsidRPr="00EA4AB1">
        <w:rPr>
          <w:lang w:val="en-GB"/>
        </w:rPr>
        <w:t xml:space="preserve"> of </w:t>
      </w:r>
      <w:r w:rsidR="007C6A85">
        <w:rPr>
          <w:lang w:val="en-GB"/>
        </w:rPr>
        <w:t xml:space="preserve">a </w:t>
      </w:r>
      <w:r w:rsidR="00641EA8" w:rsidRPr="00EA4AB1">
        <w:rPr>
          <w:lang w:val="en-GB"/>
        </w:rPr>
        <w:t>commercial charging network, long charging time</w:t>
      </w:r>
      <w:r w:rsidR="007C6A85">
        <w:rPr>
          <w:lang w:val="en-GB"/>
        </w:rPr>
        <w:t>s,</w:t>
      </w:r>
      <w:r w:rsidR="00641EA8" w:rsidRPr="00EA4AB1">
        <w:rPr>
          <w:lang w:val="en-GB"/>
        </w:rPr>
        <w:t xml:space="preserve"> and </w:t>
      </w:r>
      <w:r w:rsidR="007C6A85">
        <w:rPr>
          <w:lang w:val="en-GB"/>
        </w:rPr>
        <w:t xml:space="preserve">an </w:t>
      </w:r>
      <w:r w:rsidR="00641EA8" w:rsidRPr="00EA4AB1">
        <w:rPr>
          <w:lang w:val="en-GB"/>
        </w:rPr>
        <w:t xml:space="preserve">inconsistent electricity supply constrained the demand for passenger and commercial </w:t>
      </w:r>
      <w:r w:rsidR="007C6A85">
        <w:rPr>
          <w:lang w:val="en-GB"/>
        </w:rPr>
        <w:t xml:space="preserve">electric </w:t>
      </w:r>
      <w:r w:rsidR="00641EA8" w:rsidRPr="00EA4AB1">
        <w:rPr>
          <w:lang w:val="en-GB"/>
        </w:rPr>
        <w:t>vehicles in the country.</w:t>
      </w:r>
    </w:p>
    <w:p w14:paraId="5304E226" w14:textId="77777777" w:rsidR="00954535" w:rsidRPr="00EA4AB1" w:rsidRDefault="00954535" w:rsidP="00A16797">
      <w:pPr>
        <w:pStyle w:val="BodyTextMain"/>
        <w:spacing w:after="0" w:line="240" w:lineRule="auto"/>
        <w:rPr>
          <w:lang w:val="en-GB"/>
        </w:rPr>
      </w:pPr>
    </w:p>
    <w:p w14:paraId="7D64AAA9" w14:textId="77777777" w:rsidR="00954535" w:rsidRPr="00EA4AB1" w:rsidRDefault="00954535" w:rsidP="00A16797">
      <w:pPr>
        <w:pStyle w:val="BodyTextMain"/>
        <w:spacing w:after="0" w:line="240" w:lineRule="auto"/>
        <w:rPr>
          <w:lang w:val="en-GB"/>
        </w:rPr>
      </w:pPr>
    </w:p>
    <w:p w14:paraId="19F413F3" w14:textId="77777777" w:rsidR="00641EA8" w:rsidRPr="00EA4AB1" w:rsidRDefault="00641EA8" w:rsidP="00A16797">
      <w:pPr>
        <w:pStyle w:val="Casehead1"/>
        <w:spacing w:after="0" w:line="240" w:lineRule="auto"/>
        <w:rPr>
          <w:lang w:val="en-GB"/>
        </w:rPr>
      </w:pPr>
      <w:r w:rsidRPr="00EA4AB1">
        <w:rPr>
          <w:lang w:val="en-GB"/>
        </w:rPr>
        <w:t>Automobile Policy in India</w:t>
      </w:r>
    </w:p>
    <w:p w14:paraId="43AE232D" w14:textId="77777777" w:rsidR="00954535" w:rsidRPr="00EA4AB1" w:rsidRDefault="00954535" w:rsidP="00A16797">
      <w:pPr>
        <w:pStyle w:val="BodyTextMain"/>
        <w:spacing w:after="0" w:line="240" w:lineRule="auto"/>
        <w:rPr>
          <w:lang w:val="en-GB"/>
        </w:rPr>
      </w:pPr>
    </w:p>
    <w:p w14:paraId="0A883D48" w14:textId="320100A9" w:rsidR="00641EA8" w:rsidRPr="00EA4AB1" w:rsidRDefault="00806400" w:rsidP="00A16797">
      <w:pPr>
        <w:pStyle w:val="BodyTextMain"/>
        <w:spacing w:after="0" w:line="240" w:lineRule="auto"/>
        <w:rPr>
          <w:vertAlign w:val="superscript"/>
          <w:lang w:val="en-GB"/>
        </w:rPr>
      </w:pPr>
      <w:r>
        <w:rPr>
          <w:lang w:val="en-GB"/>
        </w:rPr>
        <w:t>The a</w:t>
      </w:r>
      <w:r w:rsidR="00641EA8" w:rsidRPr="00EA4AB1">
        <w:rPr>
          <w:lang w:val="en-GB"/>
        </w:rPr>
        <w:t xml:space="preserve">utomotive </w:t>
      </w:r>
      <w:r>
        <w:rPr>
          <w:lang w:val="en-GB"/>
        </w:rPr>
        <w:t>i</w:t>
      </w:r>
      <w:r w:rsidR="00641EA8" w:rsidRPr="00EA4AB1">
        <w:rPr>
          <w:lang w:val="en-GB"/>
        </w:rPr>
        <w:t xml:space="preserve">ndustry accounted for 7.1 per cent of </w:t>
      </w:r>
      <w:r>
        <w:rPr>
          <w:lang w:val="en-GB"/>
        </w:rPr>
        <w:t>India’s gross domestic product</w:t>
      </w:r>
      <w:r w:rsidR="00641EA8" w:rsidRPr="00EA4AB1">
        <w:rPr>
          <w:lang w:val="en-GB"/>
        </w:rPr>
        <w:t xml:space="preserve"> and employed around 32 million people</w:t>
      </w:r>
      <w:r w:rsidR="00F610D5">
        <w:rPr>
          <w:lang w:val="en-GB"/>
        </w:rPr>
        <w:t>,</w:t>
      </w:r>
      <w:r w:rsidR="00641EA8" w:rsidRPr="00EA4AB1">
        <w:rPr>
          <w:lang w:val="en-GB"/>
        </w:rPr>
        <w:t xml:space="preserve"> directly and indirectly.</w:t>
      </w:r>
      <w:r w:rsidR="00641EA8" w:rsidRPr="00EA4AB1">
        <w:rPr>
          <w:rStyle w:val="EndnoteReference"/>
          <w:lang w:val="en-GB"/>
        </w:rPr>
        <w:endnoteReference w:id="52"/>
      </w:r>
      <w:r w:rsidR="00641EA8" w:rsidRPr="00EA4AB1">
        <w:rPr>
          <w:lang w:val="en-GB"/>
        </w:rPr>
        <w:t xml:space="preserve"> This industry was a major consumer of crude oil</w:t>
      </w:r>
      <w:r w:rsidR="00F610D5">
        <w:rPr>
          <w:lang w:val="en-GB"/>
        </w:rPr>
        <w:t>, but with its</w:t>
      </w:r>
      <w:r w:rsidR="00641EA8" w:rsidRPr="00EA4AB1">
        <w:rPr>
          <w:lang w:val="en-GB"/>
        </w:rPr>
        <w:t xml:space="preserve"> poor oil reserves, </w:t>
      </w:r>
      <w:r w:rsidR="00F610D5">
        <w:rPr>
          <w:lang w:val="en-GB"/>
        </w:rPr>
        <w:t>India</w:t>
      </w:r>
      <w:r w:rsidR="00641EA8" w:rsidRPr="00EA4AB1">
        <w:rPr>
          <w:lang w:val="en-GB"/>
        </w:rPr>
        <w:t xml:space="preserve"> depended </w:t>
      </w:r>
      <w:r w:rsidR="00F610D5">
        <w:rPr>
          <w:lang w:val="en-GB"/>
        </w:rPr>
        <w:t xml:space="preserve">mainly </w:t>
      </w:r>
      <w:r w:rsidR="00641EA8" w:rsidRPr="00EA4AB1">
        <w:rPr>
          <w:lang w:val="en-GB"/>
        </w:rPr>
        <w:t xml:space="preserve">on imported oil. </w:t>
      </w:r>
      <w:r w:rsidR="00F610D5">
        <w:rPr>
          <w:lang w:val="en-GB"/>
        </w:rPr>
        <w:t>Its h</w:t>
      </w:r>
      <w:r w:rsidR="00641EA8" w:rsidRPr="00EA4AB1">
        <w:rPr>
          <w:lang w:val="en-GB"/>
        </w:rPr>
        <w:t xml:space="preserve">igh import bill was one reason </w:t>
      </w:r>
      <w:r w:rsidR="00231803" w:rsidRPr="00EA4AB1">
        <w:rPr>
          <w:lang w:val="en-GB"/>
        </w:rPr>
        <w:t xml:space="preserve">for the </w:t>
      </w:r>
      <w:r w:rsidR="00641EA8" w:rsidRPr="00EA4AB1">
        <w:rPr>
          <w:lang w:val="en-GB"/>
        </w:rPr>
        <w:t>country’s bourgeoning trade deficit.</w:t>
      </w:r>
      <w:r w:rsidR="00641EA8" w:rsidRPr="00EA4AB1">
        <w:rPr>
          <w:rStyle w:val="EndnoteReference"/>
          <w:lang w:val="en-GB"/>
        </w:rPr>
        <w:endnoteReference w:id="53"/>
      </w:r>
      <w:r w:rsidR="00641EA8" w:rsidRPr="00EA4AB1">
        <w:rPr>
          <w:lang w:val="en-GB"/>
        </w:rPr>
        <w:t xml:space="preserve"> </w:t>
      </w:r>
      <w:r w:rsidR="00F610D5">
        <w:rPr>
          <w:lang w:val="en-GB"/>
        </w:rPr>
        <w:t>A significant</w:t>
      </w:r>
      <w:r w:rsidR="00641EA8" w:rsidRPr="00EA4AB1">
        <w:rPr>
          <w:lang w:val="en-GB"/>
        </w:rPr>
        <w:t xml:space="preserve"> movement toward e-cars</w:t>
      </w:r>
      <w:r w:rsidR="00CB65E6" w:rsidRPr="00EA4AB1">
        <w:rPr>
          <w:lang w:val="en-GB"/>
        </w:rPr>
        <w:t xml:space="preserve">, along with </w:t>
      </w:r>
      <w:r w:rsidR="00F610D5">
        <w:rPr>
          <w:lang w:val="en-GB"/>
        </w:rPr>
        <w:t>a shift</w:t>
      </w:r>
      <w:r w:rsidR="00CB65E6" w:rsidRPr="00EA4AB1">
        <w:rPr>
          <w:lang w:val="en-GB"/>
        </w:rPr>
        <w:t xml:space="preserve"> toward green energy sources, </w:t>
      </w:r>
      <w:r w:rsidR="00641EA8" w:rsidRPr="00EA4AB1">
        <w:rPr>
          <w:lang w:val="en-GB"/>
        </w:rPr>
        <w:t xml:space="preserve">would not </w:t>
      </w:r>
      <w:r w:rsidR="00884788">
        <w:rPr>
          <w:lang w:val="en-GB"/>
        </w:rPr>
        <w:t xml:space="preserve">only </w:t>
      </w:r>
      <w:r w:rsidR="00641EA8" w:rsidRPr="00EA4AB1">
        <w:rPr>
          <w:lang w:val="en-GB"/>
        </w:rPr>
        <w:t xml:space="preserve">help the country control pollution levels but also </w:t>
      </w:r>
      <w:r w:rsidR="00F610D5">
        <w:rPr>
          <w:lang w:val="en-GB"/>
        </w:rPr>
        <w:t xml:space="preserve">generate significant </w:t>
      </w:r>
      <w:r w:rsidR="00641EA8" w:rsidRPr="00EA4AB1">
        <w:rPr>
          <w:lang w:val="en-GB"/>
        </w:rPr>
        <w:t>sav</w:t>
      </w:r>
      <w:r w:rsidR="00F610D5">
        <w:rPr>
          <w:lang w:val="en-GB"/>
        </w:rPr>
        <w:t>ings in</w:t>
      </w:r>
      <w:r w:rsidR="00641EA8" w:rsidRPr="00EA4AB1">
        <w:rPr>
          <w:lang w:val="en-GB"/>
        </w:rPr>
        <w:t xml:space="preserve"> oil import</w:t>
      </w:r>
      <w:r w:rsidR="00E9709A">
        <w:rPr>
          <w:lang w:val="en-GB"/>
        </w:rPr>
        <w:t xml:space="preserve"> </w:t>
      </w:r>
      <w:r w:rsidR="00E9709A" w:rsidRPr="00EA4AB1">
        <w:rPr>
          <w:lang w:val="en-GB"/>
        </w:rPr>
        <w:t>(see Exhibit 6)</w:t>
      </w:r>
      <w:r w:rsidR="00641EA8" w:rsidRPr="00EA4AB1">
        <w:rPr>
          <w:lang w:val="en-GB"/>
        </w:rPr>
        <w:t xml:space="preserve">. </w:t>
      </w:r>
      <w:r w:rsidR="00F610D5">
        <w:rPr>
          <w:lang w:val="en-GB"/>
        </w:rPr>
        <w:t>An additional benefit of e</w:t>
      </w:r>
      <w:r w:rsidR="00641EA8" w:rsidRPr="00EA4AB1">
        <w:rPr>
          <w:lang w:val="en-GB"/>
        </w:rPr>
        <w:t>lectric vehicles w</w:t>
      </w:r>
      <w:r w:rsidR="00F610D5">
        <w:rPr>
          <w:lang w:val="en-GB"/>
        </w:rPr>
        <w:t>as that they w</w:t>
      </w:r>
      <w:r w:rsidR="00641EA8" w:rsidRPr="00EA4AB1">
        <w:rPr>
          <w:lang w:val="en-GB"/>
        </w:rPr>
        <w:t>ere more energy efficient. Emphasizing India</w:t>
      </w:r>
      <w:r w:rsidR="00F610D5">
        <w:rPr>
          <w:lang w:val="en-GB"/>
        </w:rPr>
        <w:t>’s reasons for</w:t>
      </w:r>
      <w:r w:rsidR="00641EA8" w:rsidRPr="00EA4AB1">
        <w:rPr>
          <w:lang w:val="en-GB"/>
        </w:rPr>
        <w:t xml:space="preserve"> lead</w:t>
      </w:r>
      <w:r w:rsidR="00F610D5">
        <w:rPr>
          <w:lang w:val="en-GB"/>
        </w:rPr>
        <w:t>ing</w:t>
      </w:r>
      <w:r w:rsidR="00641EA8" w:rsidRPr="00EA4AB1">
        <w:rPr>
          <w:lang w:val="en-GB"/>
        </w:rPr>
        <w:t xml:space="preserve"> the e-car revolution, Ashok Jhunjhunwala, </w:t>
      </w:r>
      <w:r w:rsidR="00F610D5">
        <w:rPr>
          <w:lang w:val="en-GB"/>
        </w:rPr>
        <w:t>the p</w:t>
      </w:r>
      <w:r w:rsidR="00641EA8" w:rsidRPr="00EA4AB1">
        <w:rPr>
          <w:lang w:val="en-GB"/>
        </w:rPr>
        <w:t xml:space="preserve">rincipal </w:t>
      </w:r>
      <w:r w:rsidR="00F610D5">
        <w:rPr>
          <w:lang w:val="en-GB"/>
        </w:rPr>
        <w:t>a</w:t>
      </w:r>
      <w:r w:rsidR="00641EA8" w:rsidRPr="00EA4AB1">
        <w:rPr>
          <w:lang w:val="en-GB"/>
        </w:rPr>
        <w:t>dvisor</w:t>
      </w:r>
      <w:r w:rsidR="00F610D5">
        <w:rPr>
          <w:lang w:val="en-GB"/>
        </w:rPr>
        <w:t xml:space="preserve"> to the</w:t>
      </w:r>
      <w:r w:rsidR="00641EA8" w:rsidRPr="00EA4AB1">
        <w:rPr>
          <w:lang w:val="en-GB"/>
        </w:rPr>
        <w:t xml:space="preserve"> Ministry of Power </w:t>
      </w:r>
      <w:r w:rsidR="00F610D5">
        <w:rPr>
          <w:lang w:val="en-GB"/>
        </w:rPr>
        <w:t>and the Ministry of</w:t>
      </w:r>
      <w:r w:rsidR="00641EA8" w:rsidRPr="00EA4AB1">
        <w:rPr>
          <w:lang w:val="en-GB"/>
        </w:rPr>
        <w:t xml:space="preserve"> New and Renewable Energy, noted that with battery prices falling, electric vehicles would be most sought after in the next </w:t>
      </w:r>
      <w:r w:rsidR="00A127F8">
        <w:rPr>
          <w:lang w:val="en-GB"/>
        </w:rPr>
        <w:t>five to six</w:t>
      </w:r>
      <w:r w:rsidR="00641EA8" w:rsidRPr="00EA4AB1">
        <w:rPr>
          <w:lang w:val="en-GB"/>
        </w:rPr>
        <w:t xml:space="preserve"> years</w:t>
      </w:r>
      <w:r w:rsidR="00F5677F" w:rsidRPr="00EA4AB1">
        <w:rPr>
          <w:lang w:val="en-GB"/>
        </w:rPr>
        <w:t>.</w:t>
      </w:r>
      <w:r w:rsidR="00641EA8" w:rsidRPr="00EA4AB1">
        <w:rPr>
          <w:lang w:val="en-GB"/>
        </w:rPr>
        <w:t xml:space="preserve"> </w:t>
      </w:r>
      <w:r w:rsidR="00A127F8">
        <w:rPr>
          <w:lang w:val="en-GB"/>
        </w:rPr>
        <w:t>He then w</w:t>
      </w:r>
      <w:r w:rsidR="00641EA8" w:rsidRPr="00EA4AB1">
        <w:rPr>
          <w:lang w:val="en-GB"/>
        </w:rPr>
        <w:t>arned</w:t>
      </w:r>
      <w:r w:rsidR="00A127F8">
        <w:rPr>
          <w:lang w:val="en-GB"/>
        </w:rPr>
        <w:t xml:space="preserve"> that if</w:t>
      </w:r>
      <w:r w:rsidR="00641EA8" w:rsidRPr="00EA4AB1">
        <w:rPr>
          <w:lang w:val="en-GB"/>
        </w:rPr>
        <w:t xml:space="preserve"> India waited </w:t>
      </w:r>
      <w:r w:rsidR="00A127F8">
        <w:rPr>
          <w:lang w:val="en-GB"/>
        </w:rPr>
        <w:t>until</w:t>
      </w:r>
      <w:r w:rsidR="00641EA8" w:rsidRPr="00EA4AB1">
        <w:rPr>
          <w:lang w:val="en-GB"/>
        </w:rPr>
        <w:t xml:space="preserve"> that time, it would end up importing electric vehicles instead of oil.</w:t>
      </w:r>
      <w:r w:rsidR="00F5677F" w:rsidRPr="00EA4AB1">
        <w:rPr>
          <w:rStyle w:val="EndnoteReference"/>
          <w:lang w:val="en-GB"/>
        </w:rPr>
        <w:endnoteReference w:id="54"/>
      </w:r>
    </w:p>
    <w:p w14:paraId="27A3B505" w14:textId="77777777" w:rsidR="00954535" w:rsidRPr="00EA4AB1" w:rsidRDefault="00954535" w:rsidP="00A16797">
      <w:pPr>
        <w:pStyle w:val="BodyTextMain"/>
        <w:spacing w:after="0" w:line="240" w:lineRule="auto"/>
        <w:rPr>
          <w:lang w:val="en-GB"/>
        </w:rPr>
      </w:pPr>
    </w:p>
    <w:p w14:paraId="274B7041" w14:textId="4FAEF5E4" w:rsidR="00201F8C" w:rsidRDefault="00641EA8" w:rsidP="00A16797">
      <w:pPr>
        <w:pStyle w:val="BodyTextMain"/>
        <w:spacing w:after="0" w:line="240" w:lineRule="auto"/>
        <w:rPr>
          <w:lang w:val="en-GB"/>
        </w:rPr>
      </w:pPr>
      <w:r w:rsidRPr="00EA4AB1">
        <w:rPr>
          <w:lang w:val="en-GB"/>
        </w:rPr>
        <w:t xml:space="preserve">To lead the electric vehicle revolution, </w:t>
      </w:r>
      <w:r w:rsidR="00EC57D4" w:rsidRPr="00EA4AB1">
        <w:rPr>
          <w:lang w:val="en-GB"/>
        </w:rPr>
        <w:t xml:space="preserve">the government came up with </w:t>
      </w:r>
      <w:r w:rsidRPr="00EA4AB1">
        <w:rPr>
          <w:lang w:val="en-GB"/>
        </w:rPr>
        <w:t>several</w:t>
      </w:r>
      <w:r w:rsidR="004964FD" w:rsidRPr="00EA4AB1">
        <w:rPr>
          <w:lang w:val="en-GB"/>
        </w:rPr>
        <w:t xml:space="preserve"> initiatives. In 2013, the Government of India launched the National Electric Mobility Plan 2020</w:t>
      </w:r>
      <w:r w:rsidR="00201F8C">
        <w:rPr>
          <w:lang w:val="en-GB"/>
        </w:rPr>
        <w:t>,</w:t>
      </w:r>
      <w:r w:rsidR="005F12B5" w:rsidRPr="00EA4AB1">
        <w:rPr>
          <w:lang w:val="en-GB"/>
        </w:rPr>
        <w:t xml:space="preserve"> with the objective of achieving national fuel security by promoting hybrid and electric vehicles.</w:t>
      </w:r>
      <w:r w:rsidR="00616DCF" w:rsidRPr="00EA4AB1">
        <w:rPr>
          <w:rStyle w:val="EndnoteReference"/>
          <w:lang w:val="en-GB"/>
        </w:rPr>
        <w:endnoteReference w:id="55"/>
      </w:r>
      <w:r w:rsidR="005F12B5" w:rsidRPr="00EA4AB1">
        <w:rPr>
          <w:lang w:val="en-GB"/>
        </w:rPr>
        <w:t xml:space="preserve"> To achieve </w:t>
      </w:r>
      <w:r w:rsidR="00201F8C">
        <w:rPr>
          <w:lang w:val="en-GB"/>
        </w:rPr>
        <w:t>its</w:t>
      </w:r>
      <w:r w:rsidR="005F12B5" w:rsidRPr="00EA4AB1">
        <w:rPr>
          <w:lang w:val="en-GB"/>
        </w:rPr>
        <w:t xml:space="preserve"> objective, the government launched </w:t>
      </w:r>
      <w:r w:rsidR="00201F8C">
        <w:rPr>
          <w:lang w:val="en-GB"/>
        </w:rPr>
        <w:t xml:space="preserve">another program in 2015—the </w:t>
      </w:r>
      <w:r w:rsidR="005F12B5" w:rsidRPr="00EA4AB1">
        <w:rPr>
          <w:lang w:val="en-GB"/>
        </w:rPr>
        <w:t>Faster Adoption and Manufacturing of (Hybrid</w:t>
      </w:r>
      <w:r w:rsidR="00D764DA" w:rsidRPr="00EA4AB1">
        <w:rPr>
          <w:lang w:val="en-GB"/>
        </w:rPr>
        <w:t xml:space="preserve"> </w:t>
      </w:r>
      <w:r w:rsidR="005F12B5" w:rsidRPr="00EA4AB1">
        <w:rPr>
          <w:lang w:val="en-GB"/>
        </w:rPr>
        <w:t>&amp;</w:t>
      </w:r>
      <w:r w:rsidR="00D764DA" w:rsidRPr="00EA4AB1">
        <w:rPr>
          <w:lang w:val="en-GB"/>
        </w:rPr>
        <w:t xml:space="preserve">) </w:t>
      </w:r>
      <w:r w:rsidR="00E53548" w:rsidRPr="00EA4AB1">
        <w:rPr>
          <w:lang w:val="en-GB"/>
        </w:rPr>
        <w:t>Electric Vehicles</w:t>
      </w:r>
      <w:r w:rsidR="00884788">
        <w:rPr>
          <w:lang w:val="en-GB"/>
        </w:rPr>
        <w:t>,</w:t>
      </w:r>
      <w:r w:rsidR="00E53548" w:rsidRPr="00EA4AB1">
        <w:rPr>
          <w:lang w:val="en-GB"/>
        </w:rPr>
        <w:t xml:space="preserve"> </w:t>
      </w:r>
      <w:r w:rsidR="00201F8C">
        <w:rPr>
          <w:lang w:val="en-GB"/>
        </w:rPr>
        <w:t xml:space="preserve">commonly referred to as the </w:t>
      </w:r>
      <w:r w:rsidR="00E53548" w:rsidRPr="00EA4AB1">
        <w:rPr>
          <w:lang w:val="en-GB"/>
        </w:rPr>
        <w:t>FAME</w:t>
      </w:r>
      <w:r w:rsidR="00201F8C">
        <w:rPr>
          <w:lang w:val="en-GB"/>
        </w:rPr>
        <w:t xml:space="preserve"> scheme</w:t>
      </w:r>
      <w:r w:rsidR="002D0BBF" w:rsidRPr="00EA4AB1">
        <w:rPr>
          <w:rStyle w:val="EndnoteReference"/>
          <w:lang w:val="en-GB"/>
        </w:rPr>
        <w:endnoteReference w:id="56"/>
      </w:r>
      <w:r w:rsidR="00E53548" w:rsidRPr="00EA4AB1">
        <w:rPr>
          <w:lang w:val="en-GB"/>
        </w:rPr>
        <w:t xml:space="preserve"> (</w:t>
      </w:r>
      <w:r w:rsidR="00201F8C">
        <w:rPr>
          <w:lang w:val="en-GB"/>
        </w:rPr>
        <w:t>s</w:t>
      </w:r>
      <w:r w:rsidR="00E53548" w:rsidRPr="00EA4AB1">
        <w:rPr>
          <w:lang w:val="en-GB"/>
        </w:rPr>
        <w:t xml:space="preserve">ee Exhibit </w:t>
      </w:r>
      <w:r w:rsidR="00AF73D9" w:rsidRPr="00EA4AB1">
        <w:rPr>
          <w:lang w:val="en-GB"/>
        </w:rPr>
        <w:t>7</w:t>
      </w:r>
      <w:r w:rsidR="00E53548" w:rsidRPr="00EA4AB1">
        <w:rPr>
          <w:lang w:val="en-GB"/>
        </w:rPr>
        <w:t>).</w:t>
      </w:r>
      <w:r w:rsidR="005F12B5" w:rsidRPr="00EA4AB1">
        <w:rPr>
          <w:lang w:val="en-GB"/>
        </w:rPr>
        <w:t xml:space="preserve"> </w:t>
      </w:r>
      <w:r w:rsidR="00201F8C">
        <w:rPr>
          <w:lang w:val="en-GB"/>
        </w:rPr>
        <w:t>Also in 2015, t</w:t>
      </w:r>
      <w:r w:rsidR="00E056BD" w:rsidRPr="00EA4AB1">
        <w:rPr>
          <w:lang w:val="en-GB"/>
        </w:rPr>
        <w:t xml:space="preserve">o further </w:t>
      </w:r>
      <w:r w:rsidR="00201F8C">
        <w:rPr>
          <w:lang w:val="en-GB"/>
        </w:rPr>
        <w:t>promote</w:t>
      </w:r>
      <w:r w:rsidR="00E056BD" w:rsidRPr="00EA4AB1">
        <w:rPr>
          <w:lang w:val="en-GB"/>
        </w:rPr>
        <w:t xml:space="preserve"> the adoption of electric vehicles, </w:t>
      </w:r>
      <w:r w:rsidRPr="00EA4AB1">
        <w:rPr>
          <w:lang w:val="en-GB"/>
        </w:rPr>
        <w:t xml:space="preserve">the National Green Tribunal banned </w:t>
      </w:r>
      <w:r w:rsidR="00201F8C">
        <w:rPr>
          <w:lang w:val="en-GB"/>
        </w:rPr>
        <w:t xml:space="preserve">the </w:t>
      </w:r>
      <w:r w:rsidRPr="00EA4AB1">
        <w:rPr>
          <w:lang w:val="en-GB"/>
        </w:rPr>
        <w:t xml:space="preserve">registration of new diesel vehicles in </w:t>
      </w:r>
      <w:r w:rsidR="00201F8C">
        <w:rPr>
          <w:lang w:val="en-GB"/>
        </w:rPr>
        <w:t xml:space="preserve">India’s capital city, </w:t>
      </w:r>
      <w:r w:rsidRPr="00EA4AB1">
        <w:rPr>
          <w:lang w:val="en-GB"/>
        </w:rPr>
        <w:t>Delhi.</w:t>
      </w:r>
      <w:r w:rsidRPr="00EA4AB1">
        <w:rPr>
          <w:rStyle w:val="EndnoteReference"/>
          <w:lang w:val="en-GB"/>
        </w:rPr>
        <w:endnoteReference w:id="57"/>
      </w:r>
      <w:r w:rsidRPr="00EA4AB1">
        <w:rPr>
          <w:lang w:val="en-GB"/>
        </w:rPr>
        <w:t xml:space="preserve"> </w:t>
      </w:r>
    </w:p>
    <w:p w14:paraId="6463AFF4" w14:textId="77777777" w:rsidR="00201F8C" w:rsidRDefault="00201F8C" w:rsidP="00A16797">
      <w:pPr>
        <w:pStyle w:val="BodyTextMain"/>
        <w:spacing w:after="0" w:line="240" w:lineRule="auto"/>
        <w:rPr>
          <w:lang w:val="en-GB"/>
        </w:rPr>
      </w:pPr>
    </w:p>
    <w:p w14:paraId="4E644DB1" w14:textId="3E8C0F26" w:rsidR="00641EA8" w:rsidRPr="00EA4AB1" w:rsidRDefault="00641EA8" w:rsidP="00A16797">
      <w:pPr>
        <w:pStyle w:val="BodyTextMain"/>
        <w:spacing w:after="0" w:line="240" w:lineRule="auto"/>
        <w:rPr>
          <w:lang w:val="en-GB"/>
        </w:rPr>
      </w:pPr>
      <w:r w:rsidRPr="00EA4AB1">
        <w:rPr>
          <w:lang w:val="en-GB"/>
        </w:rPr>
        <w:t xml:space="preserve">The roll out of </w:t>
      </w:r>
      <w:r w:rsidR="00201F8C">
        <w:rPr>
          <w:lang w:val="en-GB"/>
        </w:rPr>
        <w:t xml:space="preserve">a new </w:t>
      </w:r>
      <w:r w:rsidRPr="00EA4AB1">
        <w:rPr>
          <w:lang w:val="en-GB"/>
        </w:rPr>
        <w:t>indirect tax reform</w:t>
      </w:r>
      <w:r w:rsidR="00201F8C">
        <w:rPr>
          <w:lang w:val="en-GB"/>
        </w:rPr>
        <w:t>,</w:t>
      </w:r>
      <w:r w:rsidRPr="00EA4AB1">
        <w:rPr>
          <w:lang w:val="en-GB"/>
        </w:rPr>
        <w:t xml:space="preserve"> in the form of </w:t>
      </w:r>
      <w:r w:rsidR="00201F8C">
        <w:rPr>
          <w:lang w:val="en-GB"/>
        </w:rPr>
        <w:t xml:space="preserve">the </w:t>
      </w:r>
      <w:r w:rsidRPr="00EA4AB1">
        <w:rPr>
          <w:lang w:val="en-GB"/>
        </w:rPr>
        <w:t>G</w:t>
      </w:r>
      <w:r w:rsidR="00201F8C">
        <w:rPr>
          <w:lang w:val="en-GB"/>
        </w:rPr>
        <w:t xml:space="preserve">oods and </w:t>
      </w:r>
      <w:r w:rsidRPr="00EA4AB1">
        <w:rPr>
          <w:lang w:val="en-GB"/>
        </w:rPr>
        <w:t>S</w:t>
      </w:r>
      <w:r w:rsidR="00201F8C">
        <w:rPr>
          <w:lang w:val="en-GB"/>
        </w:rPr>
        <w:t xml:space="preserve">ervices </w:t>
      </w:r>
      <w:r w:rsidRPr="00EA4AB1">
        <w:rPr>
          <w:lang w:val="en-GB"/>
        </w:rPr>
        <w:t>T</w:t>
      </w:r>
      <w:r w:rsidR="00201F8C">
        <w:rPr>
          <w:lang w:val="en-GB"/>
        </w:rPr>
        <w:t>ax</w:t>
      </w:r>
      <w:r w:rsidRPr="00EA4AB1">
        <w:rPr>
          <w:lang w:val="en-GB"/>
        </w:rPr>
        <w:t xml:space="preserve"> in July 2017</w:t>
      </w:r>
      <w:r w:rsidR="00BB4C3C">
        <w:rPr>
          <w:lang w:val="en-GB"/>
        </w:rPr>
        <w:t>,</w:t>
      </w:r>
      <w:r w:rsidRPr="00EA4AB1">
        <w:rPr>
          <w:lang w:val="en-GB"/>
        </w:rPr>
        <w:t xml:space="preserve"> was expected to reduce the tax burden on </w:t>
      </w:r>
      <w:r w:rsidR="00004621">
        <w:rPr>
          <w:lang w:val="en-GB"/>
        </w:rPr>
        <w:t>passenger</w:t>
      </w:r>
      <w:r w:rsidRPr="00EA4AB1">
        <w:rPr>
          <w:lang w:val="en-GB"/>
        </w:rPr>
        <w:t xml:space="preserve"> vehicles, </w:t>
      </w:r>
      <w:r w:rsidR="00004621">
        <w:rPr>
          <w:lang w:val="en-GB"/>
        </w:rPr>
        <w:t>although the</w:t>
      </w:r>
      <w:r w:rsidRPr="00EA4AB1">
        <w:rPr>
          <w:lang w:val="en-GB"/>
        </w:rPr>
        <w:t xml:space="preserve"> government nullified this benefit by </w:t>
      </w:r>
      <w:r w:rsidR="00004621">
        <w:rPr>
          <w:lang w:val="en-GB"/>
        </w:rPr>
        <w:t>raising taxes</w:t>
      </w:r>
      <w:r w:rsidRPr="00EA4AB1">
        <w:rPr>
          <w:lang w:val="en-GB"/>
        </w:rPr>
        <w:t xml:space="preserve"> on premium cars</w:t>
      </w:r>
      <w:r w:rsidR="00F5677F" w:rsidRPr="00EA4AB1">
        <w:rPr>
          <w:lang w:val="en-GB"/>
        </w:rPr>
        <w:t>.</w:t>
      </w:r>
      <w:r w:rsidRPr="00EA4AB1">
        <w:rPr>
          <w:rStyle w:val="EndnoteReference"/>
          <w:lang w:val="en-GB"/>
        </w:rPr>
        <w:endnoteReference w:id="58"/>
      </w:r>
      <w:r w:rsidRPr="00EA4AB1">
        <w:rPr>
          <w:lang w:val="en-GB"/>
        </w:rPr>
        <w:t xml:space="preserve"> Political leaders belonging to the incumbent </w:t>
      </w:r>
      <w:r w:rsidR="00004621">
        <w:rPr>
          <w:lang w:val="en-GB"/>
        </w:rPr>
        <w:t>g</w:t>
      </w:r>
      <w:r w:rsidRPr="00EA4AB1">
        <w:rPr>
          <w:lang w:val="en-GB"/>
        </w:rPr>
        <w:t xml:space="preserve">overnment passed on </w:t>
      </w:r>
      <w:r w:rsidR="00004621">
        <w:rPr>
          <w:lang w:val="en-GB"/>
        </w:rPr>
        <w:t xml:space="preserve">any </w:t>
      </w:r>
      <w:r w:rsidRPr="00EA4AB1">
        <w:rPr>
          <w:lang w:val="en-GB"/>
        </w:rPr>
        <w:lastRenderedPageBreak/>
        <w:t>anti-fossil</w:t>
      </w:r>
      <w:r w:rsidR="00004621">
        <w:rPr>
          <w:lang w:val="en-GB"/>
        </w:rPr>
        <w:t>-</w:t>
      </w:r>
      <w:r w:rsidRPr="00EA4AB1">
        <w:rPr>
          <w:lang w:val="en-GB"/>
        </w:rPr>
        <w:t>fuel declaration.</w:t>
      </w:r>
      <w:r w:rsidRPr="00EA4AB1">
        <w:rPr>
          <w:rStyle w:val="EndnoteReference"/>
          <w:lang w:val="en-GB"/>
        </w:rPr>
        <w:endnoteReference w:id="59"/>
      </w:r>
      <w:r w:rsidRPr="00EA4AB1">
        <w:rPr>
          <w:vertAlign w:val="superscript"/>
          <w:lang w:val="en-GB"/>
        </w:rPr>
        <w:t xml:space="preserve"> </w:t>
      </w:r>
      <w:r w:rsidR="00004621">
        <w:rPr>
          <w:lang w:val="en-GB"/>
        </w:rPr>
        <w:t>The g</w:t>
      </w:r>
      <w:r w:rsidRPr="00EA4AB1">
        <w:rPr>
          <w:lang w:val="en-GB"/>
        </w:rPr>
        <w:t>overnment was providing consumer subsid</w:t>
      </w:r>
      <w:r w:rsidR="00004621">
        <w:rPr>
          <w:lang w:val="en-GB"/>
        </w:rPr>
        <w:t>ies</w:t>
      </w:r>
      <w:r w:rsidRPr="00EA4AB1">
        <w:rPr>
          <w:lang w:val="en-GB"/>
        </w:rPr>
        <w:t xml:space="preserve"> for e-cars</w:t>
      </w:r>
      <w:r w:rsidR="00004621">
        <w:rPr>
          <w:lang w:val="en-GB"/>
        </w:rPr>
        <w:t>, b</w:t>
      </w:r>
      <w:r w:rsidRPr="00EA4AB1">
        <w:rPr>
          <w:lang w:val="en-GB"/>
        </w:rPr>
        <w:t>ut fiscal imbalance</w:t>
      </w:r>
      <w:r w:rsidR="00004621">
        <w:rPr>
          <w:lang w:val="en-GB"/>
        </w:rPr>
        <w:t xml:space="preserve"> wa</w:t>
      </w:r>
      <w:r w:rsidRPr="00EA4AB1">
        <w:rPr>
          <w:lang w:val="en-GB"/>
        </w:rPr>
        <w:t>s casting doubts on the</w:t>
      </w:r>
      <w:r w:rsidR="00004621">
        <w:rPr>
          <w:lang w:val="en-GB"/>
        </w:rPr>
        <w:t>ir</w:t>
      </w:r>
      <w:r w:rsidRPr="00EA4AB1">
        <w:rPr>
          <w:lang w:val="en-GB"/>
        </w:rPr>
        <w:t xml:space="preserve"> sustainability. </w:t>
      </w:r>
      <w:r w:rsidR="00E056BD" w:rsidRPr="00EA4AB1">
        <w:rPr>
          <w:lang w:val="en-GB"/>
        </w:rPr>
        <w:t>Besid</w:t>
      </w:r>
      <w:r w:rsidR="00074002" w:rsidRPr="00EA4AB1">
        <w:rPr>
          <w:lang w:val="en-GB"/>
        </w:rPr>
        <w:t>e</w:t>
      </w:r>
      <w:r w:rsidR="00E056BD" w:rsidRPr="00EA4AB1">
        <w:rPr>
          <w:lang w:val="en-GB"/>
        </w:rPr>
        <w:t xml:space="preserve">s, the country did not </w:t>
      </w:r>
      <w:r w:rsidR="00004621">
        <w:rPr>
          <w:lang w:val="en-GB"/>
        </w:rPr>
        <w:t xml:space="preserve">yet </w:t>
      </w:r>
      <w:r w:rsidR="00E056BD" w:rsidRPr="00EA4AB1">
        <w:rPr>
          <w:lang w:val="en-GB"/>
        </w:rPr>
        <w:t xml:space="preserve">have an electric vehicle policy, </w:t>
      </w:r>
      <w:r w:rsidR="00004621">
        <w:rPr>
          <w:lang w:val="en-GB"/>
        </w:rPr>
        <w:t xml:space="preserve">so </w:t>
      </w:r>
      <w:r w:rsidR="00E056BD" w:rsidRPr="00EA4AB1">
        <w:rPr>
          <w:lang w:val="en-GB"/>
        </w:rPr>
        <w:t xml:space="preserve">car </w:t>
      </w:r>
      <w:r w:rsidRPr="00EA4AB1">
        <w:rPr>
          <w:lang w:val="en-GB"/>
        </w:rPr>
        <w:t xml:space="preserve">manufacturers were not sure whether the </w:t>
      </w:r>
      <w:r w:rsidR="00004621">
        <w:rPr>
          <w:lang w:val="en-GB"/>
        </w:rPr>
        <w:t>benefits</w:t>
      </w:r>
      <w:r w:rsidRPr="00EA4AB1">
        <w:rPr>
          <w:lang w:val="en-GB"/>
        </w:rPr>
        <w:t xml:space="preserve"> would continue</w:t>
      </w:r>
      <w:r w:rsidR="00004621">
        <w:rPr>
          <w:lang w:val="en-GB"/>
        </w:rPr>
        <w:t xml:space="preserve"> </w:t>
      </w:r>
      <w:r w:rsidRPr="00EA4AB1">
        <w:rPr>
          <w:lang w:val="en-GB"/>
        </w:rPr>
        <w:t>f</w:t>
      </w:r>
      <w:r w:rsidR="00004621">
        <w:rPr>
          <w:lang w:val="en-GB"/>
        </w:rPr>
        <w:t>or</w:t>
      </w:r>
      <w:r w:rsidRPr="00EA4AB1">
        <w:rPr>
          <w:lang w:val="en-GB"/>
        </w:rPr>
        <w:t xml:space="preserve"> e-cars.</w:t>
      </w:r>
      <w:r w:rsidRPr="00EA4AB1">
        <w:rPr>
          <w:rStyle w:val="EndnoteReference"/>
          <w:lang w:val="en-GB"/>
        </w:rPr>
        <w:endnoteReference w:id="60"/>
      </w:r>
      <w:r w:rsidRPr="00EA4AB1">
        <w:rPr>
          <w:vertAlign w:val="superscript"/>
          <w:lang w:val="en-GB"/>
        </w:rPr>
        <w:t xml:space="preserve"> </w:t>
      </w:r>
      <w:r w:rsidR="00072A5C" w:rsidRPr="00EA4AB1">
        <w:rPr>
          <w:lang w:val="en-GB"/>
        </w:rPr>
        <w:t xml:space="preserve">Unlike </w:t>
      </w:r>
      <w:r w:rsidR="00BB4C3C">
        <w:rPr>
          <w:lang w:val="en-GB"/>
        </w:rPr>
        <w:t xml:space="preserve">the </w:t>
      </w:r>
      <w:r w:rsidR="00072A5C" w:rsidRPr="00EA4AB1">
        <w:rPr>
          <w:lang w:val="en-GB"/>
        </w:rPr>
        <w:t>government</w:t>
      </w:r>
      <w:r w:rsidR="00996E3D" w:rsidRPr="00EA4AB1">
        <w:rPr>
          <w:lang w:val="en-GB"/>
        </w:rPr>
        <w:t>s</w:t>
      </w:r>
      <w:r w:rsidR="00072A5C" w:rsidRPr="00EA4AB1">
        <w:rPr>
          <w:lang w:val="en-GB"/>
        </w:rPr>
        <w:t xml:space="preserve"> o</w:t>
      </w:r>
      <w:r w:rsidR="00996E3D" w:rsidRPr="00EA4AB1">
        <w:rPr>
          <w:lang w:val="en-GB"/>
        </w:rPr>
        <w:t>f</w:t>
      </w:r>
      <w:r w:rsidR="00072A5C" w:rsidRPr="00EA4AB1">
        <w:rPr>
          <w:lang w:val="en-GB"/>
        </w:rPr>
        <w:t xml:space="preserve"> many other countries</w:t>
      </w:r>
      <w:r w:rsidR="00BB4C3C">
        <w:rPr>
          <w:lang w:val="en-GB"/>
        </w:rPr>
        <w:t>,</w:t>
      </w:r>
      <w:r w:rsidR="00072A5C" w:rsidRPr="00EA4AB1">
        <w:rPr>
          <w:lang w:val="en-GB"/>
        </w:rPr>
        <w:t xml:space="preserve"> </w:t>
      </w:r>
      <w:r w:rsidR="00BB4C3C">
        <w:rPr>
          <w:lang w:val="en-GB"/>
        </w:rPr>
        <w:t>which</w:t>
      </w:r>
      <w:r w:rsidR="00072A5C" w:rsidRPr="00EA4AB1">
        <w:rPr>
          <w:lang w:val="en-GB"/>
        </w:rPr>
        <w:t xml:space="preserve"> promote</w:t>
      </w:r>
      <w:r w:rsidR="00004621">
        <w:rPr>
          <w:lang w:val="en-GB"/>
        </w:rPr>
        <w:t>d</w:t>
      </w:r>
      <w:r w:rsidR="00072A5C" w:rsidRPr="00EA4AB1">
        <w:rPr>
          <w:lang w:val="en-GB"/>
        </w:rPr>
        <w:t xml:space="preserve"> electric vehicles, t</w:t>
      </w:r>
      <w:r w:rsidR="00074002" w:rsidRPr="00EA4AB1">
        <w:rPr>
          <w:lang w:val="en-GB"/>
        </w:rPr>
        <w:t xml:space="preserve">he </w:t>
      </w:r>
      <w:r w:rsidR="00072A5C" w:rsidRPr="00EA4AB1">
        <w:rPr>
          <w:lang w:val="en-GB"/>
        </w:rPr>
        <w:t xml:space="preserve">Indian </w:t>
      </w:r>
      <w:r w:rsidR="00074002" w:rsidRPr="00EA4AB1">
        <w:rPr>
          <w:lang w:val="en-GB"/>
        </w:rPr>
        <w:t xml:space="preserve">government had no provision for </w:t>
      </w:r>
      <w:r w:rsidR="00004621">
        <w:rPr>
          <w:lang w:val="en-GB"/>
        </w:rPr>
        <w:t xml:space="preserve">a </w:t>
      </w:r>
      <w:r w:rsidR="00074002" w:rsidRPr="00EA4AB1">
        <w:rPr>
          <w:lang w:val="en-GB"/>
        </w:rPr>
        <w:t xml:space="preserve">tax incentives for electric car owners. </w:t>
      </w:r>
      <w:r w:rsidR="00004621">
        <w:rPr>
          <w:lang w:val="en-GB"/>
        </w:rPr>
        <w:t>India</w:t>
      </w:r>
      <w:r w:rsidRPr="00EA4AB1">
        <w:rPr>
          <w:lang w:val="en-GB"/>
        </w:rPr>
        <w:t xml:space="preserve"> had </w:t>
      </w:r>
      <w:r w:rsidR="00004621">
        <w:rPr>
          <w:lang w:val="en-GB"/>
        </w:rPr>
        <w:t>also</w:t>
      </w:r>
      <w:r w:rsidRPr="00EA4AB1">
        <w:rPr>
          <w:lang w:val="en-GB"/>
        </w:rPr>
        <w:t xml:space="preserve"> made substantial investment</w:t>
      </w:r>
      <w:r w:rsidR="00004621">
        <w:rPr>
          <w:lang w:val="en-GB"/>
        </w:rPr>
        <w:t>s</w:t>
      </w:r>
      <w:r w:rsidRPr="00EA4AB1">
        <w:rPr>
          <w:lang w:val="en-GB"/>
        </w:rPr>
        <w:t xml:space="preserve"> in oil refineries</w:t>
      </w:r>
      <w:r w:rsidR="00884788">
        <w:rPr>
          <w:lang w:val="en-GB"/>
        </w:rPr>
        <w:t>. Therefore</w:t>
      </w:r>
      <w:r w:rsidR="00004621">
        <w:rPr>
          <w:lang w:val="en-GB"/>
        </w:rPr>
        <w:t>, c</w:t>
      </w:r>
      <w:r w:rsidRPr="00EA4AB1">
        <w:rPr>
          <w:lang w:val="en-GB"/>
        </w:rPr>
        <w:t xml:space="preserve">ar manufactures, </w:t>
      </w:r>
      <w:r w:rsidR="00004621">
        <w:rPr>
          <w:lang w:val="en-GB"/>
        </w:rPr>
        <w:t xml:space="preserve">the </w:t>
      </w:r>
      <w:r w:rsidRPr="00EA4AB1">
        <w:rPr>
          <w:lang w:val="en-GB"/>
        </w:rPr>
        <w:t>public</w:t>
      </w:r>
      <w:r w:rsidR="00884788">
        <w:rPr>
          <w:lang w:val="en-GB"/>
        </w:rPr>
        <w:t>,</w:t>
      </w:r>
      <w:r w:rsidRPr="00EA4AB1">
        <w:rPr>
          <w:lang w:val="en-GB"/>
        </w:rPr>
        <w:t xml:space="preserve"> and analysts </w:t>
      </w:r>
      <w:r w:rsidR="00004621">
        <w:rPr>
          <w:lang w:val="en-GB"/>
        </w:rPr>
        <w:t>all</w:t>
      </w:r>
      <w:r w:rsidRPr="00EA4AB1">
        <w:rPr>
          <w:lang w:val="en-GB"/>
        </w:rPr>
        <w:t xml:space="preserve"> fear</w:t>
      </w:r>
      <w:r w:rsidR="00004621">
        <w:rPr>
          <w:lang w:val="en-GB"/>
        </w:rPr>
        <w:t>ed</w:t>
      </w:r>
      <w:r w:rsidRPr="00EA4AB1">
        <w:rPr>
          <w:lang w:val="en-GB"/>
        </w:rPr>
        <w:t xml:space="preserve"> that the government </w:t>
      </w:r>
      <w:r w:rsidR="00004621">
        <w:rPr>
          <w:lang w:val="en-GB"/>
        </w:rPr>
        <w:t>could</w:t>
      </w:r>
      <w:r w:rsidRPr="00EA4AB1">
        <w:rPr>
          <w:lang w:val="en-GB"/>
        </w:rPr>
        <w:t xml:space="preserve"> succumb to its large fiscal deficit and pressure from oil companies and </w:t>
      </w:r>
      <w:r w:rsidR="00004621">
        <w:rPr>
          <w:lang w:val="en-GB"/>
        </w:rPr>
        <w:t>fail to reach its self-imposed</w:t>
      </w:r>
      <w:r w:rsidRPr="00EA4AB1">
        <w:rPr>
          <w:lang w:val="en-GB"/>
        </w:rPr>
        <w:t xml:space="preserve"> deadlines. Given the uncertain environment, many well-known </w:t>
      </w:r>
      <w:r w:rsidR="008C3F2A">
        <w:rPr>
          <w:lang w:val="en-GB"/>
        </w:rPr>
        <w:t xml:space="preserve">global </w:t>
      </w:r>
      <w:r w:rsidR="003A0279">
        <w:rPr>
          <w:lang w:val="en-GB"/>
        </w:rPr>
        <w:t xml:space="preserve">car </w:t>
      </w:r>
      <w:r w:rsidRPr="00EA4AB1">
        <w:rPr>
          <w:lang w:val="en-GB"/>
        </w:rPr>
        <w:t>brands</w:t>
      </w:r>
      <w:r w:rsidR="003A0279">
        <w:rPr>
          <w:lang w:val="en-GB"/>
        </w:rPr>
        <w:t xml:space="preserve"> in India, including</w:t>
      </w:r>
      <w:r w:rsidRPr="00EA4AB1">
        <w:rPr>
          <w:lang w:val="en-GB"/>
        </w:rPr>
        <w:t xml:space="preserve"> Hyundai, Honda</w:t>
      </w:r>
      <w:r w:rsidR="00BB4C3C">
        <w:rPr>
          <w:lang w:val="en-GB"/>
        </w:rPr>
        <w:t xml:space="preserve"> Motor Company Inc.</w:t>
      </w:r>
      <w:r w:rsidRPr="00EA4AB1">
        <w:rPr>
          <w:lang w:val="en-GB"/>
        </w:rPr>
        <w:t>, Toyota</w:t>
      </w:r>
      <w:r w:rsidR="00004621">
        <w:rPr>
          <w:lang w:val="en-GB"/>
        </w:rPr>
        <w:t>,</w:t>
      </w:r>
      <w:r w:rsidRPr="00EA4AB1">
        <w:rPr>
          <w:lang w:val="en-GB"/>
        </w:rPr>
        <w:t xml:space="preserve"> and Mercedes-Benz</w:t>
      </w:r>
      <w:r w:rsidR="00004621">
        <w:rPr>
          <w:lang w:val="en-GB"/>
        </w:rPr>
        <w:t>,</w:t>
      </w:r>
      <w:r w:rsidRPr="00EA4AB1">
        <w:rPr>
          <w:lang w:val="en-GB"/>
        </w:rPr>
        <w:t xml:space="preserve"> were </w:t>
      </w:r>
      <w:r w:rsidRPr="00A16797">
        <w:rPr>
          <w:lang w:val="en-GB"/>
        </w:rPr>
        <w:t>finding it difficult</w:t>
      </w:r>
      <w:r w:rsidRPr="00EA4AB1">
        <w:rPr>
          <w:lang w:val="en-GB"/>
        </w:rPr>
        <w:t xml:space="preserve"> to convince their parent companies to direct investment</w:t>
      </w:r>
      <w:r w:rsidR="00004621">
        <w:rPr>
          <w:lang w:val="en-GB"/>
        </w:rPr>
        <w:t>s</w:t>
      </w:r>
      <w:r w:rsidRPr="00EA4AB1">
        <w:rPr>
          <w:lang w:val="en-GB"/>
        </w:rPr>
        <w:t xml:space="preserve"> toward</w:t>
      </w:r>
      <w:r w:rsidR="00004621">
        <w:rPr>
          <w:lang w:val="en-GB"/>
        </w:rPr>
        <w:t xml:space="preserve"> the</w:t>
      </w:r>
      <w:r w:rsidRPr="00EA4AB1">
        <w:rPr>
          <w:lang w:val="en-GB"/>
        </w:rPr>
        <w:t xml:space="preserve"> India</w:t>
      </w:r>
      <w:r w:rsidR="00004621">
        <w:rPr>
          <w:lang w:val="en-GB"/>
        </w:rPr>
        <w:t>n market</w:t>
      </w:r>
      <w:r w:rsidRPr="00EA4AB1">
        <w:rPr>
          <w:lang w:val="en-GB"/>
        </w:rPr>
        <w:t>.</w:t>
      </w:r>
      <w:r w:rsidRPr="00EA4AB1">
        <w:rPr>
          <w:rStyle w:val="EndnoteReference"/>
          <w:lang w:val="en-GB"/>
        </w:rPr>
        <w:endnoteReference w:id="61"/>
      </w:r>
      <w:r w:rsidRPr="00EA4AB1">
        <w:rPr>
          <w:lang w:val="en-GB"/>
        </w:rPr>
        <w:t xml:space="preserve"> </w:t>
      </w:r>
    </w:p>
    <w:p w14:paraId="79056713" w14:textId="77777777" w:rsidR="00954535" w:rsidRPr="00EA4AB1" w:rsidRDefault="00954535" w:rsidP="00A16797">
      <w:pPr>
        <w:pStyle w:val="BodyTextMain"/>
        <w:spacing w:after="0" w:line="240" w:lineRule="auto"/>
        <w:rPr>
          <w:lang w:val="en-GB"/>
        </w:rPr>
      </w:pPr>
    </w:p>
    <w:p w14:paraId="5F5033B2" w14:textId="77777777" w:rsidR="00954535" w:rsidRPr="00EA4AB1" w:rsidRDefault="00954535" w:rsidP="00A16797">
      <w:pPr>
        <w:pStyle w:val="BodyTextMain"/>
        <w:spacing w:after="0" w:line="240" w:lineRule="auto"/>
        <w:rPr>
          <w:lang w:val="en-GB"/>
        </w:rPr>
      </w:pPr>
    </w:p>
    <w:p w14:paraId="22DC0DCE" w14:textId="77777777" w:rsidR="00641EA8" w:rsidRPr="00EA4AB1" w:rsidRDefault="00641EA8" w:rsidP="00A16797">
      <w:pPr>
        <w:pStyle w:val="Casehead1"/>
        <w:keepNext/>
        <w:spacing w:after="0" w:line="240" w:lineRule="auto"/>
        <w:rPr>
          <w:lang w:val="en-GB"/>
        </w:rPr>
      </w:pPr>
      <w:r w:rsidRPr="00EA4AB1">
        <w:rPr>
          <w:lang w:val="en-GB"/>
        </w:rPr>
        <w:t>Investment in E-Cars and Components in India by Multinational Companies</w:t>
      </w:r>
    </w:p>
    <w:p w14:paraId="6F0A5F04" w14:textId="77777777" w:rsidR="00954535" w:rsidRPr="00EA4AB1" w:rsidRDefault="00954535" w:rsidP="00A16797">
      <w:pPr>
        <w:pStyle w:val="BodyTextMain"/>
        <w:keepNext/>
        <w:spacing w:after="0" w:line="240" w:lineRule="auto"/>
        <w:rPr>
          <w:lang w:val="en-GB"/>
        </w:rPr>
      </w:pPr>
    </w:p>
    <w:p w14:paraId="7BEC0BB8" w14:textId="389237D2" w:rsidR="00641EA8" w:rsidRPr="00637D93" w:rsidRDefault="00641EA8" w:rsidP="00A16797">
      <w:pPr>
        <w:pStyle w:val="BodyTextMain"/>
        <w:keepNext/>
        <w:spacing w:after="0" w:line="240" w:lineRule="auto"/>
        <w:rPr>
          <w:spacing w:val="-2"/>
          <w:lang w:val="en-GB"/>
        </w:rPr>
      </w:pPr>
      <w:r w:rsidRPr="00637D93">
        <w:rPr>
          <w:spacing w:val="-2"/>
          <w:lang w:val="en-GB"/>
        </w:rPr>
        <w:t xml:space="preserve">Suzuki indicated its intention to set up a joint venture with Toshiba </w:t>
      </w:r>
      <w:r w:rsidR="00BB4C3C" w:rsidRPr="00637D93">
        <w:rPr>
          <w:spacing w:val="-2"/>
          <w:lang w:val="en-GB"/>
        </w:rPr>
        <w:t xml:space="preserve">Corporation </w:t>
      </w:r>
      <w:r w:rsidRPr="00637D93">
        <w:rPr>
          <w:spacing w:val="-2"/>
          <w:lang w:val="en-GB"/>
        </w:rPr>
        <w:t>and Denso</w:t>
      </w:r>
      <w:r w:rsidR="00BB4C3C" w:rsidRPr="00637D93">
        <w:rPr>
          <w:spacing w:val="-2"/>
          <w:lang w:val="en-GB"/>
        </w:rPr>
        <w:t xml:space="preserve"> Corporation</w:t>
      </w:r>
      <w:r w:rsidRPr="00637D93">
        <w:rPr>
          <w:spacing w:val="-2"/>
          <w:lang w:val="en-GB"/>
        </w:rPr>
        <w:t xml:space="preserve"> with </w:t>
      </w:r>
      <w:r w:rsidR="008C3F2A" w:rsidRPr="00637D93">
        <w:rPr>
          <w:spacing w:val="-2"/>
          <w:lang w:val="en-GB"/>
        </w:rPr>
        <w:t xml:space="preserve">an </w:t>
      </w:r>
      <w:r w:rsidRPr="00637D93">
        <w:rPr>
          <w:spacing w:val="-2"/>
          <w:lang w:val="en-GB"/>
        </w:rPr>
        <w:t xml:space="preserve">investment of </w:t>
      </w:r>
      <w:r w:rsidR="008C3F2A" w:rsidRPr="00637D93">
        <w:rPr>
          <w:spacing w:val="-2"/>
          <w:lang w:val="en-GB"/>
        </w:rPr>
        <w:t>₹</w:t>
      </w:r>
      <w:r w:rsidRPr="00637D93">
        <w:rPr>
          <w:spacing w:val="-2"/>
          <w:lang w:val="en-GB"/>
        </w:rPr>
        <w:t>12</w:t>
      </w:r>
      <w:r w:rsidR="008C3F2A" w:rsidRPr="00637D93">
        <w:rPr>
          <w:spacing w:val="-2"/>
          <w:lang w:val="en-GB"/>
        </w:rPr>
        <w:t xml:space="preserve"> billion</w:t>
      </w:r>
      <w:r w:rsidRPr="00637D93">
        <w:rPr>
          <w:spacing w:val="-2"/>
          <w:lang w:val="en-GB"/>
        </w:rPr>
        <w:t xml:space="preserve"> million in lithium-ion battery manufacturing. It aimed t</w:t>
      </w:r>
      <w:r w:rsidR="008C3F2A" w:rsidRPr="00637D93">
        <w:rPr>
          <w:spacing w:val="-2"/>
          <w:lang w:val="en-GB"/>
        </w:rPr>
        <w:t>o</w:t>
      </w:r>
      <w:r w:rsidRPr="00637D93">
        <w:rPr>
          <w:spacing w:val="-2"/>
          <w:lang w:val="en-GB"/>
        </w:rPr>
        <w:t xml:space="preserve"> us</w:t>
      </w:r>
      <w:r w:rsidR="008C3F2A" w:rsidRPr="00637D93">
        <w:rPr>
          <w:spacing w:val="-2"/>
          <w:lang w:val="en-GB"/>
        </w:rPr>
        <w:t>e</w:t>
      </w:r>
      <w:r w:rsidRPr="00637D93">
        <w:rPr>
          <w:spacing w:val="-2"/>
          <w:lang w:val="en-GB"/>
        </w:rPr>
        <w:t xml:space="preserve"> these locally manufactured batteries in domestically</w:t>
      </w:r>
      <w:r w:rsidR="008C3F2A" w:rsidRPr="00637D93">
        <w:rPr>
          <w:spacing w:val="-2"/>
          <w:lang w:val="en-GB"/>
        </w:rPr>
        <w:t>-</w:t>
      </w:r>
      <w:r w:rsidRPr="00637D93">
        <w:rPr>
          <w:spacing w:val="-2"/>
          <w:lang w:val="en-GB"/>
        </w:rPr>
        <w:t>developed hybrid and fully e</w:t>
      </w:r>
      <w:r w:rsidR="008C3F2A" w:rsidRPr="00637D93">
        <w:rPr>
          <w:spacing w:val="-2"/>
          <w:lang w:val="en-GB"/>
        </w:rPr>
        <w:t>lectric vehicles</w:t>
      </w:r>
      <w:r w:rsidRPr="00637D93">
        <w:rPr>
          <w:spacing w:val="-2"/>
          <w:lang w:val="en-GB"/>
        </w:rPr>
        <w:t xml:space="preserve"> by 2020.</w:t>
      </w:r>
      <w:r w:rsidR="00F5677F" w:rsidRPr="00637D93">
        <w:rPr>
          <w:spacing w:val="-2"/>
          <w:lang w:val="en-GB"/>
        </w:rPr>
        <w:t xml:space="preserve"> </w:t>
      </w:r>
      <w:r w:rsidRPr="00637D93">
        <w:rPr>
          <w:spacing w:val="-2"/>
          <w:lang w:val="en-GB"/>
        </w:rPr>
        <w:t xml:space="preserve">Nissan was also exploring </w:t>
      </w:r>
      <w:r w:rsidR="00637D93" w:rsidRPr="00637D93">
        <w:rPr>
          <w:spacing w:val="-2"/>
          <w:lang w:val="en-GB"/>
        </w:rPr>
        <w:t xml:space="preserve">the demand for its e-car, the Nissan Leaf, </w:t>
      </w:r>
      <w:r w:rsidRPr="00637D93">
        <w:rPr>
          <w:spacing w:val="-2"/>
          <w:lang w:val="en-GB"/>
        </w:rPr>
        <w:t>with</w:t>
      </w:r>
      <w:r w:rsidR="00637D93" w:rsidRPr="00637D93">
        <w:rPr>
          <w:spacing w:val="-2"/>
          <w:lang w:val="en-GB"/>
        </w:rPr>
        <w:t xml:space="preserve">in the </w:t>
      </w:r>
      <w:r w:rsidRPr="00637D93">
        <w:rPr>
          <w:spacing w:val="-2"/>
          <w:lang w:val="en-GB"/>
        </w:rPr>
        <w:t xml:space="preserve">government and </w:t>
      </w:r>
      <w:r w:rsidR="00637D93" w:rsidRPr="00637D93">
        <w:rPr>
          <w:spacing w:val="-2"/>
          <w:lang w:val="en-GB"/>
        </w:rPr>
        <w:t xml:space="preserve">in </w:t>
      </w:r>
      <w:r w:rsidRPr="00637D93">
        <w:rPr>
          <w:spacing w:val="-2"/>
          <w:lang w:val="en-GB"/>
        </w:rPr>
        <w:t>private</w:t>
      </w:r>
      <w:r w:rsidR="00637D93" w:rsidRPr="00637D93">
        <w:rPr>
          <w:spacing w:val="-2"/>
          <w:lang w:val="en-GB"/>
        </w:rPr>
        <w:t>-</w:t>
      </w:r>
      <w:r w:rsidRPr="00637D93">
        <w:rPr>
          <w:spacing w:val="-2"/>
          <w:lang w:val="en-GB"/>
        </w:rPr>
        <w:t xml:space="preserve">sector firms. It was also </w:t>
      </w:r>
      <w:r w:rsidR="008C3F2A" w:rsidRPr="00637D93">
        <w:rPr>
          <w:spacing w:val="-2"/>
          <w:lang w:val="en-GB"/>
        </w:rPr>
        <w:t>interested to learn if</w:t>
      </w:r>
      <w:r w:rsidRPr="00637D93">
        <w:rPr>
          <w:spacing w:val="-2"/>
          <w:lang w:val="en-GB"/>
        </w:rPr>
        <w:t xml:space="preserve"> the car could be assembled in India to meet local conditions, and whether parts could be manufactured in the country itself.</w:t>
      </w:r>
      <w:r w:rsidR="00F5677F" w:rsidRPr="00637D93">
        <w:rPr>
          <w:rStyle w:val="EndnoteReference"/>
          <w:spacing w:val="-2"/>
          <w:lang w:val="en-GB"/>
        </w:rPr>
        <w:endnoteReference w:id="62"/>
      </w:r>
      <w:r w:rsidR="00F5677F" w:rsidRPr="00637D93">
        <w:rPr>
          <w:spacing w:val="-2"/>
          <w:vertAlign w:val="superscript"/>
          <w:lang w:val="en-GB"/>
        </w:rPr>
        <w:t xml:space="preserve"> </w:t>
      </w:r>
      <w:r w:rsidRPr="00637D93">
        <w:rPr>
          <w:spacing w:val="-2"/>
          <w:lang w:val="en-GB"/>
        </w:rPr>
        <w:t xml:space="preserve">Tata had signed an agreement with Volkswagen, Europe’s largest </w:t>
      </w:r>
      <w:r w:rsidR="008C3F2A" w:rsidRPr="00637D93">
        <w:rPr>
          <w:spacing w:val="-2"/>
          <w:lang w:val="en-GB"/>
        </w:rPr>
        <w:t>auto</w:t>
      </w:r>
      <w:r w:rsidRPr="00637D93">
        <w:rPr>
          <w:spacing w:val="-2"/>
          <w:lang w:val="en-GB"/>
        </w:rPr>
        <w:t xml:space="preserve">maker, </w:t>
      </w:r>
      <w:r w:rsidR="008C3F2A" w:rsidRPr="00637D93">
        <w:rPr>
          <w:spacing w:val="-2"/>
          <w:lang w:val="en-GB"/>
        </w:rPr>
        <w:t>to</w:t>
      </w:r>
      <w:r w:rsidRPr="00637D93">
        <w:rPr>
          <w:spacing w:val="-2"/>
          <w:lang w:val="en-GB"/>
        </w:rPr>
        <w:t xml:space="preserve"> develop components and new vehicles.</w:t>
      </w:r>
      <w:r w:rsidRPr="00637D93">
        <w:rPr>
          <w:rStyle w:val="EndnoteReference"/>
          <w:spacing w:val="-2"/>
          <w:lang w:val="en-GB"/>
        </w:rPr>
        <w:endnoteReference w:id="63"/>
      </w:r>
      <w:r w:rsidR="00F5677F" w:rsidRPr="00637D93">
        <w:rPr>
          <w:spacing w:val="-2"/>
          <w:lang w:val="en-GB"/>
        </w:rPr>
        <w:t xml:space="preserve"> </w:t>
      </w:r>
      <w:r w:rsidRPr="00637D93">
        <w:rPr>
          <w:spacing w:val="-2"/>
          <w:lang w:val="en-GB"/>
        </w:rPr>
        <w:t xml:space="preserve">Tesla, </w:t>
      </w:r>
      <w:r w:rsidR="008C3F2A" w:rsidRPr="00637D93">
        <w:rPr>
          <w:spacing w:val="-2"/>
          <w:lang w:val="en-GB"/>
        </w:rPr>
        <w:t>the</w:t>
      </w:r>
      <w:r w:rsidRPr="00637D93">
        <w:rPr>
          <w:spacing w:val="-2"/>
          <w:lang w:val="en-GB"/>
        </w:rPr>
        <w:t xml:space="preserve"> U</w:t>
      </w:r>
      <w:r w:rsidR="008C3F2A" w:rsidRPr="00637D93">
        <w:rPr>
          <w:spacing w:val="-2"/>
          <w:lang w:val="en-GB"/>
        </w:rPr>
        <w:t>.</w:t>
      </w:r>
      <w:r w:rsidRPr="00637D93">
        <w:rPr>
          <w:spacing w:val="-2"/>
          <w:lang w:val="en-GB"/>
        </w:rPr>
        <w:t>S</w:t>
      </w:r>
      <w:r w:rsidR="008C3F2A" w:rsidRPr="00637D93">
        <w:rPr>
          <w:spacing w:val="-2"/>
          <w:lang w:val="en-GB"/>
        </w:rPr>
        <w:t>. electric vehicle maker</w:t>
      </w:r>
      <w:r w:rsidRPr="00637D93">
        <w:rPr>
          <w:spacing w:val="-2"/>
          <w:lang w:val="en-GB"/>
        </w:rPr>
        <w:t>, was planning to set up a factory in India to cater to local demand for e-cars</w:t>
      </w:r>
      <w:r w:rsidR="008C3F2A" w:rsidRPr="00637D93">
        <w:rPr>
          <w:spacing w:val="-2"/>
          <w:lang w:val="en-GB"/>
        </w:rPr>
        <w:t>, b</w:t>
      </w:r>
      <w:r w:rsidRPr="00637D93">
        <w:rPr>
          <w:spacing w:val="-2"/>
          <w:lang w:val="en-GB"/>
        </w:rPr>
        <w:t xml:space="preserve">ut it was looking for </w:t>
      </w:r>
      <w:r w:rsidR="00884788" w:rsidRPr="00637D93">
        <w:rPr>
          <w:spacing w:val="-2"/>
          <w:lang w:val="en-GB"/>
        </w:rPr>
        <w:t xml:space="preserve">a </w:t>
      </w:r>
      <w:r w:rsidRPr="00637D93">
        <w:rPr>
          <w:spacing w:val="-2"/>
          <w:lang w:val="en-GB"/>
        </w:rPr>
        <w:t>waiver o</w:t>
      </w:r>
      <w:r w:rsidR="00204EE9" w:rsidRPr="00637D93">
        <w:rPr>
          <w:spacing w:val="-2"/>
          <w:lang w:val="en-GB"/>
        </w:rPr>
        <w:t>n</w:t>
      </w:r>
      <w:r w:rsidRPr="00637D93">
        <w:rPr>
          <w:spacing w:val="-2"/>
          <w:lang w:val="en-GB"/>
        </w:rPr>
        <w:t xml:space="preserve"> restrictions </w:t>
      </w:r>
      <w:r w:rsidR="00204EE9" w:rsidRPr="00637D93">
        <w:rPr>
          <w:spacing w:val="-2"/>
          <w:lang w:val="en-GB"/>
        </w:rPr>
        <w:t>t</w:t>
      </w:r>
      <w:r w:rsidRPr="00637D93">
        <w:rPr>
          <w:spacing w:val="-2"/>
          <w:lang w:val="en-GB"/>
        </w:rPr>
        <w:t>o import its high</w:t>
      </w:r>
      <w:r w:rsidR="00884788" w:rsidRPr="00637D93">
        <w:rPr>
          <w:spacing w:val="-2"/>
          <w:lang w:val="en-GB"/>
        </w:rPr>
        <w:t xml:space="preserve"> </w:t>
      </w:r>
      <w:r w:rsidRPr="00637D93">
        <w:rPr>
          <w:spacing w:val="-2"/>
          <w:lang w:val="en-GB"/>
        </w:rPr>
        <w:t>end e-cars until its factory was built in the country.</w:t>
      </w:r>
      <w:r w:rsidR="00F5677F" w:rsidRPr="00637D93">
        <w:rPr>
          <w:rStyle w:val="EndnoteReference"/>
          <w:spacing w:val="-2"/>
          <w:lang w:val="en-GB"/>
        </w:rPr>
        <w:endnoteReference w:id="64"/>
      </w:r>
      <w:r w:rsidR="00F5677F" w:rsidRPr="00637D93">
        <w:rPr>
          <w:spacing w:val="-2"/>
          <w:lang w:val="en-GB"/>
        </w:rPr>
        <w:t xml:space="preserve"> </w:t>
      </w:r>
      <w:r w:rsidR="00204EE9" w:rsidRPr="00637D93">
        <w:rPr>
          <w:spacing w:val="-2"/>
          <w:lang w:val="en-GB"/>
        </w:rPr>
        <w:t>Alt</w:t>
      </w:r>
      <w:r w:rsidRPr="00637D93">
        <w:rPr>
          <w:spacing w:val="-2"/>
          <w:lang w:val="en-GB"/>
        </w:rPr>
        <w:t>hough many foreign companies had shown interest in invest</w:t>
      </w:r>
      <w:r w:rsidR="00204EE9" w:rsidRPr="00637D93">
        <w:rPr>
          <w:spacing w:val="-2"/>
          <w:lang w:val="en-GB"/>
        </w:rPr>
        <w:t xml:space="preserve">ing </w:t>
      </w:r>
      <w:r w:rsidR="006E3A32" w:rsidRPr="00637D93">
        <w:rPr>
          <w:spacing w:val="-2"/>
          <w:lang w:val="en-GB"/>
        </w:rPr>
        <w:t xml:space="preserve">in </w:t>
      </w:r>
      <w:r w:rsidR="00204EE9" w:rsidRPr="00637D93">
        <w:rPr>
          <w:spacing w:val="-2"/>
          <w:lang w:val="en-GB"/>
        </w:rPr>
        <w:t>the production of</w:t>
      </w:r>
      <w:r w:rsidRPr="00637D93">
        <w:rPr>
          <w:spacing w:val="-2"/>
          <w:lang w:val="en-GB"/>
        </w:rPr>
        <w:t xml:space="preserve"> e-cars and components in India, t</w:t>
      </w:r>
      <w:r w:rsidR="00204EE9" w:rsidRPr="00637D93">
        <w:rPr>
          <w:spacing w:val="-2"/>
          <w:lang w:val="en-GB"/>
        </w:rPr>
        <w:t>hey</w:t>
      </w:r>
      <w:r w:rsidRPr="00637D93">
        <w:rPr>
          <w:spacing w:val="-2"/>
          <w:lang w:val="en-GB"/>
        </w:rPr>
        <w:t xml:space="preserve"> appeared </w:t>
      </w:r>
      <w:r w:rsidR="00204EE9" w:rsidRPr="00637D93">
        <w:rPr>
          <w:spacing w:val="-2"/>
          <w:lang w:val="en-GB"/>
        </w:rPr>
        <w:t>to be</w:t>
      </w:r>
      <w:r w:rsidRPr="00637D93">
        <w:rPr>
          <w:spacing w:val="-2"/>
          <w:lang w:val="en-GB"/>
        </w:rPr>
        <w:t xml:space="preserve"> waiting for </w:t>
      </w:r>
      <w:r w:rsidR="00204EE9" w:rsidRPr="00637D93">
        <w:rPr>
          <w:spacing w:val="-2"/>
          <w:lang w:val="en-GB"/>
        </w:rPr>
        <w:t>more</w:t>
      </w:r>
      <w:r w:rsidRPr="00637D93">
        <w:rPr>
          <w:spacing w:val="-2"/>
          <w:lang w:val="en-GB"/>
        </w:rPr>
        <w:t xml:space="preserve"> clarity on </w:t>
      </w:r>
      <w:r w:rsidR="00204EE9" w:rsidRPr="00637D93">
        <w:rPr>
          <w:spacing w:val="-2"/>
          <w:lang w:val="en-GB"/>
        </w:rPr>
        <w:t xml:space="preserve">the </w:t>
      </w:r>
      <w:r w:rsidRPr="00637D93">
        <w:rPr>
          <w:spacing w:val="-2"/>
          <w:lang w:val="en-GB"/>
        </w:rPr>
        <w:t xml:space="preserve">evolving economic </w:t>
      </w:r>
      <w:r w:rsidR="00204EE9" w:rsidRPr="00637D93">
        <w:rPr>
          <w:spacing w:val="-2"/>
          <w:lang w:val="en-GB"/>
        </w:rPr>
        <w:t>environment</w:t>
      </w:r>
      <w:r w:rsidRPr="00637D93">
        <w:rPr>
          <w:spacing w:val="-2"/>
          <w:lang w:val="en-GB"/>
        </w:rPr>
        <w:t xml:space="preserve"> before venturing into the country.</w:t>
      </w:r>
    </w:p>
    <w:p w14:paraId="298A8802" w14:textId="77777777" w:rsidR="00954535" w:rsidRPr="00EA4AB1" w:rsidRDefault="00954535" w:rsidP="00A16797">
      <w:pPr>
        <w:pStyle w:val="BodyTextMain"/>
        <w:spacing w:after="0" w:line="240" w:lineRule="auto"/>
        <w:rPr>
          <w:lang w:val="en-GB"/>
        </w:rPr>
      </w:pPr>
    </w:p>
    <w:p w14:paraId="42907970" w14:textId="77777777" w:rsidR="00954535" w:rsidRPr="00EA4AB1" w:rsidRDefault="00954535" w:rsidP="00A16797">
      <w:pPr>
        <w:pStyle w:val="BodyTextMain"/>
        <w:spacing w:after="0" w:line="240" w:lineRule="auto"/>
        <w:rPr>
          <w:lang w:val="en-GB"/>
        </w:rPr>
      </w:pPr>
    </w:p>
    <w:p w14:paraId="3B8F86D1" w14:textId="77777777" w:rsidR="00641EA8" w:rsidRPr="00EA4AB1" w:rsidRDefault="00641EA8" w:rsidP="00A16797">
      <w:pPr>
        <w:pStyle w:val="Casehead1"/>
        <w:spacing w:after="0" w:line="240" w:lineRule="auto"/>
        <w:rPr>
          <w:lang w:val="en-GB"/>
        </w:rPr>
      </w:pPr>
      <w:r w:rsidRPr="00EA4AB1">
        <w:rPr>
          <w:lang w:val="en-GB"/>
        </w:rPr>
        <w:t>Shifting from Fossil Fuel Cars to E-Cars</w:t>
      </w:r>
    </w:p>
    <w:p w14:paraId="0C33E48F" w14:textId="77777777" w:rsidR="00954535" w:rsidRPr="00EA4AB1" w:rsidRDefault="00954535" w:rsidP="00A16797">
      <w:pPr>
        <w:pStyle w:val="BodyTextMain"/>
        <w:spacing w:after="0" w:line="240" w:lineRule="auto"/>
        <w:rPr>
          <w:lang w:val="en-GB"/>
        </w:rPr>
      </w:pPr>
    </w:p>
    <w:p w14:paraId="04406C80" w14:textId="284B658E" w:rsidR="00A118EB" w:rsidRDefault="00641EA8" w:rsidP="00A16797">
      <w:pPr>
        <w:pStyle w:val="BodyTextMain"/>
        <w:spacing w:after="0" w:line="240" w:lineRule="auto"/>
        <w:rPr>
          <w:lang w:val="en-GB"/>
        </w:rPr>
      </w:pPr>
      <w:r w:rsidRPr="00EA4AB1">
        <w:rPr>
          <w:lang w:val="en-GB"/>
        </w:rPr>
        <w:t xml:space="preserve">Mahindra, which had already launched two models of e-cars, was intending to electrify its range of vehicles. Analysts were expecting that it would come up with </w:t>
      </w:r>
      <w:r w:rsidR="00A118EB">
        <w:rPr>
          <w:lang w:val="en-GB"/>
        </w:rPr>
        <w:t xml:space="preserve">a series of </w:t>
      </w:r>
      <w:r w:rsidRPr="00EA4AB1">
        <w:rPr>
          <w:lang w:val="en-GB"/>
        </w:rPr>
        <w:t xml:space="preserve">fully electric </w:t>
      </w:r>
      <w:r w:rsidR="00884788">
        <w:rPr>
          <w:lang w:val="en-GB"/>
        </w:rPr>
        <w:t>e</w:t>
      </w:r>
      <w:r w:rsidRPr="00EA4AB1">
        <w:rPr>
          <w:lang w:val="en-GB"/>
        </w:rPr>
        <w:t xml:space="preserve">xtra </w:t>
      </w:r>
      <w:r w:rsidR="00884788">
        <w:rPr>
          <w:lang w:val="en-GB"/>
        </w:rPr>
        <w:t>u</w:t>
      </w:r>
      <w:r w:rsidRPr="00EA4AB1">
        <w:rPr>
          <w:lang w:val="en-GB"/>
        </w:rPr>
        <w:t xml:space="preserve">tility </w:t>
      </w:r>
      <w:r w:rsidR="00884788">
        <w:rPr>
          <w:lang w:val="en-GB"/>
        </w:rPr>
        <w:t>v</w:t>
      </w:r>
      <w:r w:rsidRPr="00EA4AB1">
        <w:rPr>
          <w:lang w:val="en-GB"/>
        </w:rPr>
        <w:t>ehicles (</w:t>
      </w:r>
      <w:r w:rsidR="00A118EB">
        <w:rPr>
          <w:lang w:val="en-GB"/>
        </w:rPr>
        <w:t xml:space="preserve">so-called </w:t>
      </w:r>
      <w:r w:rsidRPr="00EA4AB1">
        <w:rPr>
          <w:lang w:val="en-GB"/>
        </w:rPr>
        <w:t>XUV</w:t>
      </w:r>
      <w:r w:rsidR="00A118EB">
        <w:rPr>
          <w:lang w:val="en-GB"/>
        </w:rPr>
        <w:t>s</w:t>
      </w:r>
      <w:r w:rsidRPr="00EA4AB1">
        <w:rPr>
          <w:lang w:val="en-GB"/>
        </w:rPr>
        <w:t>).</w:t>
      </w:r>
      <w:r w:rsidRPr="00EA4AB1">
        <w:rPr>
          <w:rStyle w:val="EndnoteReference"/>
          <w:lang w:val="en-GB"/>
        </w:rPr>
        <w:endnoteReference w:id="65"/>
      </w:r>
      <w:r w:rsidRPr="00EA4AB1">
        <w:rPr>
          <w:lang w:val="en-GB"/>
        </w:rPr>
        <w:t xml:space="preserve"> </w:t>
      </w:r>
      <w:r w:rsidR="00A118EB">
        <w:rPr>
          <w:lang w:val="en-GB"/>
        </w:rPr>
        <w:t>O</w:t>
      </w:r>
      <w:r w:rsidRPr="00EA4AB1">
        <w:rPr>
          <w:lang w:val="en-GB"/>
        </w:rPr>
        <w:t xml:space="preserve">ther car manufacturers were also </w:t>
      </w:r>
      <w:r w:rsidR="00A118EB">
        <w:rPr>
          <w:lang w:val="en-GB"/>
        </w:rPr>
        <w:t>preparing</w:t>
      </w:r>
      <w:r w:rsidRPr="00EA4AB1">
        <w:rPr>
          <w:lang w:val="en-GB"/>
        </w:rPr>
        <w:t xml:space="preserve"> their </w:t>
      </w:r>
      <w:r w:rsidR="008A664C" w:rsidRPr="00EA4AB1">
        <w:rPr>
          <w:lang w:val="en-GB"/>
        </w:rPr>
        <w:t>e-</w:t>
      </w:r>
      <w:r w:rsidRPr="00EA4AB1">
        <w:rPr>
          <w:lang w:val="en-GB"/>
        </w:rPr>
        <w:t>car platforms. The</w:t>
      </w:r>
      <w:r w:rsidR="00A118EB">
        <w:rPr>
          <w:lang w:val="en-GB"/>
        </w:rPr>
        <w:t>se</w:t>
      </w:r>
      <w:r w:rsidRPr="00EA4AB1">
        <w:rPr>
          <w:lang w:val="en-GB"/>
        </w:rPr>
        <w:t xml:space="preserve"> manufacturers had already indicated their inten</w:t>
      </w:r>
      <w:r w:rsidR="006E3A32">
        <w:rPr>
          <w:lang w:val="en-GB"/>
        </w:rPr>
        <w:t>t</w:t>
      </w:r>
      <w:r w:rsidRPr="00EA4AB1">
        <w:rPr>
          <w:lang w:val="en-GB"/>
        </w:rPr>
        <w:t xml:space="preserve">ion to launch e-cars by 2020. Audi India, for example, was ready to launch e-cars by 2020, while Hyundai, which had </w:t>
      </w:r>
      <w:r w:rsidR="00884788">
        <w:rPr>
          <w:lang w:val="en-GB"/>
        </w:rPr>
        <w:t xml:space="preserve">originally </w:t>
      </w:r>
      <w:r w:rsidRPr="00EA4AB1">
        <w:rPr>
          <w:lang w:val="en-GB"/>
        </w:rPr>
        <w:t>plan</w:t>
      </w:r>
      <w:r w:rsidR="00884788">
        <w:rPr>
          <w:lang w:val="en-GB"/>
        </w:rPr>
        <w:t>ned</w:t>
      </w:r>
      <w:r w:rsidRPr="00EA4AB1">
        <w:rPr>
          <w:lang w:val="en-GB"/>
        </w:rPr>
        <w:t xml:space="preserve"> to launch a hybrid car</w:t>
      </w:r>
      <w:r w:rsidR="00A118EB">
        <w:rPr>
          <w:lang w:val="en-GB"/>
        </w:rPr>
        <w:t>,</w:t>
      </w:r>
      <w:r w:rsidRPr="00EA4AB1">
        <w:rPr>
          <w:lang w:val="en-GB"/>
        </w:rPr>
        <w:t xml:space="preserve"> had shelved </w:t>
      </w:r>
      <w:r w:rsidR="00884788">
        <w:rPr>
          <w:lang w:val="en-GB"/>
        </w:rPr>
        <w:t xml:space="preserve">its </w:t>
      </w:r>
      <w:r w:rsidR="00A118EB">
        <w:rPr>
          <w:lang w:val="en-GB"/>
        </w:rPr>
        <w:t>hybrid</w:t>
      </w:r>
      <w:r w:rsidRPr="00EA4AB1">
        <w:rPr>
          <w:lang w:val="en-GB"/>
        </w:rPr>
        <w:t xml:space="preserve"> plans and was shifting its focus to an e-car.</w:t>
      </w:r>
      <w:r w:rsidRPr="00EA4AB1">
        <w:rPr>
          <w:rStyle w:val="EndnoteReference"/>
          <w:lang w:val="en-GB"/>
        </w:rPr>
        <w:endnoteReference w:id="66"/>
      </w:r>
      <w:r w:rsidRPr="00EA4AB1">
        <w:rPr>
          <w:lang w:val="en-GB"/>
        </w:rPr>
        <w:t xml:space="preserve"> </w:t>
      </w:r>
    </w:p>
    <w:p w14:paraId="2B7811C1" w14:textId="77777777" w:rsidR="00A118EB" w:rsidRDefault="00A118EB" w:rsidP="00A16797">
      <w:pPr>
        <w:pStyle w:val="BodyTextMain"/>
        <w:spacing w:after="0" w:line="240" w:lineRule="auto"/>
        <w:rPr>
          <w:lang w:val="en-GB"/>
        </w:rPr>
      </w:pPr>
    </w:p>
    <w:p w14:paraId="3DD3F341" w14:textId="103B0234" w:rsidR="00641EA8" w:rsidRPr="00637D93" w:rsidRDefault="00641EA8" w:rsidP="00A16797">
      <w:pPr>
        <w:pStyle w:val="BodyTextMain"/>
        <w:spacing w:after="0" w:line="240" w:lineRule="auto"/>
        <w:rPr>
          <w:spacing w:val="-2"/>
          <w:lang w:val="en-GB"/>
        </w:rPr>
      </w:pPr>
      <w:r w:rsidRPr="00637D93">
        <w:rPr>
          <w:spacing w:val="-2"/>
          <w:lang w:val="en-GB"/>
        </w:rPr>
        <w:t xml:space="preserve">Maruti </w:t>
      </w:r>
      <w:r w:rsidR="00A118EB" w:rsidRPr="00637D93">
        <w:rPr>
          <w:spacing w:val="-2"/>
          <w:lang w:val="en-GB"/>
        </w:rPr>
        <w:t xml:space="preserve">wondered if it should </w:t>
      </w:r>
      <w:r w:rsidRPr="00637D93">
        <w:rPr>
          <w:spacing w:val="-2"/>
          <w:lang w:val="en-GB"/>
        </w:rPr>
        <w:t>wait for the uncertainty to clear and wat</w:t>
      </w:r>
      <w:r w:rsidR="00A118EB" w:rsidRPr="00637D93">
        <w:rPr>
          <w:spacing w:val="-2"/>
          <w:lang w:val="en-GB"/>
        </w:rPr>
        <w:t>ch</w:t>
      </w:r>
      <w:r w:rsidRPr="00637D93">
        <w:rPr>
          <w:spacing w:val="-2"/>
          <w:lang w:val="en-GB"/>
        </w:rPr>
        <w:t xml:space="preserve"> other car manufacturers experiment with their e-car models</w:t>
      </w:r>
      <w:r w:rsidR="00A118EB" w:rsidRPr="00637D93">
        <w:rPr>
          <w:spacing w:val="-2"/>
          <w:lang w:val="en-GB"/>
        </w:rPr>
        <w:t>, thus</w:t>
      </w:r>
      <w:r w:rsidRPr="00637D93">
        <w:rPr>
          <w:spacing w:val="-2"/>
          <w:lang w:val="en-GB"/>
        </w:rPr>
        <w:t xml:space="preserve"> tak</w:t>
      </w:r>
      <w:r w:rsidR="00A118EB" w:rsidRPr="00637D93">
        <w:rPr>
          <w:spacing w:val="-2"/>
          <w:lang w:val="en-GB"/>
        </w:rPr>
        <w:t>ing a</w:t>
      </w:r>
      <w:r w:rsidRPr="00637D93">
        <w:rPr>
          <w:spacing w:val="-2"/>
          <w:lang w:val="en-GB"/>
        </w:rPr>
        <w:t xml:space="preserve"> second-mover advantage</w:t>
      </w:r>
      <w:r w:rsidR="00A118EB" w:rsidRPr="00637D93">
        <w:rPr>
          <w:spacing w:val="-2"/>
          <w:lang w:val="en-GB"/>
        </w:rPr>
        <w:t>.</w:t>
      </w:r>
      <w:r w:rsidRPr="00637D93">
        <w:rPr>
          <w:spacing w:val="-2"/>
          <w:lang w:val="en-GB"/>
        </w:rPr>
        <w:t xml:space="preserve"> Or </w:t>
      </w:r>
      <w:r w:rsidR="00A118EB" w:rsidRPr="00637D93">
        <w:rPr>
          <w:spacing w:val="-2"/>
          <w:lang w:val="en-GB"/>
        </w:rPr>
        <w:t xml:space="preserve">maybe it </w:t>
      </w:r>
      <w:r w:rsidR="00807F1B">
        <w:rPr>
          <w:spacing w:val="-2"/>
          <w:lang w:val="en-GB"/>
        </w:rPr>
        <w:t>sh</w:t>
      </w:r>
      <w:r w:rsidRPr="00637D93">
        <w:rPr>
          <w:spacing w:val="-2"/>
          <w:lang w:val="en-GB"/>
        </w:rPr>
        <w:t xml:space="preserve">ould expedite the process of building e-cars </w:t>
      </w:r>
      <w:r w:rsidR="00A118EB" w:rsidRPr="00637D93">
        <w:rPr>
          <w:spacing w:val="-2"/>
          <w:lang w:val="en-GB"/>
        </w:rPr>
        <w:t>and</w:t>
      </w:r>
      <w:r w:rsidRPr="00637D93">
        <w:rPr>
          <w:spacing w:val="-2"/>
          <w:lang w:val="en-GB"/>
        </w:rPr>
        <w:t xml:space="preserve"> keep its leadership position intact</w:t>
      </w:r>
      <w:r w:rsidR="00A118EB" w:rsidRPr="00637D93">
        <w:rPr>
          <w:spacing w:val="-2"/>
          <w:lang w:val="en-GB"/>
        </w:rPr>
        <w:t>.</w:t>
      </w:r>
      <w:r w:rsidRPr="00637D93">
        <w:rPr>
          <w:spacing w:val="-2"/>
          <w:lang w:val="en-GB"/>
        </w:rPr>
        <w:t xml:space="preserve"> What was </w:t>
      </w:r>
      <w:r w:rsidR="00A118EB" w:rsidRPr="00637D93">
        <w:rPr>
          <w:spacing w:val="-2"/>
          <w:lang w:val="en-GB"/>
        </w:rPr>
        <w:t>at</w:t>
      </w:r>
      <w:r w:rsidRPr="00637D93">
        <w:rPr>
          <w:spacing w:val="-2"/>
          <w:lang w:val="en-GB"/>
        </w:rPr>
        <w:t xml:space="preserve"> stake for Maruti if it delayed </w:t>
      </w:r>
      <w:r w:rsidR="00A118EB" w:rsidRPr="00637D93">
        <w:rPr>
          <w:spacing w:val="-2"/>
          <w:lang w:val="en-GB"/>
        </w:rPr>
        <w:t>i</w:t>
      </w:r>
      <w:r w:rsidRPr="00637D93">
        <w:rPr>
          <w:spacing w:val="-2"/>
          <w:lang w:val="en-GB"/>
        </w:rPr>
        <w:t>t</w:t>
      </w:r>
      <w:r w:rsidR="00A118EB" w:rsidRPr="00637D93">
        <w:rPr>
          <w:spacing w:val="-2"/>
          <w:lang w:val="en-GB"/>
        </w:rPr>
        <w:t>s</w:t>
      </w:r>
      <w:r w:rsidRPr="00637D93">
        <w:rPr>
          <w:spacing w:val="-2"/>
          <w:lang w:val="en-GB"/>
        </w:rPr>
        <w:t xml:space="preserve"> move to e-cars for few years? Investment cost</w:t>
      </w:r>
      <w:r w:rsidR="006E3A32" w:rsidRPr="00637D93">
        <w:rPr>
          <w:spacing w:val="-2"/>
          <w:lang w:val="en-GB"/>
        </w:rPr>
        <w:t>s</w:t>
      </w:r>
      <w:r w:rsidRPr="00637D93">
        <w:rPr>
          <w:spacing w:val="-2"/>
          <w:lang w:val="en-GB"/>
        </w:rPr>
        <w:t xml:space="preserve"> w</w:t>
      </w:r>
      <w:r w:rsidR="00A118EB" w:rsidRPr="00637D93">
        <w:rPr>
          <w:spacing w:val="-2"/>
          <w:lang w:val="en-GB"/>
        </w:rPr>
        <w:t>ere very high</w:t>
      </w:r>
      <w:r w:rsidRPr="00637D93">
        <w:rPr>
          <w:spacing w:val="-2"/>
          <w:lang w:val="en-GB"/>
        </w:rPr>
        <w:t>, but leadership was a</w:t>
      </w:r>
      <w:r w:rsidR="00A118EB" w:rsidRPr="00637D93">
        <w:rPr>
          <w:spacing w:val="-2"/>
          <w:lang w:val="en-GB"/>
        </w:rPr>
        <w:t>lso important</w:t>
      </w:r>
      <w:r w:rsidRPr="00637D93">
        <w:rPr>
          <w:spacing w:val="-2"/>
          <w:lang w:val="en-GB"/>
        </w:rPr>
        <w:t>. If it opt</w:t>
      </w:r>
      <w:r w:rsidR="00A118EB" w:rsidRPr="00637D93">
        <w:rPr>
          <w:spacing w:val="-2"/>
          <w:lang w:val="en-GB"/>
        </w:rPr>
        <w:t>ed</w:t>
      </w:r>
      <w:r w:rsidRPr="00637D93">
        <w:rPr>
          <w:spacing w:val="-2"/>
          <w:lang w:val="en-GB"/>
        </w:rPr>
        <w:t xml:space="preserve"> for entry in the e-car segment</w:t>
      </w:r>
      <w:r w:rsidR="00A118EB" w:rsidRPr="00637D93">
        <w:rPr>
          <w:spacing w:val="-2"/>
          <w:lang w:val="en-GB"/>
        </w:rPr>
        <w:t>,</w:t>
      </w:r>
      <w:r w:rsidRPr="00637D93">
        <w:rPr>
          <w:spacing w:val="-2"/>
          <w:lang w:val="en-GB"/>
        </w:rPr>
        <w:t xml:space="preserve"> what </w:t>
      </w:r>
      <w:r w:rsidR="00C25F57" w:rsidRPr="00637D93">
        <w:rPr>
          <w:spacing w:val="-2"/>
          <w:lang w:val="en-GB"/>
        </w:rPr>
        <w:t>w</w:t>
      </w:r>
      <w:r w:rsidRPr="00637D93">
        <w:rPr>
          <w:spacing w:val="-2"/>
          <w:lang w:val="en-GB"/>
        </w:rPr>
        <w:t xml:space="preserve">ould be its </w:t>
      </w:r>
      <w:r w:rsidR="00C25F57" w:rsidRPr="00637D93">
        <w:rPr>
          <w:spacing w:val="-2"/>
          <w:lang w:val="en-GB"/>
        </w:rPr>
        <w:t xml:space="preserve">best </w:t>
      </w:r>
      <w:r w:rsidRPr="00637D93">
        <w:rPr>
          <w:spacing w:val="-2"/>
          <w:lang w:val="en-GB"/>
        </w:rPr>
        <w:t>entry mode</w:t>
      </w:r>
      <w:r w:rsidR="00C25F57" w:rsidRPr="00637D93">
        <w:rPr>
          <w:spacing w:val="-2"/>
          <w:lang w:val="en-GB"/>
        </w:rPr>
        <w:t xml:space="preserve"> to effectively manage</w:t>
      </w:r>
      <w:r w:rsidRPr="00637D93">
        <w:rPr>
          <w:spacing w:val="-2"/>
          <w:lang w:val="en-GB"/>
        </w:rPr>
        <w:t xml:space="preserve"> the competit</w:t>
      </w:r>
      <w:r w:rsidR="00C25F57" w:rsidRPr="00637D93">
        <w:rPr>
          <w:spacing w:val="-2"/>
          <w:lang w:val="en-GB"/>
        </w:rPr>
        <w:t>ion</w:t>
      </w:r>
      <w:r w:rsidRPr="00637D93">
        <w:rPr>
          <w:spacing w:val="-2"/>
          <w:lang w:val="en-GB"/>
        </w:rPr>
        <w:t xml:space="preserve"> in the </w:t>
      </w:r>
      <w:r w:rsidR="00C25F57" w:rsidRPr="00637D93">
        <w:rPr>
          <w:spacing w:val="-2"/>
          <w:lang w:val="en-GB"/>
        </w:rPr>
        <w:t xml:space="preserve">crowded </w:t>
      </w:r>
      <w:r w:rsidRPr="00637D93">
        <w:rPr>
          <w:spacing w:val="-2"/>
          <w:lang w:val="en-GB"/>
        </w:rPr>
        <w:t xml:space="preserve">market? </w:t>
      </w:r>
      <w:r w:rsidR="00C25F57" w:rsidRPr="00637D93">
        <w:rPr>
          <w:spacing w:val="-2"/>
          <w:lang w:val="en-GB"/>
        </w:rPr>
        <w:t>The</w:t>
      </w:r>
      <w:r w:rsidRPr="00637D93">
        <w:rPr>
          <w:spacing w:val="-2"/>
          <w:lang w:val="en-GB"/>
        </w:rPr>
        <w:t xml:space="preserve"> stake</w:t>
      </w:r>
      <w:r w:rsidR="00C25F57" w:rsidRPr="00637D93">
        <w:rPr>
          <w:spacing w:val="-2"/>
          <w:lang w:val="en-GB"/>
        </w:rPr>
        <w:t>s were very high</w:t>
      </w:r>
      <w:r w:rsidRPr="00637D93">
        <w:rPr>
          <w:spacing w:val="-2"/>
          <w:lang w:val="en-GB"/>
        </w:rPr>
        <w:t xml:space="preserve"> and depended </w:t>
      </w:r>
      <w:r w:rsidR="006E3A32" w:rsidRPr="00637D93">
        <w:rPr>
          <w:spacing w:val="-2"/>
          <w:lang w:val="en-GB"/>
        </w:rPr>
        <w:t xml:space="preserve">greatly </w:t>
      </w:r>
      <w:r w:rsidRPr="00637D93">
        <w:rPr>
          <w:spacing w:val="-2"/>
          <w:lang w:val="en-GB"/>
        </w:rPr>
        <w:t xml:space="preserve">on </w:t>
      </w:r>
      <w:r w:rsidR="00C25F57" w:rsidRPr="00637D93">
        <w:rPr>
          <w:spacing w:val="-2"/>
          <w:lang w:val="en-GB"/>
        </w:rPr>
        <w:t xml:space="preserve">the </w:t>
      </w:r>
      <w:r w:rsidRPr="00637D93">
        <w:rPr>
          <w:spacing w:val="-2"/>
          <w:lang w:val="en-GB"/>
        </w:rPr>
        <w:t xml:space="preserve">consistency </w:t>
      </w:r>
      <w:r w:rsidR="00C25F57" w:rsidRPr="00637D93">
        <w:rPr>
          <w:spacing w:val="-2"/>
          <w:lang w:val="en-GB"/>
        </w:rPr>
        <w:t>of</w:t>
      </w:r>
      <w:r w:rsidRPr="00637D93">
        <w:rPr>
          <w:spacing w:val="-2"/>
          <w:lang w:val="en-GB"/>
        </w:rPr>
        <w:t xml:space="preserve"> government policies.</w:t>
      </w:r>
    </w:p>
    <w:p w14:paraId="0727CC06" w14:textId="0A2ACAA2" w:rsidR="00D050EF" w:rsidRPr="00EA4AB1" w:rsidRDefault="00D050EF" w:rsidP="00A16797">
      <w:pPr>
        <w:pStyle w:val="BodyTextMain"/>
        <w:spacing w:after="0" w:line="240" w:lineRule="auto"/>
        <w:rPr>
          <w:lang w:val="en-GB"/>
        </w:rPr>
      </w:pPr>
    </w:p>
    <w:p w14:paraId="1CCAB9A1" w14:textId="26AC57E9" w:rsidR="00D050EF" w:rsidRPr="00EA4AB1" w:rsidRDefault="00590545" w:rsidP="00A16797">
      <w:pPr>
        <w:pStyle w:val="BodyTextMain"/>
        <w:spacing w:after="0" w:line="240" w:lineRule="auto"/>
        <w:rPr>
          <w:lang w:val="en-GB"/>
        </w:rPr>
      </w:pPr>
      <w:r w:rsidRPr="00EA4AB1">
        <w:rPr>
          <w:noProof/>
        </w:rPr>
        <mc:AlternateContent>
          <mc:Choice Requires="wps">
            <w:drawing>
              <wp:anchor distT="45720" distB="45720" distL="114300" distR="114300" simplePos="0" relativeHeight="251659264" behindDoc="0" locked="0" layoutInCell="1" allowOverlap="1" wp14:anchorId="10EE8D99" wp14:editId="049457D0">
                <wp:simplePos x="0" y="0"/>
                <wp:positionH relativeFrom="column">
                  <wp:posOffset>421253</wp:posOffset>
                </wp:positionH>
                <wp:positionV relativeFrom="paragraph">
                  <wp:posOffset>15875</wp:posOffset>
                </wp:positionV>
                <wp:extent cx="5128260" cy="1404620"/>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solidFill>
                            <a:srgbClr val="000000"/>
                          </a:solidFill>
                          <a:miter lim="800000"/>
                          <a:headEnd/>
                          <a:tailEnd/>
                        </a:ln>
                      </wps:spPr>
                      <wps:txbx>
                        <w:txbxContent>
                          <w:p w14:paraId="38F083EF" w14:textId="6741B8B5" w:rsidR="00015735" w:rsidRDefault="00015735" w:rsidP="00A16797">
                            <w:pPr>
                              <w:pStyle w:val="Footnote"/>
                            </w:pPr>
                            <w:r w:rsidRPr="002E028B">
                              <w:t>Veena Keshav Pailwar is a faculty</w:t>
                            </w:r>
                            <w:r>
                              <w:t xml:space="preserve"> member</w:t>
                            </w:r>
                            <w:r w:rsidRPr="002E028B">
                              <w:t xml:space="preserve"> at </w:t>
                            </w:r>
                            <w:r>
                              <w:t xml:space="preserve">the </w:t>
                            </w:r>
                            <w:r w:rsidRPr="002E028B">
                              <w:t>Institute of Management Technology, Nagpur,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EE8D99" id="_x0000_t202" coordsize="21600,21600" o:spt="202" path="m,l,21600r21600,l21600,xe">
                <v:stroke joinstyle="miter"/>
                <v:path gradientshapeok="t" o:connecttype="rect"/>
              </v:shapetype>
              <v:shape id="Text Box 2" o:spid="_x0000_s1026" type="#_x0000_t202" style="position:absolute;left:0;text-align:left;margin-left:33.15pt;margin-top:1.25pt;width:403.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nIw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">
                <v:textbox style="mso-fit-shape-to-text:t">
                  <w:txbxContent>
                    <w:p w14:paraId="38F083EF" w14:textId="6741B8B5" w:rsidR="00015735" w:rsidRDefault="00015735" w:rsidP="00A16797">
                      <w:pPr>
                        <w:pStyle w:val="Footnote"/>
                      </w:pPr>
                      <w:r w:rsidRPr="002E028B">
                        <w:t>Veena Keshav Pailwar is a faculty</w:t>
                      </w:r>
                      <w:r>
                        <w:t xml:space="preserve"> member</w:t>
                      </w:r>
                      <w:r w:rsidRPr="002E028B">
                        <w:t xml:space="preserve"> at </w:t>
                      </w:r>
                      <w:r>
                        <w:t xml:space="preserve">the </w:t>
                      </w:r>
                      <w:r w:rsidRPr="002E028B">
                        <w:t>Institute of Management Technology, Nagpur, India.</w:t>
                      </w:r>
                    </w:p>
                  </w:txbxContent>
                </v:textbox>
                <w10:wrap type="square"/>
              </v:shape>
            </w:pict>
          </mc:Fallback>
        </mc:AlternateContent>
      </w:r>
    </w:p>
    <w:p w14:paraId="0C52A2A2" w14:textId="77777777" w:rsidR="00641EA8" w:rsidRPr="00EA4AB1" w:rsidRDefault="00641EA8" w:rsidP="00A16797">
      <w:pPr>
        <w:spacing w:after="0" w:line="240" w:lineRule="auto"/>
        <w:rPr>
          <w:sz w:val="22"/>
          <w:szCs w:val="22"/>
          <w:lang w:val="en-GB"/>
        </w:rPr>
      </w:pPr>
      <w:r w:rsidRPr="00EA4AB1">
        <w:rPr>
          <w:lang w:val="en-GB"/>
        </w:rPr>
        <w:br w:type="page"/>
      </w:r>
    </w:p>
    <w:p w14:paraId="5935CB69" w14:textId="77777777" w:rsidR="005661A6" w:rsidRPr="00EA4AB1" w:rsidRDefault="005661A6" w:rsidP="00A16797">
      <w:pPr>
        <w:pStyle w:val="ExhibitHeading"/>
        <w:spacing w:after="0" w:line="240" w:lineRule="auto"/>
        <w:rPr>
          <w:lang w:val="en-GB"/>
        </w:rPr>
      </w:pPr>
      <w:r w:rsidRPr="00EA4AB1">
        <w:rPr>
          <w:lang w:val="en-GB"/>
        </w:rPr>
        <w:lastRenderedPageBreak/>
        <w:t>Exhibit 1: Indian Road Condition and Driving Habits</w:t>
      </w:r>
    </w:p>
    <w:p w14:paraId="7FC95B93" w14:textId="77777777" w:rsidR="00A96E1D" w:rsidRPr="00EA4AB1" w:rsidRDefault="00A96E1D" w:rsidP="00A16797">
      <w:pPr>
        <w:pStyle w:val="ExhibitHeading"/>
        <w:spacing w:after="0" w:line="240" w:lineRule="auto"/>
        <w:rPr>
          <w:lang w:val="en-GB"/>
        </w:rPr>
      </w:pPr>
    </w:p>
    <w:p w14:paraId="6ACB0DD6" w14:textId="42D0433B" w:rsidR="005661A6" w:rsidRPr="00EA4AB1" w:rsidRDefault="005661A6" w:rsidP="00A16797">
      <w:pPr>
        <w:pStyle w:val="ExhibitHeading"/>
        <w:spacing w:after="0" w:line="240" w:lineRule="auto"/>
        <w:jc w:val="both"/>
        <w:rPr>
          <w:b w:val="0"/>
          <w:bCs/>
          <w:caps w:val="0"/>
          <w:lang w:val="en-GB"/>
        </w:rPr>
      </w:pPr>
      <w:r w:rsidRPr="00EA4AB1">
        <w:rPr>
          <w:b w:val="0"/>
          <w:bCs/>
          <w:caps w:val="0"/>
          <w:lang w:val="en-GB"/>
        </w:rPr>
        <w:t>Most Indian roads are narrow and congested. Potholes are common sights on these roads. Encroachments on footpaths force pedestrians to walk on roads. Either Indian laws do not meet global safety standards pertaining to drink driving, helmets</w:t>
      </w:r>
      <w:r w:rsidR="00884788">
        <w:rPr>
          <w:b w:val="0"/>
          <w:bCs/>
          <w:caps w:val="0"/>
          <w:lang w:val="en-GB"/>
        </w:rPr>
        <w:t>,</w:t>
      </w:r>
      <w:r w:rsidRPr="00EA4AB1">
        <w:rPr>
          <w:b w:val="0"/>
          <w:bCs/>
          <w:caps w:val="0"/>
          <w:lang w:val="en-GB"/>
        </w:rPr>
        <w:t xml:space="preserve"> and child restraints</w:t>
      </w:r>
      <w:r w:rsidR="00215DA9">
        <w:rPr>
          <w:b w:val="0"/>
          <w:bCs/>
          <w:caps w:val="0"/>
          <w:lang w:val="en-GB"/>
        </w:rPr>
        <w:t>,</w:t>
      </w:r>
      <w:r w:rsidRPr="00EA4AB1">
        <w:rPr>
          <w:b w:val="0"/>
          <w:bCs/>
          <w:caps w:val="0"/>
          <w:lang w:val="en-GB"/>
        </w:rPr>
        <w:t xml:space="preserve"> or there is lack of enforcement of these laws. These conditions lead to chaos on Indian roads.</w:t>
      </w:r>
    </w:p>
    <w:p w14:paraId="0ADEB944" w14:textId="77777777" w:rsidR="00A96E1D" w:rsidRPr="00EA4AB1" w:rsidRDefault="00A96E1D" w:rsidP="00A16797">
      <w:pPr>
        <w:pStyle w:val="ExhibitHeading"/>
        <w:spacing w:after="0" w:line="240" w:lineRule="auto"/>
        <w:jc w:val="both"/>
        <w:rPr>
          <w:b w:val="0"/>
          <w:bCs/>
          <w:caps w:val="0"/>
          <w:lang w:val="en-GB"/>
        </w:rPr>
      </w:pPr>
    </w:p>
    <w:p w14:paraId="1D76162F" w14:textId="49F9758B" w:rsidR="00E04FC7" w:rsidRPr="00EA4AB1" w:rsidRDefault="00E04FC7" w:rsidP="00A16797">
      <w:pPr>
        <w:pStyle w:val="ExhibitHeading"/>
        <w:spacing w:after="0" w:line="240" w:lineRule="auto"/>
        <w:jc w:val="both"/>
        <w:rPr>
          <w:b w:val="0"/>
          <w:bCs/>
          <w:caps w:val="0"/>
          <w:lang w:val="en-GB"/>
        </w:rPr>
      </w:pPr>
      <w:r w:rsidRPr="00EA4AB1">
        <w:rPr>
          <w:b w:val="0"/>
          <w:bCs/>
          <w:caps w:val="0"/>
          <w:lang w:val="en-GB"/>
        </w:rPr>
        <w:t>A survey conducted by</w:t>
      </w:r>
      <w:r w:rsidR="00215DA9">
        <w:rPr>
          <w:b w:val="0"/>
          <w:bCs/>
          <w:caps w:val="0"/>
          <w:lang w:val="en-GB"/>
        </w:rPr>
        <w:t xml:space="preserve"> the</w:t>
      </w:r>
      <w:r w:rsidRPr="00EA4AB1">
        <w:rPr>
          <w:b w:val="0"/>
          <w:bCs/>
          <w:caps w:val="0"/>
          <w:lang w:val="en-GB"/>
        </w:rPr>
        <w:t xml:space="preserve"> Ford Motor Company indicated that 49</w:t>
      </w:r>
      <w:r w:rsidR="00884788">
        <w:rPr>
          <w:b w:val="0"/>
          <w:bCs/>
          <w:caps w:val="0"/>
          <w:lang w:val="en-GB"/>
        </w:rPr>
        <w:t xml:space="preserve"> per cent</w:t>
      </w:r>
      <w:r w:rsidRPr="00EA4AB1">
        <w:rPr>
          <w:b w:val="0"/>
          <w:bCs/>
          <w:caps w:val="0"/>
          <w:lang w:val="en-GB"/>
        </w:rPr>
        <w:t xml:space="preserve"> of respondents in India spend more than 100 minutes every day driving their cars. More than one</w:t>
      </w:r>
      <w:r w:rsidR="00884788">
        <w:rPr>
          <w:b w:val="0"/>
          <w:bCs/>
          <w:caps w:val="0"/>
          <w:lang w:val="en-GB"/>
        </w:rPr>
        <w:t>-</w:t>
      </w:r>
      <w:r w:rsidR="003A06ED" w:rsidRPr="00EA4AB1">
        <w:rPr>
          <w:b w:val="0"/>
          <w:bCs/>
          <w:caps w:val="0"/>
          <w:lang w:val="en-GB"/>
        </w:rPr>
        <w:t>fourth</w:t>
      </w:r>
      <w:r w:rsidRPr="00EA4AB1">
        <w:rPr>
          <w:b w:val="0"/>
          <w:bCs/>
          <w:caps w:val="0"/>
          <w:lang w:val="en-GB"/>
        </w:rPr>
        <w:t xml:space="preserve"> of the respondents also admitted to excessive use of mobile</w:t>
      </w:r>
      <w:r w:rsidR="00884788">
        <w:rPr>
          <w:b w:val="0"/>
          <w:bCs/>
          <w:caps w:val="0"/>
          <w:lang w:val="en-GB"/>
        </w:rPr>
        <w:t xml:space="preserve"> device</w:t>
      </w:r>
      <w:r w:rsidRPr="00EA4AB1">
        <w:rPr>
          <w:b w:val="0"/>
          <w:bCs/>
          <w:caps w:val="0"/>
          <w:lang w:val="en-GB"/>
        </w:rPr>
        <w:t xml:space="preserve">s while driving for taking selfies, </w:t>
      </w:r>
      <w:r w:rsidR="00884788">
        <w:rPr>
          <w:b w:val="0"/>
          <w:bCs/>
          <w:caps w:val="0"/>
          <w:lang w:val="en-GB"/>
        </w:rPr>
        <w:t xml:space="preserve">text </w:t>
      </w:r>
      <w:r w:rsidRPr="00EA4AB1">
        <w:rPr>
          <w:b w:val="0"/>
          <w:bCs/>
          <w:caps w:val="0"/>
          <w:lang w:val="en-GB"/>
        </w:rPr>
        <w:t>messaging</w:t>
      </w:r>
      <w:r w:rsidR="00884788">
        <w:rPr>
          <w:b w:val="0"/>
          <w:bCs/>
          <w:caps w:val="0"/>
          <w:lang w:val="en-GB"/>
        </w:rPr>
        <w:t>,</w:t>
      </w:r>
      <w:r w:rsidRPr="00EA4AB1">
        <w:rPr>
          <w:b w:val="0"/>
          <w:bCs/>
          <w:caps w:val="0"/>
          <w:lang w:val="en-GB"/>
        </w:rPr>
        <w:t xml:space="preserve"> or accessing emails and various social media sites. About 56</w:t>
      </w:r>
      <w:r w:rsidR="00884788">
        <w:rPr>
          <w:b w:val="0"/>
          <w:bCs/>
          <w:caps w:val="0"/>
          <w:lang w:val="en-GB"/>
        </w:rPr>
        <w:t xml:space="preserve"> per cent</w:t>
      </w:r>
      <w:r w:rsidRPr="00EA4AB1">
        <w:rPr>
          <w:b w:val="0"/>
          <w:bCs/>
          <w:caps w:val="0"/>
          <w:lang w:val="en-GB"/>
        </w:rPr>
        <w:t xml:space="preserve"> of them admitted </w:t>
      </w:r>
      <w:r w:rsidR="00215DA9">
        <w:rPr>
          <w:b w:val="0"/>
          <w:bCs/>
          <w:caps w:val="0"/>
          <w:lang w:val="en-GB"/>
        </w:rPr>
        <w:t>to</w:t>
      </w:r>
      <w:r w:rsidRPr="00EA4AB1">
        <w:rPr>
          <w:b w:val="0"/>
          <w:bCs/>
          <w:caps w:val="0"/>
          <w:lang w:val="en-GB"/>
        </w:rPr>
        <w:t xml:space="preserve"> speaking over their mobile</w:t>
      </w:r>
      <w:r w:rsidR="00884788">
        <w:rPr>
          <w:b w:val="0"/>
          <w:bCs/>
          <w:caps w:val="0"/>
          <w:lang w:val="en-GB"/>
        </w:rPr>
        <w:t xml:space="preserve"> device</w:t>
      </w:r>
      <w:r w:rsidRPr="00EA4AB1">
        <w:rPr>
          <w:b w:val="0"/>
          <w:bCs/>
          <w:caps w:val="0"/>
          <w:lang w:val="en-GB"/>
        </w:rPr>
        <w:t>s</w:t>
      </w:r>
      <w:r w:rsidR="003A06ED" w:rsidRPr="00EA4AB1">
        <w:rPr>
          <w:b w:val="0"/>
          <w:bCs/>
          <w:caps w:val="0"/>
          <w:lang w:val="en-GB"/>
        </w:rPr>
        <w:t xml:space="preserve"> while driving</w:t>
      </w:r>
      <w:r w:rsidRPr="00EA4AB1">
        <w:rPr>
          <w:b w:val="0"/>
          <w:bCs/>
          <w:caps w:val="0"/>
          <w:lang w:val="en-GB"/>
        </w:rPr>
        <w:t>. Around 55</w:t>
      </w:r>
      <w:r w:rsidR="00884788">
        <w:rPr>
          <w:b w:val="0"/>
          <w:bCs/>
          <w:caps w:val="0"/>
          <w:lang w:val="en-GB"/>
        </w:rPr>
        <w:t xml:space="preserve"> per cent</w:t>
      </w:r>
      <w:r w:rsidRPr="00EA4AB1">
        <w:rPr>
          <w:b w:val="0"/>
          <w:bCs/>
          <w:caps w:val="0"/>
          <w:lang w:val="en-GB"/>
        </w:rPr>
        <w:t xml:space="preserve"> also </w:t>
      </w:r>
      <w:r w:rsidR="00845D99">
        <w:rPr>
          <w:b w:val="0"/>
          <w:bCs/>
          <w:caps w:val="0"/>
          <w:lang w:val="en-GB"/>
        </w:rPr>
        <w:t>changed controls on</w:t>
      </w:r>
      <w:r w:rsidRPr="00EA4AB1">
        <w:rPr>
          <w:b w:val="0"/>
          <w:bCs/>
          <w:caps w:val="0"/>
          <w:lang w:val="en-GB"/>
        </w:rPr>
        <w:t xml:space="preserve"> the music system while driving.</w:t>
      </w:r>
    </w:p>
    <w:p w14:paraId="563DD08E" w14:textId="77777777" w:rsidR="00A96E1D" w:rsidRPr="00EA4AB1" w:rsidRDefault="00A96E1D" w:rsidP="00A16797">
      <w:pPr>
        <w:pStyle w:val="Footnote"/>
        <w:rPr>
          <w:lang w:val="en-GB"/>
        </w:rPr>
      </w:pPr>
    </w:p>
    <w:p w14:paraId="1C76BC5E" w14:textId="021F2B11" w:rsidR="00E04FC7" w:rsidRPr="00EA4AB1" w:rsidRDefault="00E04FC7" w:rsidP="00A16797">
      <w:pPr>
        <w:pStyle w:val="Footnote"/>
        <w:rPr>
          <w:lang w:val="en-GB"/>
        </w:rPr>
      </w:pPr>
      <w:r w:rsidRPr="00EA4AB1">
        <w:rPr>
          <w:lang w:val="en-GB"/>
        </w:rPr>
        <w:t xml:space="preserve">Source: </w:t>
      </w:r>
      <w:r w:rsidR="00845D99">
        <w:rPr>
          <w:lang w:val="en-GB"/>
        </w:rPr>
        <w:t>P</w:t>
      </w:r>
      <w:r w:rsidRPr="00EA4AB1">
        <w:rPr>
          <w:lang w:val="en-GB"/>
        </w:rPr>
        <w:t xml:space="preserve">repared </w:t>
      </w:r>
      <w:r w:rsidR="00845D99">
        <w:rPr>
          <w:lang w:val="en-GB"/>
        </w:rPr>
        <w:t>by the author with information from</w:t>
      </w:r>
      <w:r w:rsidRPr="00EA4AB1">
        <w:rPr>
          <w:lang w:val="en-GB"/>
        </w:rPr>
        <w:t xml:space="preserve"> Dinu Hazrat, “70% of Indian </w:t>
      </w:r>
      <w:r w:rsidR="00845D99">
        <w:rPr>
          <w:lang w:val="en-GB"/>
        </w:rPr>
        <w:t>D</w:t>
      </w:r>
      <w:r w:rsidRPr="00EA4AB1">
        <w:rPr>
          <w:lang w:val="en-GB"/>
        </w:rPr>
        <w:t xml:space="preserve">rivers </w:t>
      </w:r>
      <w:r w:rsidR="00845D99">
        <w:rPr>
          <w:lang w:val="en-GB"/>
        </w:rPr>
        <w:t>H</w:t>
      </w:r>
      <w:r w:rsidRPr="00EA4AB1">
        <w:rPr>
          <w:lang w:val="en-GB"/>
        </w:rPr>
        <w:t xml:space="preserve">ave </w:t>
      </w:r>
      <w:r w:rsidR="00845D99">
        <w:rPr>
          <w:lang w:val="en-GB"/>
        </w:rPr>
        <w:t>U</w:t>
      </w:r>
      <w:r w:rsidRPr="00EA4AB1">
        <w:rPr>
          <w:lang w:val="en-GB"/>
        </w:rPr>
        <w:t xml:space="preserve">nsafe </w:t>
      </w:r>
      <w:r w:rsidR="00845D99">
        <w:rPr>
          <w:lang w:val="en-GB"/>
        </w:rPr>
        <w:t>D</w:t>
      </w:r>
      <w:r w:rsidRPr="00EA4AB1">
        <w:rPr>
          <w:lang w:val="en-GB"/>
        </w:rPr>
        <w:t xml:space="preserve">riving </w:t>
      </w:r>
      <w:r w:rsidR="00845D99">
        <w:rPr>
          <w:lang w:val="en-GB"/>
        </w:rPr>
        <w:t>H</w:t>
      </w:r>
      <w:r w:rsidRPr="00EA4AB1">
        <w:rPr>
          <w:lang w:val="en-GB"/>
        </w:rPr>
        <w:t xml:space="preserve">abits, </w:t>
      </w:r>
      <w:r w:rsidR="00845D99">
        <w:rPr>
          <w:lang w:val="en-GB"/>
        </w:rPr>
        <w:t>S</w:t>
      </w:r>
      <w:r w:rsidRPr="00EA4AB1">
        <w:rPr>
          <w:lang w:val="en-GB"/>
        </w:rPr>
        <w:t>ays Ford Survey</w:t>
      </w:r>
      <w:r w:rsidR="00845D99">
        <w:rPr>
          <w:lang w:val="en-GB"/>
        </w:rPr>
        <w:t>,</w:t>
      </w:r>
      <w:r w:rsidRPr="00EA4AB1">
        <w:rPr>
          <w:lang w:val="en-GB"/>
        </w:rPr>
        <w:t xml:space="preserve">” DNA, accessed March 25, 2018, www.dnaindia.com/business/report-70-of-indian-drivers-have-unsafe-driving-habits-says-ford-survey-1908875; </w:t>
      </w:r>
      <w:r w:rsidR="00AF73D9" w:rsidRPr="00EA4AB1">
        <w:rPr>
          <w:lang w:val="en-GB"/>
        </w:rPr>
        <w:t>Dipak K</w:t>
      </w:r>
      <w:r w:rsidR="00845D99">
        <w:rPr>
          <w:lang w:val="en-GB"/>
        </w:rPr>
        <w:t>.</w:t>
      </w:r>
      <w:r w:rsidR="00AF73D9" w:rsidRPr="00EA4AB1">
        <w:rPr>
          <w:lang w:val="en-GB"/>
        </w:rPr>
        <w:t xml:space="preserve"> Dashi, </w:t>
      </w:r>
      <w:r w:rsidRPr="00EA4AB1">
        <w:rPr>
          <w:lang w:val="en-GB"/>
        </w:rPr>
        <w:t xml:space="preserve">“Indians </w:t>
      </w:r>
      <w:r w:rsidR="00845D99">
        <w:rPr>
          <w:lang w:val="en-GB"/>
        </w:rPr>
        <w:t>S</w:t>
      </w:r>
      <w:r w:rsidRPr="00EA4AB1">
        <w:rPr>
          <w:lang w:val="en-GB"/>
        </w:rPr>
        <w:t xml:space="preserve">pend </w:t>
      </w:r>
      <w:r w:rsidR="00845D99">
        <w:rPr>
          <w:lang w:val="en-GB"/>
        </w:rPr>
        <w:t>M</w:t>
      </w:r>
      <w:r w:rsidRPr="00EA4AB1">
        <w:rPr>
          <w:lang w:val="en-GB"/>
        </w:rPr>
        <w:t xml:space="preserve">ore </w:t>
      </w:r>
      <w:r w:rsidR="00845D99">
        <w:rPr>
          <w:lang w:val="en-GB"/>
        </w:rPr>
        <w:t>T</w:t>
      </w:r>
      <w:r w:rsidRPr="00EA4AB1">
        <w:rPr>
          <w:lang w:val="en-GB"/>
        </w:rPr>
        <w:t xml:space="preserve">ime behind the </w:t>
      </w:r>
      <w:r w:rsidR="00845D99">
        <w:rPr>
          <w:lang w:val="en-GB"/>
        </w:rPr>
        <w:t>W</w:t>
      </w:r>
      <w:r w:rsidRPr="00EA4AB1">
        <w:rPr>
          <w:lang w:val="en-GB"/>
        </w:rPr>
        <w:t>heel than Chinese, Aussies: Survey</w:t>
      </w:r>
      <w:r w:rsidR="00845D99">
        <w:rPr>
          <w:lang w:val="en-GB"/>
        </w:rPr>
        <w:t>,</w:t>
      </w:r>
      <w:r w:rsidRPr="00EA4AB1">
        <w:rPr>
          <w:lang w:val="en-GB"/>
        </w:rPr>
        <w:t xml:space="preserve">” </w:t>
      </w:r>
      <w:r w:rsidR="00AF73D9" w:rsidRPr="00520379">
        <w:rPr>
          <w:i/>
          <w:lang w:val="en-GB"/>
        </w:rPr>
        <w:t>Times of India</w:t>
      </w:r>
      <w:r w:rsidR="00AF73D9" w:rsidRPr="00EA4AB1">
        <w:rPr>
          <w:lang w:val="en-GB"/>
        </w:rPr>
        <w:t>, Feb</w:t>
      </w:r>
      <w:r w:rsidR="00845D99">
        <w:rPr>
          <w:lang w:val="en-GB"/>
        </w:rPr>
        <w:t>ruary</w:t>
      </w:r>
      <w:r w:rsidR="00AF73D9" w:rsidRPr="00EA4AB1">
        <w:rPr>
          <w:lang w:val="en-GB"/>
        </w:rPr>
        <w:t xml:space="preserve"> 23, </w:t>
      </w:r>
      <w:r w:rsidR="00845D99">
        <w:rPr>
          <w:lang w:val="en-GB"/>
        </w:rPr>
        <w:t xml:space="preserve">2015, </w:t>
      </w:r>
      <w:r w:rsidR="00AF73D9" w:rsidRPr="00EA4AB1">
        <w:rPr>
          <w:lang w:val="en-GB"/>
        </w:rPr>
        <w:t xml:space="preserve">accessed March 25, </w:t>
      </w:r>
      <w:r w:rsidR="003B5C1B" w:rsidRPr="00EA4AB1">
        <w:rPr>
          <w:lang w:val="en-GB"/>
        </w:rPr>
        <w:t>https://timesofindia.indiatimes.com/india/Indians-spend-more-time-behind-the-wheel-than-Chinese-Aussies-Survey/articleshow/46337734.cms</w:t>
      </w:r>
      <w:r w:rsidRPr="00EA4AB1">
        <w:rPr>
          <w:lang w:val="en-GB"/>
        </w:rPr>
        <w:t>.</w:t>
      </w:r>
    </w:p>
    <w:p w14:paraId="12252164" w14:textId="77777777" w:rsidR="003B5C1B" w:rsidRPr="00EA4AB1" w:rsidRDefault="003B5C1B" w:rsidP="00A16797">
      <w:pPr>
        <w:pStyle w:val="Footnote"/>
        <w:rPr>
          <w:lang w:val="en-GB"/>
        </w:rPr>
      </w:pPr>
    </w:p>
    <w:p w14:paraId="357EB87E" w14:textId="77777777" w:rsidR="003B5C1B" w:rsidRPr="00EA4AB1" w:rsidRDefault="003B5C1B" w:rsidP="00A16797">
      <w:pPr>
        <w:pStyle w:val="Footnote"/>
        <w:rPr>
          <w:lang w:val="en-GB"/>
        </w:rPr>
      </w:pPr>
    </w:p>
    <w:p w14:paraId="59789855" w14:textId="152F2839" w:rsidR="00D050EF" w:rsidRPr="00EA4AB1" w:rsidRDefault="00D050EF" w:rsidP="00A16797">
      <w:pPr>
        <w:pStyle w:val="ExhibitHeading"/>
        <w:spacing w:after="0" w:line="240" w:lineRule="auto"/>
        <w:rPr>
          <w:lang w:val="en-GB"/>
        </w:rPr>
      </w:pPr>
      <w:r w:rsidRPr="00EA4AB1">
        <w:rPr>
          <w:lang w:val="en-GB"/>
        </w:rPr>
        <w:t xml:space="preserve">EXHIBIT </w:t>
      </w:r>
      <w:r w:rsidR="00AF73D9" w:rsidRPr="00EA4AB1">
        <w:rPr>
          <w:lang w:val="en-GB"/>
        </w:rPr>
        <w:t>2</w:t>
      </w:r>
      <w:r w:rsidRPr="00EA4AB1">
        <w:rPr>
          <w:lang w:val="en-GB"/>
        </w:rPr>
        <w:t>: Market Share of Automobile Companies in 2015</w:t>
      </w:r>
      <w:r w:rsidR="00853910">
        <w:rPr>
          <w:lang w:val="en-GB"/>
        </w:rPr>
        <w:t>–</w:t>
      </w:r>
      <w:r w:rsidRPr="00EA4AB1">
        <w:rPr>
          <w:lang w:val="en-GB"/>
        </w:rPr>
        <w:t>16</w:t>
      </w:r>
    </w:p>
    <w:p w14:paraId="0278D790" w14:textId="77777777" w:rsidR="00D050EF" w:rsidRPr="00EA4AB1" w:rsidRDefault="00AF73D9" w:rsidP="00A16797">
      <w:pPr>
        <w:pStyle w:val="BodyTextMain"/>
        <w:tabs>
          <w:tab w:val="left" w:pos="2100"/>
        </w:tabs>
        <w:spacing w:after="0" w:line="240" w:lineRule="auto"/>
        <w:rPr>
          <w:lang w:val="en-GB"/>
        </w:rPr>
      </w:pPr>
      <w:r w:rsidRPr="00EA4AB1">
        <w:rPr>
          <w:lang w:val="en-GB"/>
        </w:rPr>
        <w:tab/>
      </w:r>
    </w:p>
    <w:tbl>
      <w:tblPr>
        <w:tblW w:w="9085" w:type="dxa"/>
        <w:jc w:val="center"/>
        <w:tblLayout w:type="fixed"/>
        <w:tblLook w:val="04A0" w:firstRow="1" w:lastRow="0" w:firstColumn="1" w:lastColumn="0" w:noHBand="0" w:noVBand="1"/>
      </w:tblPr>
      <w:tblGrid>
        <w:gridCol w:w="715"/>
        <w:gridCol w:w="2700"/>
        <w:gridCol w:w="810"/>
        <w:gridCol w:w="720"/>
        <w:gridCol w:w="3240"/>
        <w:gridCol w:w="900"/>
      </w:tblGrid>
      <w:tr w:rsidR="00D050EF" w:rsidRPr="00853910" w14:paraId="4ADE141F" w14:textId="77777777" w:rsidTr="00E9709A">
        <w:trPr>
          <w:trHeight w:val="60"/>
          <w:jc w:val="center"/>
        </w:trPr>
        <w:tc>
          <w:tcPr>
            <w:tcW w:w="4225"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0F26B41" w14:textId="4D26DCBC" w:rsidR="00D050EF" w:rsidRPr="00520379" w:rsidRDefault="00D050EF" w:rsidP="00A16797">
            <w:pPr>
              <w:pStyle w:val="ExhibitText"/>
              <w:spacing w:after="0" w:line="240" w:lineRule="auto"/>
              <w:jc w:val="center"/>
              <w:rPr>
                <w:b/>
                <w:lang w:val="en-GB"/>
              </w:rPr>
            </w:pPr>
            <w:r w:rsidRPr="00520379">
              <w:rPr>
                <w:b/>
                <w:lang w:val="en-GB"/>
              </w:rPr>
              <w:t xml:space="preserve">Passenger Cars </w:t>
            </w:r>
            <w:r w:rsidR="00853910" w:rsidRPr="00520379">
              <w:rPr>
                <w:b/>
                <w:lang w:val="en-GB"/>
              </w:rPr>
              <w:t>and</w:t>
            </w:r>
            <w:r w:rsidRPr="00520379">
              <w:rPr>
                <w:b/>
                <w:lang w:val="en-GB"/>
              </w:rPr>
              <w:t xml:space="preserve"> Vans</w:t>
            </w:r>
          </w:p>
        </w:tc>
        <w:tc>
          <w:tcPr>
            <w:tcW w:w="4860"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F098272" w14:textId="66EF03D1" w:rsidR="00D050EF" w:rsidRPr="00520379" w:rsidRDefault="00D050EF" w:rsidP="00A16797">
            <w:pPr>
              <w:pStyle w:val="ExhibitText"/>
              <w:spacing w:after="0" w:line="240" w:lineRule="auto"/>
              <w:jc w:val="center"/>
              <w:rPr>
                <w:b/>
                <w:lang w:val="en-GB"/>
              </w:rPr>
            </w:pPr>
            <w:r w:rsidRPr="00520379">
              <w:rPr>
                <w:b/>
                <w:lang w:val="en-GB"/>
              </w:rPr>
              <w:t xml:space="preserve">Medium </w:t>
            </w:r>
            <w:r w:rsidR="00853910" w:rsidRPr="00520379">
              <w:rPr>
                <w:b/>
                <w:lang w:val="en-GB"/>
              </w:rPr>
              <w:t>and</w:t>
            </w:r>
            <w:r w:rsidRPr="00520379">
              <w:rPr>
                <w:b/>
                <w:lang w:val="en-GB"/>
              </w:rPr>
              <w:t xml:space="preserve"> Heavy Commercial Vehicles</w:t>
            </w:r>
          </w:p>
        </w:tc>
      </w:tr>
      <w:tr w:rsidR="00D050EF" w:rsidRPr="005543D3" w14:paraId="6720226C" w14:textId="77777777" w:rsidTr="00E9709A">
        <w:trPr>
          <w:trHeight w:val="6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4B6D8C1" w14:textId="77777777" w:rsidR="00D050EF" w:rsidRPr="00520379" w:rsidRDefault="00D050EF" w:rsidP="00A16797">
            <w:pPr>
              <w:pStyle w:val="ExhibitText"/>
              <w:spacing w:after="0" w:line="240" w:lineRule="auto"/>
              <w:jc w:val="center"/>
              <w:rPr>
                <w:b/>
                <w:lang w:val="en-GB"/>
              </w:rPr>
            </w:pPr>
            <w:r w:rsidRPr="00520379">
              <w:rPr>
                <w:b/>
                <w:lang w:val="en-GB"/>
              </w:rPr>
              <w:t>Rank</w:t>
            </w:r>
          </w:p>
        </w:tc>
        <w:tc>
          <w:tcPr>
            <w:tcW w:w="2700" w:type="dxa"/>
            <w:tcBorders>
              <w:top w:val="nil"/>
              <w:left w:val="nil"/>
              <w:bottom w:val="single" w:sz="4" w:space="0" w:color="auto"/>
              <w:right w:val="single" w:sz="4" w:space="0" w:color="auto"/>
            </w:tcBorders>
            <w:shd w:val="clear" w:color="auto" w:fill="auto"/>
            <w:noWrap/>
            <w:vAlign w:val="center"/>
            <w:hideMark/>
          </w:tcPr>
          <w:p w14:paraId="35A648BE" w14:textId="77777777" w:rsidR="00D050EF" w:rsidRPr="00520379" w:rsidRDefault="00D050EF" w:rsidP="00A16797">
            <w:pPr>
              <w:pStyle w:val="ExhibitText"/>
              <w:spacing w:after="0" w:line="240" w:lineRule="auto"/>
              <w:jc w:val="center"/>
              <w:rPr>
                <w:b/>
                <w:lang w:val="en-GB"/>
              </w:rPr>
            </w:pPr>
            <w:r w:rsidRPr="00520379">
              <w:rPr>
                <w:b/>
                <w:lang w:val="en-GB"/>
              </w:rPr>
              <w:t>Company</w:t>
            </w:r>
          </w:p>
        </w:tc>
        <w:tc>
          <w:tcPr>
            <w:tcW w:w="810" w:type="dxa"/>
            <w:tcBorders>
              <w:top w:val="nil"/>
              <w:left w:val="nil"/>
              <w:bottom w:val="single" w:sz="4" w:space="0" w:color="auto"/>
              <w:right w:val="single" w:sz="4" w:space="0" w:color="auto"/>
            </w:tcBorders>
            <w:shd w:val="clear" w:color="auto" w:fill="auto"/>
            <w:noWrap/>
            <w:vAlign w:val="center"/>
            <w:hideMark/>
          </w:tcPr>
          <w:p w14:paraId="474178B0" w14:textId="77777777" w:rsidR="00D050EF" w:rsidRPr="00520379" w:rsidRDefault="00D050EF" w:rsidP="00A16797">
            <w:pPr>
              <w:pStyle w:val="ExhibitText"/>
              <w:spacing w:after="0" w:line="240" w:lineRule="auto"/>
              <w:jc w:val="center"/>
              <w:rPr>
                <w:b/>
                <w:lang w:val="en-GB"/>
              </w:rPr>
            </w:pPr>
            <w:r w:rsidRPr="00520379">
              <w:rPr>
                <w:b/>
                <w:lang w:val="en-GB"/>
              </w:rPr>
              <w:t>Share</w:t>
            </w:r>
          </w:p>
        </w:tc>
        <w:tc>
          <w:tcPr>
            <w:tcW w:w="720" w:type="dxa"/>
            <w:tcBorders>
              <w:top w:val="nil"/>
              <w:left w:val="nil"/>
              <w:bottom w:val="single" w:sz="4" w:space="0" w:color="auto"/>
              <w:right w:val="single" w:sz="4" w:space="0" w:color="auto"/>
            </w:tcBorders>
            <w:shd w:val="clear" w:color="auto" w:fill="auto"/>
            <w:noWrap/>
            <w:vAlign w:val="center"/>
            <w:hideMark/>
          </w:tcPr>
          <w:p w14:paraId="35BFE5B5" w14:textId="77777777" w:rsidR="00D050EF" w:rsidRPr="00520379" w:rsidRDefault="00D050EF" w:rsidP="00A16797">
            <w:pPr>
              <w:pStyle w:val="ExhibitText"/>
              <w:spacing w:after="0" w:line="240" w:lineRule="auto"/>
              <w:jc w:val="center"/>
              <w:rPr>
                <w:b/>
                <w:lang w:val="en-GB"/>
              </w:rPr>
            </w:pPr>
            <w:r w:rsidRPr="00520379">
              <w:rPr>
                <w:b/>
                <w:lang w:val="en-GB"/>
              </w:rPr>
              <w:t>Rank</w:t>
            </w:r>
          </w:p>
        </w:tc>
        <w:tc>
          <w:tcPr>
            <w:tcW w:w="3240" w:type="dxa"/>
            <w:tcBorders>
              <w:top w:val="nil"/>
              <w:left w:val="nil"/>
              <w:bottom w:val="single" w:sz="4" w:space="0" w:color="auto"/>
              <w:right w:val="single" w:sz="4" w:space="0" w:color="auto"/>
            </w:tcBorders>
            <w:shd w:val="clear" w:color="auto" w:fill="auto"/>
            <w:noWrap/>
            <w:vAlign w:val="center"/>
            <w:hideMark/>
          </w:tcPr>
          <w:p w14:paraId="1DDC2E91" w14:textId="77777777" w:rsidR="00D050EF" w:rsidRPr="00520379" w:rsidRDefault="00D050EF" w:rsidP="00A16797">
            <w:pPr>
              <w:pStyle w:val="ExhibitText"/>
              <w:spacing w:after="0" w:line="240" w:lineRule="auto"/>
              <w:jc w:val="center"/>
              <w:rPr>
                <w:b/>
                <w:lang w:val="en-GB"/>
              </w:rPr>
            </w:pPr>
            <w:r w:rsidRPr="00520379">
              <w:rPr>
                <w:b/>
                <w:lang w:val="en-GB"/>
              </w:rPr>
              <w:t>Company</w:t>
            </w:r>
          </w:p>
        </w:tc>
        <w:tc>
          <w:tcPr>
            <w:tcW w:w="900" w:type="dxa"/>
            <w:tcBorders>
              <w:top w:val="nil"/>
              <w:left w:val="nil"/>
              <w:bottom w:val="single" w:sz="4" w:space="0" w:color="auto"/>
              <w:right w:val="single" w:sz="4" w:space="0" w:color="auto"/>
            </w:tcBorders>
            <w:shd w:val="clear" w:color="auto" w:fill="auto"/>
            <w:noWrap/>
            <w:vAlign w:val="center"/>
            <w:hideMark/>
          </w:tcPr>
          <w:p w14:paraId="22F3340A" w14:textId="77777777" w:rsidR="00D050EF" w:rsidRPr="00520379" w:rsidRDefault="00D050EF" w:rsidP="00A16797">
            <w:pPr>
              <w:pStyle w:val="ExhibitText"/>
              <w:spacing w:after="0" w:line="240" w:lineRule="auto"/>
              <w:jc w:val="center"/>
              <w:rPr>
                <w:b/>
                <w:lang w:val="en-GB"/>
              </w:rPr>
            </w:pPr>
            <w:r w:rsidRPr="00520379">
              <w:rPr>
                <w:b/>
                <w:lang w:val="en-GB"/>
              </w:rPr>
              <w:t>Share</w:t>
            </w:r>
          </w:p>
        </w:tc>
      </w:tr>
      <w:tr w:rsidR="00D050EF" w:rsidRPr="00EA4AB1" w14:paraId="06F2B618" w14:textId="77777777" w:rsidTr="00E9709A">
        <w:trPr>
          <w:trHeight w:val="6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56B50" w14:textId="77777777" w:rsidR="00D050EF" w:rsidRPr="00EA4AB1" w:rsidRDefault="00D050EF" w:rsidP="00A16797">
            <w:pPr>
              <w:pStyle w:val="ExhibitText"/>
              <w:spacing w:after="0" w:line="240" w:lineRule="auto"/>
              <w:jc w:val="center"/>
              <w:rPr>
                <w:lang w:val="en-GB"/>
              </w:rPr>
            </w:pPr>
            <w:r w:rsidRPr="00EA4AB1">
              <w:rPr>
                <w:lang w:val="en-GB"/>
              </w:rPr>
              <w:t>1</w:t>
            </w:r>
          </w:p>
        </w:tc>
        <w:tc>
          <w:tcPr>
            <w:tcW w:w="2700" w:type="dxa"/>
            <w:tcBorders>
              <w:top w:val="nil"/>
              <w:left w:val="nil"/>
              <w:bottom w:val="single" w:sz="4" w:space="0" w:color="auto"/>
              <w:right w:val="single" w:sz="4" w:space="0" w:color="auto"/>
            </w:tcBorders>
            <w:shd w:val="clear" w:color="auto" w:fill="auto"/>
            <w:noWrap/>
            <w:vAlign w:val="center"/>
            <w:hideMark/>
          </w:tcPr>
          <w:p w14:paraId="5482D359" w14:textId="77777777" w:rsidR="00D050EF" w:rsidRPr="00EA4AB1" w:rsidRDefault="00D050EF" w:rsidP="00A16797">
            <w:pPr>
              <w:pStyle w:val="ExhibitText"/>
              <w:spacing w:after="0" w:line="240" w:lineRule="auto"/>
              <w:jc w:val="center"/>
              <w:rPr>
                <w:lang w:val="en-GB"/>
              </w:rPr>
            </w:pPr>
            <w:r w:rsidRPr="00EA4AB1">
              <w:rPr>
                <w:lang w:val="en-GB"/>
              </w:rPr>
              <w:t>Maruti Suzuki India Ltd.</w:t>
            </w:r>
          </w:p>
        </w:tc>
        <w:tc>
          <w:tcPr>
            <w:tcW w:w="810" w:type="dxa"/>
            <w:tcBorders>
              <w:top w:val="nil"/>
              <w:left w:val="nil"/>
              <w:bottom w:val="single" w:sz="4" w:space="0" w:color="auto"/>
              <w:right w:val="single" w:sz="4" w:space="0" w:color="auto"/>
            </w:tcBorders>
            <w:shd w:val="clear" w:color="auto" w:fill="auto"/>
            <w:noWrap/>
            <w:vAlign w:val="center"/>
            <w:hideMark/>
          </w:tcPr>
          <w:p w14:paraId="39F2DDC4" w14:textId="77777777" w:rsidR="00D050EF" w:rsidRPr="00EA4AB1" w:rsidRDefault="00D050EF" w:rsidP="00A16797">
            <w:pPr>
              <w:pStyle w:val="ExhibitText"/>
              <w:spacing w:after="0" w:line="240" w:lineRule="auto"/>
              <w:jc w:val="right"/>
              <w:rPr>
                <w:lang w:val="en-GB"/>
              </w:rPr>
            </w:pPr>
            <w:r w:rsidRPr="00EA4AB1">
              <w:rPr>
                <w:lang w:val="en-GB"/>
              </w:rPr>
              <w:t>40.48</w:t>
            </w:r>
          </w:p>
        </w:tc>
        <w:tc>
          <w:tcPr>
            <w:tcW w:w="720" w:type="dxa"/>
            <w:tcBorders>
              <w:top w:val="nil"/>
              <w:left w:val="nil"/>
              <w:bottom w:val="single" w:sz="4" w:space="0" w:color="auto"/>
              <w:right w:val="single" w:sz="4" w:space="0" w:color="auto"/>
            </w:tcBorders>
            <w:shd w:val="clear" w:color="auto" w:fill="auto"/>
            <w:noWrap/>
            <w:vAlign w:val="center"/>
            <w:hideMark/>
          </w:tcPr>
          <w:p w14:paraId="35327947" w14:textId="77777777" w:rsidR="00D050EF" w:rsidRPr="00EA4AB1" w:rsidRDefault="00D050EF" w:rsidP="00A16797">
            <w:pPr>
              <w:pStyle w:val="ExhibitText"/>
              <w:spacing w:after="0" w:line="240" w:lineRule="auto"/>
              <w:jc w:val="center"/>
              <w:rPr>
                <w:lang w:val="en-GB"/>
              </w:rPr>
            </w:pPr>
            <w:r w:rsidRPr="00EA4AB1">
              <w:rPr>
                <w:lang w:val="en-GB"/>
              </w:rPr>
              <w:t>1</w:t>
            </w:r>
          </w:p>
        </w:tc>
        <w:tc>
          <w:tcPr>
            <w:tcW w:w="3240" w:type="dxa"/>
            <w:tcBorders>
              <w:top w:val="nil"/>
              <w:left w:val="nil"/>
              <w:bottom w:val="single" w:sz="4" w:space="0" w:color="auto"/>
              <w:right w:val="single" w:sz="4" w:space="0" w:color="auto"/>
            </w:tcBorders>
            <w:shd w:val="clear" w:color="auto" w:fill="auto"/>
            <w:noWrap/>
            <w:vAlign w:val="center"/>
            <w:hideMark/>
          </w:tcPr>
          <w:p w14:paraId="6C6360CC" w14:textId="77777777" w:rsidR="00D050EF" w:rsidRPr="00EA4AB1" w:rsidRDefault="00D050EF" w:rsidP="00A16797">
            <w:pPr>
              <w:pStyle w:val="ExhibitText"/>
              <w:spacing w:after="0" w:line="240" w:lineRule="auto"/>
              <w:jc w:val="center"/>
              <w:rPr>
                <w:lang w:val="en-GB"/>
              </w:rPr>
            </w:pPr>
            <w:r w:rsidRPr="00EA4AB1">
              <w:rPr>
                <w:lang w:val="en-GB"/>
              </w:rPr>
              <w:t>Tata Motors Ltd.</w:t>
            </w:r>
          </w:p>
        </w:tc>
        <w:tc>
          <w:tcPr>
            <w:tcW w:w="900" w:type="dxa"/>
            <w:tcBorders>
              <w:top w:val="nil"/>
              <w:left w:val="nil"/>
              <w:bottom w:val="single" w:sz="4" w:space="0" w:color="auto"/>
              <w:right w:val="single" w:sz="4" w:space="0" w:color="auto"/>
            </w:tcBorders>
            <w:shd w:val="clear" w:color="auto" w:fill="auto"/>
            <w:noWrap/>
            <w:vAlign w:val="center"/>
            <w:hideMark/>
          </w:tcPr>
          <w:p w14:paraId="3B85614E" w14:textId="77777777" w:rsidR="00D050EF" w:rsidRPr="00EA4AB1" w:rsidRDefault="00D050EF" w:rsidP="00A16797">
            <w:pPr>
              <w:pStyle w:val="ExhibitText"/>
              <w:spacing w:after="0" w:line="240" w:lineRule="auto"/>
              <w:jc w:val="right"/>
              <w:rPr>
                <w:lang w:val="en-GB"/>
              </w:rPr>
            </w:pPr>
            <w:r w:rsidRPr="00EA4AB1">
              <w:rPr>
                <w:lang w:val="en-GB"/>
              </w:rPr>
              <w:t>51.85</w:t>
            </w:r>
          </w:p>
        </w:tc>
      </w:tr>
      <w:tr w:rsidR="00D050EF" w:rsidRPr="00EA4AB1" w14:paraId="3721CE85" w14:textId="77777777" w:rsidTr="00E9709A">
        <w:trPr>
          <w:trHeight w:val="6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8407882" w14:textId="77777777" w:rsidR="00D050EF" w:rsidRPr="00EA4AB1" w:rsidRDefault="00D050EF" w:rsidP="00A16797">
            <w:pPr>
              <w:pStyle w:val="ExhibitText"/>
              <w:spacing w:after="0" w:line="240" w:lineRule="auto"/>
              <w:jc w:val="center"/>
              <w:rPr>
                <w:lang w:val="en-GB"/>
              </w:rPr>
            </w:pPr>
            <w:r w:rsidRPr="00EA4AB1">
              <w:rPr>
                <w:lang w:val="en-GB"/>
              </w:rPr>
              <w:t>2</w:t>
            </w:r>
          </w:p>
        </w:tc>
        <w:tc>
          <w:tcPr>
            <w:tcW w:w="2700" w:type="dxa"/>
            <w:tcBorders>
              <w:top w:val="nil"/>
              <w:left w:val="nil"/>
              <w:bottom w:val="single" w:sz="4" w:space="0" w:color="auto"/>
              <w:right w:val="single" w:sz="4" w:space="0" w:color="auto"/>
            </w:tcBorders>
            <w:shd w:val="clear" w:color="auto" w:fill="auto"/>
            <w:noWrap/>
            <w:vAlign w:val="center"/>
            <w:hideMark/>
          </w:tcPr>
          <w:p w14:paraId="4C5BD922" w14:textId="77777777" w:rsidR="00D050EF" w:rsidRPr="00EA4AB1" w:rsidRDefault="00D050EF" w:rsidP="00A16797">
            <w:pPr>
              <w:pStyle w:val="ExhibitText"/>
              <w:spacing w:after="0" w:line="240" w:lineRule="auto"/>
              <w:jc w:val="center"/>
              <w:rPr>
                <w:lang w:val="en-GB"/>
              </w:rPr>
            </w:pPr>
            <w:r w:rsidRPr="00EA4AB1">
              <w:rPr>
                <w:lang w:val="en-GB"/>
              </w:rPr>
              <w:t>Hyundai Motor India Ltd.</w:t>
            </w:r>
          </w:p>
        </w:tc>
        <w:tc>
          <w:tcPr>
            <w:tcW w:w="810" w:type="dxa"/>
            <w:tcBorders>
              <w:top w:val="nil"/>
              <w:left w:val="nil"/>
              <w:bottom w:val="single" w:sz="4" w:space="0" w:color="auto"/>
              <w:right w:val="single" w:sz="4" w:space="0" w:color="auto"/>
            </w:tcBorders>
            <w:shd w:val="clear" w:color="auto" w:fill="auto"/>
            <w:noWrap/>
            <w:vAlign w:val="center"/>
            <w:hideMark/>
          </w:tcPr>
          <w:p w14:paraId="7AA5D93F" w14:textId="7E489E4C" w:rsidR="00D050EF" w:rsidRPr="00EA4AB1" w:rsidRDefault="00D050EF" w:rsidP="00A16797">
            <w:pPr>
              <w:pStyle w:val="ExhibitText"/>
              <w:spacing w:after="0" w:line="240" w:lineRule="auto"/>
              <w:jc w:val="right"/>
              <w:rPr>
                <w:lang w:val="en-GB"/>
              </w:rPr>
            </w:pPr>
            <w:r w:rsidRPr="00EA4AB1">
              <w:rPr>
                <w:lang w:val="en-GB"/>
              </w:rPr>
              <w:t>23.7</w:t>
            </w:r>
            <w:r w:rsidR="005543D3">
              <w:rPr>
                <w:lang w:val="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478C354E" w14:textId="77777777" w:rsidR="00D050EF" w:rsidRPr="00EA4AB1" w:rsidRDefault="00D050EF" w:rsidP="00A16797">
            <w:pPr>
              <w:pStyle w:val="ExhibitText"/>
              <w:spacing w:after="0" w:line="240" w:lineRule="auto"/>
              <w:jc w:val="center"/>
              <w:rPr>
                <w:lang w:val="en-GB"/>
              </w:rPr>
            </w:pPr>
            <w:r w:rsidRPr="00EA4AB1">
              <w:rPr>
                <w:lang w:val="en-GB"/>
              </w:rPr>
              <w:t>2</w:t>
            </w:r>
          </w:p>
        </w:tc>
        <w:tc>
          <w:tcPr>
            <w:tcW w:w="3240" w:type="dxa"/>
            <w:tcBorders>
              <w:top w:val="nil"/>
              <w:left w:val="nil"/>
              <w:bottom w:val="single" w:sz="4" w:space="0" w:color="auto"/>
              <w:right w:val="single" w:sz="4" w:space="0" w:color="auto"/>
            </w:tcBorders>
            <w:shd w:val="clear" w:color="auto" w:fill="auto"/>
            <w:noWrap/>
            <w:vAlign w:val="center"/>
            <w:hideMark/>
          </w:tcPr>
          <w:p w14:paraId="68E5CF12" w14:textId="77777777" w:rsidR="00D050EF" w:rsidRPr="00EA4AB1" w:rsidRDefault="00D050EF" w:rsidP="00A16797">
            <w:pPr>
              <w:pStyle w:val="ExhibitText"/>
              <w:spacing w:after="0" w:line="240" w:lineRule="auto"/>
              <w:jc w:val="center"/>
              <w:rPr>
                <w:lang w:val="en-GB"/>
              </w:rPr>
            </w:pPr>
            <w:r w:rsidRPr="00EA4AB1">
              <w:rPr>
                <w:lang w:val="en-GB"/>
              </w:rPr>
              <w:t>Ashok Leyland Ltd.</w:t>
            </w:r>
          </w:p>
        </w:tc>
        <w:tc>
          <w:tcPr>
            <w:tcW w:w="900" w:type="dxa"/>
            <w:tcBorders>
              <w:top w:val="nil"/>
              <w:left w:val="nil"/>
              <w:bottom w:val="single" w:sz="4" w:space="0" w:color="auto"/>
              <w:right w:val="single" w:sz="4" w:space="0" w:color="auto"/>
            </w:tcBorders>
            <w:shd w:val="clear" w:color="auto" w:fill="auto"/>
            <w:noWrap/>
            <w:vAlign w:val="center"/>
            <w:hideMark/>
          </w:tcPr>
          <w:p w14:paraId="5345C84B" w14:textId="3561A6CC" w:rsidR="00D050EF" w:rsidRPr="00EA4AB1" w:rsidRDefault="00D050EF" w:rsidP="00A16797">
            <w:pPr>
              <w:pStyle w:val="ExhibitText"/>
              <w:spacing w:after="0" w:line="240" w:lineRule="auto"/>
              <w:jc w:val="right"/>
              <w:rPr>
                <w:lang w:val="en-GB"/>
              </w:rPr>
            </w:pPr>
            <w:r w:rsidRPr="00EA4AB1">
              <w:rPr>
                <w:lang w:val="en-GB"/>
              </w:rPr>
              <w:t>21.6</w:t>
            </w:r>
            <w:r w:rsidR="005543D3">
              <w:rPr>
                <w:lang w:val="en-GB"/>
              </w:rPr>
              <w:t>0</w:t>
            </w:r>
          </w:p>
        </w:tc>
      </w:tr>
      <w:tr w:rsidR="00D050EF" w:rsidRPr="00EA4AB1" w14:paraId="2F903443"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6FCA606" w14:textId="77777777" w:rsidR="00D050EF" w:rsidRPr="00EA4AB1" w:rsidRDefault="00D050EF" w:rsidP="00A16797">
            <w:pPr>
              <w:pStyle w:val="ExhibitText"/>
              <w:spacing w:after="0" w:line="240" w:lineRule="auto"/>
              <w:jc w:val="center"/>
              <w:rPr>
                <w:lang w:val="en-GB"/>
              </w:rPr>
            </w:pPr>
            <w:r w:rsidRPr="00EA4AB1">
              <w:rPr>
                <w:lang w:val="en-GB"/>
              </w:rPr>
              <w:t>3</w:t>
            </w:r>
          </w:p>
        </w:tc>
        <w:tc>
          <w:tcPr>
            <w:tcW w:w="2700" w:type="dxa"/>
            <w:tcBorders>
              <w:top w:val="nil"/>
              <w:left w:val="nil"/>
              <w:bottom w:val="single" w:sz="4" w:space="0" w:color="auto"/>
              <w:right w:val="single" w:sz="4" w:space="0" w:color="auto"/>
            </w:tcBorders>
            <w:shd w:val="clear" w:color="auto" w:fill="auto"/>
            <w:noWrap/>
            <w:vAlign w:val="center"/>
            <w:hideMark/>
          </w:tcPr>
          <w:p w14:paraId="457A08A0" w14:textId="77777777" w:rsidR="00D050EF" w:rsidRPr="00EA4AB1" w:rsidRDefault="00D050EF" w:rsidP="00A16797">
            <w:pPr>
              <w:pStyle w:val="ExhibitText"/>
              <w:spacing w:after="0" w:line="240" w:lineRule="auto"/>
              <w:jc w:val="center"/>
              <w:rPr>
                <w:lang w:val="en-GB"/>
              </w:rPr>
            </w:pPr>
            <w:r w:rsidRPr="00EA4AB1">
              <w:rPr>
                <w:lang w:val="en-GB"/>
              </w:rPr>
              <w:t>Honda Cars India Ltd.</w:t>
            </w:r>
          </w:p>
        </w:tc>
        <w:tc>
          <w:tcPr>
            <w:tcW w:w="810" w:type="dxa"/>
            <w:tcBorders>
              <w:top w:val="nil"/>
              <w:left w:val="nil"/>
              <w:bottom w:val="single" w:sz="4" w:space="0" w:color="auto"/>
              <w:right w:val="single" w:sz="4" w:space="0" w:color="auto"/>
            </w:tcBorders>
            <w:shd w:val="clear" w:color="auto" w:fill="auto"/>
            <w:noWrap/>
            <w:vAlign w:val="center"/>
            <w:hideMark/>
          </w:tcPr>
          <w:p w14:paraId="75A9B0CC" w14:textId="42EDC0AC" w:rsidR="00D050EF" w:rsidRPr="00EA4AB1" w:rsidRDefault="00D050EF" w:rsidP="00A16797">
            <w:pPr>
              <w:pStyle w:val="ExhibitText"/>
              <w:spacing w:after="0" w:line="240" w:lineRule="auto"/>
              <w:jc w:val="right"/>
              <w:rPr>
                <w:lang w:val="en-GB"/>
              </w:rPr>
            </w:pPr>
            <w:r w:rsidRPr="00EA4AB1">
              <w:rPr>
                <w:lang w:val="en-GB"/>
              </w:rPr>
              <w:t>10.2</w:t>
            </w:r>
            <w:r w:rsidR="005543D3">
              <w:rPr>
                <w:lang w:val="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09F077AD" w14:textId="77777777" w:rsidR="00D050EF" w:rsidRPr="00EA4AB1" w:rsidRDefault="00D050EF" w:rsidP="00A16797">
            <w:pPr>
              <w:pStyle w:val="ExhibitText"/>
              <w:spacing w:after="0" w:line="240" w:lineRule="auto"/>
              <w:jc w:val="center"/>
              <w:rPr>
                <w:lang w:val="en-GB"/>
              </w:rPr>
            </w:pPr>
            <w:r w:rsidRPr="00EA4AB1">
              <w:rPr>
                <w:lang w:val="en-GB"/>
              </w:rPr>
              <w:t>3</w:t>
            </w:r>
          </w:p>
        </w:tc>
        <w:tc>
          <w:tcPr>
            <w:tcW w:w="3240" w:type="dxa"/>
            <w:tcBorders>
              <w:top w:val="nil"/>
              <w:left w:val="nil"/>
              <w:bottom w:val="single" w:sz="4" w:space="0" w:color="auto"/>
              <w:right w:val="single" w:sz="4" w:space="0" w:color="auto"/>
            </w:tcBorders>
            <w:shd w:val="clear" w:color="auto" w:fill="auto"/>
            <w:noWrap/>
            <w:vAlign w:val="center"/>
            <w:hideMark/>
          </w:tcPr>
          <w:p w14:paraId="692BDB2C" w14:textId="77777777" w:rsidR="00D050EF" w:rsidRPr="00EA4AB1" w:rsidRDefault="00D050EF" w:rsidP="00A16797">
            <w:pPr>
              <w:pStyle w:val="ExhibitText"/>
              <w:spacing w:after="0" w:line="240" w:lineRule="auto"/>
              <w:jc w:val="center"/>
              <w:rPr>
                <w:lang w:val="en-GB"/>
              </w:rPr>
            </w:pPr>
            <w:r w:rsidRPr="00EA4AB1">
              <w:rPr>
                <w:lang w:val="en-GB"/>
              </w:rPr>
              <w:t>Renault Nissan Automotive India Pvt. Ltd.</w:t>
            </w:r>
          </w:p>
        </w:tc>
        <w:tc>
          <w:tcPr>
            <w:tcW w:w="900" w:type="dxa"/>
            <w:tcBorders>
              <w:top w:val="nil"/>
              <w:left w:val="nil"/>
              <w:bottom w:val="single" w:sz="4" w:space="0" w:color="auto"/>
              <w:right w:val="single" w:sz="4" w:space="0" w:color="auto"/>
            </w:tcBorders>
            <w:shd w:val="clear" w:color="auto" w:fill="auto"/>
            <w:noWrap/>
            <w:vAlign w:val="center"/>
            <w:hideMark/>
          </w:tcPr>
          <w:p w14:paraId="52841115" w14:textId="77777777" w:rsidR="00D050EF" w:rsidRPr="00EA4AB1" w:rsidRDefault="00D050EF" w:rsidP="00A16797">
            <w:pPr>
              <w:pStyle w:val="ExhibitText"/>
              <w:spacing w:after="0" w:line="240" w:lineRule="auto"/>
              <w:jc w:val="right"/>
              <w:rPr>
                <w:lang w:val="en-GB"/>
              </w:rPr>
            </w:pPr>
            <w:r w:rsidRPr="00EA4AB1">
              <w:rPr>
                <w:lang w:val="en-GB"/>
              </w:rPr>
              <w:t>12.33</w:t>
            </w:r>
          </w:p>
        </w:tc>
      </w:tr>
      <w:tr w:rsidR="00D050EF" w:rsidRPr="00EA4AB1" w14:paraId="30DB1B41" w14:textId="77777777" w:rsidTr="00E9709A">
        <w:trPr>
          <w:trHeight w:val="6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A31BBD1" w14:textId="77777777" w:rsidR="00D050EF" w:rsidRPr="00EA4AB1" w:rsidRDefault="00D050EF" w:rsidP="00A16797">
            <w:pPr>
              <w:pStyle w:val="ExhibitText"/>
              <w:spacing w:after="0" w:line="240" w:lineRule="auto"/>
              <w:jc w:val="center"/>
              <w:rPr>
                <w:lang w:val="en-GB"/>
              </w:rPr>
            </w:pPr>
            <w:r w:rsidRPr="00EA4AB1">
              <w:rPr>
                <w:lang w:val="en-GB"/>
              </w:rPr>
              <w:t>4</w:t>
            </w:r>
          </w:p>
        </w:tc>
        <w:tc>
          <w:tcPr>
            <w:tcW w:w="2700" w:type="dxa"/>
            <w:tcBorders>
              <w:top w:val="nil"/>
              <w:left w:val="nil"/>
              <w:bottom w:val="single" w:sz="4" w:space="0" w:color="auto"/>
              <w:right w:val="single" w:sz="4" w:space="0" w:color="auto"/>
            </w:tcBorders>
            <w:shd w:val="clear" w:color="auto" w:fill="auto"/>
            <w:noWrap/>
            <w:vAlign w:val="center"/>
            <w:hideMark/>
          </w:tcPr>
          <w:p w14:paraId="70FF13B8" w14:textId="77777777" w:rsidR="00D050EF" w:rsidRPr="00EA4AB1" w:rsidRDefault="00D050EF" w:rsidP="00A16797">
            <w:pPr>
              <w:pStyle w:val="ExhibitText"/>
              <w:spacing w:after="0" w:line="240" w:lineRule="auto"/>
              <w:jc w:val="center"/>
              <w:rPr>
                <w:lang w:val="en-GB"/>
              </w:rPr>
            </w:pPr>
            <w:r w:rsidRPr="00EA4AB1">
              <w:rPr>
                <w:lang w:val="en-GB"/>
              </w:rPr>
              <w:t>Ford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04A46F09" w14:textId="77777777" w:rsidR="00D050EF" w:rsidRPr="00EA4AB1" w:rsidRDefault="00D050EF" w:rsidP="00A16797">
            <w:pPr>
              <w:pStyle w:val="ExhibitText"/>
              <w:spacing w:after="0" w:line="240" w:lineRule="auto"/>
              <w:jc w:val="right"/>
              <w:rPr>
                <w:lang w:val="en-GB"/>
              </w:rPr>
            </w:pPr>
            <w:r w:rsidRPr="00EA4AB1">
              <w:rPr>
                <w:lang w:val="en-GB"/>
              </w:rPr>
              <w:t>7.89</w:t>
            </w:r>
          </w:p>
        </w:tc>
        <w:tc>
          <w:tcPr>
            <w:tcW w:w="720" w:type="dxa"/>
            <w:tcBorders>
              <w:top w:val="nil"/>
              <w:left w:val="nil"/>
              <w:bottom w:val="single" w:sz="4" w:space="0" w:color="auto"/>
              <w:right w:val="single" w:sz="4" w:space="0" w:color="auto"/>
            </w:tcBorders>
            <w:shd w:val="clear" w:color="auto" w:fill="auto"/>
            <w:noWrap/>
            <w:vAlign w:val="center"/>
            <w:hideMark/>
          </w:tcPr>
          <w:p w14:paraId="3344630B" w14:textId="77777777" w:rsidR="00D050EF" w:rsidRPr="00EA4AB1" w:rsidRDefault="00D050EF" w:rsidP="00A16797">
            <w:pPr>
              <w:pStyle w:val="ExhibitText"/>
              <w:spacing w:after="0" w:line="240" w:lineRule="auto"/>
              <w:jc w:val="center"/>
              <w:rPr>
                <w:lang w:val="en-GB"/>
              </w:rPr>
            </w:pPr>
            <w:r w:rsidRPr="00EA4AB1">
              <w:rPr>
                <w:lang w:val="en-GB"/>
              </w:rPr>
              <w:t>4</w:t>
            </w:r>
          </w:p>
        </w:tc>
        <w:tc>
          <w:tcPr>
            <w:tcW w:w="3240" w:type="dxa"/>
            <w:tcBorders>
              <w:top w:val="nil"/>
              <w:left w:val="nil"/>
              <w:bottom w:val="single" w:sz="4" w:space="0" w:color="auto"/>
              <w:right w:val="single" w:sz="4" w:space="0" w:color="auto"/>
            </w:tcBorders>
            <w:shd w:val="clear" w:color="auto" w:fill="auto"/>
            <w:noWrap/>
            <w:vAlign w:val="center"/>
            <w:hideMark/>
          </w:tcPr>
          <w:p w14:paraId="61986E5E" w14:textId="7A725BDD" w:rsidR="00D050EF" w:rsidRPr="00EA4AB1" w:rsidRDefault="00D050EF" w:rsidP="00A16797">
            <w:pPr>
              <w:pStyle w:val="ExhibitText"/>
              <w:spacing w:after="0" w:line="240" w:lineRule="auto"/>
              <w:jc w:val="center"/>
              <w:rPr>
                <w:lang w:val="en-GB"/>
              </w:rPr>
            </w:pPr>
            <w:r w:rsidRPr="00EA4AB1">
              <w:rPr>
                <w:lang w:val="en-GB"/>
              </w:rPr>
              <w:t>VE Commercial Vehicles Ltd.</w:t>
            </w:r>
          </w:p>
        </w:tc>
        <w:tc>
          <w:tcPr>
            <w:tcW w:w="900" w:type="dxa"/>
            <w:tcBorders>
              <w:top w:val="nil"/>
              <w:left w:val="nil"/>
              <w:bottom w:val="single" w:sz="4" w:space="0" w:color="auto"/>
              <w:right w:val="single" w:sz="4" w:space="0" w:color="auto"/>
            </w:tcBorders>
            <w:shd w:val="clear" w:color="auto" w:fill="auto"/>
            <w:noWrap/>
            <w:vAlign w:val="center"/>
            <w:hideMark/>
          </w:tcPr>
          <w:p w14:paraId="2FCEF007" w14:textId="77777777" w:rsidR="00D050EF" w:rsidRPr="00EA4AB1" w:rsidRDefault="00D050EF" w:rsidP="00A16797">
            <w:pPr>
              <w:pStyle w:val="ExhibitText"/>
              <w:spacing w:after="0" w:line="240" w:lineRule="auto"/>
              <w:jc w:val="right"/>
              <w:rPr>
                <w:lang w:val="en-GB"/>
              </w:rPr>
            </w:pPr>
            <w:r w:rsidRPr="00EA4AB1">
              <w:rPr>
                <w:lang w:val="en-GB"/>
              </w:rPr>
              <w:t>6.36</w:t>
            </w:r>
          </w:p>
        </w:tc>
      </w:tr>
      <w:tr w:rsidR="00D050EF" w:rsidRPr="00EA4AB1" w14:paraId="69CC2998"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0B156DE" w14:textId="77777777" w:rsidR="00D050EF" w:rsidRPr="00EA4AB1" w:rsidRDefault="00D050EF" w:rsidP="00A16797">
            <w:pPr>
              <w:pStyle w:val="ExhibitText"/>
              <w:spacing w:after="0" w:line="240" w:lineRule="auto"/>
              <w:jc w:val="center"/>
              <w:rPr>
                <w:lang w:val="en-GB"/>
              </w:rPr>
            </w:pPr>
            <w:r w:rsidRPr="00EA4AB1">
              <w:rPr>
                <w:lang w:val="en-GB"/>
              </w:rPr>
              <w:t>5</w:t>
            </w:r>
          </w:p>
        </w:tc>
        <w:tc>
          <w:tcPr>
            <w:tcW w:w="2700" w:type="dxa"/>
            <w:tcBorders>
              <w:top w:val="nil"/>
              <w:left w:val="nil"/>
              <w:bottom w:val="single" w:sz="4" w:space="0" w:color="auto"/>
              <w:right w:val="single" w:sz="4" w:space="0" w:color="auto"/>
            </w:tcBorders>
            <w:shd w:val="clear" w:color="auto" w:fill="auto"/>
            <w:noWrap/>
            <w:vAlign w:val="center"/>
            <w:hideMark/>
          </w:tcPr>
          <w:p w14:paraId="0E5E5CB7" w14:textId="77777777" w:rsidR="00D050EF" w:rsidRPr="00EA4AB1" w:rsidRDefault="00D050EF" w:rsidP="00A16797">
            <w:pPr>
              <w:pStyle w:val="ExhibitText"/>
              <w:spacing w:after="0" w:line="240" w:lineRule="auto"/>
              <w:jc w:val="center"/>
              <w:rPr>
                <w:lang w:val="en-GB"/>
              </w:rPr>
            </w:pPr>
            <w:r w:rsidRPr="00EA4AB1">
              <w:rPr>
                <w:lang w:val="en-GB"/>
              </w:rPr>
              <w:t>Volkswagen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551798B1" w14:textId="77777777" w:rsidR="00D050EF" w:rsidRPr="00EA4AB1" w:rsidRDefault="00D050EF" w:rsidP="00A16797">
            <w:pPr>
              <w:pStyle w:val="ExhibitText"/>
              <w:spacing w:after="0" w:line="240" w:lineRule="auto"/>
              <w:jc w:val="right"/>
              <w:rPr>
                <w:lang w:val="en-GB"/>
              </w:rPr>
            </w:pPr>
            <w:r w:rsidRPr="00EA4AB1">
              <w:rPr>
                <w:lang w:val="en-GB"/>
              </w:rPr>
              <w:t>5.16</w:t>
            </w:r>
          </w:p>
        </w:tc>
        <w:tc>
          <w:tcPr>
            <w:tcW w:w="720" w:type="dxa"/>
            <w:tcBorders>
              <w:top w:val="nil"/>
              <w:left w:val="nil"/>
              <w:bottom w:val="single" w:sz="4" w:space="0" w:color="auto"/>
              <w:right w:val="single" w:sz="4" w:space="0" w:color="auto"/>
            </w:tcBorders>
            <w:shd w:val="clear" w:color="auto" w:fill="auto"/>
            <w:noWrap/>
            <w:vAlign w:val="center"/>
            <w:hideMark/>
          </w:tcPr>
          <w:p w14:paraId="0549B1B2" w14:textId="77777777" w:rsidR="00D050EF" w:rsidRPr="00EA4AB1" w:rsidRDefault="00D050EF" w:rsidP="00A16797">
            <w:pPr>
              <w:pStyle w:val="ExhibitText"/>
              <w:spacing w:after="0" w:line="240" w:lineRule="auto"/>
              <w:jc w:val="center"/>
              <w:rPr>
                <w:lang w:val="en-GB"/>
              </w:rPr>
            </w:pPr>
            <w:r w:rsidRPr="00EA4AB1">
              <w:rPr>
                <w:lang w:val="en-GB"/>
              </w:rPr>
              <w:t>5</w:t>
            </w:r>
          </w:p>
        </w:tc>
        <w:tc>
          <w:tcPr>
            <w:tcW w:w="3240" w:type="dxa"/>
            <w:tcBorders>
              <w:top w:val="nil"/>
              <w:left w:val="nil"/>
              <w:bottom w:val="single" w:sz="4" w:space="0" w:color="auto"/>
              <w:right w:val="single" w:sz="4" w:space="0" w:color="auto"/>
            </w:tcBorders>
            <w:shd w:val="clear" w:color="auto" w:fill="auto"/>
            <w:noWrap/>
            <w:vAlign w:val="center"/>
            <w:hideMark/>
          </w:tcPr>
          <w:p w14:paraId="7732A2A6" w14:textId="77777777" w:rsidR="00D050EF" w:rsidRPr="00EA4AB1" w:rsidRDefault="00D050EF" w:rsidP="00A16797">
            <w:pPr>
              <w:pStyle w:val="ExhibitText"/>
              <w:spacing w:after="0" w:line="240" w:lineRule="auto"/>
              <w:jc w:val="center"/>
              <w:rPr>
                <w:lang w:val="en-GB"/>
              </w:rPr>
            </w:pPr>
            <w:r w:rsidRPr="00EA4AB1">
              <w:rPr>
                <w:lang w:val="en-GB"/>
              </w:rPr>
              <w:t>Daimler India Commercial Vehicles Pvt. Ltd.</w:t>
            </w:r>
          </w:p>
        </w:tc>
        <w:tc>
          <w:tcPr>
            <w:tcW w:w="900" w:type="dxa"/>
            <w:tcBorders>
              <w:top w:val="nil"/>
              <w:left w:val="nil"/>
              <w:bottom w:val="single" w:sz="4" w:space="0" w:color="auto"/>
              <w:right w:val="single" w:sz="4" w:space="0" w:color="auto"/>
            </w:tcBorders>
            <w:shd w:val="clear" w:color="auto" w:fill="auto"/>
            <w:noWrap/>
            <w:vAlign w:val="center"/>
            <w:hideMark/>
          </w:tcPr>
          <w:p w14:paraId="6C96A1DA" w14:textId="77777777" w:rsidR="00D050EF" w:rsidRPr="00EA4AB1" w:rsidRDefault="00D050EF" w:rsidP="00A16797">
            <w:pPr>
              <w:pStyle w:val="ExhibitText"/>
              <w:spacing w:after="0" w:line="240" w:lineRule="auto"/>
              <w:jc w:val="right"/>
              <w:rPr>
                <w:lang w:val="en-GB"/>
              </w:rPr>
            </w:pPr>
            <w:r w:rsidRPr="00EA4AB1">
              <w:rPr>
                <w:lang w:val="en-GB"/>
              </w:rPr>
              <w:t>4.23</w:t>
            </w:r>
          </w:p>
        </w:tc>
      </w:tr>
      <w:tr w:rsidR="00D050EF" w:rsidRPr="00EA4AB1" w14:paraId="3D3686B3" w14:textId="77777777" w:rsidTr="00E9709A">
        <w:trPr>
          <w:trHeight w:val="6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864A0BB" w14:textId="77777777" w:rsidR="00D050EF" w:rsidRPr="00EA4AB1" w:rsidRDefault="00D050EF" w:rsidP="00A16797">
            <w:pPr>
              <w:pStyle w:val="ExhibitText"/>
              <w:spacing w:after="0" w:line="240" w:lineRule="auto"/>
              <w:jc w:val="center"/>
              <w:rPr>
                <w:lang w:val="en-GB"/>
              </w:rPr>
            </w:pPr>
            <w:r w:rsidRPr="00EA4AB1">
              <w:rPr>
                <w:lang w:val="en-GB"/>
              </w:rPr>
              <w:t>6</w:t>
            </w:r>
          </w:p>
        </w:tc>
        <w:tc>
          <w:tcPr>
            <w:tcW w:w="2700" w:type="dxa"/>
            <w:tcBorders>
              <w:top w:val="nil"/>
              <w:left w:val="nil"/>
              <w:bottom w:val="single" w:sz="4" w:space="0" w:color="auto"/>
              <w:right w:val="single" w:sz="4" w:space="0" w:color="auto"/>
            </w:tcBorders>
            <w:shd w:val="clear" w:color="auto" w:fill="auto"/>
            <w:noWrap/>
            <w:vAlign w:val="center"/>
            <w:hideMark/>
          </w:tcPr>
          <w:p w14:paraId="27771115" w14:textId="77777777" w:rsidR="00D050EF" w:rsidRPr="00EA4AB1" w:rsidRDefault="00D050EF" w:rsidP="00A16797">
            <w:pPr>
              <w:pStyle w:val="ExhibitText"/>
              <w:spacing w:after="0" w:line="240" w:lineRule="auto"/>
              <w:jc w:val="center"/>
              <w:rPr>
                <w:lang w:val="en-GB"/>
              </w:rPr>
            </w:pPr>
            <w:r w:rsidRPr="00EA4AB1">
              <w:rPr>
                <w:lang w:val="en-GB"/>
              </w:rPr>
              <w:t>Skoda Auto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1DD722BB" w14:textId="36055217" w:rsidR="00D050EF" w:rsidRPr="00EA4AB1" w:rsidRDefault="00D050EF" w:rsidP="00A16797">
            <w:pPr>
              <w:pStyle w:val="ExhibitText"/>
              <w:spacing w:after="0" w:line="240" w:lineRule="auto"/>
              <w:jc w:val="right"/>
              <w:rPr>
                <w:lang w:val="en-GB"/>
              </w:rPr>
            </w:pPr>
            <w:r w:rsidRPr="00EA4AB1">
              <w:rPr>
                <w:lang w:val="en-GB"/>
              </w:rPr>
              <w:t>3.5</w:t>
            </w:r>
            <w:r w:rsidR="005543D3">
              <w:rPr>
                <w:lang w:val="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615C1A14" w14:textId="77777777" w:rsidR="00D050EF" w:rsidRPr="00EA4AB1" w:rsidRDefault="00D050EF" w:rsidP="00A16797">
            <w:pPr>
              <w:pStyle w:val="ExhibitText"/>
              <w:spacing w:after="0" w:line="240" w:lineRule="auto"/>
              <w:jc w:val="center"/>
              <w:rPr>
                <w:lang w:val="en-GB"/>
              </w:rPr>
            </w:pPr>
            <w:r w:rsidRPr="00EA4AB1">
              <w:rPr>
                <w:lang w:val="en-GB"/>
              </w:rPr>
              <w:t>6</w:t>
            </w:r>
          </w:p>
        </w:tc>
        <w:tc>
          <w:tcPr>
            <w:tcW w:w="3240" w:type="dxa"/>
            <w:tcBorders>
              <w:top w:val="nil"/>
              <w:left w:val="nil"/>
              <w:bottom w:val="single" w:sz="4" w:space="0" w:color="auto"/>
              <w:right w:val="single" w:sz="4" w:space="0" w:color="auto"/>
            </w:tcBorders>
            <w:shd w:val="clear" w:color="auto" w:fill="auto"/>
            <w:noWrap/>
            <w:vAlign w:val="center"/>
            <w:hideMark/>
          </w:tcPr>
          <w:p w14:paraId="2561494F" w14:textId="77777777" w:rsidR="00D050EF" w:rsidRPr="00EA4AB1" w:rsidRDefault="00D050EF" w:rsidP="00A16797">
            <w:pPr>
              <w:pStyle w:val="ExhibitText"/>
              <w:spacing w:after="0" w:line="240" w:lineRule="auto"/>
              <w:jc w:val="center"/>
              <w:rPr>
                <w:lang w:val="en-GB"/>
              </w:rPr>
            </w:pPr>
            <w:r w:rsidRPr="00EA4AB1">
              <w:rPr>
                <w:lang w:val="en-GB"/>
              </w:rPr>
              <w:t>Mahindra Vehicle Mfrs. Ltd.</w:t>
            </w:r>
          </w:p>
        </w:tc>
        <w:tc>
          <w:tcPr>
            <w:tcW w:w="900" w:type="dxa"/>
            <w:tcBorders>
              <w:top w:val="nil"/>
              <w:left w:val="nil"/>
              <w:bottom w:val="single" w:sz="4" w:space="0" w:color="auto"/>
              <w:right w:val="single" w:sz="4" w:space="0" w:color="auto"/>
            </w:tcBorders>
            <w:shd w:val="clear" w:color="auto" w:fill="auto"/>
            <w:noWrap/>
            <w:vAlign w:val="center"/>
            <w:hideMark/>
          </w:tcPr>
          <w:p w14:paraId="20461F96" w14:textId="77777777" w:rsidR="00D050EF" w:rsidRPr="00EA4AB1" w:rsidRDefault="00D050EF" w:rsidP="00A16797">
            <w:pPr>
              <w:pStyle w:val="ExhibitText"/>
              <w:spacing w:after="0" w:line="240" w:lineRule="auto"/>
              <w:jc w:val="right"/>
              <w:rPr>
                <w:lang w:val="en-GB"/>
              </w:rPr>
            </w:pPr>
            <w:r w:rsidRPr="00EA4AB1">
              <w:rPr>
                <w:lang w:val="en-GB"/>
              </w:rPr>
              <w:t>1.29</w:t>
            </w:r>
          </w:p>
        </w:tc>
      </w:tr>
      <w:tr w:rsidR="00D050EF" w:rsidRPr="00EA4AB1" w14:paraId="6EA6B4D1"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DA4642" w14:textId="77777777" w:rsidR="00D050EF" w:rsidRPr="00EA4AB1" w:rsidRDefault="00D050EF" w:rsidP="00A16797">
            <w:pPr>
              <w:pStyle w:val="ExhibitText"/>
              <w:spacing w:after="0" w:line="240" w:lineRule="auto"/>
              <w:jc w:val="center"/>
              <w:rPr>
                <w:lang w:val="en-GB"/>
              </w:rPr>
            </w:pPr>
            <w:r w:rsidRPr="00EA4AB1">
              <w:rPr>
                <w:lang w:val="en-GB"/>
              </w:rPr>
              <w:t>7</w:t>
            </w:r>
          </w:p>
        </w:tc>
        <w:tc>
          <w:tcPr>
            <w:tcW w:w="2700" w:type="dxa"/>
            <w:tcBorders>
              <w:top w:val="nil"/>
              <w:left w:val="nil"/>
              <w:bottom w:val="single" w:sz="4" w:space="0" w:color="auto"/>
              <w:right w:val="single" w:sz="4" w:space="0" w:color="auto"/>
            </w:tcBorders>
            <w:shd w:val="clear" w:color="auto" w:fill="auto"/>
            <w:noWrap/>
            <w:vAlign w:val="center"/>
            <w:hideMark/>
          </w:tcPr>
          <w:p w14:paraId="23C64BE3" w14:textId="77777777" w:rsidR="00D050EF" w:rsidRPr="00EA4AB1" w:rsidRDefault="00D050EF" w:rsidP="00A16797">
            <w:pPr>
              <w:pStyle w:val="ExhibitText"/>
              <w:spacing w:after="0" w:line="240" w:lineRule="auto"/>
              <w:jc w:val="center"/>
              <w:rPr>
                <w:lang w:val="en-GB"/>
              </w:rPr>
            </w:pPr>
            <w:r w:rsidRPr="00EA4AB1">
              <w:rPr>
                <w:lang w:val="en-GB"/>
              </w:rPr>
              <w:t>Mercedes-Benz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095A0B53" w14:textId="77777777" w:rsidR="00D050EF" w:rsidRPr="00EA4AB1" w:rsidRDefault="00D050EF" w:rsidP="00A16797">
            <w:pPr>
              <w:pStyle w:val="ExhibitText"/>
              <w:spacing w:after="0" w:line="240" w:lineRule="auto"/>
              <w:jc w:val="right"/>
              <w:rPr>
                <w:lang w:val="en-GB"/>
              </w:rPr>
            </w:pPr>
            <w:r w:rsidRPr="00EA4AB1">
              <w:rPr>
                <w:lang w:val="en-GB"/>
              </w:rPr>
              <w:t>3.22</w:t>
            </w:r>
          </w:p>
        </w:tc>
        <w:tc>
          <w:tcPr>
            <w:tcW w:w="720" w:type="dxa"/>
            <w:tcBorders>
              <w:top w:val="nil"/>
              <w:left w:val="nil"/>
              <w:bottom w:val="single" w:sz="4" w:space="0" w:color="auto"/>
              <w:right w:val="single" w:sz="4" w:space="0" w:color="auto"/>
            </w:tcBorders>
            <w:shd w:val="clear" w:color="auto" w:fill="auto"/>
            <w:noWrap/>
            <w:vAlign w:val="center"/>
            <w:hideMark/>
          </w:tcPr>
          <w:p w14:paraId="5E712A0B" w14:textId="77777777" w:rsidR="00D050EF" w:rsidRPr="00EA4AB1" w:rsidRDefault="00D050EF" w:rsidP="00A16797">
            <w:pPr>
              <w:pStyle w:val="ExhibitText"/>
              <w:spacing w:after="0" w:line="240" w:lineRule="auto"/>
              <w:jc w:val="center"/>
              <w:rPr>
                <w:lang w:val="en-GB"/>
              </w:rPr>
            </w:pPr>
            <w:r w:rsidRPr="00EA4AB1">
              <w:rPr>
                <w:lang w:val="en-GB"/>
              </w:rPr>
              <w:t>7</w:t>
            </w:r>
          </w:p>
        </w:tc>
        <w:tc>
          <w:tcPr>
            <w:tcW w:w="3240" w:type="dxa"/>
            <w:tcBorders>
              <w:top w:val="nil"/>
              <w:left w:val="nil"/>
              <w:bottom w:val="single" w:sz="4" w:space="0" w:color="auto"/>
              <w:right w:val="single" w:sz="4" w:space="0" w:color="auto"/>
            </w:tcBorders>
            <w:shd w:val="clear" w:color="auto" w:fill="auto"/>
            <w:noWrap/>
            <w:vAlign w:val="center"/>
            <w:hideMark/>
          </w:tcPr>
          <w:p w14:paraId="3666DF5C" w14:textId="77777777" w:rsidR="00D050EF" w:rsidRPr="00EA4AB1" w:rsidRDefault="00D050EF" w:rsidP="00A16797">
            <w:pPr>
              <w:pStyle w:val="ExhibitText"/>
              <w:spacing w:after="0" w:line="240" w:lineRule="auto"/>
              <w:jc w:val="center"/>
              <w:rPr>
                <w:lang w:val="en-GB"/>
              </w:rPr>
            </w:pPr>
            <w:r w:rsidRPr="00EA4AB1">
              <w:rPr>
                <w:lang w:val="en-GB"/>
              </w:rPr>
              <w:t>Man Trucks India Pvt. Ltd.</w:t>
            </w:r>
          </w:p>
        </w:tc>
        <w:tc>
          <w:tcPr>
            <w:tcW w:w="900" w:type="dxa"/>
            <w:tcBorders>
              <w:top w:val="nil"/>
              <w:left w:val="nil"/>
              <w:bottom w:val="single" w:sz="4" w:space="0" w:color="auto"/>
              <w:right w:val="single" w:sz="4" w:space="0" w:color="auto"/>
            </w:tcBorders>
            <w:shd w:val="clear" w:color="auto" w:fill="auto"/>
            <w:noWrap/>
            <w:vAlign w:val="center"/>
            <w:hideMark/>
          </w:tcPr>
          <w:p w14:paraId="23938D76" w14:textId="77777777" w:rsidR="00D050EF" w:rsidRPr="00EA4AB1" w:rsidRDefault="00D050EF" w:rsidP="00A16797">
            <w:pPr>
              <w:pStyle w:val="ExhibitText"/>
              <w:spacing w:after="0" w:line="240" w:lineRule="auto"/>
              <w:jc w:val="right"/>
              <w:rPr>
                <w:lang w:val="en-GB"/>
              </w:rPr>
            </w:pPr>
            <w:r w:rsidRPr="00EA4AB1">
              <w:rPr>
                <w:lang w:val="en-GB"/>
              </w:rPr>
              <w:t>0.77</w:t>
            </w:r>
          </w:p>
        </w:tc>
      </w:tr>
      <w:tr w:rsidR="00D050EF" w:rsidRPr="00EA4AB1" w14:paraId="5D295127"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73A4AC" w14:textId="77777777" w:rsidR="00D050EF" w:rsidRPr="00EA4AB1" w:rsidRDefault="00D050EF" w:rsidP="00A16797">
            <w:pPr>
              <w:pStyle w:val="ExhibitText"/>
              <w:spacing w:after="0" w:line="240" w:lineRule="auto"/>
              <w:jc w:val="center"/>
              <w:rPr>
                <w:lang w:val="en-GB"/>
              </w:rPr>
            </w:pPr>
            <w:r w:rsidRPr="00EA4AB1">
              <w:rPr>
                <w:lang w:val="en-GB"/>
              </w:rPr>
              <w:t>8</w:t>
            </w:r>
          </w:p>
        </w:tc>
        <w:tc>
          <w:tcPr>
            <w:tcW w:w="2700" w:type="dxa"/>
            <w:tcBorders>
              <w:top w:val="nil"/>
              <w:left w:val="nil"/>
              <w:bottom w:val="single" w:sz="4" w:space="0" w:color="auto"/>
              <w:right w:val="single" w:sz="4" w:space="0" w:color="auto"/>
            </w:tcBorders>
            <w:shd w:val="clear" w:color="auto" w:fill="auto"/>
            <w:noWrap/>
            <w:vAlign w:val="center"/>
            <w:hideMark/>
          </w:tcPr>
          <w:p w14:paraId="4B811FF1" w14:textId="77777777" w:rsidR="00D050EF" w:rsidRPr="00EA4AB1" w:rsidRDefault="00D050EF" w:rsidP="00A16797">
            <w:pPr>
              <w:pStyle w:val="ExhibitText"/>
              <w:spacing w:after="0" w:line="240" w:lineRule="auto"/>
              <w:jc w:val="center"/>
              <w:rPr>
                <w:lang w:val="en-GB"/>
              </w:rPr>
            </w:pPr>
            <w:r w:rsidRPr="00EA4AB1">
              <w:rPr>
                <w:lang w:val="en-GB"/>
              </w:rPr>
              <w:t>Fiat India Automobiles Pvt. Ltd.</w:t>
            </w:r>
          </w:p>
        </w:tc>
        <w:tc>
          <w:tcPr>
            <w:tcW w:w="810" w:type="dxa"/>
            <w:tcBorders>
              <w:top w:val="nil"/>
              <w:left w:val="nil"/>
              <w:bottom w:val="single" w:sz="4" w:space="0" w:color="auto"/>
              <w:right w:val="single" w:sz="4" w:space="0" w:color="auto"/>
            </w:tcBorders>
            <w:shd w:val="clear" w:color="auto" w:fill="auto"/>
            <w:noWrap/>
            <w:vAlign w:val="center"/>
            <w:hideMark/>
          </w:tcPr>
          <w:p w14:paraId="33B34900" w14:textId="052AFA66" w:rsidR="00D050EF" w:rsidRPr="00EA4AB1" w:rsidRDefault="00D050EF" w:rsidP="00A16797">
            <w:pPr>
              <w:pStyle w:val="ExhibitText"/>
              <w:spacing w:after="0" w:line="240" w:lineRule="auto"/>
              <w:jc w:val="right"/>
              <w:rPr>
                <w:lang w:val="en-GB"/>
              </w:rPr>
            </w:pPr>
            <w:r w:rsidRPr="00EA4AB1">
              <w:rPr>
                <w:lang w:val="en-GB"/>
              </w:rPr>
              <w:t>2.1</w:t>
            </w:r>
            <w:r w:rsidR="005543D3">
              <w:rPr>
                <w:lang w:val="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000466C9" w14:textId="77777777" w:rsidR="00D050EF" w:rsidRPr="00EA4AB1" w:rsidRDefault="00D050EF" w:rsidP="00A16797">
            <w:pPr>
              <w:pStyle w:val="ExhibitText"/>
              <w:spacing w:after="0" w:line="240" w:lineRule="auto"/>
              <w:jc w:val="center"/>
              <w:rPr>
                <w:lang w:val="en-GB"/>
              </w:rPr>
            </w:pPr>
            <w:r w:rsidRPr="00EA4AB1">
              <w:rPr>
                <w:lang w:val="en-GB"/>
              </w:rPr>
              <w:t>8</w:t>
            </w:r>
          </w:p>
        </w:tc>
        <w:tc>
          <w:tcPr>
            <w:tcW w:w="3240" w:type="dxa"/>
            <w:tcBorders>
              <w:top w:val="nil"/>
              <w:left w:val="nil"/>
              <w:bottom w:val="single" w:sz="4" w:space="0" w:color="auto"/>
              <w:right w:val="single" w:sz="4" w:space="0" w:color="auto"/>
            </w:tcBorders>
            <w:shd w:val="clear" w:color="auto" w:fill="auto"/>
            <w:noWrap/>
            <w:vAlign w:val="center"/>
            <w:hideMark/>
          </w:tcPr>
          <w:p w14:paraId="43E7E212" w14:textId="77777777" w:rsidR="00D050EF" w:rsidRPr="00EA4AB1" w:rsidRDefault="00D050EF" w:rsidP="00A16797">
            <w:pPr>
              <w:pStyle w:val="ExhibitText"/>
              <w:spacing w:after="0" w:line="240" w:lineRule="auto"/>
              <w:jc w:val="center"/>
              <w:rPr>
                <w:lang w:val="en-GB"/>
              </w:rPr>
            </w:pPr>
            <w:r w:rsidRPr="00EA4AB1">
              <w:rPr>
                <w:lang w:val="en-GB"/>
              </w:rPr>
              <w:t>Komatsu India Pvt. Ltd.</w:t>
            </w:r>
          </w:p>
        </w:tc>
        <w:tc>
          <w:tcPr>
            <w:tcW w:w="900" w:type="dxa"/>
            <w:tcBorders>
              <w:top w:val="nil"/>
              <w:left w:val="nil"/>
              <w:bottom w:val="single" w:sz="4" w:space="0" w:color="auto"/>
              <w:right w:val="single" w:sz="4" w:space="0" w:color="auto"/>
            </w:tcBorders>
            <w:shd w:val="clear" w:color="auto" w:fill="auto"/>
            <w:noWrap/>
            <w:vAlign w:val="center"/>
            <w:hideMark/>
          </w:tcPr>
          <w:p w14:paraId="31D89718" w14:textId="77777777" w:rsidR="00D050EF" w:rsidRPr="00EA4AB1" w:rsidRDefault="00D050EF" w:rsidP="00A16797">
            <w:pPr>
              <w:pStyle w:val="ExhibitText"/>
              <w:spacing w:after="0" w:line="240" w:lineRule="auto"/>
              <w:jc w:val="right"/>
              <w:rPr>
                <w:lang w:val="en-GB"/>
              </w:rPr>
            </w:pPr>
            <w:r w:rsidRPr="00EA4AB1">
              <w:rPr>
                <w:lang w:val="en-GB"/>
              </w:rPr>
              <w:t>0.48</w:t>
            </w:r>
          </w:p>
        </w:tc>
      </w:tr>
      <w:tr w:rsidR="00D050EF" w:rsidRPr="00EA4AB1" w14:paraId="7EB8D72F"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51B326B" w14:textId="77777777" w:rsidR="00D050EF" w:rsidRPr="00EA4AB1" w:rsidRDefault="00D050EF" w:rsidP="00A16797">
            <w:pPr>
              <w:pStyle w:val="ExhibitText"/>
              <w:spacing w:after="0" w:line="240" w:lineRule="auto"/>
              <w:jc w:val="center"/>
              <w:rPr>
                <w:lang w:val="en-GB"/>
              </w:rPr>
            </w:pPr>
            <w:r w:rsidRPr="00EA4AB1">
              <w:rPr>
                <w:lang w:val="en-GB"/>
              </w:rPr>
              <w:t>9</w:t>
            </w:r>
          </w:p>
        </w:tc>
        <w:tc>
          <w:tcPr>
            <w:tcW w:w="2700" w:type="dxa"/>
            <w:tcBorders>
              <w:top w:val="nil"/>
              <w:left w:val="nil"/>
              <w:bottom w:val="single" w:sz="4" w:space="0" w:color="auto"/>
              <w:right w:val="single" w:sz="4" w:space="0" w:color="auto"/>
            </w:tcBorders>
            <w:shd w:val="clear" w:color="auto" w:fill="auto"/>
            <w:noWrap/>
            <w:vAlign w:val="center"/>
            <w:hideMark/>
          </w:tcPr>
          <w:p w14:paraId="4F69DFE7" w14:textId="47363E36" w:rsidR="00D050EF" w:rsidRPr="00EA4AB1" w:rsidRDefault="00D050EF" w:rsidP="00A16797">
            <w:pPr>
              <w:pStyle w:val="ExhibitText"/>
              <w:spacing w:after="0" w:line="240" w:lineRule="auto"/>
              <w:jc w:val="center"/>
              <w:rPr>
                <w:lang w:val="en-GB"/>
              </w:rPr>
            </w:pPr>
            <w:r w:rsidRPr="00EA4AB1">
              <w:rPr>
                <w:lang w:val="en-GB"/>
              </w:rPr>
              <w:t>BMW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2BBF8121" w14:textId="5CD4DDD0" w:rsidR="00D050EF" w:rsidRPr="00EA4AB1" w:rsidRDefault="00D050EF" w:rsidP="00A16797">
            <w:pPr>
              <w:pStyle w:val="ExhibitText"/>
              <w:spacing w:after="0" w:line="240" w:lineRule="auto"/>
              <w:jc w:val="right"/>
              <w:rPr>
                <w:lang w:val="en-GB"/>
              </w:rPr>
            </w:pPr>
            <w:r w:rsidRPr="00EA4AB1">
              <w:rPr>
                <w:lang w:val="en-GB"/>
              </w:rPr>
              <w:t>1.6</w:t>
            </w:r>
            <w:r w:rsidR="005543D3">
              <w:rPr>
                <w:lang w:val="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6CC98B27" w14:textId="77777777" w:rsidR="00D050EF" w:rsidRPr="00EA4AB1" w:rsidRDefault="00D050EF" w:rsidP="00A16797">
            <w:pPr>
              <w:pStyle w:val="ExhibitText"/>
              <w:spacing w:after="0" w:line="240" w:lineRule="auto"/>
              <w:jc w:val="center"/>
              <w:rPr>
                <w:lang w:val="en-GB"/>
              </w:rPr>
            </w:pPr>
            <w:r w:rsidRPr="00EA4AB1">
              <w:rPr>
                <w:lang w:val="en-GB"/>
              </w:rPr>
              <w:t>9</w:t>
            </w:r>
          </w:p>
        </w:tc>
        <w:tc>
          <w:tcPr>
            <w:tcW w:w="3240" w:type="dxa"/>
            <w:tcBorders>
              <w:top w:val="nil"/>
              <w:left w:val="nil"/>
              <w:bottom w:val="single" w:sz="4" w:space="0" w:color="auto"/>
              <w:right w:val="single" w:sz="4" w:space="0" w:color="auto"/>
            </w:tcBorders>
            <w:shd w:val="clear" w:color="auto" w:fill="auto"/>
            <w:noWrap/>
            <w:vAlign w:val="center"/>
            <w:hideMark/>
          </w:tcPr>
          <w:p w14:paraId="0AEC51E7" w14:textId="77777777" w:rsidR="00D050EF" w:rsidRPr="00EA4AB1" w:rsidRDefault="00D050EF" w:rsidP="00A16797">
            <w:pPr>
              <w:pStyle w:val="ExhibitText"/>
              <w:spacing w:after="0" w:line="240" w:lineRule="auto"/>
              <w:jc w:val="center"/>
              <w:rPr>
                <w:lang w:val="en-GB"/>
              </w:rPr>
            </w:pPr>
            <w:r w:rsidRPr="00EA4AB1">
              <w:rPr>
                <w:lang w:val="en-GB"/>
              </w:rPr>
              <w:t>Scania Commercial Vehicles India Pvt. Ltd.</w:t>
            </w:r>
          </w:p>
        </w:tc>
        <w:tc>
          <w:tcPr>
            <w:tcW w:w="900" w:type="dxa"/>
            <w:tcBorders>
              <w:top w:val="nil"/>
              <w:left w:val="nil"/>
              <w:bottom w:val="single" w:sz="4" w:space="0" w:color="auto"/>
              <w:right w:val="single" w:sz="4" w:space="0" w:color="auto"/>
            </w:tcBorders>
            <w:shd w:val="clear" w:color="auto" w:fill="auto"/>
            <w:noWrap/>
            <w:vAlign w:val="center"/>
            <w:hideMark/>
          </w:tcPr>
          <w:p w14:paraId="270ED2C7" w14:textId="77777777" w:rsidR="00D050EF" w:rsidRPr="00EA4AB1" w:rsidRDefault="00D050EF" w:rsidP="00A16797">
            <w:pPr>
              <w:pStyle w:val="ExhibitText"/>
              <w:spacing w:after="0" w:line="240" w:lineRule="auto"/>
              <w:jc w:val="right"/>
              <w:rPr>
                <w:lang w:val="en-GB"/>
              </w:rPr>
            </w:pPr>
            <w:r w:rsidRPr="00EA4AB1">
              <w:rPr>
                <w:lang w:val="en-GB"/>
              </w:rPr>
              <w:t>0.44</w:t>
            </w:r>
          </w:p>
        </w:tc>
      </w:tr>
      <w:tr w:rsidR="00D050EF" w:rsidRPr="00EA4AB1" w14:paraId="74738FBF" w14:textId="77777777" w:rsidTr="00E9709A">
        <w:trPr>
          <w:trHeight w:val="300"/>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4241D70" w14:textId="77777777" w:rsidR="00D050EF" w:rsidRPr="00EA4AB1" w:rsidRDefault="00D050EF" w:rsidP="00A16797">
            <w:pPr>
              <w:pStyle w:val="ExhibitText"/>
              <w:spacing w:after="0" w:line="240" w:lineRule="auto"/>
              <w:jc w:val="center"/>
              <w:rPr>
                <w:lang w:val="en-GB"/>
              </w:rPr>
            </w:pPr>
            <w:r w:rsidRPr="00EA4AB1">
              <w:rPr>
                <w:lang w:val="en-GB"/>
              </w:rPr>
              <w:t>10</w:t>
            </w:r>
          </w:p>
        </w:tc>
        <w:tc>
          <w:tcPr>
            <w:tcW w:w="2700" w:type="dxa"/>
            <w:tcBorders>
              <w:top w:val="nil"/>
              <w:left w:val="nil"/>
              <w:bottom w:val="single" w:sz="4" w:space="0" w:color="auto"/>
              <w:right w:val="single" w:sz="4" w:space="0" w:color="auto"/>
            </w:tcBorders>
            <w:shd w:val="clear" w:color="auto" w:fill="auto"/>
            <w:noWrap/>
            <w:vAlign w:val="center"/>
            <w:hideMark/>
          </w:tcPr>
          <w:p w14:paraId="488A12CD" w14:textId="77777777" w:rsidR="00D050EF" w:rsidRPr="00EA4AB1" w:rsidRDefault="00D050EF" w:rsidP="00A16797">
            <w:pPr>
              <w:pStyle w:val="ExhibitText"/>
              <w:spacing w:after="0" w:line="240" w:lineRule="auto"/>
              <w:jc w:val="center"/>
              <w:rPr>
                <w:lang w:val="en-GB"/>
              </w:rPr>
            </w:pPr>
            <w:r w:rsidRPr="00EA4AB1">
              <w:rPr>
                <w:lang w:val="en-GB"/>
              </w:rPr>
              <w:t>General Motors India Pvt. Ltd.</w:t>
            </w:r>
          </w:p>
        </w:tc>
        <w:tc>
          <w:tcPr>
            <w:tcW w:w="810" w:type="dxa"/>
            <w:tcBorders>
              <w:top w:val="nil"/>
              <w:left w:val="nil"/>
              <w:bottom w:val="single" w:sz="4" w:space="0" w:color="auto"/>
              <w:right w:val="single" w:sz="4" w:space="0" w:color="auto"/>
            </w:tcBorders>
            <w:shd w:val="clear" w:color="auto" w:fill="auto"/>
            <w:noWrap/>
            <w:vAlign w:val="center"/>
            <w:hideMark/>
          </w:tcPr>
          <w:p w14:paraId="74001664" w14:textId="77777777" w:rsidR="00D050EF" w:rsidRPr="00EA4AB1" w:rsidRDefault="00D050EF" w:rsidP="00A16797">
            <w:pPr>
              <w:pStyle w:val="ExhibitText"/>
              <w:spacing w:after="0" w:line="240" w:lineRule="auto"/>
              <w:jc w:val="right"/>
              <w:rPr>
                <w:lang w:val="en-GB"/>
              </w:rPr>
            </w:pPr>
            <w:r w:rsidRPr="00EA4AB1">
              <w:rPr>
                <w:lang w:val="en-GB"/>
              </w:rPr>
              <w:t>1.54</w:t>
            </w:r>
          </w:p>
        </w:tc>
        <w:tc>
          <w:tcPr>
            <w:tcW w:w="720" w:type="dxa"/>
            <w:tcBorders>
              <w:top w:val="nil"/>
              <w:left w:val="nil"/>
              <w:bottom w:val="single" w:sz="4" w:space="0" w:color="auto"/>
              <w:right w:val="single" w:sz="4" w:space="0" w:color="auto"/>
            </w:tcBorders>
            <w:shd w:val="clear" w:color="auto" w:fill="auto"/>
            <w:noWrap/>
            <w:vAlign w:val="center"/>
            <w:hideMark/>
          </w:tcPr>
          <w:p w14:paraId="4267E4F4" w14:textId="77777777" w:rsidR="00D050EF" w:rsidRPr="00EA4AB1" w:rsidRDefault="00D050EF" w:rsidP="00A16797">
            <w:pPr>
              <w:pStyle w:val="ExhibitText"/>
              <w:spacing w:after="0" w:line="240" w:lineRule="auto"/>
              <w:jc w:val="center"/>
              <w:rPr>
                <w:lang w:val="en-GB"/>
              </w:rPr>
            </w:pPr>
            <w:r w:rsidRPr="00EA4AB1">
              <w:rPr>
                <w:lang w:val="en-GB"/>
              </w:rPr>
              <w:t>10</w:t>
            </w:r>
          </w:p>
        </w:tc>
        <w:tc>
          <w:tcPr>
            <w:tcW w:w="3240" w:type="dxa"/>
            <w:tcBorders>
              <w:top w:val="nil"/>
              <w:left w:val="nil"/>
              <w:bottom w:val="single" w:sz="4" w:space="0" w:color="auto"/>
              <w:right w:val="single" w:sz="4" w:space="0" w:color="auto"/>
            </w:tcBorders>
            <w:shd w:val="clear" w:color="auto" w:fill="auto"/>
            <w:noWrap/>
            <w:vAlign w:val="center"/>
            <w:hideMark/>
          </w:tcPr>
          <w:p w14:paraId="26C72A67" w14:textId="77777777" w:rsidR="00D050EF" w:rsidRPr="00EA4AB1" w:rsidRDefault="00D050EF" w:rsidP="00A16797">
            <w:pPr>
              <w:pStyle w:val="ExhibitText"/>
              <w:spacing w:after="0" w:line="240" w:lineRule="auto"/>
              <w:jc w:val="center"/>
              <w:rPr>
                <w:lang w:val="en-GB"/>
              </w:rPr>
            </w:pPr>
            <w:r w:rsidRPr="00EA4AB1">
              <w:rPr>
                <w:lang w:val="en-GB"/>
              </w:rPr>
              <w:t>A M W Motors Ltd.</w:t>
            </w:r>
          </w:p>
        </w:tc>
        <w:tc>
          <w:tcPr>
            <w:tcW w:w="900" w:type="dxa"/>
            <w:tcBorders>
              <w:top w:val="nil"/>
              <w:left w:val="nil"/>
              <w:bottom w:val="single" w:sz="4" w:space="0" w:color="auto"/>
              <w:right w:val="single" w:sz="4" w:space="0" w:color="auto"/>
            </w:tcBorders>
            <w:shd w:val="clear" w:color="auto" w:fill="auto"/>
            <w:noWrap/>
            <w:vAlign w:val="center"/>
            <w:hideMark/>
          </w:tcPr>
          <w:p w14:paraId="41B26904" w14:textId="77777777" w:rsidR="00D050EF" w:rsidRPr="00EA4AB1" w:rsidRDefault="00D050EF" w:rsidP="00A16797">
            <w:pPr>
              <w:pStyle w:val="ExhibitText"/>
              <w:spacing w:after="0" w:line="240" w:lineRule="auto"/>
              <w:jc w:val="right"/>
              <w:rPr>
                <w:lang w:val="en-GB"/>
              </w:rPr>
            </w:pPr>
            <w:r w:rsidRPr="00EA4AB1">
              <w:rPr>
                <w:lang w:val="en-GB"/>
              </w:rPr>
              <w:t>0.15</w:t>
            </w:r>
          </w:p>
        </w:tc>
      </w:tr>
    </w:tbl>
    <w:p w14:paraId="105E95AA" w14:textId="77777777" w:rsidR="00D050EF" w:rsidRPr="00EA4AB1" w:rsidRDefault="00D050EF" w:rsidP="00A16797">
      <w:pPr>
        <w:pStyle w:val="BodyTextMain"/>
        <w:spacing w:after="0" w:line="240" w:lineRule="auto"/>
        <w:rPr>
          <w:lang w:val="en-GB"/>
        </w:rPr>
      </w:pPr>
    </w:p>
    <w:p w14:paraId="17A0573A" w14:textId="06FD7D3B" w:rsidR="00D050EF" w:rsidRPr="00EA4AB1" w:rsidRDefault="00D050EF" w:rsidP="00A16797">
      <w:pPr>
        <w:pStyle w:val="Footnote"/>
        <w:rPr>
          <w:lang w:val="en-GB"/>
        </w:rPr>
      </w:pPr>
      <w:r w:rsidRPr="00EA4AB1">
        <w:rPr>
          <w:lang w:val="en-GB"/>
        </w:rPr>
        <w:t xml:space="preserve">Source: </w:t>
      </w:r>
      <w:r w:rsidR="005543D3">
        <w:rPr>
          <w:lang w:val="en-GB"/>
        </w:rPr>
        <w:t>“</w:t>
      </w:r>
      <w:r w:rsidRPr="00EA4AB1">
        <w:rPr>
          <w:lang w:val="en-GB"/>
        </w:rPr>
        <w:t>Industry Outlook,</w:t>
      </w:r>
      <w:r w:rsidR="005543D3">
        <w:rPr>
          <w:lang w:val="en-GB"/>
        </w:rPr>
        <w:t>”</w:t>
      </w:r>
      <w:r w:rsidRPr="00EA4AB1">
        <w:rPr>
          <w:lang w:val="en-GB"/>
        </w:rPr>
        <w:t xml:space="preserve"> </w:t>
      </w:r>
      <w:r w:rsidR="005543D3" w:rsidRPr="005543D3">
        <w:rPr>
          <w:lang w:val="en-GB"/>
        </w:rPr>
        <w:t>Centre for Monitoring Indian Economy Pvt. Ltd.</w:t>
      </w:r>
      <w:r w:rsidR="005543D3">
        <w:rPr>
          <w:lang w:val="en-GB"/>
        </w:rPr>
        <w:t xml:space="preserve"> (CMIE), </w:t>
      </w:r>
      <w:r w:rsidRPr="00EA4AB1">
        <w:rPr>
          <w:lang w:val="en-GB"/>
        </w:rPr>
        <w:t xml:space="preserve">accessed December 13, 2017, </w:t>
      </w:r>
      <w:hyperlink r:id="rId9" w:history="1">
        <w:r w:rsidRPr="00EA4AB1">
          <w:rPr>
            <w:rStyle w:val="Hyperlink"/>
            <w:color w:val="auto"/>
            <w:u w:val="none"/>
            <w:lang w:val="en-GB"/>
          </w:rPr>
          <w:t>https://industryoutlook.cmie.com/kommon/bin/sr.php?kall=wshreport&amp;repcode=905005000000000000000000000000000000000000000&amp;repnum=54206&amp;frequency=A&amp;icode=0101014502010500</w:t>
        </w:r>
      </w:hyperlink>
      <w:r w:rsidRPr="00EA4AB1">
        <w:rPr>
          <w:lang w:val="en-GB"/>
        </w:rPr>
        <w:t>.</w:t>
      </w:r>
    </w:p>
    <w:p w14:paraId="7D3F15F2" w14:textId="77777777" w:rsidR="00D050EF" w:rsidRPr="00EA4AB1" w:rsidRDefault="00D050EF" w:rsidP="00A16797">
      <w:pPr>
        <w:pStyle w:val="BodyTextMain"/>
        <w:spacing w:after="0" w:line="240" w:lineRule="auto"/>
        <w:rPr>
          <w:lang w:val="en-GB"/>
        </w:rPr>
      </w:pPr>
    </w:p>
    <w:p w14:paraId="7839E8DC" w14:textId="77777777" w:rsidR="00D050EF" w:rsidRPr="00EA4AB1" w:rsidRDefault="00D050EF" w:rsidP="00A16797">
      <w:pPr>
        <w:pStyle w:val="BodyTextMain"/>
        <w:spacing w:after="0" w:line="240" w:lineRule="auto"/>
        <w:rPr>
          <w:lang w:val="en-GB"/>
        </w:rPr>
      </w:pPr>
    </w:p>
    <w:p w14:paraId="60A73B2D" w14:textId="77777777" w:rsidR="00A96E1D" w:rsidRPr="00EA4AB1" w:rsidRDefault="00A96E1D" w:rsidP="00A16797">
      <w:pPr>
        <w:spacing w:after="0" w:line="240" w:lineRule="auto"/>
        <w:rPr>
          <w:b/>
          <w:bCs/>
          <w:caps/>
          <w:lang w:val="en-GB"/>
        </w:rPr>
      </w:pPr>
      <w:r w:rsidRPr="00EA4AB1">
        <w:rPr>
          <w:b/>
          <w:bCs/>
          <w:caps/>
          <w:lang w:val="en-GB"/>
        </w:rPr>
        <w:br w:type="page"/>
      </w:r>
    </w:p>
    <w:p w14:paraId="0A9625E9" w14:textId="77777777" w:rsidR="00E61093" w:rsidRPr="00EA4AB1" w:rsidRDefault="00E61093" w:rsidP="00A16797">
      <w:pPr>
        <w:pStyle w:val="ExhibitHeading"/>
        <w:spacing w:after="0" w:line="240" w:lineRule="auto"/>
        <w:rPr>
          <w:lang w:val="en-GB"/>
        </w:rPr>
      </w:pPr>
      <w:r w:rsidRPr="00EA4AB1">
        <w:rPr>
          <w:lang w:val="en-GB"/>
        </w:rPr>
        <w:lastRenderedPageBreak/>
        <w:t xml:space="preserve">Exhibit </w:t>
      </w:r>
      <w:r w:rsidR="00AF73D9" w:rsidRPr="00EA4AB1">
        <w:rPr>
          <w:lang w:val="en-GB"/>
        </w:rPr>
        <w:t>3</w:t>
      </w:r>
      <w:r w:rsidRPr="00EA4AB1">
        <w:rPr>
          <w:lang w:val="en-GB"/>
        </w:rPr>
        <w:t xml:space="preserve">: Three Most Important Fiscal incentives </w:t>
      </w:r>
      <w:r w:rsidR="00567C97" w:rsidRPr="00EA4AB1">
        <w:rPr>
          <w:lang w:val="en-GB"/>
        </w:rPr>
        <w:t xml:space="preserve">for Electric Cars </w:t>
      </w:r>
      <w:r w:rsidRPr="00EA4AB1">
        <w:rPr>
          <w:lang w:val="en-GB"/>
        </w:rPr>
        <w:t xml:space="preserve">in </w:t>
      </w:r>
      <w:r w:rsidR="00567C97" w:rsidRPr="00EA4AB1">
        <w:rPr>
          <w:lang w:val="en-GB"/>
        </w:rPr>
        <w:t xml:space="preserve">Western </w:t>
      </w:r>
      <w:r w:rsidRPr="00EA4AB1">
        <w:rPr>
          <w:lang w:val="en-GB"/>
        </w:rPr>
        <w:t>Europe</w:t>
      </w:r>
      <w:r w:rsidR="00567C97" w:rsidRPr="00EA4AB1">
        <w:rPr>
          <w:lang w:val="en-GB"/>
        </w:rPr>
        <w:t xml:space="preserve"> in 2017</w:t>
      </w:r>
    </w:p>
    <w:p w14:paraId="3D391916" w14:textId="77777777" w:rsidR="003B5C1B" w:rsidRPr="00EA4AB1" w:rsidRDefault="003B5C1B" w:rsidP="00A16797">
      <w:pPr>
        <w:pStyle w:val="Footnote"/>
        <w:rPr>
          <w:lang w:val="en-GB"/>
        </w:rPr>
      </w:pPr>
    </w:p>
    <w:tbl>
      <w:tblPr>
        <w:tblStyle w:val="TableGrid"/>
        <w:tblW w:w="0" w:type="auto"/>
        <w:tblLook w:val="04A0" w:firstRow="1" w:lastRow="0" w:firstColumn="1" w:lastColumn="0" w:noHBand="0" w:noVBand="1"/>
      </w:tblPr>
      <w:tblGrid>
        <w:gridCol w:w="2337"/>
        <w:gridCol w:w="2337"/>
        <w:gridCol w:w="2338"/>
        <w:gridCol w:w="2338"/>
      </w:tblGrid>
      <w:tr w:rsidR="00E61093" w:rsidRPr="00EA4AB1" w14:paraId="3EB9D208" w14:textId="77777777" w:rsidTr="00E61093">
        <w:tc>
          <w:tcPr>
            <w:tcW w:w="2337" w:type="dxa"/>
          </w:tcPr>
          <w:p w14:paraId="528438BB" w14:textId="77777777" w:rsidR="00E61093" w:rsidRPr="00B90881" w:rsidRDefault="00E61093" w:rsidP="00637D93">
            <w:pPr>
              <w:pStyle w:val="ExhibitText"/>
              <w:jc w:val="center"/>
              <w:rPr>
                <w:b/>
                <w:lang w:val="en-GB"/>
              </w:rPr>
            </w:pPr>
            <w:r w:rsidRPr="00B90881">
              <w:rPr>
                <w:b/>
                <w:lang w:val="en-GB"/>
              </w:rPr>
              <w:t>Country</w:t>
            </w:r>
          </w:p>
        </w:tc>
        <w:tc>
          <w:tcPr>
            <w:tcW w:w="2337" w:type="dxa"/>
          </w:tcPr>
          <w:p w14:paraId="358152AC" w14:textId="6DD7187F" w:rsidR="00E61093" w:rsidRPr="00B90881" w:rsidRDefault="00E61093" w:rsidP="00637D93">
            <w:pPr>
              <w:pStyle w:val="ExhibitText"/>
              <w:jc w:val="center"/>
              <w:rPr>
                <w:b/>
                <w:lang w:val="en-GB"/>
              </w:rPr>
            </w:pPr>
            <w:r w:rsidRPr="00B90881">
              <w:rPr>
                <w:b/>
                <w:lang w:val="en-GB"/>
              </w:rPr>
              <w:t xml:space="preserve">Purchase </w:t>
            </w:r>
            <w:r w:rsidR="00D3593C">
              <w:rPr>
                <w:b/>
                <w:lang w:val="en-GB"/>
              </w:rPr>
              <w:t>G</w:t>
            </w:r>
            <w:r w:rsidRPr="00B90881">
              <w:rPr>
                <w:b/>
                <w:lang w:val="en-GB"/>
              </w:rPr>
              <w:t>rant</w:t>
            </w:r>
          </w:p>
          <w:p w14:paraId="3D4D6A2D" w14:textId="6FD3AFA1" w:rsidR="00E61093" w:rsidRPr="00B90881" w:rsidRDefault="00E61093" w:rsidP="00637D93">
            <w:pPr>
              <w:pStyle w:val="ExhibitText"/>
              <w:jc w:val="center"/>
              <w:rPr>
                <w:b/>
                <w:lang w:val="en-GB"/>
              </w:rPr>
            </w:pPr>
            <w:r w:rsidRPr="00B90881">
              <w:rPr>
                <w:b/>
                <w:lang w:val="en-GB"/>
              </w:rPr>
              <w:t xml:space="preserve">(One </w:t>
            </w:r>
            <w:r w:rsidR="00D3593C">
              <w:rPr>
                <w:b/>
                <w:lang w:val="en-GB"/>
              </w:rPr>
              <w:t>T</w:t>
            </w:r>
            <w:r w:rsidRPr="00B90881">
              <w:rPr>
                <w:b/>
                <w:lang w:val="en-GB"/>
              </w:rPr>
              <w:t>ime)</w:t>
            </w:r>
          </w:p>
        </w:tc>
        <w:tc>
          <w:tcPr>
            <w:tcW w:w="2338" w:type="dxa"/>
          </w:tcPr>
          <w:p w14:paraId="5DEF0415" w14:textId="2705981E" w:rsidR="00E61093" w:rsidRPr="00B90881" w:rsidRDefault="00E61093" w:rsidP="00637D93">
            <w:pPr>
              <w:pStyle w:val="ExhibitText"/>
              <w:jc w:val="center"/>
              <w:rPr>
                <w:b/>
                <w:lang w:val="en-GB"/>
              </w:rPr>
            </w:pPr>
            <w:r w:rsidRPr="00B90881">
              <w:rPr>
                <w:b/>
                <w:lang w:val="en-GB"/>
              </w:rPr>
              <w:t xml:space="preserve">Ownership </w:t>
            </w:r>
            <w:r w:rsidR="00D3593C">
              <w:rPr>
                <w:b/>
                <w:lang w:val="en-GB"/>
              </w:rPr>
              <w:t>T</w:t>
            </w:r>
            <w:r w:rsidRPr="00B90881">
              <w:rPr>
                <w:b/>
                <w:lang w:val="en-GB"/>
              </w:rPr>
              <w:t>ax</w:t>
            </w:r>
          </w:p>
          <w:p w14:paraId="357C7B43" w14:textId="1CA98EA4" w:rsidR="00E61093" w:rsidRPr="00B90881" w:rsidRDefault="00E61093" w:rsidP="00637D93">
            <w:pPr>
              <w:pStyle w:val="ExhibitText"/>
              <w:jc w:val="center"/>
              <w:rPr>
                <w:b/>
                <w:lang w:val="en-GB"/>
              </w:rPr>
            </w:pPr>
            <w:r w:rsidRPr="00B90881">
              <w:rPr>
                <w:b/>
                <w:lang w:val="en-GB"/>
              </w:rPr>
              <w:t>(</w:t>
            </w:r>
            <w:r w:rsidR="00D3593C">
              <w:rPr>
                <w:b/>
                <w:lang w:val="en-GB"/>
              </w:rPr>
              <w:t>A</w:t>
            </w:r>
            <w:r w:rsidRPr="00B90881">
              <w:rPr>
                <w:b/>
                <w:lang w:val="en-GB"/>
              </w:rPr>
              <w:t>nnual)</w:t>
            </w:r>
          </w:p>
        </w:tc>
        <w:tc>
          <w:tcPr>
            <w:tcW w:w="2338" w:type="dxa"/>
          </w:tcPr>
          <w:p w14:paraId="039186D2" w14:textId="25222555" w:rsidR="00E61093" w:rsidRPr="00B90881" w:rsidRDefault="00E61093" w:rsidP="00637D93">
            <w:pPr>
              <w:pStyle w:val="ExhibitText"/>
              <w:jc w:val="center"/>
              <w:rPr>
                <w:b/>
                <w:lang w:val="en-GB"/>
              </w:rPr>
            </w:pPr>
            <w:r w:rsidRPr="00B90881">
              <w:rPr>
                <w:b/>
                <w:lang w:val="en-GB"/>
              </w:rPr>
              <w:t xml:space="preserve">Company </w:t>
            </w:r>
            <w:r w:rsidR="00D3593C">
              <w:rPr>
                <w:b/>
                <w:lang w:val="en-GB"/>
              </w:rPr>
              <w:t>C</w:t>
            </w:r>
            <w:r w:rsidRPr="00B90881">
              <w:rPr>
                <w:b/>
                <w:lang w:val="en-GB"/>
              </w:rPr>
              <w:t xml:space="preserve">ar </w:t>
            </w:r>
            <w:r w:rsidR="00D3593C">
              <w:rPr>
                <w:b/>
                <w:lang w:val="en-GB"/>
              </w:rPr>
              <w:t>T</w:t>
            </w:r>
            <w:r w:rsidRPr="00B90881">
              <w:rPr>
                <w:b/>
                <w:lang w:val="en-GB"/>
              </w:rPr>
              <w:t>ax</w:t>
            </w:r>
          </w:p>
          <w:p w14:paraId="00EDD2BA" w14:textId="29FEF19E" w:rsidR="00E61093" w:rsidRPr="00B90881" w:rsidRDefault="00E61093" w:rsidP="00637D93">
            <w:pPr>
              <w:pStyle w:val="ExhibitText"/>
              <w:jc w:val="center"/>
              <w:rPr>
                <w:b/>
                <w:lang w:val="en-GB"/>
              </w:rPr>
            </w:pPr>
            <w:r w:rsidRPr="00B90881">
              <w:rPr>
                <w:b/>
                <w:lang w:val="en-GB"/>
              </w:rPr>
              <w:t>(</w:t>
            </w:r>
            <w:r w:rsidR="00D3593C">
              <w:rPr>
                <w:b/>
                <w:lang w:val="en-GB"/>
              </w:rPr>
              <w:t>A</w:t>
            </w:r>
            <w:r w:rsidRPr="00B90881">
              <w:rPr>
                <w:b/>
                <w:lang w:val="en-GB"/>
              </w:rPr>
              <w:t>nnual)</w:t>
            </w:r>
          </w:p>
        </w:tc>
      </w:tr>
      <w:tr w:rsidR="00E61093" w:rsidRPr="00EA4AB1" w14:paraId="4958791F" w14:textId="77777777" w:rsidTr="00E61093">
        <w:tc>
          <w:tcPr>
            <w:tcW w:w="2337" w:type="dxa"/>
          </w:tcPr>
          <w:p w14:paraId="79BB5A0A" w14:textId="77777777" w:rsidR="00E61093" w:rsidRPr="00D3593C" w:rsidRDefault="00E61093" w:rsidP="00A16797">
            <w:pPr>
              <w:pStyle w:val="ExhibitText"/>
              <w:rPr>
                <w:lang w:val="en-GB"/>
              </w:rPr>
            </w:pPr>
            <w:r w:rsidRPr="00D3593C">
              <w:rPr>
                <w:lang w:val="en-GB"/>
              </w:rPr>
              <w:t>Belgium</w:t>
            </w:r>
          </w:p>
        </w:tc>
        <w:tc>
          <w:tcPr>
            <w:tcW w:w="2337" w:type="dxa"/>
          </w:tcPr>
          <w:p w14:paraId="2249AB51" w14:textId="6377F3A0" w:rsidR="00E61093" w:rsidRPr="00EA4AB1" w:rsidRDefault="00E61093" w:rsidP="00637D93">
            <w:pPr>
              <w:pStyle w:val="ExhibitText"/>
              <w:jc w:val="center"/>
              <w:rPr>
                <w:lang w:val="en-GB"/>
              </w:rPr>
            </w:pPr>
            <w:r w:rsidRPr="00EA4AB1">
              <w:rPr>
                <w:lang w:val="en-GB"/>
              </w:rPr>
              <w:t>€4,000</w:t>
            </w:r>
            <w:r w:rsidR="00123B82" w:rsidRPr="00EA4AB1">
              <w:rPr>
                <w:lang w:val="en-GB"/>
              </w:rPr>
              <w:t xml:space="preserve"> (</w:t>
            </w:r>
            <w:r w:rsidR="00D3593C">
              <w:rPr>
                <w:lang w:val="en-GB"/>
              </w:rPr>
              <w:t>US</w:t>
            </w:r>
            <w:r w:rsidR="00123B82" w:rsidRPr="00EA4AB1">
              <w:rPr>
                <w:lang w:val="en-GB"/>
              </w:rPr>
              <w:t>$4</w:t>
            </w:r>
            <w:r w:rsidR="00B740CE">
              <w:rPr>
                <w:lang w:val="en-GB"/>
              </w:rPr>
              <w:t>,</w:t>
            </w:r>
            <w:r w:rsidR="00123B82" w:rsidRPr="00EA4AB1">
              <w:rPr>
                <w:lang w:val="en-GB"/>
              </w:rPr>
              <w:t>949)</w:t>
            </w:r>
            <w:r w:rsidR="00637D93">
              <w:rPr>
                <w:lang w:val="en-GB"/>
              </w:rPr>
              <w:t xml:space="preserve"> </w:t>
            </w:r>
            <w:r w:rsidR="007A6030" w:rsidRPr="00EA4AB1">
              <w:rPr>
                <w:lang w:val="en-GB"/>
              </w:rPr>
              <w:t>G</w:t>
            </w:r>
            <w:r w:rsidRPr="00EA4AB1">
              <w:rPr>
                <w:lang w:val="en-GB"/>
              </w:rPr>
              <w:t>rant</w:t>
            </w:r>
          </w:p>
        </w:tc>
        <w:tc>
          <w:tcPr>
            <w:tcW w:w="2338" w:type="dxa"/>
          </w:tcPr>
          <w:p w14:paraId="7F3E1764" w14:textId="00C3EF4A" w:rsidR="00E61093" w:rsidRPr="00EA4AB1" w:rsidRDefault="00E61093" w:rsidP="00637D93">
            <w:pPr>
              <w:pStyle w:val="ExhibitText"/>
              <w:jc w:val="center"/>
              <w:rPr>
                <w:lang w:val="en-GB"/>
              </w:rPr>
            </w:pPr>
            <w:r w:rsidRPr="00EA4AB1">
              <w:rPr>
                <w:lang w:val="en-GB"/>
              </w:rPr>
              <w:t xml:space="preserve">No </w:t>
            </w:r>
            <w:r w:rsidR="00B740CE">
              <w:rPr>
                <w:lang w:val="en-GB"/>
              </w:rPr>
              <w:t>T</w:t>
            </w:r>
            <w:r w:rsidRPr="00EA4AB1">
              <w:rPr>
                <w:lang w:val="en-GB"/>
              </w:rPr>
              <w:t>ax</w:t>
            </w:r>
          </w:p>
          <w:p w14:paraId="0C1456C9" w14:textId="77BFA1A1" w:rsidR="00E61093" w:rsidRPr="00EA4AB1" w:rsidRDefault="00E61093" w:rsidP="00637D93">
            <w:pPr>
              <w:pStyle w:val="ExhibitText"/>
              <w:jc w:val="center"/>
              <w:rPr>
                <w:lang w:val="en-GB"/>
              </w:rPr>
            </w:pPr>
            <w:r w:rsidRPr="00EA4AB1">
              <w:rPr>
                <w:lang w:val="en-GB"/>
              </w:rPr>
              <w:t xml:space="preserve">at </w:t>
            </w:r>
            <w:r w:rsidR="00B740CE">
              <w:rPr>
                <w:lang w:val="en-GB"/>
              </w:rPr>
              <w:t>A</w:t>
            </w:r>
            <w:r w:rsidRPr="00EA4AB1">
              <w:rPr>
                <w:lang w:val="en-GB"/>
              </w:rPr>
              <w:t>ll</w:t>
            </w:r>
          </w:p>
        </w:tc>
        <w:tc>
          <w:tcPr>
            <w:tcW w:w="2338" w:type="dxa"/>
          </w:tcPr>
          <w:p w14:paraId="03520F73" w14:textId="77777777" w:rsidR="00E61093" w:rsidRPr="00EA4AB1" w:rsidRDefault="00E61093" w:rsidP="00637D93">
            <w:pPr>
              <w:pStyle w:val="ExhibitText"/>
              <w:jc w:val="center"/>
              <w:rPr>
                <w:lang w:val="en-GB"/>
              </w:rPr>
            </w:pPr>
            <w:r w:rsidRPr="00EA4AB1">
              <w:rPr>
                <w:lang w:val="en-GB"/>
              </w:rPr>
              <w:t>120%</w:t>
            </w:r>
          </w:p>
          <w:p w14:paraId="7E276B9E" w14:textId="77777777" w:rsidR="00E61093" w:rsidRPr="00EA4AB1" w:rsidRDefault="00E61093" w:rsidP="00637D93">
            <w:pPr>
              <w:pStyle w:val="ExhibitText"/>
              <w:jc w:val="center"/>
              <w:rPr>
                <w:lang w:val="en-GB"/>
              </w:rPr>
            </w:pPr>
            <w:r w:rsidRPr="00EA4AB1">
              <w:rPr>
                <w:lang w:val="en-GB"/>
              </w:rPr>
              <w:t>Deductible</w:t>
            </w:r>
          </w:p>
        </w:tc>
      </w:tr>
      <w:tr w:rsidR="00E61093" w:rsidRPr="00EA4AB1" w14:paraId="18F2BDA4" w14:textId="77777777" w:rsidTr="00E61093">
        <w:tc>
          <w:tcPr>
            <w:tcW w:w="2337" w:type="dxa"/>
          </w:tcPr>
          <w:p w14:paraId="622B7A3E" w14:textId="77777777" w:rsidR="00E61093" w:rsidRPr="00D3593C" w:rsidRDefault="00E61093" w:rsidP="00A16797">
            <w:pPr>
              <w:pStyle w:val="ExhibitText"/>
              <w:rPr>
                <w:lang w:val="en-GB"/>
              </w:rPr>
            </w:pPr>
            <w:r w:rsidRPr="00D3593C">
              <w:rPr>
                <w:lang w:val="en-GB"/>
              </w:rPr>
              <w:t>France</w:t>
            </w:r>
          </w:p>
        </w:tc>
        <w:tc>
          <w:tcPr>
            <w:tcW w:w="2337" w:type="dxa"/>
          </w:tcPr>
          <w:p w14:paraId="38FD9083" w14:textId="3487F5AB" w:rsidR="00E61093" w:rsidRPr="00EA4AB1" w:rsidRDefault="00220D19" w:rsidP="00637D93">
            <w:pPr>
              <w:pStyle w:val="ExhibitText"/>
              <w:jc w:val="center"/>
              <w:rPr>
                <w:lang w:val="en-GB"/>
              </w:rPr>
            </w:pPr>
            <w:r>
              <w:rPr>
                <w:lang w:val="en-GB"/>
              </w:rPr>
              <w:t>Up to</w:t>
            </w:r>
            <w:r w:rsidR="00A62263" w:rsidRPr="00EA4AB1">
              <w:rPr>
                <w:lang w:val="en-GB"/>
              </w:rPr>
              <w:t xml:space="preserve"> </w:t>
            </w:r>
            <w:r w:rsidR="00E61093" w:rsidRPr="00EA4AB1">
              <w:rPr>
                <w:lang w:val="en-GB"/>
              </w:rPr>
              <w:t>€10,000</w:t>
            </w:r>
            <w:r w:rsidR="00123B82" w:rsidRPr="00EA4AB1">
              <w:rPr>
                <w:lang w:val="en-GB"/>
              </w:rPr>
              <w:t xml:space="preserve"> (</w:t>
            </w:r>
            <w:r w:rsidR="00D3593C">
              <w:rPr>
                <w:lang w:val="en-GB"/>
              </w:rPr>
              <w:t>US</w:t>
            </w:r>
            <w:r w:rsidR="00123B82" w:rsidRPr="00EA4AB1">
              <w:rPr>
                <w:lang w:val="en-GB"/>
              </w:rPr>
              <w:t>$12</w:t>
            </w:r>
            <w:r>
              <w:rPr>
                <w:lang w:val="en-GB"/>
              </w:rPr>
              <w:t>,</w:t>
            </w:r>
            <w:r w:rsidR="00123B82" w:rsidRPr="00EA4AB1">
              <w:rPr>
                <w:lang w:val="en-GB"/>
              </w:rPr>
              <w:t>372)</w:t>
            </w:r>
          </w:p>
          <w:p w14:paraId="729DD252" w14:textId="77777777" w:rsidR="00E61093" w:rsidRPr="00EA4AB1" w:rsidRDefault="00A236A0" w:rsidP="00637D93">
            <w:pPr>
              <w:pStyle w:val="ExhibitText"/>
              <w:jc w:val="center"/>
              <w:rPr>
                <w:lang w:val="en-GB"/>
              </w:rPr>
            </w:pPr>
            <w:r w:rsidRPr="00EA4AB1">
              <w:rPr>
                <w:lang w:val="en-GB"/>
              </w:rPr>
              <w:t>G</w:t>
            </w:r>
            <w:r w:rsidR="00E61093" w:rsidRPr="00EA4AB1">
              <w:rPr>
                <w:lang w:val="en-GB"/>
              </w:rPr>
              <w:t>rant</w:t>
            </w:r>
          </w:p>
        </w:tc>
        <w:tc>
          <w:tcPr>
            <w:tcW w:w="2338" w:type="dxa"/>
          </w:tcPr>
          <w:p w14:paraId="2B9A80BD" w14:textId="77777777" w:rsidR="00E61093" w:rsidRPr="00EA4AB1" w:rsidRDefault="001C54D4" w:rsidP="00637D93">
            <w:pPr>
              <w:pStyle w:val="ExhibitText"/>
              <w:jc w:val="center"/>
              <w:rPr>
                <w:lang w:val="en-GB"/>
              </w:rPr>
            </w:pPr>
            <w:r w:rsidRPr="00EA4AB1">
              <w:rPr>
                <w:lang w:val="en-GB"/>
              </w:rPr>
              <w:t>50% or 100%</w:t>
            </w:r>
          </w:p>
          <w:p w14:paraId="61498A55" w14:textId="5EE86E98" w:rsidR="001C54D4" w:rsidRPr="00EA4AB1" w:rsidRDefault="00220D19" w:rsidP="00637D93">
            <w:pPr>
              <w:pStyle w:val="ExhibitText"/>
              <w:jc w:val="center"/>
              <w:rPr>
                <w:lang w:val="en-GB"/>
              </w:rPr>
            </w:pPr>
            <w:r>
              <w:rPr>
                <w:lang w:val="en-GB"/>
              </w:rPr>
              <w:t>D</w:t>
            </w:r>
            <w:r w:rsidR="001C54D4" w:rsidRPr="00EA4AB1">
              <w:rPr>
                <w:lang w:val="en-GB"/>
              </w:rPr>
              <w:t>iscount</w:t>
            </w:r>
          </w:p>
        </w:tc>
        <w:tc>
          <w:tcPr>
            <w:tcW w:w="2338" w:type="dxa"/>
          </w:tcPr>
          <w:p w14:paraId="5D4CB725" w14:textId="6D3714D7" w:rsidR="00E61093" w:rsidRPr="00EA4AB1" w:rsidRDefault="001C54D4" w:rsidP="00637D93">
            <w:pPr>
              <w:pStyle w:val="ExhibitText"/>
              <w:jc w:val="center"/>
              <w:rPr>
                <w:lang w:val="en-GB"/>
              </w:rPr>
            </w:pPr>
            <w:r w:rsidRPr="00EA4AB1">
              <w:rPr>
                <w:lang w:val="en-GB"/>
              </w:rPr>
              <w:t xml:space="preserve">No </w:t>
            </w:r>
            <w:r w:rsidR="00B740CE">
              <w:rPr>
                <w:lang w:val="en-GB"/>
              </w:rPr>
              <w:t>T</w:t>
            </w:r>
            <w:r w:rsidRPr="00EA4AB1">
              <w:rPr>
                <w:lang w:val="en-GB"/>
              </w:rPr>
              <w:t>ax</w:t>
            </w:r>
          </w:p>
          <w:p w14:paraId="631ADF3B" w14:textId="752763CE" w:rsidR="001C54D4" w:rsidRPr="00EA4AB1" w:rsidRDefault="001C54D4" w:rsidP="00637D93">
            <w:pPr>
              <w:pStyle w:val="ExhibitText"/>
              <w:jc w:val="center"/>
              <w:rPr>
                <w:lang w:val="en-GB"/>
              </w:rPr>
            </w:pPr>
            <w:r w:rsidRPr="00EA4AB1">
              <w:rPr>
                <w:lang w:val="en-GB"/>
              </w:rPr>
              <w:t xml:space="preserve">at </w:t>
            </w:r>
            <w:r w:rsidR="00B740CE">
              <w:rPr>
                <w:lang w:val="en-GB"/>
              </w:rPr>
              <w:t>A</w:t>
            </w:r>
            <w:r w:rsidRPr="00EA4AB1">
              <w:rPr>
                <w:lang w:val="en-GB"/>
              </w:rPr>
              <w:t>ll</w:t>
            </w:r>
          </w:p>
        </w:tc>
      </w:tr>
      <w:tr w:rsidR="00E61093" w:rsidRPr="00EA4AB1" w14:paraId="727B692C" w14:textId="77777777" w:rsidTr="00637D93">
        <w:tc>
          <w:tcPr>
            <w:tcW w:w="2337" w:type="dxa"/>
          </w:tcPr>
          <w:p w14:paraId="336202F0" w14:textId="54A10642" w:rsidR="00E61093" w:rsidRPr="00D3593C" w:rsidRDefault="00E61093" w:rsidP="00A16797">
            <w:pPr>
              <w:pStyle w:val="ExhibitText"/>
              <w:rPr>
                <w:lang w:val="en-GB"/>
              </w:rPr>
            </w:pPr>
            <w:r w:rsidRPr="00D3593C">
              <w:rPr>
                <w:lang w:val="en-GB"/>
              </w:rPr>
              <w:t>U</w:t>
            </w:r>
            <w:r w:rsidR="00D3593C">
              <w:rPr>
                <w:lang w:val="en-GB"/>
              </w:rPr>
              <w:t xml:space="preserve">nited </w:t>
            </w:r>
            <w:r w:rsidRPr="00D3593C">
              <w:rPr>
                <w:lang w:val="en-GB"/>
              </w:rPr>
              <w:t>K</w:t>
            </w:r>
            <w:r w:rsidR="00D3593C">
              <w:rPr>
                <w:lang w:val="en-GB"/>
              </w:rPr>
              <w:t>ingdom</w:t>
            </w:r>
          </w:p>
        </w:tc>
        <w:tc>
          <w:tcPr>
            <w:tcW w:w="2337" w:type="dxa"/>
          </w:tcPr>
          <w:p w14:paraId="52177A2B" w14:textId="231A6516" w:rsidR="00E61093" w:rsidRPr="00D3593C" w:rsidRDefault="001C54D4" w:rsidP="00637D93">
            <w:pPr>
              <w:pStyle w:val="ExhibitText"/>
              <w:jc w:val="center"/>
              <w:rPr>
                <w:b/>
                <w:bCs/>
                <w:caps/>
                <w:lang w:val="en-GB"/>
              </w:rPr>
            </w:pPr>
            <w:r w:rsidRPr="00D3593C">
              <w:rPr>
                <w:bCs/>
                <w:lang w:val="en-GB"/>
              </w:rPr>
              <w:t>£4</w:t>
            </w:r>
            <w:r w:rsidR="00220D19">
              <w:rPr>
                <w:bCs/>
                <w:lang w:val="en-GB"/>
              </w:rPr>
              <w:t>,</w:t>
            </w:r>
            <w:r w:rsidRPr="00D3593C">
              <w:rPr>
                <w:bCs/>
                <w:lang w:val="en-GB"/>
              </w:rPr>
              <w:t>500</w:t>
            </w:r>
            <w:r w:rsidR="00A236A0" w:rsidRPr="00D3593C">
              <w:rPr>
                <w:bCs/>
                <w:lang w:val="en-GB"/>
              </w:rPr>
              <w:t xml:space="preserve"> (</w:t>
            </w:r>
            <w:r w:rsidR="007A6030" w:rsidRPr="00D3593C">
              <w:rPr>
                <w:bCs/>
                <w:lang w:val="en-GB"/>
              </w:rPr>
              <w:t>$</w:t>
            </w:r>
            <w:r w:rsidR="00A236A0" w:rsidRPr="00D3593C">
              <w:rPr>
                <w:bCs/>
                <w:lang w:val="en-GB"/>
              </w:rPr>
              <w:t>11</w:t>
            </w:r>
            <w:r w:rsidR="00220D19">
              <w:rPr>
                <w:bCs/>
                <w:lang w:val="en-GB"/>
              </w:rPr>
              <w:t>,</w:t>
            </w:r>
            <w:r w:rsidR="007A6030" w:rsidRPr="00D3593C">
              <w:rPr>
                <w:bCs/>
                <w:lang w:val="en-GB"/>
              </w:rPr>
              <w:t>345)</w:t>
            </w:r>
          </w:p>
          <w:p w14:paraId="69B69A50" w14:textId="77777777" w:rsidR="001C54D4" w:rsidRPr="00D3593C" w:rsidRDefault="00123B82" w:rsidP="00637D93">
            <w:pPr>
              <w:pStyle w:val="ExhibitText"/>
              <w:jc w:val="center"/>
              <w:rPr>
                <w:lang w:val="en-GB"/>
              </w:rPr>
            </w:pPr>
            <w:r w:rsidRPr="00D3593C">
              <w:rPr>
                <w:bCs/>
                <w:lang w:val="en-GB"/>
              </w:rPr>
              <w:t>G</w:t>
            </w:r>
            <w:r w:rsidR="001C54D4" w:rsidRPr="00D3593C">
              <w:rPr>
                <w:bCs/>
                <w:lang w:val="en-GB"/>
              </w:rPr>
              <w:t>rant</w:t>
            </w:r>
          </w:p>
        </w:tc>
        <w:tc>
          <w:tcPr>
            <w:tcW w:w="2338" w:type="dxa"/>
          </w:tcPr>
          <w:p w14:paraId="1D4ACEF9" w14:textId="032CBEAA" w:rsidR="00E61093" w:rsidRPr="00EA4AB1" w:rsidRDefault="001C54D4" w:rsidP="00637D93">
            <w:pPr>
              <w:pStyle w:val="ExhibitText"/>
              <w:jc w:val="center"/>
              <w:rPr>
                <w:lang w:val="en-GB"/>
              </w:rPr>
            </w:pPr>
            <w:r w:rsidRPr="00EA4AB1">
              <w:rPr>
                <w:lang w:val="en-GB"/>
              </w:rPr>
              <w:t xml:space="preserve">No </w:t>
            </w:r>
            <w:r w:rsidR="00B740CE">
              <w:rPr>
                <w:lang w:val="en-GB"/>
              </w:rPr>
              <w:t>T</w:t>
            </w:r>
            <w:r w:rsidRPr="00EA4AB1">
              <w:rPr>
                <w:lang w:val="en-GB"/>
              </w:rPr>
              <w:t>ax</w:t>
            </w:r>
          </w:p>
          <w:p w14:paraId="59F2ED1D" w14:textId="669B37BA" w:rsidR="001C54D4" w:rsidRPr="00EA4AB1" w:rsidRDefault="00A62263" w:rsidP="00637D93">
            <w:pPr>
              <w:pStyle w:val="ExhibitText"/>
              <w:jc w:val="center"/>
              <w:rPr>
                <w:lang w:val="en-GB"/>
              </w:rPr>
            </w:pPr>
            <w:r w:rsidRPr="00EA4AB1">
              <w:rPr>
                <w:lang w:val="en-GB"/>
              </w:rPr>
              <w:t>a</w:t>
            </w:r>
            <w:r w:rsidR="001C54D4" w:rsidRPr="00EA4AB1">
              <w:rPr>
                <w:lang w:val="en-GB"/>
              </w:rPr>
              <w:t xml:space="preserve">t </w:t>
            </w:r>
            <w:r w:rsidR="00B740CE">
              <w:rPr>
                <w:lang w:val="en-GB"/>
              </w:rPr>
              <w:t>A</w:t>
            </w:r>
            <w:r w:rsidR="001C54D4" w:rsidRPr="00EA4AB1">
              <w:rPr>
                <w:lang w:val="en-GB"/>
              </w:rPr>
              <w:t>ll</w:t>
            </w:r>
          </w:p>
        </w:tc>
        <w:tc>
          <w:tcPr>
            <w:tcW w:w="2338" w:type="dxa"/>
            <w:vAlign w:val="center"/>
          </w:tcPr>
          <w:p w14:paraId="4B220089" w14:textId="54842973" w:rsidR="00A62263" w:rsidRPr="00EA4AB1" w:rsidRDefault="00A62263" w:rsidP="00637D93">
            <w:pPr>
              <w:pStyle w:val="ExhibitText"/>
              <w:jc w:val="center"/>
              <w:rPr>
                <w:lang w:val="en-GB"/>
              </w:rPr>
            </w:pPr>
            <w:r w:rsidRPr="00EA4AB1">
              <w:rPr>
                <w:lang w:val="en-GB"/>
              </w:rPr>
              <w:t>9%</w:t>
            </w:r>
          </w:p>
        </w:tc>
      </w:tr>
      <w:tr w:rsidR="00E61093" w:rsidRPr="00EA4AB1" w14:paraId="72F91123" w14:textId="77777777" w:rsidTr="00E61093">
        <w:tc>
          <w:tcPr>
            <w:tcW w:w="2337" w:type="dxa"/>
          </w:tcPr>
          <w:p w14:paraId="037EC249" w14:textId="77777777" w:rsidR="00E61093" w:rsidRPr="00D3593C" w:rsidRDefault="00E61093" w:rsidP="00A16797">
            <w:pPr>
              <w:pStyle w:val="ExhibitText"/>
              <w:rPr>
                <w:lang w:val="en-GB"/>
              </w:rPr>
            </w:pPr>
            <w:r w:rsidRPr="00D3593C">
              <w:rPr>
                <w:lang w:val="en-GB"/>
              </w:rPr>
              <w:t>Germany</w:t>
            </w:r>
          </w:p>
        </w:tc>
        <w:tc>
          <w:tcPr>
            <w:tcW w:w="2337" w:type="dxa"/>
          </w:tcPr>
          <w:p w14:paraId="30F02364" w14:textId="5E34CB6A" w:rsidR="00A62263" w:rsidRPr="00EA4AB1" w:rsidRDefault="00A62263" w:rsidP="00637D93">
            <w:pPr>
              <w:pStyle w:val="ExhibitText"/>
              <w:jc w:val="center"/>
              <w:rPr>
                <w:lang w:val="en-GB"/>
              </w:rPr>
            </w:pPr>
            <w:r w:rsidRPr="00EA4AB1">
              <w:rPr>
                <w:lang w:val="en-GB"/>
              </w:rPr>
              <w:t>€4,000</w:t>
            </w:r>
            <w:r w:rsidR="00A236A0" w:rsidRPr="00EA4AB1">
              <w:rPr>
                <w:lang w:val="en-GB"/>
              </w:rPr>
              <w:t xml:space="preserve"> (</w:t>
            </w:r>
            <w:r w:rsidR="00D3593C">
              <w:rPr>
                <w:lang w:val="en-GB"/>
              </w:rPr>
              <w:t>US</w:t>
            </w:r>
            <w:r w:rsidR="00A236A0" w:rsidRPr="00EA4AB1">
              <w:rPr>
                <w:lang w:val="en-GB"/>
              </w:rPr>
              <w:t>$4</w:t>
            </w:r>
            <w:r w:rsidR="00220D19">
              <w:rPr>
                <w:lang w:val="en-GB"/>
              </w:rPr>
              <w:t>,</w:t>
            </w:r>
            <w:r w:rsidR="00A236A0" w:rsidRPr="00EA4AB1">
              <w:rPr>
                <w:lang w:val="en-GB"/>
              </w:rPr>
              <w:t>949)</w:t>
            </w:r>
          </w:p>
          <w:p w14:paraId="078A8800" w14:textId="77777777" w:rsidR="00E61093" w:rsidRPr="00EA4AB1" w:rsidRDefault="00123B82" w:rsidP="00637D93">
            <w:pPr>
              <w:pStyle w:val="ExhibitText"/>
              <w:jc w:val="center"/>
              <w:rPr>
                <w:lang w:val="en-GB"/>
              </w:rPr>
            </w:pPr>
            <w:r w:rsidRPr="00EA4AB1">
              <w:rPr>
                <w:lang w:val="en-GB"/>
              </w:rPr>
              <w:t>G</w:t>
            </w:r>
            <w:r w:rsidR="00A62263" w:rsidRPr="00EA4AB1">
              <w:rPr>
                <w:lang w:val="en-GB"/>
              </w:rPr>
              <w:t>rant</w:t>
            </w:r>
          </w:p>
        </w:tc>
        <w:tc>
          <w:tcPr>
            <w:tcW w:w="2338" w:type="dxa"/>
          </w:tcPr>
          <w:p w14:paraId="68902537" w14:textId="77777777" w:rsidR="00A62263" w:rsidRPr="00EA4AB1" w:rsidRDefault="00A62263" w:rsidP="00637D93">
            <w:pPr>
              <w:pStyle w:val="ExhibitText"/>
              <w:jc w:val="center"/>
              <w:rPr>
                <w:lang w:val="en-GB"/>
              </w:rPr>
            </w:pPr>
            <w:r w:rsidRPr="00EA4AB1">
              <w:rPr>
                <w:lang w:val="en-GB"/>
              </w:rPr>
              <w:t>No tax</w:t>
            </w:r>
          </w:p>
          <w:p w14:paraId="7CF0982D" w14:textId="6BB5CEB6" w:rsidR="00A62263" w:rsidRPr="00EA4AB1" w:rsidRDefault="00A62263" w:rsidP="00637D93">
            <w:pPr>
              <w:pStyle w:val="ExhibitText"/>
              <w:jc w:val="center"/>
              <w:rPr>
                <w:lang w:val="en-GB"/>
              </w:rPr>
            </w:pPr>
            <w:r w:rsidRPr="00EA4AB1">
              <w:rPr>
                <w:lang w:val="en-GB"/>
              </w:rPr>
              <w:t xml:space="preserve">at </w:t>
            </w:r>
            <w:r w:rsidR="00B740CE">
              <w:rPr>
                <w:lang w:val="en-GB"/>
              </w:rPr>
              <w:t>A</w:t>
            </w:r>
            <w:r w:rsidRPr="00EA4AB1">
              <w:rPr>
                <w:lang w:val="en-GB"/>
              </w:rPr>
              <w:t>ll</w:t>
            </w:r>
          </w:p>
        </w:tc>
        <w:tc>
          <w:tcPr>
            <w:tcW w:w="2338" w:type="dxa"/>
          </w:tcPr>
          <w:p w14:paraId="350AF773" w14:textId="15E7B661" w:rsidR="00A62263" w:rsidRPr="00EA4AB1" w:rsidRDefault="00220D19" w:rsidP="00637D93">
            <w:pPr>
              <w:pStyle w:val="ExhibitText"/>
              <w:jc w:val="center"/>
              <w:rPr>
                <w:lang w:val="en-GB"/>
              </w:rPr>
            </w:pPr>
            <w:r>
              <w:rPr>
                <w:lang w:val="en-GB"/>
              </w:rPr>
              <w:t xml:space="preserve">Up to </w:t>
            </w:r>
            <w:r w:rsidR="00A62263" w:rsidRPr="00EA4AB1">
              <w:rPr>
                <w:lang w:val="en-GB"/>
              </w:rPr>
              <w:t>€8,000</w:t>
            </w:r>
            <w:r w:rsidR="00A236A0" w:rsidRPr="00EA4AB1">
              <w:rPr>
                <w:lang w:val="en-GB"/>
              </w:rPr>
              <w:t xml:space="preserve"> (</w:t>
            </w:r>
            <w:r w:rsidR="00D3593C">
              <w:rPr>
                <w:lang w:val="en-GB"/>
              </w:rPr>
              <w:t>US</w:t>
            </w:r>
            <w:r w:rsidR="00A236A0" w:rsidRPr="00EA4AB1">
              <w:rPr>
                <w:lang w:val="en-GB"/>
              </w:rPr>
              <w:t>$9</w:t>
            </w:r>
            <w:r>
              <w:rPr>
                <w:lang w:val="en-GB"/>
              </w:rPr>
              <w:t>,</w:t>
            </w:r>
            <w:r w:rsidR="00A236A0" w:rsidRPr="00EA4AB1">
              <w:rPr>
                <w:lang w:val="en-GB"/>
              </w:rPr>
              <w:t>897)</w:t>
            </w:r>
          </w:p>
          <w:p w14:paraId="00C3CF6C" w14:textId="77777777" w:rsidR="00A62263" w:rsidRPr="00EA4AB1" w:rsidRDefault="00A236A0" w:rsidP="00637D93">
            <w:pPr>
              <w:pStyle w:val="ExhibitText"/>
              <w:jc w:val="center"/>
              <w:rPr>
                <w:lang w:val="en-GB"/>
              </w:rPr>
            </w:pPr>
            <w:r w:rsidRPr="00EA4AB1">
              <w:rPr>
                <w:lang w:val="en-GB"/>
              </w:rPr>
              <w:t>D</w:t>
            </w:r>
            <w:r w:rsidR="00A62263" w:rsidRPr="00EA4AB1">
              <w:rPr>
                <w:lang w:val="en-GB"/>
              </w:rPr>
              <w:t>iscount</w:t>
            </w:r>
          </w:p>
        </w:tc>
      </w:tr>
      <w:tr w:rsidR="00A62263" w:rsidRPr="00EA4AB1" w14:paraId="20D90E02" w14:textId="77777777" w:rsidTr="00E61093">
        <w:tc>
          <w:tcPr>
            <w:tcW w:w="2337" w:type="dxa"/>
          </w:tcPr>
          <w:p w14:paraId="581360AE" w14:textId="77777777" w:rsidR="00A62263" w:rsidRPr="00D3593C" w:rsidRDefault="00A62263" w:rsidP="00A16797">
            <w:pPr>
              <w:pStyle w:val="ExhibitText"/>
              <w:rPr>
                <w:lang w:val="en-GB"/>
              </w:rPr>
            </w:pPr>
            <w:r w:rsidRPr="00D3593C">
              <w:rPr>
                <w:lang w:val="en-GB"/>
              </w:rPr>
              <w:t>Norway</w:t>
            </w:r>
          </w:p>
        </w:tc>
        <w:tc>
          <w:tcPr>
            <w:tcW w:w="2337" w:type="dxa"/>
          </w:tcPr>
          <w:p w14:paraId="7A70C70D" w14:textId="3CE40B89" w:rsidR="00A62263" w:rsidRPr="00EA4AB1" w:rsidRDefault="00A62263" w:rsidP="00637D93">
            <w:pPr>
              <w:pStyle w:val="ExhibitText"/>
              <w:jc w:val="center"/>
              <w:rPr>
                <w:lang w:val="en-GB"/>
              </w:rPr>
            </w:pPr>
            <w:r w:rsidRPr="00EA4AB1">
              <w:rPr>
                <w:lang w:val="en-GB"/>
              </w:rPr>
              <w:t>No V</w:t>
            </w:r>
            <w:r w:rsidR="00D3593C">
              <w:rPr>
                <w:lang w:val="en-GB"/>
              </w:rPr>
              <w:t xml:space="preserve">alue </w:t>
            </w:r>
            <w:r w:rsidRPr="00EA4AB1">
              <w:rPr>
                <w:lang w:val="en-GB"/>
              </w:rPr>
              <w:t>A</w:t>
            </w:r>
            <w:r w:rsidR="00D3593C">
              <w:rPr>
                <w:lang w:val="en-GB"/>
              </w:rPr>
              <w:t xml:space="preserve">dded </w:t>
            </w:r>
            <w:r w:rsidRPr="00EA4AB1">
              <w:rPr>
                <w:lang w:val="en-GB"/>
              </w:rPr>
              <w:t>T</w:t>
            </w:r>
            <w:r w:rsidR="00D3593C">
              <w:rPr>
                <w:lang w:val="en-GB"/>
              </w:rPr>
              <w:t>ax</w:t>
            </w:r>
          </w:p>
        </w:tc>
        <w:tc>
          <w:tcPr>
            <w:tcW w:w="2338" w:type="dxa"/>
          </w:tcPr>
          <w:p w14:paraId="539147BD" w14:textId="77777777" w:rsidR="00A62263" w:rsidRPr="00EA4AB1" w:rsidRDefault="00A62263" w:rsidP="00637D93">
            <w:pPr>
              <w:pStyle w:val="ExhibitText"/>
              <w:jc w:val="center"/>
              <w:rPr>
                <w:lang w:val="en-GB"/>
              </w:rPr>
            </w:pPr>
            <w:r w:rsidRPr="00EA4AB1">
              <w:rPr>
                <w:lang w:val="en-GB"/>
              </w:rPr>
              <w:t>NOK 455</w:t>
            </w:r>
          </w:p>
          <w:p w14:paraId="077A0DFB" w14:textId="38C7FB6D" w:rsidR="00A62263" w:rsidRPr="00EA4AB1" w:rsidRDefault="00B740CE" w:rsidP="00637D93">
            <w:pPr>
              <w:pStyle w:val="ExhibitText"/>
              <w:jc w:val="center"/>
              <w:rPr>
                <w:lang w:val="en-GB"/>
              </w:rPr>
            </w:pPr>
            <w:r>
              <w:rPr>
                <w:lang w:val="en-GB"/>
              </w:rPr>
              <w:t>I</w:t>
            </w:r>
            <w:r w:rsidR="00A62263" w:rsidRPr="00EA4AB1">
              <w:rPr>
                <w:lang w:val="en-GB"/>
              </w:rPr>
              <w:t>nstead of NOK 2.820*</w:t>
            </w:r>
          </w:p>
        </w:tc>
        <w:tc>
          <w:tcPr>
            <w:tcW w:w="2338" w:type="dxa"/>
          </w:tcPr>
          <w:p w14:paraId="7077145F" w14:textId="77777777" w:rsidR="00A62263" w:rsidRPr="00EA4AB1" w:rsidRDefault="00A62263" w:rsidP="00637D93">
            <w:pPr>
              <w:pStyle w:val="ExhibitText"/>
              <w:jc w:val="center"/>
              <w:rPr>
                <w:lang w:val="en-GB"/>
              </w:rPr>
            </w:pPr>
            <w:r w:rsidRPr="00EA4AB1">
              <w:rPr>
                <w:lang w:val="en-GB"/>
              </w:rPr>
              <w:t>50%</w:t>
            </w:r>
          </w:p>
          <w:p w14:paraId="23557793" w14:textId="6B05603C" w:rsidR="00A62263" w:rsidRPr="00EA4AB1" w:rsidRDefault="00B740CE" w:rsidP="00637D93">
            <w:pPr>
              <w:pStyle w:val="ExhibitText"/>
              <w:jc w:val="center"/>
              <w:rPr>
                <w:lang w:val="en-GB"/>
              </w:rPr>
            </w:pPr>
            <w:r>
              <w:rPr>
                <w:lang w:val="en-GB"/>
              </w:rPr>
              <w:t>D</w:t>
            </w:r>
            <w:r w:rsidR="00A62263" w:rsidRPr="00EA4AB1">
              <w:rPr>
                <w:lang w:val="en-GB"/>
              </w:rPr>
              <w:t>iscount</w:t>
            </w:r>
          </w:p>
        </w:tc>
      </w:tr>
      <w:tr w:rsidR="00A62263" w:rsidRPr="00EA4AB1" w14:paraId="6B56FA2D" w14:textId="77777777" w:rsidTr="00E61093">
        <w:tc>
          <w:tcPr>
            <w:tcW w:w="2337" w:type="dxa"/>
          </w:tcPr>
          <w:p w14:paraId="41FB20C4" w14:textId="77777777" w:rsidR="00A62263" w:rsidRPr="00D3593C" w:rsidRDefault="00A62263" w:rsidP="00A16797">
            <w:pPr>
              <w:pStyle w:val="ExhibitText"/>
              <w:rPr>
                <w:lang w:val="en-GB"/>
              </w:rPr>
            </w:pPr>
            <w:r w:rsidRPr="00D3593C">
              <w:rPr>
                <w:lang w:val="en-GB"/>
              </w:rPr>
              <w:t>The Netherlands</w:t>
            </w:r>
          </w:p>
        </w:tc>
        <w:tc>
          <w:tcPr>
            <w:tcW w:w="2337" w:type="dxa"/>
          </w:tcPr>
          <w:p w14:paraId="5A24E854" w14:textId="4849BD41" w:rsidR="00A62263" w:rsidRPr="00EA4AB1" w:rsidRDefault="00A62263" w:rsidP="00637D93">
            <w:pPr>
              <w:pStyle w:val="ExhibitText"/>
              <w:jc w:val="center"/>
              <w:rPr>
                <w:lang w:val="en-GB"/>
              </w:rPr>
            </w:pPr>
            <w:r w:rsidRPr="00EA4AB1">
              <w:rPr>
                <w:lang w:val="en-GB"/>
              </w:rPr>
              <w:t xml:space="preserve">No </w:t>
            </w:r>
            <w:r w:rsidR="00B740CE">
              <w:rPr>
                <w:lang w:val="en-GB"/>
              </w:rPr>
              <w:t>P</w:t>
            </w:r>
            <w:r w:rsidRPr="00EA4AB1">
              <w:rPr>
                <w:lang w:val="en-GB"/>
              </w:rPr>
              <w:t>urchase</w:t>
            </w:r>
          </w:p>
        </w:tc>
        <w:tc>
          <w:tcPr>
            <w:tcW w:w="2338" w:type="dxa"/>
          </w:tcPr>
          <w:p w14:paraId="54F1B249" w14:textId="2A567CC6" w:rsidR="00A62263" w:rsidRPr="00EA4AB1" w:rsidRDefault="00A62263" w:rsidP="00637D93">
            <w:pPr>
              <w:pStyle w:val="ExhibitText"/>
              <w:jc w:val="center"/>
              <w:rPr>
                <w:lang w:val="en-GB"/>
              </w:rPr>
            </w:pPr>
            <w:r w:rsidRPr="00EA4AB1">
              <w:rPr>
                <w:lang w:val="en-GB"/>
              </w:rPr>
              <w:t>N</w:t>
            </w:r>
            <w:r w:rsidR="00220D19">
              <w:rPr>
                <w:lang w:val="en-GB"/>
              </w:rPr>
              <w:t xml:space="preserve">o </w:t>
            </w:r>
            <w:r w:rsidR="00B740CE">
              <w:rPr>
                <w:lang w:val="en-GB"/>
              </w:rPr>
              <w:t>T</w:t>
            </w:r>
            <w:r w:rsidR="00220D19">
              <w:rPr>
                <w:lang w:val="en-GB"/>
              </w:rPr>
              <w:t>ax</w:t>
            </w:r>
            <w:r w:rsidR="00637D93">
              <w:rPr>
                <w:lang w:val="en-GB"/>
              </w:rPr>
              <w:t xml:space="preserve"> at All</w:t>
            </w:r>
          </w:p>
        </w:tc>
        <w:tc>
          <w:tcPr>
            <w:tcW w:w="2338" w:type="dxa"/>
          </w:tcPr>
          <w:p w14:paraId="57517734" w14:textId="048CD866" w:rsidR="00A62263" w:rsidRPr="00EA4AB1" w:rsidRDefault="003147B8" w:rsidP="00637D93">
            <w:pPr>
              <w:pStyle w:val="ExhibitText"/>
              <w:jc w:val="center"/>
              <w:rPr>
                <w:lang w:val="en-GB"/>
              </w:rPr>
            </w:pPr>
            <w:r>
              <w:rPr>
                <w:lang w:val="en-GB"/>
              </w:rPr>
              <w:t>4%</w:t>
            </w:r>
          </w:p>
        </w:tc>
      </w:tr>
    </w:tbl>
    <w:p w14:paraId="02C88CF5" w14:textId="77777777" w:rsidR="003B5C1B" w:rsidRPr="00EA4AB1" w:rsidRDefault="003B5C1B" w:rsidP="00A16797">
      <w:pPr>
        <w:pStyle w:val="BodyTextMain"/>
        <w:spacing w:after="0" w:line="240" w:lineRule="auto"/>
        <w:rPr>
          <w:lang w:val="en-GB"/>
        </w:rPr>
      </w:pPr>
    </w:p>
    <w:p w14:paraId="62D4492D" w14:textId="5A857A84" w:rsidR="00067E16" w:rsidRPr="00EA4AB1" w:rsidRDefault="00D3593C" w:rsidP="00A16797">
      <w:pPr>
        <w:pStyle w:val="Footnote"/>
        <w:rPr>
          <w:lang w:val="en-GB"/>
        </w:rPr>
      </w:pPr>
      <w:r>
        <w:rPr>
          <w:lang w:val="en-GB"/>
        </w:rPr>
        <w:t xml:space="preserve">Note: </w:t>
      </w:r>
      <w:r w:rsidR="00A62263" w:rsidRPr="00EA4AB1">
        <w:rPr>
          <w:lang w:val="en-GB"/>
        </w:rPr>
        <w:t xml:space="preserve">*NOK 455 </w:t>
      </w:r>
      <w:r w:rsidR="00215DA9">
        <w:rPr>
          <w:lang w:val="en-GB"/>
        </w:rPr>
        <w:t>was</w:t>
      </w:r>
      <w:r w:rsidR="00A62263" w:rsidRPr="00EA4AB1">
        <w:rPr>
          <w:lang w:val="en-GB"/>
        </w:rPr>
        <w:t xml:space="preserve"> the road tax on electric </w:t>
      </w:r>
      <w:r w:rsidR="00424020" w:rsidRPr="00EA4AB1">
        <w:rPr>
          <w:lang w:val="en-GB"/>
        </w:rPr>
        <w:t>vehicles</w:t>
      </w:r>
      <w:r w:rsidR="00215DA9">
        <w:rPr>
          <w:lang w:val="en-GB"/>
        </w:rPr>
        <w:t>;</w:t>
      </w:r>
      <w:r w:rsidR="00A62263" w:rsidRPr="00EA4AB1">
        <w:rPr>
          <w:lang w:val="en-GB"/>
        </w:rPr>
        <w:t xml:space="preserve"> NOK 2.820 </w:t>
      </w:r>
      <w:r w:rsidR="00215DA9">
        <w:rPr>
          <w:lang w:val="en-GB"/>
        </w:rPr>
        <w:t>was</w:t>
      </w:r>
      <w:r w:rsidR="00A62263" w:rsidRPr="00EA4AB1">
        <w:rPr>
          <w:lang w:val="en-GB"/>
        </w:rPr>
        <w:t xml:space="preserve"> </w:t>
      </w:r>
      <w:r w:rsidR="00424020" w:rsidRPr="00EA4AB1">
        <w:rPr>
          <w:lang w:val="en-GB"/>
        </w:rPr>
        <w:t>the road tax on petrol cars</w:t>
      </w:r>
      <w:r>
        <w:rPr>
          <w:lang w:val="en-GB"/>
        </w:rPr>
        <w:t xml:space="preserve">; € = </w:t>
      </w:r>
      <w:r w:rsidR="00215DA9">
        <w:rPr>
          <w:lang w:val="en-GB"/>
        </w:rPr>
        <w:t>EUR =</w:t>
      </w:r>
      <w:r>
        <w:rPr>
          <w:lang w:val="en-GB"/>
        </w:rPr>
        <w:t xml:space="preserve"> euro; US$1 = €0.92 on April 30, 2017</w:t>
      </w:r>
      <w:r w:rsidR="00220D19">
        <w:rPr>
          <w:lang w:val="en-GB"/>
        </w:rPr>
        <w:t xml:space="preserve">; £ = </w:t>
      </w:r>
      <w:r w:rsidR="00215DA9">
        <w:rPr>
          <w:lang w:val="en-GB"/>
        </w:rPr>
        <w:t xml:space="preserve">GBP = </w:t>
      </w:r>
      <w:r w:rsidR="00220D19">
        <w:rPr>
          <w:lang w:val="en-GB"/>
        </w:rPr>
        <w:t>British pound; US$1 = £0.77 on April 30, 2017</w:t>
      </w:r>
      <w:r w:rsidR="00424020" w:rsidRPr="00EA4AB1">
        <w:rPr>
          <w:lang w:val="en-GB"/>
        </w:rPr>
        <w:t>.</w:t>
      </w:r>
    </w:p>
    <w:p w14:paraId="050829B5" w14:textId="6336D634" w:rsidR="00424020" w:rsidRPr="00EA4AB1" w:rsidRDefault="00424020" w:rsidP="00A16797">
      <w:pPr>
        <w:pStyle w:val="Footnote"/>
        <w:rPr>
          <w:lang w:val="en-GB"/>
        </w:rPr>
      </w:pPr>
      <w:r w:rsidRPr="00EA4AB1">
        <w:rPr>
          <w:lang w:val="en-GB"/>
        </w:rPr>
        <w:t xml:space="preserve">Source: </w:t>
      </w:r>
      <w:r w:rsidR="00875013" w:rsidRPr="00EA4AB1">
        <w:rPr>
          <w:lang w:val="en-GB"/>
        </w:rPr>
        <w:t xml:space="preserve">Compiled </w:t>
      </w:r>
      <w:r w:rsidR="00220D19">
        <w:rPr>
          <w:lang w:val="en-GB"/>
        </w:rPr>
        <w:t xml:space="preserve">by the author with information </w:t>
      </w:r>
      <w:r w:rsidR="00875013" w:rsidRPr="00EA4AB1">
        <w:rPr>
          <w:lang w:val="en-GB"/>
        </w:rPr>
        <w:t xml:space="preserve">from </w:t>
      </w:r>
      <w:r w:rsidRPr="00EA4AB1">
        <w:rPr>
          <w:lang w:val="en-GB"/>
        </w:rPr>
        <w:t>Vivian Zhou, “3 Electric Car Incentives You Need to Know in Europe</w:t>
      </w:r>
      <w:r w:rsidR="00E6719A">
        <w:rPr>
          <w:lang w:val="en-GB"/>
        </w:rPr>
        <w:t>,</w:t>
      </w:r>
      <w:r w:rsidRPr="00EA4AB1">
        <w:rPr>
          <w:lang w:val="en-GB"/>
        </w:rPr>
        <w:t>” rEVolution, July 4,</w:t>
      </w:r>
      <w:r w:rsidR="00220D19">
        <w:rPr>
          <w:lang w:val="en-GB"/>
        </w:rPr>
        <w:t xml:space="preserve"> 2017,</w:t>
      </w:r>
      <w:r w:rsidRPr="00EA4AB1">
        <w:rPr>
          <w:lang w:val="en-GB"/>
        </w:rPr>
        <w:t xml:space="preserve"> accessed March 22, 2018, </w:t>
      </w:r>
      <w:hyperlink r:id="rId10" w:history="1">
        <w:r w:rsidRPr="00EA4AB1">
          <w:rPr>
            <w:rStyle w:val="Hyperlink"/>
            <w:color w:val="auto"/>
            <w:u w:val="none"/>
            <w:lang w:val="en-GB"/>
          </w:rPr>
          <w:t>http://blog.ev-box.com/electric-car-incentives/</w:t>
        </w:r>
      </w:hyperlink>
      <w:r w:rsidR="003B5C1B" w:rsidRPr="00EA4AB1">
        <w:rPr>
          <w:lang w:val="en-GB"/>
        </w:rPr>
        <w:t>.</w:t>
      </w:r>
    </w:p>
    <w:p w14:paraId="2534AD84" w14:textId="77777777" w:rsidR="003B5C1B" w:rsidRPr="00EA4AB1" w:rsidRDefault="003B5C1B" w:rsidP="00A16797">
      <w:pPr>
        <w:pStyle w:val="Footnote"/>
        <w:rPr>
          <w:lang w:val="en-GB"/>
        </w:rPr>
      </w:pPr>
    </w:p>
    <w:p w14:paraId="70F17399" w14:textId="77777777" w:rsidR="003B5C1B" w:rsidRPr="00EA4AB1" w:rsidRDefault="003B5C1B" w:rsidP="00A16797">
      <w:pPr>
        <w:pStyle w:val="Footnote"/>
        <w:rPr>
          <w:lang w:val="en-GB"/>
        </w:rPr>
      </w:pPr>
    </w:p>
    <w:p w14:paraId="79EC9BD4" w14:textId="77777777" w:rsidR="003B5C1B" w:rsidRPr="00EA4AB1" w:rsidRDefault="003B5C1B" w:rsidP="00A16797">
      <w:pPr>
        <w:spacing w:after="0" w:line="240" w:lineRule="auto"/>
        <w:rPr>
          <w:rFonts w:ascii="Arial" w:hAnsi="Arial" w:cs="Arial"/>
          <w:b/>
          <w:caps/>
          <w:lang w:val="en-GB"/>
        </w:rPr>
      </w:pPr>
      <w:r w:rsidRPr="00EA4AB1">
        <w:rPr>
          <w:lang w:val="en-GB"/>
        </w:rPr>
        <w:br w:type="page"/>
      </w:r>
    </w:p>
    <w:p w14:paraId="5204999B" w14:textId="77777777" w:rsidR="00A23685" w:rsidRDefault="00A23685" w:rsidP="00A16797">
      <w:pPr>
        <w:pStyle w:val="ExhibitHeading"/>
        <w:spacing w:after="0" w:line="240" w:lineRule="auto"/>
        <w:rPr>
          <w:lang w:val="en-GB"/>
        </w:rPr>
        <w:sectPr w:rsidR="00A23685" w:rsidSect="00641EA8">
          <w:headerReference w:type="default" r:id="rId11"/>
          <w:endnotePr>
            <w:numFmt w:val="decimal"/>
          </w:endnotePr>
          <w:type w:val="continuous"/>
          <w:pgSz w:w="12240" w:h="15840" w:code="1"/>
          <w:pgMar w:top="1080" w:right="1440" w:bottom="1440" w:left="1440" w:header="1080" w:footer="720" w:gutter="0"/>
          <w:cols w:space="720"/>
          <w:titlePg/>
          <w:docGrid w:linePitch="360"/>
        </w:sectPr>
      </w:pPr>
    </w:p>
    <w:p w14:paraId="2F8BE5EB" w14:textId="22487D88" w:rsidR="003B5C1B" w:rsidRDefault="00875013" w:rsidP="00637D93">
      <w:pPr>
        <w:pStyle w:val="ExhibitHeading"/>
        <w:spacing w:after="0" w:line="240" w:lineRule="auto"/>
        <w:rPr>
          <w:lang w:val="en-GB"/>
        </w:rPr>
      </w:pPr>
      <w:r w:rsidRPr="00EA4AB1">
        <w:rPr>
          <w:lang w:val="en-GB"/>
        </w:rPr>
        <w:lastRenderedPageBreak/>
        <w:t xml:space="preserve">Exhibit </w:t>
      </w:r>
      <w:r w:rsidR="00AF73D9" w:rsidRPr="00EA4AB1">
        <w:rPr>
          <w:lang w:val="en-GB"/>
        </w:rPr>
        <w:t>4</w:t>
      </w:r>
      <w:r w:rsidRPr="00EA4AB1">
        <w:rPr>
          <w:lang w:val="en-GB"/>
        </w:rPr>
        <w:t>: Overview of National Non-Fiscal Incentives for Electric Vehi</w:t>
      </w:r>
      <w:r w:rsidR="00AC05CB" w:rsidRPr="00EA4AB1">
        <w:rPr>
          <w:lang w:val="en-GB"/>
        </w:rPr>
        <w:t>cles in Five European Countries</w:t>
      </w:r>
    </w:p>
    <w:p w14:paraId="088AC4DB" w14:textId="77777777" w:rsidR="00B90881" w:rsidRPr="00EA4AB1" w:rsidRDefault="00B90881" w:rsidP="00A16797">
      <w:pPr>
        <w:pStyle w:val="ExhibitHeading"/>
        <w:spacing w:after="0" w:line="240" w:lineRule="auto"/>
        <w:rPr>
          <w:lang w:val="en-GB"/>
        </w:rPr>
      </w:pPr>
    </w:p>
    <w:tbl>
      <w:tblPr>
        <w:tblStyle w:val="TableGrid"/>
        <w:tblW w:w="12955" w:type="dxa"/>
        <w:tblLayout w:type="fixed"/>
        <w:tblLook w:val="04A0" w:firstRow="1" w:lastRow="0" w:firstColumn="1" w:lastColumn="0" w:noHBand="0" w:noVBand="1"/>
      </w:tblPr>
      <w:tblGrid>
        <w:gridCol w:w="1525"/>
        <w:gridCol w:w="1710"/>
        <w:gridCol w:w="1530"/>
        <w:gridCol w:w="1980"/>
        <w:gridCol w:w="1800"/>
        <w:gridCol w:w="2160"/>
        <w:gridCol w:w="2250"/>
      </w:tblGrid>
      <w:tr w:rsidR="003B5C1B" w:rsidRPr="00F02970" w14:paraId="5382C7C3" w14:textId="77777777" w:rsidTr="000D6097">
        <w:trPr>
          <w:trHeight w:val="28"/>
        </w:trPr>
        <w:tc>
          <w:tcPr>
            <w:tcW w:w="1525" w:type="dxa"/>
          </w:tcPr>
          <w:p w14:paraId="25002BA9" w14:textId="77777777" w:rsidR="00D40906" w:rsidRPr="00B90881" w:rsidRDefault="00D40906" w:rsidP="00637D93">
            <w:pPr>
              <w:pStyle w:val="ExhibitText"/>
              <w:jc w:val="center"/>
              <w:rPr>
                <w:b/>
                <w:sz w:val="18"/>
                <w:szCs w:val="18"/>
                <w:lang w:val="en-GB"/>
              </w:rPr>
            </w:pPr>
            <w:r w:rsidRPr="00B90881">
              <w:rPr>
                <w:b/>
                <w:sz w:val="18"/>
                <w:szCs w:val="18"/>
                <w:lang w:val="en-GB"/>
              </w:rPr>
              <w:t>Type</w:t>
            </w:r>
          </w:p>
        </w:tc>
        <w:tc>
          <w:tcPr>
            <w:tcW w:w="1710" w:type="dxa"/>
          </w:tcPr>
          <w:p w14:paraId="1297AA38" w14:textId="77777777" w:rsidR="00D40906" w:rsidRPr="00B90881" w:rsidRDefault="00D40906" w:rsidP="00637D93">
            <w:pPr>
              <w:pStyle w:val="ExhibitText"/>
              <w:jc w:val="center"/>
              <w:rPr>
                <w:b/>
                <w:sz w:val="18"/>
                <w:szCs w:val="18"/>
                <w:lang w:val="en-GB"/>
              </w:rPr>
            </w:pPr>
            <w:r w:rsidRPr="00B90881">
              <w:rPr>
                <w:b/>
                <w:sz w:val="18"/>
                <w:szCs w:val="18"/>
                <w:lang w:val="en-GB"/>
              </w:rPr>
              <w:t>Incentive</w:t>
            </w:r>
          </w:p>
        </w:tc>
        <w:tc>
          <w:tcPr>
            <w:tcW w:w="1530" w:type="dxa"/>
          </w:tcPr>
          <w:p w14:paraId="5F69E62E" w14:textId="77777777" w:rsidR="00D40906" w:rsidRPr="00B90881" w:rsidRDefault="00D40906" w:rsidP="00637D93">
            <w:pPr>
              <w:pStyle w:val="ExhibitText"/>
              <w:jc w:val="center"/>
              <w:rPr>
                <w:b/>
                <w:sz w:val="18"/>
                <w:szCs w:val="18"/>
                <w:lang w:val="en-GB"/>
              </w:rPr>
            </w:pPr>
            <w:r w:rsidRPr="00B90881">
              <w:rPr>
                <w:b/>
                <w:sz w:val="18"/>
                <w:szCs w:val="18"/>
                <w:lang w:val="en-GB"/>
              </w:rPr>
              <w:t>Germany</w:t>
            </w:r>
          </w:p>
        </w:tc>
        <w:tc>
          <w:tcPr>
            <w:tcW w:w="1980" w:type="dxa"/>
          </w:tcPr>
          <w:p w14:paraId="7CB0699E" w14:textId="300FFF85" w:rsidR="00D40906" w:rsidRPr="00B90881" w:rsidRDefault="00D40906" w:rsidP="00637D93">
            <w:pPr>
              <w:pStyle w:val="ExhibitText"/>
              <w:jc w:val="center"/>
              <w:rPr>
                <w:b/>
                <w:sz w:val="18"/>
                <w:szCs w:val="18"/>
                <w:lang w:val="en-GB"/>
              </w:rPr>
            </w:pPr>
            <w:r w:rsidRPr="00B90881">
              <w:rPr>
                <w:b/>
                <w:sz w:val="18"/>
                <w:szCs w:val="18"/>
                <w:lang w:val="en-GB"/>
              </w:rPr>
              <w:t>U</w:t>
            </w:r>
            <w:r w:rsidR="00EE1818" w:rsidRPr="00F02970">
              <w:rPr>
                <w:b/>
                <w:sz w:val="18"/>
                <w:szCs w:val="18"/>
                <w:lang w:val="en-GB"/>
              </w:rPr>
              <w:t xml:space="preserve">nited </w:t>
            </w:r>
            <w:r w:rsidRPr="00B90881">
              <w:rPr>
                <w:b/>
                <w:sz w:val="18"/>
                <w:szCs w:val="18"/>
                <w:lang w:val="en-GB"/>
              </w:rPr>
              <w:t>K</w:t>
            </w:r>
            <w:r w:rsidR="00EE1818" w:rsidRPr="00F02970">
              <w:rPr>
                <w:b/>
                <w:sz w:val="18"/>
                <w:szCs w:val="18"/>
                <w:lang w:val="en-GB"/>
              </w:rPr>
              <w:t>ingdom</w:t>
            </w:r>
          </w:p>
        </w:tc>
        <w:tc>
          <w:tcPr>
            <w:tcW w:w="1800" w:type="dxa"/>
          </w:tcPr>
          <w:p w14:paraId="16D0DCB8" w14:textId="77777777" w:rsidR="00D40906" w:rsidRPr="00B90881" w:rsidRDefault="00D40906" w:rsidP="00637D93">
            <w:pPr>
              <w:pStyle w:val="ExhibitText"/>
              <w:jc w:val="center"/>
              <w:rPr>
                <w:b/>
                <w:sz w:val="18"/>
                <w:szCs w:val="18"/>
                <w:lang w:val="en-GB"/>
              </w:rPr>
            </w:pPr>
            <w:r w:rsidRPr="00B90881">
              <w:rPr>
                <w:b/>
                <w:sz w:val="18"/>
                <w:szCs w:val="18"/>
                <w:lang w:val="en-GB"/>
              </w:rPr>
              <w:t>France</w:t>
            </w:r>
          </w:p>
        </w:tc>
        <w:tc>
          <w:tcPr>
            <w:tcW w:w="2160" w:type="dxa"/>
          </w:tcPr>
          <w:p w14:paraId="65B03E4E" w14:textId="235349C6" w:rsidR="00D40906" w:rsidRPr="00B90881" w:rsidRDefault="00B740CE" w:rsidP="00637D93">
            <w:pPr>
              <w:pStyle w:val="ExhibitText"/>
              <w:jc w:val="center"/>
              <w:rPr>
                <w:b/>
                <w:sz w:val="18"/>
                <w:szCs w:val="18"/>
                <w:lang w:val="en-GB"/>
              </w:rPr>
            </w:pPr>
            <w:r>
              <w:rPr>
                <w:b/>
                <w:sz w:val="18"/>
                <w:szCs w:val="18"/>
                <w:lang w:val="en-GB"/>
              </w:rPr>
              <w:t xml:space="preserve">The </w:t>
            </w:r>
            <w:r w:rsidR="00D40906" w:rsidRPr="00B90881">
              <w:rPr>
                <w:b/>
                <w:sz w:val="18"/>
                <w:szCs w:val="18"/>
                <w:lang w:val="en-GB"/>
              </w:rPr>
              <w:t>Netherlands</w:t>
            </w:r>
          </w:p>
        </w:tc>
        <w:tc>
          <w:tcPr>
            <w:tcW w:w="2250" w:type="dxa"/>
          </w:tcPr>
          <w:p w14:paraId="355330C5" w14:textId="77777777" w:rsidR="00D40906" w:rsidRPr="00B90881" w:rsidRDefault="00D40906" w:rsidP="00637D93">
            <w:pPr>
              <w:pStyle w:val="ExhibitText"/>
              <w:jc w:val="center"/>
              <w:rPr>
                <w:b/>
                <w:sz w:val="18"/>
                <w:szCs w:val="18"/>
                <w:lang w:val="en-GB"/>
              </w:rPr>
            </w:pPr>
            <w:r w:rsidRPr="00B90881">
              <w:rPr>
                <w:b/>
                <w:sz w:val="18"/>
                <w:szCs w:val="18"/>
                <w:lang w:val="en-GB"/>
              </w:rPr>
              <w:t>Norway</w:t>
            </w:r>
          </w:p>
        </w:tc>
      </w:tr>
      <w:tr w:rsidR="003B5C1B" w:rsidRPr="00F02970" w14:paraId="27749DDE" w14:textId="77777777" w:rsidTr="000D6097">
        <w:trPr>
          <w:trHeight w:val="518"/>
        </w:trPr>
        <w:tc>
          <w:tcPr>
            <w:tcW w:w="1525" w:type="dxa"/>
          </w:tcPr>
          <w:p w14:paraId="5B3667A5" w14:textId="77777777" w:rsidR="00D40906" w:rsidRPr="00A23685" w:rsidRDefault="00D40906" w:rsidP="00A23685">
            <w:pPr>
              <w:pStyle w:val="ExhibitText"/>
              <w:rPr>
                <w:sz w:val="18"/>
                <w:szCs w:val="18"/>
              </w:rPr>
            </w:pPr>
            <w:r w:rsidRPr="00A23685">
              <w:rPr>
                <w:sz w:val="18"/>
                <w:szCs w:val="18"/>
              </w:rPr>
              <w:t>Regulatory Incentive</w:t>
            </w:r>
          </w:p>
        </w:tc>
        <w:tc>
          <w:tcPr>
            <w:tcW w:w="1710" w:type="dxa"/>
          </w:tcPr>
          <w:p w14:paraId="5132FCAF" w14:textId="77777777" w:rsidR="00D40906" w:rsidRPr="00A23685" w:rsidRDefault="00D40906" w:rsidP="00EA6074">
            <w:pPr>
              <w:pStyle w:val="ExhibitText"/>
              <w:numPr>
                <w:ilvl w:val="0"/>
                <w:numId w:val="1"/>
              </w:numPr>
              <w:rPr>
                <w:sz w:val="18"/>
                <w:szCs w:val="18"/>
              </w:rPr>
            </w:pPr>
            <w:r w:rsidRPr="00A23685">
              <w:rPr>
                <w:sz w:val="18"/>
                <w:szCs w:val="18"/>
              </w:rPr>
              <w:t>Sales target</w:t>
            </w:r>
          </w:p>
        </w:tc>
        <w:tc>
          <w:tcPr>
            <w:tcW w:w="1530" w:type="dxa"/>
          </w:tcPr>
          <w:p w14:paraId="2C1493F3" w14:textId="4EAEC1CD" w:rsidR="00D40906" w:rsidRPr="00A23685" w:rsidRDefault="00D40906" w:rsidP="00EA6074">
            <w:pPr>
              <w:pStyle w:val="ExhibitText"/>
              <w:numPr>
                <w:ilvl w:val="0"/>
                <w:numId w:val="1"/>
              </w:numPr>
              <w:rPr>
                <w:sz w:val="18"/>
                <w:szCs w:val="18"/>
              </w:rPr>
            </w:pPr>
            <w:r w:rsidRPr="00A23685">
              <w:rPr>
                <w:sz w:val="18"/>
                <w:szCs w:val="18"/>
              </w:rPr>
              <w:t>1 million by 2020</w:t>
            </w:r>
          </w:p>
          <w:p w14:paraId="2C7CAAF8" w14:textId="1C6651A6" w:rsidR="00D40906" w:rsidRPr="00A23685" w:rsidRDefault="0086139F" w:rsidP="00EA6074">
            <w:pPr>
              <w:pStyle w:val="ExhibitText"/>
              <w:numPr>
                <w:ilvl w:val="0"/>
                <w:numId w:val="1"/>
              </w:numPr>
              <w:rPr>
                <w:sz w:val="18"/>
                <w:szCs w:val="18"/>
              </w:rPr>
            </w:pPr>
            <w:r w:rsidRPr="00A23685">
              <w:rPr>
                <w:sz w:val="18"/>
                <w:szCs w:val="18"/>
              </w:rPr>
              <w:t>6 million by 2030</w:t>
            </w:r>
          </w:p>
        </w:tc>
        <w:tc>
          <w:tcPr>
            <w:tcW w:w="1980" w:type="dxa"/>
          </w:tcPr>
          <w:p w14:paraId="45B7AFD4" w14:textId="77777777" w:rsidR="00D40906" w:rsidRPr="00A23685" w:rsidRDefault="00D40906" w:rsidP="00A23685">
            <w:pPr>
              <w:pStyle w:val="ExhibitText"/>
              <w:rPr>
                <w:sz w:val="18"/>
                <w:szCs w:val="18"/>
              </w:rPr>
            </w:pPr>
          </w:p>
        </w:tc>
        <w:tc>
          <w:tcPr>
            <w:tcW w:w="1800" w:type="dxa"/>
          </w:tcPr>
          <w:p w14:paraId="2F0EFFA9" w14:textId="3C84DF26" w:rsidR="0086139F" w:rsidRPr="00A23685" w:rsidRDefault="0086139F" w:rsidP="00EA6074">
            <w:pPr>
              <w:pStyle w:val="ExhibitText"/>
              <w:numPr>
                <w:ilvl w:val="0"/>
                <w:numId w:val="1"/>
              </w:numPr>
              <w:rPr>
                <w:sz w:val="18"/>
                <w:szCs w:val="18"/>
              </w:rPr>
            </w:pPr>
            <w:r w:rsidRPr="00A23685">
              <w:rPr>
                <w:sz w:val="18"/>
                <w:szCs w:val="18"/>
              </w:rPr>
              <w:t>2 million by 2020</w:t>
            </w:r>
          </w:p>
          <w:p w14:paraId="32E139A6" w14:textId="742D41DB" w:rsidR="00D40906" w:rsidRPr="00A23685" w:rsidRDefault="00D40906" w:rsidP="00A23685">
            <w:pPr>
              <w:pStyle w:val="ExhibitText"/>
              <w:rPr>
                <w:sz w:val="18"/>
                <w:szCs w:val="18"/>
              </w:rPr>
            </w:pPr>
          </w:p>
        </w:tc>
        <w:tc>
          <w:tcPr>
            <w:tcW w:w="2160" w:type="dxa"/>
          </w:tcPr>
          <w:p w14:paraId="056D62C9" w14:textId="50718880" w:rsidR="00D40906" w:rsidRPr="00A23685" w:rsidRDefault="00D40906" w:rsidP="00EA6074">
            <w:pPr>
              <w:pStyle w:val="ExhibitText"/>
              <w:numPr>
                <w:ilvl w:val="0"/>
                <w:numId w:val="1"/>
              </w:numPr>
              <w:rPr>
                <w:sz w:val="18"/>
                <w:szCs w:val="18"/>
              </w:rPr>
            </w:pPr>
            <w:r w:rsidRPr="00A23685">
              <w:rPr>
                <w:sz w:val="18"/>
                <w:szCs w:val="18"/>
              </w:rPr>
              <w:t>200,000 EVs by 2020</w:t>
            </w:r>
          </w:p>
          <w:p w14:paraId="50736574" w14:textId="2E8E6C38" w:rsidR="00D40906" w:rsidRPr="00A23685" w:rsidRDefault="00D40906" w:rsidP="00EA6074">
            <w:pPr>
              <w:pStyle w:val="ExhibitText"/>
              <w:numPr>
                <w:ilvl w:val="0"/>
                <w:numId w:val="1"/>
              </w:numPr>
              <w:rPr>
                <w:sz w:val="18"/>
                <w:szCs w:val="18"/>
              </w:rPr>
            </w:pPr>
            <w:r w:rsidRPr="00A23685">
              <w:rPr>
                <w:sz w:val="18"/>
                <w:szCs w:val="18"/>
              </w:rPr>
              <w:t>1,000,000 EVs by 2025</w:t>
            </w:r>
          </w:p>
        </w:tc>
        <w:tc>
          <w:tcPr>
            <w:tcW w:w="2250" w:type="dxa"/>
          </w:tcPr>
          <w:p w14:paraId="7607E1F6" w14:textId="77777777" w:rsidR="00D40906" w:rsidRPr="00A23685" w:rsidRDefault="00D40906" w:rsidP="00A23685">
            <w:pPr>
              <w:pStyle w:val="ExhibitText"/>
              <w:rPr>
                <w:sz w:val="18"/>
                <w:szCs w:val="18"/>
              </w:rPr>
            </w:pPr>
          </w:p>
        </w:tc>
      </w:tr>
      <w:tr w:rsidR="003B5C1B" w:rsidRPr="00F02970" w14:paraId="53F1336B" w14:textId="77777777" w:rsidTr="000D6097">
        <w:tc>
          <w:tcPr>
            <w:tcW w:w="1525" w:type="dxa"/>
          </w:tcPr>
          <w:p w14:paraId="3FD91F19" w14:textId="77777777" w:rsidR="00D40906" w:rsidRPr="00A23685" w:rsidRDefault="00D40906" w:rsidP="00A23685">
            <w:pPr>
              <w:pStyle w:val="ExhibitText"/>
              <w:rPr>
                <w:sz w:val="18"/>
                <w:szCs w:val="18"/>
              </w:rPr>
            </w:pPr>
            <w:r w:rsidRPr="00A23685">
              <w:rPr>
                <w:sz w:val="18"/>
                <w:szCs w:val="18"/>
              </w:rPr>
              <w:t>Indirect Incentive</w:t>
            </w:r>
          </w:p>
        </w:tc>
        <w:tc>
          <w:tcPr>
            <w:tcW w:w="1710" w:type="dxa"/>
          </w:tcPr>
          <w:p w14:paraId="078AC692" w14:textId="77777777" w:rsidR="00D40906" w:rsidRPr="00A23685" w:rsidRDefault="00D40906" w:rsidP="00EA6074">
            <w:pPr>
              <w:pStyle w:val="ExhibitText"/>
              <w:numPr>
                <w:ilvl w:val="0"/>
                <w:numId w:val="1"/>
              </w:numPr>
              <w:rPr>
                <w:sz w:val="18"/>
                <w:szCs w:val="18"/>
              </w:rPr>
            </w:pPr>
            <w:r w:rsidRPr="00A23685">
              <w:rPr>
                <w:sz w:val="18"/>
                <w:szCs w:val="18"/>
              </w:rPr>
              <w:t>Preferential access</w:t>
            </w:r>
          </w:p>
        </w:tc>
        <w:tc>
          <w:tcPr>
            <w:tcW w:w="1530" w:type="dxa"/>
          </w:tcPr>
          <w:p w14:paraId="71F08343" w14:textId="77777777" w:rsidR="00D40906" w:rsidRPr="00A23685" w:rsidRDefault="00D40906" w:rsidP="00A23685">
            <w:pPr>
              <w:pStyle w:val="ExhibitText"/>
              <w:rPr>
                <w:sz w:val="18"/>
                <w:szCs w:val="18"/>
              </w:rPr>
            </w:pPr>
          </w:p>
        </w:tc>
        <w:tc>
          <w:tcPr>
            <w:tcW w:w="1980" w:type="dxa"/>
          </w:tcPr>
          <w:p w14:paraId="32E89255" w14:textId="77777777" w:rsidR="00D40906" w:rsidRPr="00A23685" w:rsidRDefault="00D40906" w:rsidP="00A23685">
            <w:pPr>
              <w:pStyle w:val="ExhibitText"/>
              <w:rPr>
                <w:sz w:val="18"/>
                <w:szCs w:val="18"/>
              </w:rPr>
            </w:pPr>
          </w:p>
        </w:tc>
        <w:tc>
          <w:tcPr>
            <w:tcW w:w="1800" w:type="dxa"/>
          </w:tcPr>
          <w:p w14:paraId="1F429D6C" w14:textId="77777777" w:rsidR="00D40906" w:rsidRPr="00A23685" w:rsidRDefault="00D40906" w:rsidP="00A23685">
            <w:pPr>
              <w:pStyle w:val="ExhibitText"/>
              <w:rPr>
                <w:sz w:val="18"/>
                <w:szCs w:val="18"/>
              </w:rPr>
            </w:pPr>
          </w:p>
        </w:tc>
        <w:tc>
          <w:tcPr>
            <w:tcW w:w="2160" w:type="dxa"/>
          </w:tcPr>
          <w:p w14:paraId="599E0A34" w14:textId="77777777" w:rsidR="00D40906" w:rsidRPr="00A23685" w:rsidRDefault="00D40906" w:rsidP="00A23685">
            <w:pPr>
              <w:pStyle w:val="ExhibitText"/>
              <w:rPr>
                <w:sz w:val="18"/>
                <w:szCs w:val="18"/>
              </w:rPr>
            </w:pPr>
          </w:p>
        </w:tc>
        <w:tc>
          <w:tcPr>
            <w:tcW w:w="2250" w:type="dxa"/>
          </w:tcPr>
          <w:p w14:paraId="1EFA6228" w14:textId="5F633C32" w:rsidR="00D40906" w:rsidRPr="00A23685" w:rsidRDefault="00D40906" w:rsidP="00EA6074">
            <w:pPr>
              <w:pStyle w:val="ExhibitText"/>
              <w:numPr>
                <w:ilvl w:val="0"/>
                <w:numId w:val="1"/>
              </w:numPr>
              <w:rPr>
                <w:sz w:val="18"/>
                <w:szCs w:val="18"/>
              </w:rPr>
            </w:pPr>
            <w:r w:rsidRPr="00A23685">
              <w:rPr>
                <w:sz w:val="18"/>
                <w:szCs w:val="18"/>
              </w:rPr>
              <w:t>Free access to toll roads for EVs</w:t>
            </w:r>
          </w:p>
          <w:p w14:paraId="06945647" w14:textId="63A2C16E" w:rsidR="00D40906" w:rsidRPr="00A23685" w:rsidRDefault="00D40906" w:rsidP="00EA6074">
            <w:pPr>
              <w:pStyle w:val="ExhibitText"/>
              <w:numPr>
                <w:ilvl w:val="0"/>
                <w:numId w:val="1"/>
              </w:numPr>
              <w:rPr>
                <w:sz w:val="18"/>
                <w:szCs w:val="18"/>
              </w:rPr>
            </w:pPr>
            <w:r w:rsidRPr="00A23685">
              <w:rPr>
                <w:sz w:val="18"/>
                <w:szCs w:val="18"/>
              </w:rPr>
              <w:t>Reduced ferry rates for EVs</w:t>
            </w:r>
          </w:p>
          <w:p w14:paraId="3F8E5F77" w14:textId="2650DDC6" w:rsidR="00D40906" w:rsidRPr="00A23685" w:rsidRDefault="00D40906" w:rsidP="003147B8">
            <w:pPr>
              <w:pStyle w:val="ExhibitText"/>
              <w:numPr>
                <w:ilvl w:val="0"/>
                <w:numId w:val="1"/>
              </w:numPr>
              <w:rPr>
                <w:sz w:val="18"/>
                <w:szCs w:val="18"/>
              </w:rPr>
            </w:pPr>
            <w:r w:rsidRPr="00A23685">
              <w:rPr>
                <w:sz w:val="18"/>
                <w:szCs w:val="18"/>
              </w:rPr>
              <w:t xml:space="preserve">Free parking </w:t>
            </w:r>
          </w:p>
        </w:tc>
      </w:tr>
      <w:tr w:rsidR="003B5C1B" w:rsidRPr="00F02970" w14:paraId="7C845C23" w14:textId="77777777" w:rsidTr="000D6097">
        <w:tc>
          <w:tcPr>
            <w:tcW w:w="1525" w:type="dxa"/>
          </w:tcPr>
          <w:p w14:paraId="674E6BE2" w14:textId="77777777" w:rsidR="00D40906" w:rsidRPr="00A23685" w:rsidRDefault="00D40906" w:rsidP="00A23685">
            <w:pPr>
              <w:pStyle w:val="ExhibitText"/>
              <w:rPr>
                <w:sz w:val="18"/>
                <w:szCs w:val="18"/>
              </w:rPr>
            </w:pPr>
            <w:r w:rsidRPr="00A23685">
              <w:rPr>
                <w:sz w:val="18"/>
                <w:szCs w:val="18"/>
              </w:rPr>
              <w:t>Charging Infrastructure</w:t>
            </w:r>
          </w:p>
        </w:tc>
        <w:tc>
          <w:tcPr>
            <w:tcW w:w="1710" w:type="dxa"/>
          </w:tcPr>
          <w:p w14:paraId="468D990A" w14:textId="77777777" w:rsidR="00D40906" w:rsidRPr="00A23685" w:rsidRDefault="00D40906" w:rsidP="00EA6074">
            <w:pPr>
              <w:pStyle w:val="ExhibitText"/>
              <w:numPr>
                <w:ilvl w:val="0"/>
                <w:numId w:val="1"/>
              </w:numPr>
              <w:rPr>
                <w:sz w:val="18"/>
                <w:szCs w:val="18"/>
              </w:rPr>
            </w:pPr>
            <w:r w:rsidRPr="00A23685">
              <w:rPr>
                <w:sz w:val="18"/>
                <w:szCs w:val="18"/>
              </w:rPr>
              <w:t>Funding for charging infrastructure</w:t>
            </w:r>
          </w:p>
        </w:tc>
        <w:tc>
          <w:tcPr>
            <w:tcW w:w="1530" w:type="dxa"/>
          </w:tcPr>
          <w:p w14:paraId="4134E99A" w14:textId="2B7F1670" w:rsidR="00D40906" w:rsidRPr="00A23685" w:rsidRDefault="00D40906" w:rsidP="00E9709A">
            <w:pPr>
              <w:pStyle w:val="ExhibitText"/>
              <w:numPr>
                <w:ilvl w:val="0"/>
                <w:numId w:val="1"/>
              </w:numPr>
              <w:jc w:val="left"/>
              <w:rPr>
                <w:sz w:val="18"/>
                <w:szCs w:val="18"/>
              </w:rPr>
            </w:pPr>
            <w:r w:rsidRPr="00A23685">
              <w:rPr>
                <w:sz w:val="18"/>
                <w:szCs w:val="18"/>
              </w:rPr>
              <w:t xml:space="preserve">Showcase and model regions; </w:t>
            </w:r>
            <w:r w:rsidR="00E9709A" w:rsidRPr="00E9709A">
              <w:rPr>
                <w:spacing w:val="-4"/>
                <w:sz w:val="18"/>
                <w:szCs w:val="18"/>
              </w:rPr>
              <w:t>Schnelllade-netz für Achsen und Metropolen</w:t>
            </w:r>
          </w:p>
        </w:tc>
        <w:tc>
          <w:tcPr>
            <w:tcW w:w="1980" w:type="dxa"/>
          </w:tcPr>
          <w:p w14:paraId="25F29209" w14:textId="1A6C16ED" w:rsidR="00D40906" w:rsidRPr="00A23685" w:rsidRDefault="00D40906" w:rsidP="00EA6074">
            <w:pPr>
              <w:pStyle w:val="ExhibitText"/>
              <w:numPr>
                <w:ilvl w:val="0"/>
                <w:numId w:val="1"/>
              </w:numPr>
              <w:rPr>
                <w:sz w:val="18"/>
                <w:szCs w:val="18"/>
              </w:rPr>
            </w:pPr>
            <w:r w:rsidRPr="00A23685">
              <w:rPr>
                <w:sz w:val="18"/>
                <w:szCs w:val="18"/>
              </w:rPr>
              <w:t>Plugged-in places</w:t>
            </w:r>
          </w:p>
          <w:p w14:paraId="65D93BFC" w14:textId="3FB83400" w:rsidR="00D40906" w:rsidRPr="00A23685" w:rsidRDefault="007A6030" w:rsidP="00EA6074">
            <w:pPr>
              <w:pStyle w:val="ExhibitText"/>
              <w:numPr>
                <w:ilvl w:val="0"/>
                <w:numId w:val="1"/>
              </w:numPr>
              <w:rPr>
                <w:sz w:val="18"/>
                <w:szCs w:val="18"/>
              </w:rPr>
            </w:pPr>
            <w:r w:rsidRPr="00A23685">
              <w:rPr>
                <w:sz w:val="18"/>
                <w:szCs w:val="18"/>
              </w:rPr>
              <w:t>€40 (</w:t>
            </w:r>
            <w:r w:rsidR="00F02970" w:rsidRPr="00A23685">
              <w:rPr>
                <w:sz w:val="18"/>
                <w:szCs w:val="18"/>
              </w:rPr>
              <w:t>US</w:t>
            </w:r>
            <w:r w:rsidRPr="00A23685">
              <w:rPr>
                <w:sz w:val="18"/>
                <w:szCs w:val="18"/>
              </w:rPr>
              <w:t xml:space="preserve">$50) million </w:t>
            </w:r>
            <w:r w:rsidR="00D40906" w:rsidRPr="00A23685">
              <w:rPr>
                <w:sz w:val="18"/>
                <w:szCs w:val="18"/>
              </w:rPr>
              <w:t>for 2015 to 2020</w:t>
            </w:r>
          </w:p>
        </w:tc>
        <w:tc>
          <w:tcPr>
            <w:tcW w:w="1800" w:type="dxa"/>
          </w:tcPr>
          <w:p w14:paraId="59DF0EC8" w14:textId="18AFBCCB" w:rsidR="00D40906" w:rsidRPr="00A23685" w:rsidRDefault="007A6030" w:rsidP="00EA6074">
            <w:pPr>
              <w:pStyle w:val="ExhibitText"/>
              <w:numPr>
                <w:ilvl w:val="0"/>
                <w:numId w:val="1"/>
              </w:numPr>
              <w:rPr>
                <w:sz w:val="18"/>
                <w:szCs w:val="18"/>
              </w:rPr>
            </w:pPr>
            <w:r w:rsidRPr="00A23685">
              <w:rPr>
                <w:sz w:val="18"/>
                <w:szCs w:val="18"/>
              </w:rPr>
              <w:t>€</w:t>
            </w:r>
            <w:r w:rsidR="00D40906" w:rsidRPr="00A23685">
              <w:rPr>
                <w:sz w:val="18"/>
                <w:szCs w:val="18"/>
              </w:rPr>
              <w:t xml:space="preserve">50 </w:t>
            </w:r>
            <w:r w:rsidRPr="00A23685">
              <w:rPr>
                <w:sz w:val="18"/>
                <w:szCs w:val="18"/>
              </w:rPr>
              <w:t>(</w:t>
            </w:r>
            <w:r w:rsidR="00F02970" w:rsidRPr="00A23685">
              <w:rPr>
                <w:sz w:val="18"/>
                <w:szCs w:val="18"/>
              </w:rPr>
              <w:t>US</w:t>
            </w:r>
            <w:r w:rsidRPr="00A23685">
              <w:rPr>
                <w:sz w:val="18"/>
                <w:szCs w:val="18"/>
              </w:rPr>
              <w:t xml:space="preserve">$62) </w:t>
            </w:r>
            <w:r w:rsidR="00D40906" w:rsidRPr="00A23685">
              <w:rPr>
                <w:sz w:val="18"/>
                <w:szCs w:val="18"/>
              </w:rPr>
              <w:t>million funding for charging infrastructure</w:t>
            </w:r>
          </w:p>
          <w:p w14:paraId="5D46FF7F" w14:textId="4DBA021A" w:rsidR="00D40906" w:rsidRPr="00A23685" w:rsidRDefault="00D40906" w:rsidP="00BE7E09">
            <w:pPr>
              <w:pStyle w:val="ExhibitText"/>
              <w:numPr>
                <w:ilvl w:val="0"/>
                <w:numId w:val="1"/>
              </w:numPr>
              <w:rPr>
                <w:sz w:val="18"/>
                <w:szCs w:val="18"/>
              </w:rPr>
            </w:pPr>
            <w:r w:rsidRPr="00A23685">
              <w:rPr>
                <w:sz w:val="18"/>
                <w:szCs w:val="18"/>
              </w:rPr>
              <w:t>Public</w:t>
            </w:r>
            <w:r w:rsidR="00B740CE">
              <w:rPr>
                <w:sz w:val="18"/>
                <w:szCs w:val="18"/>
              </w:rPr>
              <w:t>–</w:t>
            </w:r>
            <w:r w:rsidRPr="00A23685">
              <w:rPr>
                <w:sz w:val="18"/>
                <w:szCs w:val="18"/>
              </w:rPr>
              <w:t>private partnership</w:t>
            </w:r>
          </w:p>
        </w:tc>
        <w:tc>
          <w:tcPr>
            <w:tcW w:w="2160" w:type="dxa"/>
          </w:tcPr>
          <w:p w14:paraId="07C49A1C" w14:textId="45878B37" w:rsidR="00D40906" w:rsidRPr="00A23685" w:rsidRDefault="00D40906" w:rsidP="00EA6074">
            <w:pPr>
              <w:pStyle w:val="ExhibitText"/>
              <w:numPr>
                <w:ilvl w:val="0"/>
                <w:numId w:val="1"/>
              </w:numPr>
              <w:rPr>
                <w:sz w:val="18"/>
                <w:szCs w:val="18"/>
              </w:rPr>
            </w:pPr>
            <w:r w:rsidRPr="00A23685">
              <w:rPr>
                <w:sz w:val="18"/>
                <w:szCs w:val="18"/>
              </w:rPr>
              <w:t xml:space="preserve">E-laad foundation: 3,000 charging stations with </w:t>
            </w:r>
            <w:r w:rsidR="007A6030" w:rsidRPr="00A23685">
              <w:rPr>
                <w:sz w:val="18"/>
                <w:szCs w:val="18"/>
              </w:rPr>
              <w:t>€</w:t>
            </w:r>
            <w:r w:rsidRPr="00A23685">
              <w:rPr>
                <w:sz w:val="18"/>
                <w:szCs w:val="18"/>
              </w:rPr>
              <w:t xml:space="preserve">25 </w:t>
            </w:r>
            <w:r w:rsidR="007A6030" w:rsidRPr="00A23685">
              <w:rPr>
                <w:sz w:val="18"/>
                <w:szCs w:val="18"/>
              </w:rPr>
              <w:t>(</w:t>
            </w:r>
            <w:r w:rsidR="00F02970" w:rsidRPr="00A23685">
              <w:rPr>
                <w:sz w:val="18"/>
                <w:szCs w:val="18"/>
              </w:rPr>
              <w:t>US</w:t>
            </w:r>
            <w:r w:rsidR="007A6030" w:rsidRPr="00A23685">
              <w:rPr>
                <w:sz w:val="18"/>
                <w:szCs w:val="18"/>
              </w:rPr>
              <w:t xml:space="preserve">$31) </w:t>
            </w:r>
            <w:r w:rsidRPr="00A23685">
              <w:rPr>
                <w:sz w:val="18"/>
                <w:szCs w:val="18"/>
              </w:rPr>
              <w:t xml:space="preserve">million </w:t>
            </w:r>
          </w:p>
          <w:p w14:paraId="17642C55" w14:textId="0758BF56" w:rsidR="00D40906" w:rsidRPr="00A23685" w:rsidRDefault="00D40906" w:rsidP="003147B8">
            <w:pPr>
              <w:pStyle w:val="ExhibitText"/>
              <w:numPr>
                <w:ilvl w:val="0"/>
                <w:numId w:val="1"/>
              </w:numPr>
              <w:rPr>
                <w:sz w:val="18"/>
                <w:szCs w:val="18"/>
              </w:rPr>
            </w:pPr>
            <w:r w:rsidRPr="00A23685">
              <w:rPr>
                <w:sz w:val="18"/>
                <w:szCs w:val="18"/>
              </w:rPr>
              <w:t xml:space="preserve">Green Deal: </w:t>
            </w:r>
            <w:r w:rsidR="007A6030" w:rsidRPr="00A23685">
              <w:rPr>
                <w:sz w:val="18"/>
                <w:szCs w:val="18"/>
              </w:rPr>
              <w:t>€</w:t>
            </w:r>
            <w:r w:rsidRPr="00A23685">
              <w:rPr>
                <w:sz w:val="18"/>
                <w:szCs w:val="18"/>
              </w:rPr>
              <w:t xml:space="preserve">33 </w:t>
            </w:r>
            <w:r w:rsidR="007A6030" w:rsidRPr="00A23685">
              <w:rPr>
                <w:sz w:val="18"/>
                <w:szCs w:val="18"/>
              </w:rPr>
              <w:t>(</w:t>
            </w:r>
            <w:r w:rsidR="00F02970" w:rsidRPr="00A23685">
              <w:rPr>
                <w:sz w:val="18"/>
                <w:szCs w:val="18"/>
              </w:rPr>
              <w:t>US</w:t>
            </w:r>
            <w:r w:rsidR="007A6030" w:rsidRPr="00A23685">
              <w:rPr>
                <w:sz w:val="18"/>
                <w:szCs w:val="18"/>
              </w:rPr>
              <w:t xml:space="preserve">$41) million </w:t>
            </w:r>
          </w:p>
        </w:tc>
        <w:tc>
          <w:tcPr>
            <w:tcW w:w="2250" w:type="dxa"/>
          </w:tcPr>
          <w:p w14:paraId="79057DA9" w14:textId="73EF8BB7" w:rsidR="00D40906" w:rsidRPr="00A23685" w:rsidRDefault="009D04EA" w:rsidP="00EA6074">
            <w:pPr>
              <w:pStyle w:val="ExhibitText"/>
              <w:numPr>
                <w:ilvl w:val="0"/>
                <w:numId w:val="1"/>
              </w:numPr>
              <w:rPr>
                <w:sz w:val="18"/>
                <w:szCs w:val="18"/>
              </w:rPr>
            </w:pPr>
            <w:r w:rsidRPr="00A23685">
              <w:rPr>
                <w:sz w:val="18"/>
                <w:szCs w:val="18"/>
              </w:rPr>
              <w:t>Funding for charging stations 2009</w:t>
            </w:r>
            <w:r w:rsidR="00B740CE">
              <w:rPr>
                <w:sz w:val="18"/>
                <w:szCs w:val="18"/>
              </w:rPr>
              <w:t>–</w:t>
            </w:r>
            <w:r w:rsidRPr="00A23685">
              <w:rPr>
                <w:sz w:val="18"/>
                <w:szCs w:val="18"/>
              </w:rPr>
              <w:t xml:space="preserve">2010: </w:t>
            </w:r>
            <w:r w:rsidR="007A6030" w:rsidRPr="00A23685">
              <w:rPr>
                <w:sz w:val="18"/>
                <w:szCs w:val="18"/>
              </w:rPr>
              <w:t>€</w:t>
            </w:r>
            <w:r w:rsidRPr="00A23685">
              <w:rPr>
                <w:sz w:val="18"/>
                <w:szCs w:val="18"/>
              </w:rPr>
              <w:t xml:space="preserve">12 </w:t>
            </w:r>
            <w:r w:rsidR="007A6030" w:rsidRPr="00A23685">
              <w:rPr>
                <w:sz w:val="18"/>
                <w:szCs w:val="18"/>
              </w:rPr>
              <w:t>(</w:t>
            </w:r>
            <w:r w:rsidR="00F02970" w:rsidRPr="00A23685">
              <w:rPr>
                <w:sz w:val="18"/>
                <w:szCs w:val="18"/>
              </w:rPr>
              <w:t>US</w:t>
            </w:r>
            <w:r w:rsidR="007A6030" w:rsidRPr="00A23685">
              <w:rPr>
                <w:sz w:val="18"/>
                <w:szCs w:val="18"/>
              </w:rPr>
              <w:t xml:space="preserve">$15) </w:t>
            </w:r>
            <w:r w:rsidRPr="00A23685">
              <w:rPr>
                <w:sz w:val="18"/>
                <w:szCs w:val="18"/>
              </w:rPr>
              <w:t xml:space="preserve">million </w:t>
            </w:r>
          </w:p>
          <w:p w14:paraId="62B2B2DB" w14:textId="49DDEDF5" w:rsidR="009D04EA" w:rsidRPr="00A23685" w:rsidRDefault="009D04EA" w:rsidP="00EA6074">
            <w:pPr>
              <w:pStyle w:val="ExhibitText"/>
              <w:numPr>
                <w:ilvl w:val="0"/>
                <w:numId w:val="1"/>
              </w:numPr>
              <w:rPr>
                <w:sz w:val="18"/>
                <w:szCs w:val="18"/>
              </w:rPr>
            </w:pPr>
            <w:r w:rsidRPr="00A23685">
              <w:rPr>
                <w:sz w:val="18"/>
                <w:szCs w:val="18"/>
              </w:rPr>
              <w:t>Ongoing funding for fast chargers</w:t>
            </w:r>
          </w:p>
        </w:tc>
      </w:tr>
      <w:tr w:rsidR="003B5C1B" w:rsidRPr="00F02970" w14:paraId="1EEEE92A" w14:textId="77777777" w:rsidTr="000D6097">
        <w:tc>
          <w:tcPr>
            <w:tcW w:w="1525" w:type="dxa"/>
          </w:tcPr>
          <w:p w14:paraId="7CCFB015" w14:textId="77777777" w:rsidR="00D40906" w:rsidRPr="00A23685" w:rsidRDefault="00D40906" w:rsidP="00A23685">
            <w:pPr>
              <w:pStyle w:val="ExhibitText"/>
              <w:rPr>
                <w:sz w:val="18"/>
                <w:szCs w:val="18"/>
              </w:rPr>
            </w:pPr>
            <w:r w:rsidRPr="00A23685">
              <w:rPr>
                <w:sz w:val="18"/>
                <w:szCs w:val="18"/>
              </w:rPr>
              <w:t>Complementary Policies</w:t>
            </w:r>
          </w:p>
        </w:tc>
        <w:tc>
          <w:tcPr>
            <w:tcW w:w="1710" w:type="dxa"/>
          </w:tcPr>
          <w:p w14:paraId="46A3221F" w14:textId="77777777" w:rsidR="00D40906" w:rsidRPr="00A23685" w:rsidRDefault="00D40906" w:rsidP="00EA6074">
            <w:pPr>
              <w:pStyle w:val="ExhibitText"/>
              <w:numPr>
                <w:ilvl w:val="0"/>
                <w:numId w:val="1"/>
              </w:numPr>
              <w:rPr>
                <w:sz w:val="18"/>
                <w:szCs w:val="18"/>
              </w:rPr>
            </w:pPr>
            <w:r w:rsidRPr="00A23685">
              <w:rPr>
                <w:sz w:val="18"/>
                <w:szCs w:val="18"/>
              </w:rPr>
              <w:t>R&amp;D support</w:t>
            </w:r>
          </w:p>
        </w:tc>
        <w:tc>
          <w:tcPr>
            <w:tcW w:w="1530" w:type="dxa"/>
          </w:tcPr>
          <w:p w14:paraId="7B60C8EA" w14:textId="77777777" w:rsidR="00D40906" w:rsidRPr="00A23685" w:rsidRDefault="009D04EA" w:rsidP="00EA6074">
            <w:pPr>
              <w:pStyle w:val="ExhibitText"/>
              <w:numPr>
                <w:ilvl w:val="0"/>
                <w:numId w:val="1"/>
              </w:numPr>
              <w:rPr>
                <w:sz w:val="18"/>
                <w:szCs w:val="18"/>
              </w:rPr>
            </w:pPr>
            <w:r w:rsidRPr="00A23685">
              <w:rPr>
                <w:sz w:val="18"/>
                <w:szCs w:val="18"/>
              </w:rPr>
              <w:t>Showcase and model regions</w:t>
            </w:r>
          </w:p>
        </w:tc>
        <w:tc>
          <w:tcPr>
            <w:tcW w:w="1980" w:type="dxa"/>
          </w:tcPr>
          <w:p w14:paraId="2623DC0E" w14:textId="7F511176" w:rsidR="009D04EA" w:rsidRPr="00A23685" w:rsidRDefault="009D04EA" w:rsidP="00EA6074">
            <w:pPr>
              <w:pStyle w:val="ExhibitText"/>
              <w:numPr>
                <w:ilvl w:val="0"/>
                <w:numId w:val="1"/>
              </w:numPr>
              <w:rPr>
                <w:sz w:val="18"/>
                <w:szCs w:val="18"/>
              </w:rPr>
            </w:pPr>
            <w:r w:rsidRPr="00A23685">
              <w:rPr>
                <w:sz w:val="18"/>
                <w:szCs w:val="18"/>
              </w:rPr>
              <w:t>Advanced propulsion</w:t>
            </w:r>
            <w:r w:rsidR="00BC6CFA" w:rsidRPr="00A23685">
              <w:rPr>
                <w:sz w:val="18"/>
                <w:szCs w:val="18"/>
              </w:rPr>
              <w:t xml:space="preserve"> </w:t>
            </w:r>
            <w:r w:rsidR="0086139F" w:rsidRPr="00A23685">
              <w:rPr>
                <w:sz w:val="18"/>
                <w:szCs w:val="18"/>
              </w:rPr>
              <w:t>c</w:t>
            </w:r>
            <w:r w:rsidRPr="00A23685">
              <w:rPr>
                <w:sz w:val="18"/>
                <w:szCs w:val="18"/>
              </w:rPr>
              <w:t>entre</w:t>
            </w:r>
          </w:p>
        </w:tc>
        <w:tc>
          <w:tcPr>
            <w:tcW w:w="1800" w:type="dxa"/>
          </w:tcPr>
          <w:p w14:paraId="48BDDD0D" w14:textId="77777777" w:rsidR="00D40906" w:rsidRPr="00A23685" w:rsidRDefault="009D04EA" w:rsidP="00EA6074">
            <w:pPr>
              <w:pStyle w:val="ExhibitText"/>
              <w:numPr>
                <w:ilvl w:val="0"/>
                <w:numId w:val="1"/>
              </w:numPr>
              <w:rPr>
                <w:sz w:val="18"/>
                <w:szCs w:val="18"/>
              </w:rPr>
            </w:pPr>
            <w:r w:rsidRPr="00A23685">
              <w:rPr>
                <w:sz w:val="18"/>
                <w:szCs w:val="18"/>
              </w:rPr>
              <w:t>Funding available for battery and EV research</w:t>
            </w:r>
          </w:p>
        </w:tc>
        <w:tc>
          <w:tcPr>
            <w:tcW w:w="2160" w:type="dxa"/>
          </w:tcPr>
          <w:p w14:paraId="36D61F01" w14:textId="77777777" w:rsidR="00D40906" w:rsidRPr="00A23685" w:rsidRDefault="009D04EA" w:rsidP="00EA6074">
            <w:pPr>
              <w:pStyle w:val="ExhibitText"/>
              <w:numPr>
                <w:ilvl w:val="0"/>
                <w:numId w:val="2"/>
              </w:numPr>
              <w:rPr>
                <w:sz w:val="18"/>
                <w:szCs w:val="18"/>
              </w:rPr>
            </w:pPr>
            <w:r w:rsidRPr="00A23685">
              <w:rPr>
                <w:sz w:val="18"/>
                <w:szCs w:val="18"/>
              </w:rPr>
              <w:t>Various R&amp;D programs</w:t>
            </w:r>
          </w:p>
        </w:tc>
        <w:tc>
          <w:tcPr>
            <w:tcW w:w="2250" w:type="dxa"/>
          </w:tcPr>
          <w:p w14:paraId="4F7036B0" w14:textId="77777777" w:rsidR="00D40906" w:rsidRPr="00A23685" w:rsidRDefault="009D04EA" w:rsidP="00EA6074">
            <w:pPr>
              <w:pStyle w:val="ExhibitText"/>
              <w:numPr>
                <w:ilvl w:val="0"/>
                <w:numId w:val="2"/>
              </w:numPr>
              <w:rPr>
                <w:sz w:val="18"/>
                <w:szCs w:val="18"/>
              </w:rPr>
            </w:pPr>
            <w:r w:rsidRPr="00A23685">
              <w:rPr>
                <w:sz w:val="18"/>
                <w:szCs w:val="18"/>
              </w:rPr>
              <w:t>Support for research activities</w:t>
            </w:r>
          </w:p>
        </w:tc>
      </w:tr>
      <w:tr w:rsidR="003B5C1B" w:rsidRPr="00F02970" w14:paraId="1BD788D8" w14:textId="77777777" w:rsidTr="000D6097">
        <w:tc>
          <w:tcPr>
            <w:tcW w:w="1525" w:type="dxa"/>
          </w:tcPr>
          <w:p w14:paraId="4E73A0F6" w14:textId="77777777" w:rsidR="00D40906" w:rsidRPr="00A23685" w:rsidRDefault="00D40906" w:rsidP="00A23685">
            <w:pPr>
              <w:pStyle w:val="ExhibitText"/>
              <w:rPr>
                <w:sz w:val="18"/>
                <w:szCs w:val="18"/>
              </w:rPr>
            </w:pPr>
          </w:p>
        </w:tc>
        <w:tc>
          <w:tcPr>
            <w:tcW w:w="1710" w:type="dxa"/>
          </w:tcPr>
          <w:p w14:paraId="44F2D9C1" w14:textId="251DFB9D" w:rsidR="00D40906" w:rsidRPr="00A23685" w:rsidRDefault="00D40906" w:rsidP="00EA6074">
            <w:pPr>
              <w:pStyle w:val="ExhibitText"/>
              <w:numPr>
                <w:ilvl w:val="0"/>
                <w:numId w:val="1"/>
              </w:numPr>
              <w:rPr>
                <w:sz w:val="18"/>
                <w:szCs w:val="18"/>
              </w:rPr>
            </w:pPr>
            <w:r w:rsidRPr="00A23685">
              <w:rPr>
                <w:sz w:val="18"/>
                <w:szCs w:val="18"/>
              </w:rPr>
              <w:t xml:space="preserve">Public </w:t>
            </w:r>
            <w:r w:rsidR="00F02970" w:rsidRPr="00A23685">
              <w:rPr>
                <w:sz w:val="18"/>
                <w:szCs w:val="18"/>
              </w:rPr>
              <w:t>procurement preference</w:t>
            </w:r>
            <w:r w:rsidRPr="00A23685">
              <w:rPr>
                <w:sz w:val="18"/>
                <w:szCs w:val="18"/>
              </w:rPr>
              <w:t xml:space="preserve"> </w:t>
            </w:r>
          </w:p>
        </w:tc>
        <w:tc>
          <w:tcPr>
            <w:tcW w:w="1530" w:type="dxa"/>
          </w:tcPr>
          <w:p w14:paraId="33989988" w14:textId="77777777" w:rsidR="00D40906" w:rsidRPr="00A23685" w:rsidRDefault="009D04EA" w:rsidP="00EA6074">
            <w:pPr>
              <w:pStyle w:val="ExhibitText"/>
              <w:numPr>
                <w:ilvl w:val="0"/>
                <w:numId w:val="1"/>
              </w:numPr>
              <w:rPr>
                <w:sz w:val="18"/>
                <w:szCs w:val="18"/>
              </w:rPr>
            </w:pPr>
            <w:r w:rsidRPr="00A23685">
              <w:rPr>
                <w:sz w:val="18"/>
                <w:szCs w:val="18"/>
              </w:rPr>
              <w:t>Increased allowable spending and EV target</w:t>
            </w:r>
          </w:p>
        </w:tc>
        <w:tc>
          <w:tcPr>
            <w:tcW w:w="1980" w:type="dxa"/>
          </w:tcPr>
          <w:p w14:paraId="0046B6C6" w14:textId="77777777" w:rsidR="00D40906" w:rsidRPr="00A23685" w:rsidRDefault="00D40906" w:rsidP="000D6097">
            <w:pPr>
              <w:pStyle w:val="ExhibitText"/>
              <w:rPr>
                <w:sz w:val="18"/>
                <w:szCs w:val="18"/>
              </w:rPr>
            </w:pPr>
          </w:p>
        </w:tc>
        <w:tc>
          <w:tcPr>
            <w:tcW w:w="1800" w:type="dxa"/>
          </w:tcPr>
          <w:p w14:paraId="33DE7E88" w14:textId="77777777" w:rsidR="00D40906" w:rsidRPr="00A23685" w:rsidRDefault="009D04EA" w:rsidP="00EA6074">
            <w:pPr>
              <w:pStyle w:val="ExhibitText"/>
              <w:numPr>
                <w:ilvl w:val="0"/>
                <w:numId w:val="1"/>
              </w:numPr>
              <w:rPr>
                <w:sz w:val="18"/>
                <w:szCs w:val="18"/>
              </w:rPr>
            </w:pPr>
            <w:r w:rsidRPr="00A23685">
              <w:rPr>
                <w:sz w:val="18"/>
                <w:szCs w:val="18"/>
              </w:rPr>
              <w:t>EV target for government</w:t>
            </w:r>
          </w:p>
        </w:tc>
        <w:tc>
          <w:tcPr>
            <w:tcW w:w="2160" w:type="dxa"/>
          </w:tcPr>
          <w:p w14:paraId="79A8EE83" w14:textId="77777777" w:rsidR="00D40906" w:rsidRPr="00A23685" w:rsidRDefault="00D40906" w:rsidP="00A23685">
            <w:pPr>
              <w:pStyle w:val="ExhibitText"/>
              <w:rPr>
                <w:sz w:val="18"/>
                <w:szCs w:val="18"/>
              </w:rPr>
            </w:pPr>
          </w:p>
        </w:tc>
        <w:tc>
          <w:tcPr>
            <w:tcW w:w="2250" w:type="dxa"/>
          </w:tcPr>
          <w:p w14:paraId="60D30E46" w14:textId="530061F9" w:rsidR="00D40906" w:rsidRPr="00A23685" w:rsidRDefault="00F02970" w:rsidP="00EA6074">
            <w:pPr>
              <w:pStyle w:val="ExhibitText"/>
              <w:numPr>
                <w:ilvl w:val="0"/>
                <w:numId w:val="1"/>
              </w:numPr>
              <w:rPr>
                <w:sz w:val="18"/>
                <w:szCs w:val="18"/>
              </w:rPr>
            </w:pPr>
            <w:r w:rsidRPr="00A23685">
              <w:rPr>
                <w:sz w:val="18"/>
                <w:szCs w:val="18"/>
              </w:rPr>
              <w:t xml:space="preserve">Limit of </w:t>
            </w:r>
            <w:r w:rsidR="009D04EA" w:rsidRPr="00A23685">
              <w:rPr>
                <w:sz w:val="18"/>
                <w:szCs w:val="18"/>
              </w:rPr>
              <w:t>120</w:t>
            </w:r>
            <w:r w:rsidRPr="00A23685">
              <w:rPr>
                <w:sz w:val="18"/>
                <w:szCs w:val="18"/>
              </w:rPr>
              <w:t>–</w:t>
            </w:r>
            <w:r w:rsidR="009D04EA" w:rsidRPr="00A23685">
              <w:rPr>
                <w:sz w:val="18"/>
                <w:szCs w:val="18"/>
              </w:rPr>
              <w:t>140 g</w:t>
            </w:r>
            <w:r w:rsidRPr="00A23685">
              <w:rPr>
                <w:sz w:val="18"/>
                <w:szCs w:val="18"/>
              </w:rPr>
              <w:t>rams of carbon dioxide per kilometre</w:t>
            </w:r>
          </w:p>
        </w:tc>
      </w:tr>
      <w:tr w:rsidR="003B5C1B" w:rsidRPr="00F02970" w14:paraId="4439A2CE" w14:textId="77777777" w:rsidTr="000D6097">
        <w:tc>
          <w:tcPr>
            <w:tcW w:w="1525" w:type="dxa"/>
          </w:tcPr>
          <w:p w14:paraId="36A99226" w14:textId="77777777" w:rsidR="00D40906" w:rsidRPr="00A23685" w:rsidRDefault="00D40906" w:rsidP="00A23685">
            <w:pPr>
              <w:pStyle w:val="ExhibitText"/>
              <w:rPr>
                <w:sz w:val="18"/>
                <w:szCs w:val="18"/>
              </w:rPr>
            </w:pPr>
          </w:p>
        </w:tc>
        <w:tc>
          <w:tcPr>
            <w:tcW w:w="1710" w:type="dxa"/>
          </w:tcPr>
          <w:p w14:paraId="225880D1" w14:textId="77777777" w:rsidR="00D40906" w:rsidRPr="00A23685" w:rsidRDefault="00D40906" w:rsidP="00EA6074">
            <w:pPr>
              <w:pStyle w:val="ExhibitText"/>
              <w:numPr>
                <w:ilvl w:val="0"/>
                <w:numId w:val="1"/>
              </w:numPr>
              <w:rPr>
                <w:sz w:val="18"/>
                <w:szCs w:val="18"/>
              </w:rPr>
            </w:pPr>
            <w:r w:rsidRPr="00A23685">
              <w:rPr>
                <w:sz w:val="18"/>
                <w:szCs w:val="18"/>
              </w:rPr>
              <w:t>Outreach and education</w:t>
            </w:r>
          </w:p>
        </w:tc>
        <w:tc>
          <w:tcPr>
            <w:tcW w:w="1530" w:type="dxa"/>
          </w:tcPr>
          <w:p w14:paraId="38529091" w14:textId="77777777" w:rsidR="00D40906" w:rsidRPr="00A23685" w:rsidRDefault="009D04EA" w:rsidP="00EA6074">
            <w:pPr>
              <w:pStyle w:val="ExhibitText"/>
              <w:numPr>
                <w:ilvl w:val="0"/>
                <w:numId w:val="1"/>
              </w:numPr>
              <w:rPr>
                <w:sz w:val="18"/>
                <w:szCs w:val="18"/>
              </w:rPr>
            </w:pPr>
            <w:r w:rsidRPr="00A23685">
              <w:rPr>
                <w:sz w:val="18"/>
                <w:szCs w:val="18"/>
              </w:rPr>
              <w:t>Showcase and model regions</w:t>
            </w:r>
          </w:p>
        </w:tc>
        <w:tc>
          <w:tcPr>
            <w:tcW w:w="1980" w:type="dxa"/>
          </w:tcPr>
          <w:p w14:paraId="34F0F774" w14:textId="6B8B9FC6" w:rsidR="009D04EA" w:rsidRPr="003147B8" w:rsidRDefault="009D04EA" w:rsidP="003147B8">
            <w:pPr>
              <w:pStyle w:val="ExhibitText"/>
              <w:numPr>
                <w:ilvl w:val="0"/>
                <w:numId w:val="1"/>
              </w:numPr>
              <w:rPr>
                <w:sz w:val="18"/>
                <w:szCs w:val="18"/>
              </w:rPr>
            </w:pPr>
            <w:r w:rsidRPr="00A23685">
              <w:rPr>
                <w:sz w:val="18"/>
                <w:szCs w:val="18"/>
              </w:rPr>
              <w:t>Office for low emission vehicles</w:t>
            </w:r>
          </w:p>
        </w:tc>
        <w:tc>
          <w:tcPr>
            <w:tcW w:w="1800" w:type="dxa"/>
          </w:tcPr>
          <w:p w14:paraId="1B51FCD4" w14:textId="77777777" w:rsidR="00D40906" w:rsidRPr="00A23685" w:rsidRDefault="009D04EA" w:rsidP="00EA6074">
            <w:pPr>
              <w:pStyle w:val="ExhibitText"/>
              <w:numPr>
                <w:ilvl w:val="0"/>
                <w:numId w:val="1"/>
              </w:numPr>
              <w:rPr>
                <w:sz w:val="18"/>
                <w:szCs w:val="18"/>
              </w:rPr>
            </w:pPr>
            <w:r w:rsidRPr="00A23685">
              <w:rPr>
                <w:sz w:val="18"/>
                <w:szCs w:val="18"/>
              </w:rPr>
              <w:t>Various outreach activities</w:t>
            </w:r>
          </w:p>
        </w:tc>
        <w:tc>
          <w:tcPr>
            <w:tcW w:w="2160" w:type="dxa"/>
          </w:tcPr>
          <w:p w14:paraId="335D02C5" w14:textId="77777777" w:rsidR="00D40906" w:rsidRPr="00A23685" w:rsidRDefault="009D04EA" w:rsidP="00EA6074">
            <w:pPr>
              <w:pStyle w:val="ExhibitText"/>
              <w:numPr>
                <w:ilvl w:val="0"/>
                <w:numId w:val="1"/>
              </w:numPr>
              <w:rPr>
                <w:sz w:val="18"/>
                <w:szCs w:val="18"/>
              </w:rPr>
            </w:pPr>
            <w:r w:rsidRPr="00A23685">
              <w:rPr>
                <w:sz w:val="18"/>
                <w:szCs w:val="18"/>
              </w:rPr>
              <w:t>Education and promotion events</w:t>
            </w:r>
          </w:p>
          <w:p w14:paraId="12400A6C" w14:textId="77777777" w:rsidR="009D04EA" w:rsidRPr="00A23685" w:rsidRDefault="009D04EA" w:rsidP="00EA6074">
            <w:pPr>
              <w:pStyle w:val="ExhibitText"/>
              <w:numPr>
                <w:ilvl w:val="0"/>
                <w:numId w:val="1"/>
              </w:numPr>
              <w:rPr>
                <w:sz w:val="18"/>
                <w:szCs w:val="18"/>
              </w:rPr>
            </w:pPr>
            <w:r w:rsidRPr="00A23685">
              <w:rPr>
                <w:sz w:val="18"/>
                <w:szCs w:val="18"/>
              </w:rPr>
              <w:t>Web portals</w:t>
            </w:r>
          </w:p>
        </w:tc>
        <w:tc>
          <w:tcPr>
            <w:tcW w:w="2250" w:type="dxa"/>
          </w:tcPr>
          <w:p w14:paraId="3DDC9652" w14:textId="77777777" w:rsidR="00D40906" w:rsidRPr="00A23685" w:rsidRDefault="009D04EA" w:rsidP="00EA6074">
            <w:pPr>
              <w:pStyle w:val="ExhibitText"/>
              <w:numPr>
                <w:ilvl w:val="0"/>
                <w:numId w:val="1"/>
              </w:numPr>
              <w:rPr>
                <w:sz w:val="18"/>
                <w:szCs w:val="18"/>
              </w:rPr>
            </w:pPr>
            <w:r w:rsidRPr="00A23685">
              <w:rPr>
                <w:sz w:val="18"/>
                <w:szCs w:val="18"/>
              </w:rPr>
              <w:t>Gronn Bil Web portal</w:t>
            </w:r>
          </w:p>
          <w:p w14:paraId="02605215" w14:textId="1C5708E0" w:rsidR="009D04EA" w:rsidRPr="00A23685" w:rsidRDefault="009D04EA" w:rsidP="00EA6074">
            <w:pPr>
              <w:pStyle w:val="ExhibitText"/>
              <w:numPr>
                <w:ilvl w:val="0"/>
                <w:numId w:val="1"/>
              </w:numPr>
              <w:rPr>
                <w:sz w:val="18"/>
                <w:szCs w:val="18"/>
              </w:rPr>
            </w:pPr>
            <w:r w:rsidRPr="00A23685">
              <w:rPr>
                <w:sz w:val="18"/>
                <w:szCs w:val="18"/>
              </w:rPr>
              <w:t>Special EV license plates</w:t>
            </w:r>
          </w:p>
        </w:tc>
      </w:tr>
      <w:tr w:rsidR="003B5C1B" w:rsidRPr="00F02970" w14:paraId="51CA81C1" w14:textId="77777777" w:rsidTr="000D6097">
        <w:tc>
          <w:tcPr>
            <w:tcW w:w="1525" w:type="dxa"/>
          </w:tcPr>
          <w:p w14:paraId="722794FF" w14:textId="77777777" w:rsidR="00D40906" w:rsidRPr="00A23685" w:rsidRDefault="00D40906" w:rsidP="00A23685">
            <w:pPr>
              <w:pStyle w:val="ExhibitText"/>
              <w:rPr>
                <w:sz w:val="18"/>
                <w:szCs w:val="18"/>
              </w:rPr>
            </w:pPr>
          </w:p>
        </w:tc>
        <w:tc>
          <w:tcPr>
            <w:tcW w:w="1710" w:type="dxa"/>
          </w:tcPr>
          <w:p w14:paraId="738BFB83" w14:textId="77777777" w:rsidR="00D40906" w:rsidRPr="00A23685" w:rsidRDefault="00D40906" w:rsidP="00EA6074">
            <w:pPr>
              <w:pStyle w:val="ExhibitText"/>
              <w:numPr>
                <w:ilvl w:val="0"/>
                <w:numId w:val="1"/>
              </w:numPr>
              <w:rPr>
                <w:sz w:val="18"/>
                <w:szCs w:val="18"/>
              </w:rPr>
            </w:pPr>
            <w:r w:rsidRPr="00A23685">
              <w:rPr>
                <w:sz w:val="18"/>
                <w:szCs w:val="18"/>
              </w:rPr>
              <w:t>Fleet purchasing</w:t>
            </w:r>
          </w:p>
          <w:p w14:paraId="5C3CBA9D" w14:textId="21A3DA23" w:rsidR="00D40906" w:rsidRPr="00A23685" w:rsidRDefault="002C2EF9" w:rsidP="00EA6074">
            <w:pPr>
              <w:pStyle w:val="ExhibitText"/>
              <w:numPr>
                <w:ilvl w:val="0"/>
                <w:numId w:val="1"/>
              </w:numPr>
              <w:rPr>
                <w:sz w:val="18"/>
                <w:szCs w:val="18"/>
              </w:rPr>
            </w:pPr>
            <w:r w:rsidRPr="00A23685">
              <w:rPr>
                <w:sz w:val="18"/>
                <w:szCs w:val="18"/>
              </w:rPr>
              <w:t>I</w:t>
            </w:r>
            <w:r w:rsidR="00D40906" w:rsidRPr="00A23685">
              <w:rPr>
                <w:sz w:val="18"/>
                <w:szCs w:val="18"/>
              </w:rPr>
              <w:t>ncentive</w:t>
            </w:r>
          </w:p>
        </w:tc>
        <w:tc>
          <w:tcPr>
            <w:tcW w:w="1530" w:type="dxa"/>
          </w:tcPr>
          <w:p w14:paraId="20CFF3C7" w14:textId="77777777" w:rsidR="00D40906" w:rsidRPr="00A23685" w:rsidRDefault="00D40906" w:rsidP="000D6097">
            <w:pPr>
              <w:pStyle w:val="ExhibitText"/>
              <w:ind w:left="360"/>
              <w:rPr>
                <w:sz w:val="18"/>
                <w:szCs w:val="18"/>
              </w:rPr>
            </w:pPr>
          </w:p>
        </w:tc>
        <w:tc>
          <w:tcPr>
            <w:tcW w:w="1980" w:type="dxa"/>
          </w:tcPr>
          <w:p w14:paraId="64C7CB7E" w14:textId="77777777" w:rsidR="00D40906" w:rsidRPr="00A23685" w:rsidRDefault="009D04EA" w:rsidP="00EA6074">
            <w:pPr>
              <w:pStyle w:val="ExhibitText"/>
              <w:numPr>
                <w:ilvl w:val="0"/>
                <w:numId w:val="1"/>
              </w:numPr>
              <w:rPr>
                <w:sz w:val="18"/>
                <w:szCs w:val="18"/>
              </w:rPr>
            </w:pPr>
            <w:r w:rsidRPr="00A23685">
              <w:rPr>
                <w:sz w:val="18"/>
                <w:szCs w:val="18"/>
              </w:rPr>
              <w:t>Favourable asset depreciation rates for EVs</w:t>
            </w:r>
          </w:p>
          <w:p w14:paraId="5FD6956F" w14:textId="77777777" w:rsidR="009D04EA" w:rsidRPr="00A23685" w:rsidRDefault="009D04EA" w:rsidP="00EA6074">
            <w:pPr>
              <w:pStyle w:val="ExhibitText"/>
              <w:numPr>
                <w:ilvl w:val="0"/>
                <w:numId w:val="1"/>
              </w:numPr>
              <w:rPr>
                <w:sz w:val="18"/>
                <w:szCs w:val="18"/>
              </w:rPr>
            </w:pPr>
            <w:r w:rsidRPr="00A23685">
              <w:rPr>
                <w:sz w:val="18"/>
                <w:szCs w:val="18"/>
              </w:rPr>
              <w:t>EV taxi scheme</w:t>
            </w:r>
          </w:p>
        </w:tc>
        <w:tc>
          <w:tcPr>
            <w:tcW w:w="1800" w:type="dxa"/>
          </w:tcPr>
          <w:p w14:paraId="462FBC69" w14:textId="77777777" w:rsidR="00D40906" w:rsidRPr="00A23685" w:rsidRDefault="009D04EA" w:rsidP="00EA6074">
            <w:pPr>
              <w:pStyle w:val="ExhibitText"/>
              <w:numPr>
                <w:ilvl w:val="0"/>
                <w:numId w:val="1"/>
              </w:numPr>
              <w:rPr>
                <w:sz w:val="18"/>
                <w:szCs w:val="18"/>
              </w:rPr>
            </w:pPr>
            <w:r w:rsidRPr="00A23685">
              <w:rPr>
                <w:sz w:val="18"/>
                <w:szCs w:val="18"/>
              </w:rPr>
              <w:t>EV target for business fleets</w:t>
            </w:r>
          </w:p>
          <w:p w14:paraId="305BD001" w14:textId="667D5EF2" w:rsidR="009D04EA" w:rsidRPr="00A23685" w:rsidRDefault="009D04EA" w:rsidP="003147B8">
            <w:pPr>
              <w:pStyle w:val="ExhibitText"/>
              <w:numPr>
                <w:ilvl w:val="0"/>
                <w:numId w:val="1"/>
              </w:numPr>
              <w:rPr>
                <w:sz w:val="18"/>
                <w:szCs w:val="18"/>
              </w:rPr>
            </w:pPr>
            <w:r w:rsidRPr="00A23685">
              <w:rPr>
                <w:sz w:val="18"/>
                <w:szCs w:val="18"/>
              </w:rPr>
              <w:t xml:space="preserve">Subsidy for car rental </w:t>
            </w:r>
          </w:p>
        </w:tc>
        <w:tc>
          <w:tcPr>
            <w:tcW w:w="2160" w:type="dxa"/>
          </w:tcPr>
          <w:p w14:paraId="4D477142" w14:textId="50BB6965" w:rsidR="00D40906" w:rsidRPr="00A23685" w:rsidRDefault="009D04EA" w:rsidP="00EA6074">
            <w:pPr>
              <w:pStyle w:val="ExhibitText"/>
              <w:numPr>
                <w:ilvl w:val="0"/>
                <w:numId w:val="1"/>
              </w:numPr>
              <w:rPr>
                <w:sz w:val="18"/>
                <w:szCs w:val="18"/>
              </w:rPr>
            </w:pPr>
            <w:r w:rsidRPr="00A23685">
              <w:rPr>
                <w:sz w:val="18"/>
                <w:szCs w:val="18"/>
              </w:rPr>
              <w:t xml:space="preserve">Subsidy for vans </w:t>
            </w:r>
            <w:r w:rsidR="00BC6CFA" w:rsidRPr="00A23685">
              <w:rPr>
                <w:sz w:val="18"/>
                <w:szCs w:val="18"/>
              </w:rPr>
              <w:t>and</w:t>
            </w:r>
            <w:r w:rsidRPr="00A23685">
              <w:rPr>
                <w:sz w:val="18"/>
                <w:szCs w:val="18"/>
              </w:rPr>
              <w:t xml:space="preserve"> taxis</w:t>
            </w:r>
          </w:p>
          <w:p w14:paraId="0BAE54DD" w14:textId="30EEA0E7" w:rsidR="009D04EA" w:rsidRPr="003147B8" w:rsidRDefault="009D04EA" w:rsidP="003147B8">
            <w:pPr>
              <w:pStyle w:val="ExhibitText"/>
              <w:numPr>
                <w:ilvl w:val="0"/>
                <w:numId w:val="1"/>
              </w:numPr>
              <w:rPr>
                <w:sz w:val="18"/>
                <w:szCs w:val="18"/>
              </w:rPr>
            </w:pPr>
            <w:r w:rsidRPr="00A23685">
              <w:rPr>
                <w:sz w:val="18"/>
                <w:szCs w:val="18"/>
              </w:rPr>
              <w:t>Environmental Investment Rebate</w:t>
            </w:r>
          </w:p>
        </w:tc>
        <w:tc>
          <w:tcPr>
            <w:tcW w:w="2250" w:type="dxa"/>
          </w:tcPr>
          <w:p w14:paraId="39FA48E0" w14:textId="77777777" w:rsidR="00D40906" w:rsidRPr="00A23685" w:rsidRDefault="00D40906" w:rsidP="00A23685">
            <w:pPr>
              <w:pStyle w:val="ExhibitText"/>
              <w:rPr>
                <w:sz w:val="18"/>
                <w:szCs w:val="18"/>
              </w:rPr>
            </w:pPr>
          </w:p>
        </w:tc>
      </w:tr>
    </w:tbl>
    <w:p w14:paraId="60E0B4C9" w14:textId="77777777" w:rsidR="003B5C1B" w:rsidRPr="00EA4AB1" w:rsidRDefault="003B5C1B" w:rsidP="00A16797">
      <w:pPr>
        <w:pStyle w:val="BodyTextMain"/>
        <w:spacing w:after="0" w:line="240" w:lineRule="auto"/>
        <w:rPr>
          <w:lang w:val="en-GB"/>
        </w:rPr>
      </w:pPr>
    </w:p>
    <w:p w14:paraId="31CEE68B" w14:textId="47CFD761" w:rsidR="00F02970" w:rsidRPr="00EA4AB1" w:rsidRDefault="00F02970" w:rsidP="00A16797">
      <w:pPr>
        <w:pStyle w:val="Footnote"/>
        <w:rPr>
          <w:lang w:val="en-GB"/>
        </w:rPr>
      </w:pPr>
      <w:r>
        <w:rPr>
          <w:lang w:val="en-GB"/>
        </w:rPr>
        <w:t>Note: € = E</w:t>
      </w:r>
      <w:r w:rsidR="00B740CE">
        <w:rPr>
          <w:lang w:val="en-GB"/>
        </w:rPr>
        <w:t>UR =</w:t>
      </w:r>
      <w:r>
        <w:rPr>
          <w:lang w:val="en-GB"/>
        </w:rPr>
        <w:t xml:space="preserve"> euro; US$1 = €0.92 on April 30, 2017; EV = electric vehicle; </w:t>
      </w:r>
      <w:r w:rsidR="00B77DFD">
        <w:rPr>
          <w:lang w:val="en-GB"/>
        </w:rPr>
        <w:t>R&amp;D = research and development</w:t>
      </w:r>
    </w:p>
    <w:p w14:paraId="27845D89" w14:textId="0B866D4C" w:rsidR="00875013" w:rsidRPr="00EA4AB1" w:rsidRDefault="00616DCF" w:rsidP="00A16797">
      <w:pPr>
        <w:pStyle w:val="Footnote"/>
        <w:rPr>
          <w:lang w:val="en-GB"/>
        </w:rPr>
      </w:pPr>
      <w:r w:rsidRPr="00EA4AB1">
        <w:rPr>
          <w:lang w:val="en-GB"/>
        </w:rPr>
        <w:t xml:space="preserve">Source: </w:t>
      </w:r>
      <w:r w:rsidR="007A6030" w:rsidRPr="00EA4AB1">
        <w:rPr>
          <w:lang w:val="en-GB"/>
        </w:rPr>
        <w:t xml:space="preserve">Compiled </w:t>
      </w:r>
      <w:r w:rsidR="00C84614">
        <w:rPr>
          <w:lang w:val="en-GB"/>
        </w:rPr>
        <w:t xml:space="preserve">by the author with information </w:t>
      </w:r>
      <w:r w:rsidR="007A6030" w:rsidRPr="00EA4AB1">
        <w:rPr>
          <w:lang w:val="en-GB"/>
        </w:rPr>
        <w:t xml:space="preserve">from </w:t>
      </w:r>
      <w:r w:rsidRPr="00EA4AB1">
        <w:rPr>
          <w:lang w:val="en-GB"/>
        </w:rPr>
        <w:t xml:space="preserve">Uwe Tietge, Peter Mock, Nic Lutsey, </w:t>
      </w:r>
      <w:r w:rsidR="00330FF3">
        <w:rPr>
          <w:lang w:val="en-GB"/>
        </w:rPr>
        <w:t xml:space="preserve">and </w:t>
      </w:r>
      <w:r w:rsidRPr="00EA4AB1">
        <w:rPr>
          <w:lang w:val="en-GB"/>
        </w:rPr>
        <w:t>Alex</w:t>
      </w:r>
      <w:r w:rsidR="00330FF3">
        <w:rPr>
          <w:lang w:val="en-GB"/>
        </w:rPr>
        <w:t xml:space="preserve"> </w:t>
      </w:r>
      <w:r w:rsidR="00B77DFD" w:rsidRPr="00330FF3">
        <w:rPr>
          <w:lang w:val="en-GB"/>
        </w:rPr>
        <w:t>Campestrini</w:t>
      </w:r>
      <w:r w:rsidRPr="00EA4AB1">
        <w:rPr>
          <w:lang w:val="en-GB"/>
        </w:rPr>
        <w:t>, “Comparison of Leading Electric Vehicle Policy and Development in Europe</w:t>
      </w:r>
      <w:r w:rsidR="00330FF3">
        <w:rPr>
          <w:lang w:val="en-GB"/>
        </w:rPr>
        <w:t>,</w:t>
      </w:r>
      <w:r w:rsidRPr="00EA4AB1">
        <w:rPr>
          <w:lang w:val="en-GB"/>
        </w:rPr>
        <w:t xml:space="preserve">” The International Council </w:t>
      </w:r>
      <w:r w:rsidR="00B740CE">
        <w:rPr>
          <w:lang w:val="en-GB"/>
        </w:rPr>
        <w:t>o</w:t>
      </w:r>
      <w:r w:rsidRPr="00EA4AB1">
        <w:rPr>
          <w:lang w:val="en-GB"/>
        </w:rPr>
        <w:t xml:space="preserve">n Clean Transportation, </w:t>
      </w:r>
      <w:r w:rsidR="00B77DFD">
        <w:rPr>
          <w:lang w:val="en-GB"/>
        </w:rPr>
        <w:t>w</w:t>
      </w:r>
      <w:r w:rsidRPr="00EA4AB1">
        <w:rPr>
          <w:lang w:val="en-GB"/>
        </w:rPr>
        <w:t xml:space="preserve">hite </w:t>
      </w:r>
      <w:r w:rsidR="00B77DFD">
        <w:rPr>
          <w:lang w:val="en-GB"/>
        </w:rPr>
        <w:t>p</w:t>
      </w:r>
      <w:r w:rsidRPr="00EA4AB1">
        <w:rPr>
          <w:lang w:val="en-GB"/>
        </w:rPr>
        <w:t xml:space="preserve">aper, May </w:t>
      </w:r>
      <w:r w:rsidR="00C84614">
        <w:rPr>
          <w:lang w:val="en-GB"/>
        </w:rPr>
        <w:t xml:space="preserve">2016, </w:t>
      </w:r>
      <w:r w:rsidRPr="00EA4AB1">
        <w:rPr>
          <w:lang w:val="en-GB"/>
        </w:rPr>
        <w:t xml:space="preserve">accessed March 23, 2018, https://www.theicct.org/sites/default/files/publications/ICCT_EVpolicies-Europe-201605.pdf.  </w:t>
      </w:r>
    </w:p>
    <w:p w14:paraId="347AD67F" w14:textId="77777777" w:rsidR="00F02970" w:rsidRDefault="00F02970" w:rsidP="00A16797">
      <w:pPr>
        <w:spacing w:after="0" w:line="240" w:lineRule="auto"/>
        <w:rPr>
          <w:rFonts w:ascii="Arial" w:hAnsi="Arial" w:cs="Arial"/>
          <w:b/>
          <w:caps/>
          <w:lang w:val="en-GB"/>
        </w:rPr>
      </w:pPr>
      <w:r>
        <w:rPr>
          <w:lang w:val="en-GB"/>
        </w:rPr>
        <w:br w:type="page"/>
      </w:r>
    </w:p>
    <w:p w14:paraId="269F1D71" w14:textId="77777777" w:rsidR="000D6097" w:rsidRDefault="000D6097" w:rsidP="00A16797">
      <w:pPr>
        <w:pStyle w:val="ExhibitHeading"/>
        <w:spacing w:after="0" w:line="240" w:lineRule="auto"/>
        <w:rPr>
          <w:lang w:val="en-GB"/>
        </w:rPr>
        <w:sectPr w:rsidR="000D6097" w:rsidSect="00A23685">
          <w:headerReference w:type="default" r:id="rId12"/>
          <w:endnotePr>
            <w:numFmt w:val="decimal"/>
          </w:endnotePr>
          <w:pgSz w:w="15840" w:h="12240" w:orient="landscape" w:code="1"/>
          <w:pgMar w:top="1440" w:right="1440" w:bottom="1440" w:left="1440" w:header="1080" w:footer="720" w:gutter="0"/>
          <w:cols w:space="720"/>
          <w:docGrid w:linePitch="360"/>
        </w:sectPr>
      </w:pPr>
    </w:p>
    <w:p w14:paraId="09ED9AA1" w14:textId="329559B4" w:rsidR="00D050EF" w:rsidRPr="00EA4AB1" w:rsidRDefault="00D050EF" w:rsidP="00637D93">
      <w:pPr>
        <w:pStyle w:val="ExhibitHeading"/>
        <w:spacing w:after="0" w:line="240" w:lineRule="auto"/>
        <w:rPr>
          <w:lang w:val="en-GB"/>
        </w:rPr>
      </w:pPr>
      <w:r w:rsidRPr="00EA4AB1">
        <w:rPr>
          <w:lang w:val="en-GB"/>
        </w:rPr>
        <w:lastRenderedPageBreak/>
        <w:t xml:space="preserve">EXHIBIT </w:t>
      </w:r>
      <w:r w:rsidR="00AF73D9" w:rsidRPr="00EA4AB1">
        <w:rPr>
          <w:lang w:val="en-GB"/>
        </w:rPr>
        <w:t>5</w:t>
      </w:r>
      <w:r w:rsidRPr="00EA4AB1">
        <w:rPr>
          <w:lang w:val="en-GB"/>
        </w:rPr>
        <w:t xml:space="preserve">: </w:t>
      </w:r>
      <w:r w:rsidR="00844471">
        <w:rPr>
          <w:lang w:val="en-GB"/>
        </w:rPr>
        <w:t xml:space="preserve">Comparison of </w:t>
      </w:r>
      <w:r w:rsidRPr="00EA4AB1">
        <w:rPr>
          <w:lang w:val="en-GB"/>
        </w:rPr>
        <w:t>Conventional Cars</w:t>
      </w:r>
      <w:r w:rsidR="00844471">
        <w:rPr>
          <w:lang w:val="en-GB"/>
        </w:rPr>
        <w:t>,</w:t>
      </w:r>
      <w:r w:rsidRPr="00EA4AB1">
        <w:rPr>
          <w:lang w:val="en-GB"/>
        </w:rPr>
        <w:t xml:space="preserve"> E</w:t>
      </w:r>
      <w:r w:rsidR="00844471">
        <w:rPr>
          <w:lang w:val="en-GB"/>
        </w:rPr>
        <w:t xml:space="preserve">lectric </w:t>
      </w:r>
      <w:r w:rsidRPr="00EA4AB1">
        <w:rPr>
          <w:lang w:val="en-GB"/>
        </w:rPr>
        <w:t>Cars</w:t>
      </w:r>
      <w:r w:rsidR="00844471">
        <w:rPr>
          <w:lang w:val="en-GB"/>
        </w:rPr>
        <w:t>, and</w:t>
      </w:r>
      <w:r w:rsidRPr="00EA4AB1">
        <w:rPr>
          <w:lang w:val="en-GB"/>
        </w:rPr>
        <w:t xml:space="preserve"> Hybrid Cars</w:t>
      </w:r>
    </w:p>
    <w:p w14:paraId="2043591A" w14:textId="77777777" w:rsidR="00B90881" w:rsidRDefault="00B90881" w:rsidP="00B90881">
      <w:pPr>
        <w:pStyle w:val="ExhibitText"/>
        <w:spacing w:after="0" w:line="240" w:lineRule="auto"/>
        <w:jc w:val="center"/>
        <w:rPr>
          <w:b/>
          <w:lang w:val="en-GB"/>
        </w:rPr>
      </w:pPr>
    </w:p>
    <w:p w14:paraId="143015FE" w14:textId="12798CA3" w:rsidR="00FD4A84" w:rsidRPr="00B90881" w:rsidRDefault="00FD4A84" w:rsidP="00B90881">
      <w:pPr>
        <w:pStyle w:val="Casehead2"/>
        <w:spacing w:after="0" w:line="240" w:lineRule="auto"/>
        <w:contextualSpacing/>
      </w:pPr>
      <w:r w:rsidRPr="00B90881">
        <w:t>Con</w:t>
      </w:r>
      <w:r w:rsidR="001C614C" w:rsidRPr="00B90881">
        <w:t>v</w:t>
      </w:r>
      <w:r w:rsidRPr="00B90881">
        <w:t>entional Cars</w:t>
      </w:r>
    </w:p>
    <w:p w14:paraId="5E4B86A7" w14:textId="77777777" w:rsidR="00B90881" w:rsidRPr="00B90881" w:rsidRDefault="00B90881" w:rsidP="00B90881">
      <w:pPr>
        <w:pStyle w:val="ExhibitText"/>
        <w:spacing w:after="0" w:line="240" w:lineRule="auto"/>
        <w:jc w:val="center"/>
        <w:rPr>
          <w:b/>
          <w:lang w:val="en-GB"/>
        </w:rPr>
      </w:pPr>
    </w:p>
    <w:p w14:paraId="09E834A2" w14:textId="7776E8D4" w:rsidR="00D050EF" w:rsidRDefault="00D050EF" w:rsidP="00A16797">
      <w:pPr>
        <w:pStyle w:val="ExhibitText"/>
        <w:spacing w:after="0" w:line="240" w:lineRule="auto"/>
        <w:rPr>
          <w:lang w:val="en-GB"/>
        </w:rPr>
      </w:pPr>
      <w:r w:rsidRPr="00EA4AB1">
        <w:rPr>
          <w:lang w:val="en-GB"/>
        </w:rPr>
        <w:t>Conventional cars had internal combustion engine</w:t>
      </w:r>
      <w:r w:rsidR="000F1DCE">
        <w:rPr>
          <w:lang w:val="en-GB"/>
        </w:rPr>
        <w:t>s</w:t>
      </w:r>
      <w:r w:rsidRPr="00EA4AB1">
        <w:rPr>
          <w:lang w:val="en-GB"/>
        </w:rPr>
        <w:t>, which r</w:t>
      </w:r>
      <w:r w:rsidR="000F1DCE">
        <w:rPr>
          <w:lang w:val="en-GB"/>
        </w:rPr>
        <w:t>a</w:t>
      </w:r>
      <w:r w:rsidRPr="00EA4AB1">
        <w:rPr>
          <w:lang w:val="en-GB"/>
        </w:rPr>
        <w:t>n on fossil fuel</w:t>
      </w:r>
      <w:r w:rsidR="000F1DCE">
        <w:rPr>
          <w:lang w:val="en-GB"/>
        </w:rPr>
        <w:t>s such as</w:t>
      </w:r>
      <w:r w:rsidRPr="00EA4AB1">
        <w:rPr>
          <w:lang w:val="en-GB"/>
        </w:rPr>
        <w:t xml:space="preserve"> gasoline or diesel. The engine</w:t>
      </w:r>
      <w:r w:rsidR="000F1DCE">
        <w:rPr>
          <w:lang w:val="en-GB"/>
        </w:rPr>
        <w:t>s were</w:t>
      </w:r>
      <w:r w:rsidRPr="00EA4AB1">
        <w:rPr>
          <w:lang w:val="en-GB"/>
        </w:rPr>
        <w:t xml:space="preserve"> operated by burning the fuel. The heat generated from combustion cause</w:t>
      </w:r>
      <w:r w:rsidR="00844471">
        <w:rPr>
          <w:lang w:val="en-GB"/>
        </w:rPr>
        <w:t>d</w:t>
      </w:r>
      <w:r w:rsidRPr="00EA4AB1">
        <w:rPr>
          <w:lang w:val="en-GB"/>
        </w:rPr>
        <w:t xml:space="preserve"> expansion of gases, which pushed the pistons that turned the wheels. </w:t>
      </w:r>
      <w:r w:rsidR="000F1DCE">
        <w:rPr>
          <w:lang w:val="en-GB"/>
        </w:rPr>
        <w:t>However</w:t>
      </w:r>
      <w:r w:rsidRPr="00EA4AB1">
        <w:rPr>
          <w:lang w:val="en-GB"/>
        </w:rPr>
        <w:t>, the combustion or burning of fuel emitted carbon dioxide and other harmful gases, which contributed to air pollution and global warming.</w:t>
      </w:r>
    </w:p>
    <w:p w14:paraId="6878C135" w14:textId="77777777" w:rsidR="00B90881" w:rsidRDefault="00B90881" w:rsidP="00A16797">
      <w:pPr>
        <w:pStyle w:val="ExhibitText"/>
        <w:spacing w:after="0" w:line="240" w:lineRule="auto"/>
        <w:rPr>
          <w:lang w:val="en-GB"/>
        </w:rPr>
      </w:pPr>
    </w:p>
    <w:p w14:paraId="7B98F1E8" w14:textId="77777777" w:rsidR="00B90881" w:rsidRPr="00EA4AB1" w:rsidRDefault="00B90881" w:rsidP="00A16797">
      <w:pPr>
        <w:pStyle w:val="ExhibitText"/>
        <w:spacing w:after="0" w:line="240" w:lineRule="auto"/>
        <w:rPr>
          <w:lang w:val="en-GB"/>
        </w:rPr>
      </w:pPr>
    </w:p>
    <w:p w14:paraId="2964CC07" w14:textId="27CF1670" w:rsidR="001C614C" w:rsidRPr="00B90881" w:rsidRDefault="001C614C" w:rsidP="00B90881">
      <w:pPr>
        <w:pStyle w:val="ExhibitText"/>
        <w:rPr>
          <w:lang w:val="en-GB"/>
        </w:rPr>
      </w:pPr>
      <w:r w:rsidRPr="00B90881">
        <w:rPr>
          <w:b/>
          <w:lang w:val="en-GB"/>
        </w:rPr>
        <w:t>Electric Cars</w:t>
      </w:r>
    </w:p>
    <w:p w14:paraId="75399B1E" w14:textId="24195B77" w:rsidR="00D050EF" w:rsidRPr="00EA4AB1" w:rsidRDefault="00D050EF" w:rsidP="00A16797">
      <w:pPr>
        <w:pStyle w:val="ExhibitText"/>
        <w:spacing w:after="0" w:line="240" w:lineRule="auto"/>
        <w:rPr>
          <w:spacing w:val="-2"/>
          <w:lang w:val="en-GB"/>
        </w:rPr>
      </w:pPr>
      <w:r w:rsidRPr="00EA4AB1">
        <w:rPr>
          <w:spacing w:val="-2"/>
          <w:lang w:val="en-GB"/>
        </w:rPr>
        <w:t>E</w:t>
      </w:r>
      <w:r w:rsidR="00844471">
        <w:rPr>
          <w:spacing w:val="-2"/>
          <w:lang w:val="en-GB"/>
        </w:rPr>
        <w:t xml:space="preserve">lectric </w:t>
      </w:r>
      <w:r w:rsidRPr="00EA4AB1">
        <w:rPr>
          <w:spacing w:val="-2"/>
          <w:lang w:val="en-GB"/>
        </w:rPr>
        <w:t>cars did not have internal combustion engine</w:t>
      </w:r>
      <w:r w:rsidR="00844471">
        <w:rPr>
          <w:spacing w:val="-2"/>
          <w:lang w:val="en-GB"/>
        </w:rPr>
        <w:t>s</w:t>
      </w:r>
      <w:r w:rsidRPr="00EA4AB1">
        <w:rPr>
          <w:spacing w:val="-2"/>
          <w:lang w:val="en-GB"/>
        </w:rPr>
        <w:t xml:space="preserve">. </w:t>
      </w:r>
      <w:r w:rsidR="00844471">
        <w:rPr>
          <w:spacing w:val="-2"/>
          <w:lang w:val="en-GB"/>
        </w:rPr>
        <w:t>T</w:t>
      </w:r>
      <w:r w:rsidRPr="00EA4AB1">
        <w:rPr>
          <w:spacing w:val="-2"/>
          <w:lang w:val="en-GB"/>
        </w:rPr>
        <w:t>hese vehicles had electric motors, which were run using the energy stored in batteries. The energy stored in batteries was released electrochemically. In such a process, there was no burning of fuel</w:t>
      </w:r>
      <w:r w:rsidR="00844471">
        <w:rPr>
          <w:spacing w:val="-2"/>
          <w:lang w:val="en-GB"/>
        </w:rPr>
        <w:t>,</w:t>
      </w:r>
      <w:r w:rsidRPr="00EA4AB1">
        <w:rPr>
          <w:spacing w:val="-2"/>
          <w:lang w:val="en-GB"/>
        </w:rPr>
        <w:t xml:space="preserve"> and hence</w:t>
      </w:r>
      <w:r w:rsidR="00844471">
        <w:rPr>
          <w:spacing w:val="-2"/>
          <w:lang w:val="en-GB"/>
        </w:rPr>
        <w:t>,</w:t>
      </w:r>
      <w:r w:rsidRPr="00EA4AB1">
        <w:rPr>
          <w:spacing w:val="-2"/>
          <w:lang w:val="en-GB"/>
        </w:rPr>
        <w:t xml:space="preserve"> no emission of any kind, making such cars pollution</w:t>
      </w:r>
      <w:r w:rsidR="00844471">
        <w:rPr>
          <w:spacing w:val="-2"/>
          <w:lang w:val="en-GB"/>
        </w:rPr>
        <w:t>-</w:t>
      </w:r>
      <w:r w:rsidRPr="00EA4AB1">
        <w:rPr>
          <w:spacing w:val="-2"/>
          <w:lang w:val="en-GB"/>
        </w:rPr>
        <w:t>free.</w:t>
      </w:r>
    </w:p>
    <w:p w14:paraId="3E62DF0A" w14:textId="76DE90D4" w:rsidR="00D050EF" w:rsidRPr="00EA4AB1" w:rsidRDefault="00D050EF" w:rsidP="00A16797">
      <w:pPr>
        <w:pStyle w:val="ExhibitText"/>
        <w:spacing w:after="0" w:line="240" w:lineRule="auto"/>
        <w:rPr>
          <w:lang w:val="en-GB"/>
        </w:rPr>
      </w:pPr>
      <w:r w:rsidRPr="00EA4AB1">
        <w:rPr>
          <w:lang w:val="en-GB"/>
        </w:rPr>
        <w:t xml:space="preserve">There were other important differences between the two types of cars. Around 70 per cent of components of e-cars were different from conventional cars. The two types of cars also differed in terms of number of moving parts. </w:t>
      </w:r>
      <w:r w:rsidR="00844471">
        <w:rPr>
          <w:lang w:val="en-GB"/>
        </w:rPr>
        <w:t>E</w:t>
      </w:r>
      <w:r w:rsidRPr="00EA4AB1">
        <w:rPr>
          <w:lang w:val="en-GB"/>
        </w:rPr>
        <w:t>lectric motors had just one moving part</w:t>
      </w:r>
      <w:r w:rsidR="00844471">
        <w:rPr>
          <w:lang w:val="en-GB"/>
        </w:rPr>
        <w:t>,</w:t>
      </w:r>
      <w:r w:rsidRPr="00EA4AB1">
        <w:rPr>
          <w:lang w:val="en-GB"/>
        </w:rPr>
        <w:t xml:space="preserve"> whereas conventional cars had more than </w:t>
      </w:r>
      <w:r w:rsidR="00844471">
        <w:rPr>
          <w:lang w:val="en-GB"/>
        </w:rPr>
        <w:t>100</w:t>
      </w:r>
      <w:r w:rsidRPr="00EA4AB1">
        <w:rPr>
          <w:lang w:val="en-GB"/>
        </w:rPr>
        <w:t xml:space="preserve"> moving parts. Because of </w:t>
      </w:r>
      <w:r w:rsidR="00D47D19">
        <w:rPr>
          <w:lang w:val="en-GB"/>
        </w:rPr>
        <w:t xml:space="preserve">their having </w:t>
      </w:r>
      <w:r w:rsidR="00844471">
        <w:rPr>
          <w:lang w:val="en-GB"/>
        </w:rPr>
        <w:t>few</w:t>
      </w:r>
      <w:r w:rsidRPr="00EA4AB1">
        <w:rPr>
          <w:lang w:val="en-GB"/>
        </w:rPr>
        <w:t xml:space="preserve">er moving parts, </w:t>
      </w:r>
      <w:r w:rsidR="00844471">
        <w:rPr>
          <w:lang w:val="en-GB"/>
        </w:rPr>
        <w:t xml:space="preserve">electric </w:t>
      </w:r>
      <w:r w:rsidRPr="00EA4AB1">
        <w:rPr>
          <w:lang w:val="en-GB"/>
        </w:rPr>
        <w:t>cars required less maintenance, which lowered maintenance cost</w:t>
      </w:r>
      <w:r w:rsidR="00844471">
        <w:rPr>
          <w:lang w:val="en-GB"/>
        </w:rPr>
        <w:t>s</w:t>
      </w:r>
      <w:r w:rsidRPr="00EA4AB1">
        <w:rPr>
          <w:lang w:val="en-GB"/>
        </w:rPr>
        <w:t xml:space="preserve">. Less maintenance </w:t>
      </w:r>
      <w:r w:rsidR="00844471">
        <w:rPr>
          <w:lang w:val="en-GB"/>
        </w:rPr>
        <w:t xml:space="preserve">also </w:t>
      </w:r>
      <w:r w:rsidRPr="00EA4AB1">
        <w:rPr>
          <w:lang w:val="en-GB"/>
        </w:rPr>
        <w:t>made these cars more reliable.</w:t>
      </w:r>
    </w:p>
    <w:p w14:paraId="7479BBE9" w14:textId="77777777" w:rsidR="00B90881" w:rsidRDefault="00B90881" w:rsidP="00A16797">
      <w:pPr>
        <w:pStyle w:val="ExhibitText"/>
        <w:spacing w:after="0" w:line="240" w:lineRule="auto"/>
        <w:rPr>
          <w:lang w:val="en-GB"/>
        </w:rPr>
      </w:pPr>
    </w:p>
    <w:p w14:paraId="6BC6C004" w14:textId="24D1A712" w:rsidR="00D050EF" w:rsidRPr="00EA4AB1" w:rsidRDefault="00844471" w:rsidP="00A16797">
      <w:pPr>
        <w:pStyle w:val="ExhibitText"/>
        <w:spacing w:after="0" w:line="240" w:lineRule="auto"/>
        <w:rPr>
          <w:lang w:val="en-GB"/>
        </w:rPr>
      </w:pPr>
      <w:r>
        <w:rPr>
          <w:lang w:val="en-GB"/>
        </w:rPr>
        <w:t>In addition to</w:t>
      </w:r>
      <w:r w:rsidR="00D050EF" w:rsidRPr="00EA4AB1">
        <w:rPr>
          <w:lang w:val="en-GB"/>
        </w:rPr>
        <w:t xml:space="preserve"> lower maintenance cost</w:t>
      </w:r>
      <w:r>
        <w:rPr>
          <w:lang w:val="en-GB"/>
        </w:rPr>
        <w:t>s, these cars</w:t>
      </w:r>
      <w:r w:rsidR="00D050EF" w:rsidRPr="00EA4AB1">
        <w:rPr>
          <w:lang w:val="en-GB"/>
        </w:rPr>
        <w:t xml:space="preserve"> were also more fuel </w:t>
      </w:r>
      <w:r w:rsidR="00A9115D">
        <w:rPr>
          <w:lang w:val="en-GB"/>
        </w:rPr>
        <w:t xml:space="preserve">cost </w:t>
      </w:r>
      <w:r w:rsidR="00D050EF" w:rsidRPr="00EA4AB1">
        <w:rPr>
          <w:lang w:val="en-GB"/>
        </w:rPr>
        <w:t>efficient. A</w:t>
      </w:r>
      <w:r>
        <w:rPr>
          <w:lang w:val="en-GB"/>
        </w:rPr>
        <w:t>ccording to</w:t>
      </w:r>
      <w:r w:rsidR="00D050EF" w:rsidRPr="00EA4AB1">
        <w:rPr>
          <w:lang w:val="en-GB"/>
        </w:rPr>
        <w:t xml:space="preserve"> one estimate, </w:t>
      </w:r>
      <w:r>
        <w:rPr>
          <w:lang w:val="en-GB"/>
        </w:rPr>
        <w:t xml:space="preserve">electric </w:t>
      </w:r>
      <w:r w:rsidR="00D050EF" w:rsidRPr="00EA4AB1">
        <w:rPr>
          <w:lang w:val="en-GB"/>
        </w:rPr>
        <w:t>cars could travel a</w:t>
      </w:r>
      <w:r w:rsidR="00A9115D">
        <w:rPr>
          <w:lang w:val="en-GB"/>
        </w:rPr>
        <w:t>pproximately</w:t>
      </w:r>
      <w:r w:rsidR="00D050EF" w:rsidRPr="00EA4AB1">
        <w:rPr>
          <w:lang w:val="en-GB"/>
        </w:rPr>
        <w:t xml:space="preserve"> </w:t>
      </w:r>
      <w:r w:rsidR="00A9115D">
        <w:rPr>
          <w:lang w:val="en-GB"/>
        </w:rPr>
        <w:t>70 kilometres</w:t>
      </w:r>
      <w:r w:rsidR="00D050EF" w:rsidRPr="00EA4AB1">
        <w:rPr>
          <w:lang w:val="en-GB"/>
        </w:rPr>
        <w:t xml:space="preserve"> for </w:t>
      </w:r>
      <w:r w:rsidR="00A9115D">
        <w:rPr>
          <w:lang w:val="en-GB"/>
        </w:rPr>
        <w:t>US</w:t>
      </w:r>
      <w:r w:rsidR="00D050EF" w:rsidRPr="00EA4AB1">
        <w:rPr>
          <w:lang w:val="en-GB"/>
        </w:rPr>
        <w:t>$1, which was more than twice th</w:t>
      </w:r>
      <w:r w:rsidR="00A9115D">
        <w:rPr>
          <w:lang w:val="en-GB"/>
        </w:rPr>
        <w:t>e efficiency of</w:t>
      </w:r>
      <w:r w:rsidR="00D050EF" w:rsidRPr="00EA4AB1">
        <w:rPr>
          <w:lang w:val="en-GB"/>
        </w:rPr>
        <w:t xml:space="preserve"> a conventional or gasoline car.</w:t>
      </w:r>
    </w:p>
    <w:p w14:paraId="01001B4C" w14:textId="77777777" w:rsidR="001C3765" w:rsidRDefault="001C3765" w:rsidP="00A16797">
      <w:pPr>
        <w:pStyle w:val="ExhibitText"/>
        <w:spacing w:after="0" w:line="240" w:lineRule="auto"/>
        <w:rPr>
          <w:lang w:val="en-GB"/>
        </w:rPr>
      </w:pPr>
    </w:p>
    <w:p w14:paraId="0AA5814E" w14:textId="751159AD" w:rsidR="00D050EF" w:rsidRDefault="00D050EF" w:rsidP="00A16797">
      <w:pPr>
        <w:pStyle w:val="ExhibitText"/>
        <w:spacing w:after="0" w:line="240" w:lineRule="auto"/>
        <w:rPr>
          <w:lang w:val="en-GB"/>
        </w:rPr>
      </w:pPr>
      <w:r w:rsidRPr="00EA4AB1">
        <w:rPr>
          <w:lang w:val="en-GB"/>
        </w:rPr>
        <w:t xml:space="preserve">However, </w:t>
      </w:r>
      <w:r w:rsidR="00A9115D">
        <w:rPr>
          <w:lang w:val="en-GB"/>
        </w:rPr>
        <w:t>de</w:t>
      </w:r>
      <w:r w:rsidRPr="00EA4AB1">
        <w:rPr>
          <w:lang w:val="en-GB"/>
        </w:rPr>
        <w:t xml:space="preserve">spite </w:t>
      </w:r>
      <w:r w:rsidR="00A9115D">
        <w:rPr>
          <w:lang w:val="en-GB"/>
        </w:rPr>
        <w:t>their</w:t>
      </w:r>
      <w:r w:rsidRPr="00EA4AB1">
        <w:rPr>
          <w:lang w:val="en-GB"/>
        </w:rPr>
        <w:t xml:space="preserve"> low running and maintenance cost</w:t>
      </w:r>
      <w:r w:rsidR="00A9115D">
        <w:rPr>
          <w:lang w:val="en-GB"/>
        </w:rPr>
        <w:t>s</w:t>
      </w:r>
      <w:r w:rsidRPr="00EA4AB1">
        <w:rPr>
          <w:lang w:val="en-GB"/>
        </w:rPr>
        <w:t>, e</w:t>
      </w:r>
      <w:r w:rsidR="00A9115D">
        <w:rPr>
          <w:lang w:val="en-GB"/>
        </w:rPr>
        <w:t xml:space="preserve">lectric </w:t>
      </w:r>
      <w:r w:rsidRPr="00EA4AB1">
        <w:rPr>
          <w:lang w:val="en-GB"/>
        </w:rPr>
        <w:t>cars had not yet gained popularity. The</w:t>
      </w:r>
      <w:r w:rsidR="00A9115D">
        <w:rPr>
          <w:lang w:val="en-GB"/>
        </w:rPr>
        <w:t>y</w:t>
      </w:r>
      <w:r w:rsidRPr="00EA4AB1">
        <w:rPr>
          <w:lang w:val="en-GB"/>
        </w:rPr>
        <w:t xml:space="preserve"> were expensive</w:t>
      </w:r>
      <w:r w:rsidR="00A9115D">
        <w:rPr>
          <w:lang w:val="en-GB"/>
        </w:rPr>
        <w:t>, with the major</w:t>
      </w:r>
      <w:r w:rsidRPr="00EA4AB1">
        <w:rPr>
          <w:lang w:val="en-GB"/>
        </w:rPr>
        <w:t xml:space="preserve"> cost </w:t>
      </w:r>
      <w:r w:rsidR="00A9115D">
        <w:rPr>
          <w:lang w:val="en-GB"/>
        </w:rPr>
        <w:t>being the</w:t>
      </w:r>
      <w:r w:rsidRPr="00EA4AB1">
        <w:rPr>
          <w:lang w:val="en-GB"/>
        </w:rPr>
        <w:t xml:space="preserve"> battery</w:t>
      </w:r>
      <w:r w:rsidR="00D47D19">
        <w:rPr>
          <w:lang w:val="en-GB"/>
        </w:rPr>
        <w:t>,</w:t>
      </w:r>
      <w:r w:rsidR="00A9115D">
        <w:rPr>
          <w:lang w:val="en-GB"/>
        </w:rPr>
        <w:t xml:space="preserve"> </w:t>
      </w:r>
      <w:r w:rsidR="00D47D19">
        <w:rPr>
          <w:lang w:val="en-GB"/>
        </w:rPr>
        <w:t>which</w:t>
      </w:r>
      <w:r w:rsidRPr="00EA4AB1">
        <w:rPr>
          <w:lang w:val="en-GB"/>
        </w:rPr>
        <w:t xml:space="preserve"> accounted for a</w:t>
      </w:r>
      <w:r w:rsidR="00A9115D">
        <w:rPr>
          <w:lang w:val="en-GB"/>
        </w:rPr>
        <w:t>pproximately</w:t>
      </w:r>
      <w:r w:rsidRPr="00EA4AB1">
        <w:rPr>
          <w:lang w:val="en-GB"/>
        </w:rPr>
        <w:t xml:space="preserve"> one</w:t>
      </w:r>
      <w:r w:rsidR="00A9115D">
        <w:rPr>
          <w:lang w:val="en-GB"/>
        </w:rPr>
        <w:t>-</w:t>
      </w:r>
      <w:r w:rsidRPr="00EA4AB1">
        <w:rPr>
          <w:lang w:val="en-GB"/>
        </w:rPr>
        <w:t>third of the total manufacturing cost.</w:t>
      </w:r>
      <w:r w:rsidR="007353B9">
        <w:rPr>
          <w:lang w:val="en-GB"/>
        </w:rPr>
        <w:t xml:space="preserve"> </w:t>
      </w:r>
      <w:r w:rsidRPr="00EA4AB1">
        <w:rPr>
          <w:lang w:val="en-GB"/>
        </w:rPr>
        <w:t xml:space="preserve">Another constraint was the limited range per single charge of the battery. Most batteries </w:t>
      </w:r>
      <w:r w:rsidR="00A9115D">
        <w:rPr>
          <w:lang w:val="en-GB"/>
        </w:rPr>
        <w:t>had</w:t>
      </w:r>
      <w:r w:rsidRPr="00EA4AB1">
        <w:rPr>
          <w:lang w:val="en-GB"/>
        </w:rPr>
        <w:t xml:space="preserve"> a range of 160</w:t>
      </w:r>
      <w:r w:rsidR="00A9115D">
        <w:rPr>
          <w:lang w:val="en-GB"/>
        </w:rPr>
        <w:t>–240</w:t>
      </w:r>
      <w:r w:rsidRPr="00EA4AB1">
        <w:rPr>
          <w:lang w:val="en-GB"/>
        </w:rPr>
        <w:t xml:space="preserve"> k</w:t>
      </w:r>
      <w:r w:rsidR="00A9115D">
        <w:rPr>
          <w:lang w:val="en-GB"/>
        </w:rPr>
        <w:t>ilo</w:t>
      </w:r>
      <w:r w:rsidRPr="00EA4AB1">
        <w:rPr>
          <w:lang w:val="en-GB"/>
        </w:rPr>
        <w:t>m</w:t>
      </w:r>
      <w:r w:rsidR="00A9115D">
        <w:rPr>
          <w:lang w:val="en-GB"/>
        </w:rPr>
        <w:t>etres</w:t>
      </w:r>
      <w:r w:rsidRPr="00EA4AB1">
        <w:rPr>
          <w:lang w:val="en-GB"/>
        </w:rPr>
        <w:t>.</w:t>
      </w:r>
      <w:r w:rsidR="00637D93">
        <w:rPr>
          <w:lang w:val="en-GB"/>
        </w:rPr>
        <w:t xml:space="preserve"> </w:t>
      </w:r>
      <w:r w:rsidR="00D47D19">
        <w:rPr>
          <w:lang w:val="en-GB"/>
        </w:rPr>
        <w:t>Besides</w:t>
      </w:r>
      <w:r w:rsidRPr="00EA4AB1">
        <w:rPr>
          <w:lang w:val="en-GB"/>
        </w:rPr>
        <w:t xml:space="preserve"> the batteries ha</w:t>
      </w:r>
      <w:r w:rsidR="00D47D19">
        <w:rPr>
          <w:lang w:val="en-GB"/>
        </w:rPr>
        <w:t>ving</w:t>
      </w:r>
      <w:r w:rsidRPr="00EA4AB1">
        <w:rPr>
          <w:lang w:val="en-GB"/>
        </w:rPr>
        <w:t xml:space="preserve"> </w:t>
      </w:r>
      <w:r w:rsidR="00A9115D">
        <w:rPr>
          <w:lang w:val="en-GB"/>
        </w:rPr>
        <w:t>a</w:t>
      </w:r>
      <w:r w:rsidRPr="00EA4AB1">
        <w:rPr>
          <w:lang w:val="en-GB"/>
        </w:rPr>
        <w:t xml:space="preserve"> limited battery life, which necessitated periodic replacement</w:t>
      </w:r>
      <w:r w:rsidR="00D47D19">
        <w:rPr>
          <w:lang w:val="en-GB"/>
        </w:rPr>
        <w:t>,</w:t>
      </w:r>
      <w:r w:rsidRPr="00EA4AB1">
        <w:rPr>
          <w:lang w:val="en-GB"/>
        </w:rPr>
        <w:t xml:space="preserve"> </w:t>
      </w:r>
      <w:r w:rsidR="00D47D19">
        <w:rPr>
          <w:lang w:val="en-GB"/>
        </w:rPr>
        <w:t>t</w:t>
      </w:r>
      <w:r w:rsidRPr="00EA4AB1">
        <w:rPr>
          <w:lang w:val="en-GB"/>
        </w:rPr>
        <w:t xml:space="preserve">here was </w:t>
      </w:r>
      <w:r w:rsidR="00A9115D">
        <w:rPr>
          <w:lang w:val="en-GB"/>
        </w:rPr>
        <w:t xml:space="preserve">also </w:t>
      </w:r>
      <w:r w:rsidRPr="00EA4AB1">
        <w:rPr>
          <w:lang w:val="en-GB"/>
        </w:rPr>
        <w:t xml:space="preserve">a need for widespread </w:t>
      </w:r>
      <w:r w:rsidR="00A9115D">
        <w:rPr>
          <w:lang w:val="en-GB"/>
        </w:rPr>
        <w:t xml:space="preserve">recharging </w:t>
      </w:r>
      <w:r w:rsidRPr="00EA4AB1">
        <w:rPr>
          <w:lang w:val="en-GB"/>
        </w:rPr>
        <w:t>infrastructure</w:t>
      </w:r>
      <w:r w:rsidR="00A9115D">
        <w:rPr>
          <w:lang w:val="en-GB"/>
        </w:rPr>
        <w:t xml:space="preserve"> with</w:t>
      </w:r>
      <w:r w:rsidRPr="00EA4AB1">
        <w:rPr>
          <w:lang w:val="en-GB"/>
        </w:rPr>
        <w:t xml:space="preserve"> 24</w:t>
      </w:r>
      <w:r w:rsidR="00A9115D">
        <w:rPr>
          <w:lang w:val="en-GB"/>
        </w:rPr>
        <w:t>-</w:t>
      </w:r>
      <w:r w:rsidRPr="00EA4AB1">
        <w:rPr>
          <w:lang w:val="en-GB"/>
        </w:rPr>
        <w:t>hour electric power</w:t>
      </w:r>
      <w:r w:rsidR="00A9115D">
        <w:rPr>
          <w:lang w:val="en-GB"/>
        </w:rPr>
        <w:t xml:space="preserve"> and</w:t>
      </w:r>
      <w:r w:rsidRPr="00EA4AB1">
        <w:rPr>
          <w:lang w:val="en-GB"/>
        </w:rPr>
        <w:t xml:space="preserve"> stable voltage and current. </w:t>
      </w:r>
      <w:r w:rsidR="00A9115D">
        <w:rPr>
          <w:lang w:val="en-GB"/>
        </w:rPr>
        <w:t>S</w:t>
      </w:r>
      <w:r w:rsidRPr="00EA4AB1">
        <w:rPr>
          <w:lang w:val="en-GB"/>
        </w:rPr>
        <w:t xml:space="preserve">killed technicians were </w:t>
      </w:r>
      <w:r w:rsidR="00A9115D">
        <w:rPr>
          <w:lang w:val="en-GB"/>
        </w:rPr>
        <w:t xml:space="preserve">also </w:t>
      </w:r>
      <w:r w:rsidRPr="00EA4AB1">
        <w:rPr>
          <w:lang w:val="en-GB"/>
        </w:rPr>
        <w:t>required for the servicing and maintenance of e</w:t>
      </w:r>
      <w:r w:rsidR="00A9115D">
        <w:rPr>
          <w:lang w:val="en-GB"/>
        </w:rPr>
        <w:t xml:space="preserve">lectric </w:t>
      </w:r>
      <w:r w:rsidRPr="00EA4AB1">
        <w:rPr>
          <w:lang w:val="en-GB"/>
        </w:rPr>
        <w:t>cars.</w:t>
      </w:r>
    </w:p>
    <w:p w14:paraId="3802330F" w14:textId="77777777" w:rsidR="00B90881" w:rsidRDefault="00B90881" w:rsidP="00A16797">
      <w:pPr>
        <w:pStyle w:val="ExhibitText"/>
        <w:spacing w:after="0" w:line="240" w:lineRule="auto"/>
        <w:rPr>
          <w:lang w:val="en-GB"/>
        </w:rPr>
      </w:pPr>
    </w:p>
    <w:p w14:paraId="0956BFA4" w14:textId="77777777" w:rsidR="00E6719A" w:rsidRPr="00EA4AB1" w:rsidRDefault="00E6719A" w:rsidP="00A16797">
      <w:pPr>
        <w:pStyle w:val="ExhibitText"/>
        <w:spacing w:after="0" w:line="240" w:lineRule="auto"/>
        <w:rPr>
          <w:lang w:val="en-GB"/>
        </w:rPr>
      </w:pPr>
    </w:p>
    <w:p w14:paraId="097ACC9A" w14:textId="458C8879" w:rsidR="001C614C" w:rsidRDefault="001C614C" w:rsidP="00E6719A">
      <w:pPr>
        <w:pStyle w:val="Casehead2"/>
        <w:spacing w:after="0" w:line="240" w:lineRule="auto"/>
        <w:rPr>
          <w:lang w:val="en-GB"/>
        </w:rPr>
      </w:pPr>
      <w:r w:rsidRPr="00B90881">
        <w:rPr>
          <w:lang w:val="en-GB"/>
        </w:rPr>
        <w:t>Hybrid Cars</w:t>
      </w:r>
    </w:p>
    <w:p w14:paraId="310C5E32" w14:textId="77777777" w:rsidR="00B90881" w:rsidRPr="00E6719A" w:rsidRDefault="00B90881" w:rsidP="00E6719A">
      <w:pPr>
        <w:pStyle w:val="BodyTextMain"/>
        <w:spacing w:after="0" w:line="240" w:lineRule="auto"/>
      </w:pPr>
    </w:p>
    <w:p w14:paraId="0A5E4024" w14:textId="7BFF455C" w:rsidR="00D050EF" w:rsidRPr="00EA4AB1" w:rsidRDefault="00D050EF" w:rsidP="00A16797">
      <w:pPr>
        <w:pStyle w:val="ExhibitText"/>
        <w:spacing w:after="0" w:line="240" w:lineRule="auto"/>
        <w:rPr>
          <w:lang w:val="en-GB"/>
        </w:rPr>
      </w:pPr>
      <w:r w:rsidRPr="00EA4AB1">
        <w:rPr>
          <w:lang w:val="en-GB"/>
        </w:rPr>
        <w:t xml:space="preserve">Hybrid cars were </w:t>
      </w:r>
      <w:r w:rsidR="001C3765">
        <w:rPr>
          <w:lang w:val="en-GB"/>
        </w:rPr>
        <w:t xml:space="preserve">a </w:t>
      </w:r>
      <w:r w:rsidRPr="00EA4AB1">
        <w:rPr>
          <w:lang w:val="en-GB"/>
        </w:rPr>
        <w:t>combination of traditional fossil fuel powered cars and e</w:t>
      </w:r>
      <w:r w:rsidR="00A9115D">
        <w:rPr>
          <w:lang w:val="en-GB"/>
        </w:rPr>
        <w:t xml:space="preserve">lectric </w:t>
      </w:r>
      <w:r w:rsidRPr="00EA4AB1">
        <w:rPr>
          <w:lang w:val="en-GB"/>
        </w:rPr>
        <w:t>cars</w:t>
      </w:r>
      <w:r w:rsidR="00A9115D">
        <w:rPr>
          <w:lang w:val="en-GB"/>
        </w:rPr>
        <w:t xml:space="preserve"> that</w:t>
      </w:r>
      <w:r w:rsidRPr="00EA4AB1">
        <w:rPr>
          <w:lang w:val="en-GB"/>
        </w:rPr>
        <w:t xml:space="preserve"> comprised two engines</w:t>
      </w:r>
      <w:r w:rsidR="00A9115D">
        <w:rPr>
          <w:lang w:val="en-GB"/>
        </w:rPr>
        <w:t xml:space="preserve">—a </w:t>
      </w:r>
      <w:r w:rsidRPr="00EA4AB1">
        <w:rPr>
          <w:lang w:val="en-GB"/>
        </w:rPr>
        <w:t xml:space="preserve">combustion engine and </w:t>
      </w:r>
      <w:r w:rsidR="00A9115D">
        <w:rPr>
          <w:lang w:val="en-GB"/>
        </w:rPr>
        <w:t xml:space="preserve">an </w:t>
      </w:r>
      <w:r w:rsidRPr="00EA4AB1">
        <w:rPr>
          <w:lang w:val="en-GB"/>
        </w:rPr>
        <w:t xml:space="preserve">electric motor. Combustion engines in these cars were run </w:t>
      </w:r>
      <w:r w:rsidR="00A9115D">
        <w:rPr>
          <w:lang w:val="en-GB"/>
        </w:rPr>
        <w:t xml:space="preserve">by </w:t>
      </w:r>
      <w:r w:rsidRPr="00EA4AB1">
        <w:rPr>
          <w:lang w:val="en-GB"/>
        </w:rPr>
        <w:t>burning petrol or other fossil fuel</w:t>
      </w:r>
      <w:r w:rsidR="00A9115D">
        <w:rPr>
          <w:lang w:val="en-GB"/>
        </w:rPr>
        <w:t>s</w:t>
      </w:r>
      <w:r w:rsidRPr="00EA4AB1">
        <w:rPr>
          <w:lang w:val="en-GB"/>
        </w:rPr>
        <w:t xml:space="preserve">, whereas </w:t>
      </w:r>
      <w:r w:rsidR="00A9115D">
        <w:rPr>
          <w:lang w:val="en-GB"/>
        </w:rPr>
        <w:t xml:space="preserve">their </w:t>
      </w:r>
      <w:r w:rsidRPr="00EA4AB1">
        <w:rPr>
          <w:lang w:val="en-GB"/>
        </w:rPr>
        <w:t>electric motors used stored energy f</w:t>
      </w:r>
      <w:r w:rsidR="00A9115D">
        <w:rPr>
          <w:lang w:val="en-GB"/>
        </w:rPr>
        <w:t>rom</w:t>
      </w:r>
      <w:r w:rsidRPr="00EA4AB1">
        <w:rPr>
          <w:lang w:val="en-GB"/>
        </w:rPr>
        <w:t xml:space="preserve"> </w:t>
      </w:r>
      <w:r w:rsidR="00A9115D">
        <w:rPr>
          <w:lang w:val="en-GB"/>
        </w:rPr>
        <w:t xml:space="preserve">an </w:t>
      </w:r>
      <w:r w:rsidRPr="00EA4AB1">
        <w:rPr>
          <w:lang w:val="en-GB"/>
        </w:rPr>
        <w:t xml:space="preserve">electric battery that could be charged when </w:t>
      </w:r>
      <w:r w:rsidR="00A9115D">
        <w:rPr>
          <w:lang w:val="en-GB"/>
        </w:rPr>
        <w:t xml:space="preserve">the </w:t>
      </w:r>
      <w:r w:rsidRPr="00EA4AB1">
        <w:rPr>
          <w:lang w:val="en-GB"/>
        </w:rPr>
        <w:t>car was run on fossil fuel. Hybrid cars had low emission</w:t>
      </w:r>
      <w:r w:rsidR="00A9115D">
        <w:rPr>
          <w:lang w:val="en-GB"/>
        </w:rPr>
        <w:t>s</w:t>
      </w:r>
      <w:r w:rsidRPr="00EA4AB1">
        <w:rPr>
          <w:lang w:val="en-GB"/>
        </w:rPr>
        <w:t xml:space="preserve"> compared to conventional cars</w:t>
      </w:r>
      <w:r w:rsidR="001C3765">
        <w:rPr>
          <w:lang w:val="en-GB"/>
        </w:rPr>
        <w:t>,</w:t>
      </w:r>
      <w:r w:rsidRPr="00EA4AB1">
        <w:rPr>
          <w:lang w:val="en-GB"/>
        </w:rPr>
        <w:t xml:space="preserve"> and they could provide </w:t>
      </w:r>
      <w:r w:rsidR="00A9115D">
        <w:rPr>
          <w:lang w:val="en-GB"/>
        </w:rPr>
        <w:t xml:space="preserve">a </w:t>
      </w:r>
      <w:r w:rsidRPr="00EA4AB1">
        <w:rPr>
          <w:lang w:val="en-GB"/>
        </w:rPr>
        <w:t>smooth ride.</w:t>
      </w:r>
    </w:p>
    <w:p w14:paraId="5CCF5E66" w14:textId="2F69D55D" w:rsidR="00D050EF" w:rsidRPr="00EA4AB1" w:rsidRDefault="00D050EF" w:rsidP="00A16797">
      <w:pPr>
        <w:pStyle w:val="BodyTextMain"/>
        <w:spacing w:after="0" w:line="240" w:lineRule="auto"/>
        <w:rPr>
          <w:lang w:val="en-GB"/>
        </w:rPr>
      </w:pPr>
    </w:p>
    <w:p w14:paraId="1F0DD04F" w14:textId="0A441464" w:rsidR="001C3765" w:rsidRPr="00EA4AB1" w:rsidRDefault="00067E16" w:rsidP="001C3765">
      <w:pPr>
        <w:pStyle w:val="Footnote"/>
        <w:rPr>
          <w:lang w:val="en-GB"/>
        </w:rPr>
      </w:pPr>
      <w:r w:rsidRPr="00EA4AB1">
        <w:rPr>
          <w:lang w:val="en-GB"/>
        </w:rPr>
        <w:t>Source: Created by authors</w:t>
      </w:r>
      <w:r w:rsidR="001C3765">
        <w:rPr>
          <w:lang w:val="en-GB"/>
        </w:rPr>
        <w:t xml:space="preserve"> with information from </w:t>
      </w:r>
      <w:r w:rsidR="001C3765" w:rsidRPr="00EA4AB1">
        <w:rPr>
          <w:lang w:val="en-GB"/>
        </w:rPr>
        <w:t>“How Do Gasoline &amp; Electric Vehicles Compare</w:t>
      </w:r>
      <w:r w:rsidR="001C3765">
        <w:rPr>
          <w:lang w:val="en-GB"/>
        </w:rPr>
        <w:t>,</w:t>
      </w:r>
      <w:r w:rsidR="001C3765" w:rsidRPr="00EA4AB1">
        <w:rPr>
          <w:lang w:val="en-GB"/>
        </w:rPr>
        <w:t xml:space="preserve">” Idaho National Laboratory, accessed October 2, 2017, </w:t>
      </w:r>
      <w:hyperlink r:id="rId13" w:history="1">
        <w:r w:rsidR="001C3765" w:rsidRPr="00637D93">
          <w:t>https://avt.inl.gov/sites/default/files/pdf/fsev/compare.pdf</w:t>
        </w:r>
      </w:hyperlink>
      <w:r w:rsidR="001C3765" w:rsidRPr="00637D93">
        <w:t xml:space="preserve">; John Farrell, Electric Vehicles Report: Part 1 — Electric Vehicles Are Going Mainstream, Clean Technica, October 2, 2017, accessed December 13, 2017, </w:t>
      </w:r>
      <w:hyperlink r:id="rId14" w:history="1">
        <w:r w:rsidR="001C3765" w:rsidRPr="00637D93">
          <w:t>https://cleantechnica.com/2017/10/02/electric-vehicles-report-part-1-electric-vehicles-going-mainstream/</w:t>
        </w:r>
      </w:hyperlink>
      <w:r w:rsidR="001C3765" w:rsidRPr="00637D93">
        <w:t xml:space="preserve">; </w:t>
      </w:r>
      <w:r w:rsidR="001C3765" w:rsidRPr="00EA4AB1">
        <w:rPr>
          <w:lang w:val="en-GB"/>
        </w:rPr>
        <w:t xml:space="preserve">Adam Vaughan, “Electric Cars: Everything You Need </w:t>
      </w:r>
      <w:r w:rsidR="001C3765">
        <w:rPr>
          <w:lang w:val="en-GB"/>
        </w:rPr>
        <w:t>t</w:t>
      </w:r>
      <w:r w:rsidR="001C3765" w:rsidRPr="00EA4AB1">
        <w:rPr>
          <w:lang w:val="en-GB"/>
        </w:rPr>
        <w:t>o Know</w:t>
      </w:r>
      <w:r w:rsidR="001C3765">
        <w:rPr>
          <w:lang w:val="en-GB"/>
        </w:rPr>
        <w:t>,</w:t>
      </w:r>
      <w:r w:rsidR="001C3765" w:rsidRPr="00EA4AB1">
        <w:rPr>
          <w:lang w:val="en-GB"/>
        </w:rPr>
        <w:t xml:space="preserve">” </w:t>
      </w:r>
      <w:r w:rsidR="001C3765" w:rsidRPr="00EA4AB1">
        <w:rPr>
          <w:i/>
          <w:lang w:val="en-GB"/>
        </w:rPr>
        <w:t>The Guardian</w:t>
      </w:r>
      <w:r w:rsidR="001C3765" w:rsidRPr="00EA4AB1">
        <w:rPr>
          <w:lang w:val="en-GB"/>
        </w:rPr>
        <w:t>, July 26</w:t>
      </w:r>
      <w:r w:rsidR="001C3765">
        <w:rPr>
          <w:lang w:val="en-GB"/>
        </w:rPr>
        <w:t xml:space="preserve"> 2017</w:t>
      </w:r>
      <w:r w:rsidR="001C3765" w:rsidRPr="00EA4AB1">
        <w:rPr>
          <w:lang w:val="en-GB"/>
        </w:rPr>
        <w:t>, accessed November 6, 2017, https://www.theguardian.com/environment/2017/jul/26/electric-cars-everything-you-need-to-know</w:t>
      </w:r>
      <w:r w:rsidR="001C3765">
        <w:rPr>
          <w:lang w:val="en-GB"/>
        </w:rPr>
        <w:t>.</w:t>
      </w:r>
    </w:p>
    <w:p w14:paraId="5E1E9A29" w14:textId="3DB100AE" w:rsidR="00E6719A" w:rsidRDefault="00E6719A" w:rsidP="00E6719A">
      <w:pPr>
        <w:pStyle w:val="Footnote"/>
        <w:rPr>
          <w:lang w:val="en-GB"/>
        </w:rPr>
      </w:pPr>
    </w:p>
    <w:p w14:paraId="52799D78" w14:textId="77777777" w:rsidR="00E6719A" w:rsidRDefault="00E6719A">
      <w:pPr>
        <w:rPr>
          <w:rFonts w:ascii="Arial" w:hAnsi="Arial" w:cs="Arial"/>
          <w:sz w:val="17"/>
          <w:szCs w:val="17"/>
          <w:lang w:val="en-GB"/>
        </w:rPr>
      </w:pPr>
      <w:r>
        <w:rPr>
          <w:lang w:val="en-GB"/>
        </w:rPr>
        <w:br w:type="page"/>
      </w:r>
    </w:p>
    <w:p w14:paraId="570CF30E" w14:textId="72240CF9" w:rsidR="00D050EF" w:rsidRPr="00EA4AB1" w:rsidRDefault="00ED19A3" w:rsidP="00A16797">
      <w:pPr>
        <w:pStyle w:val="ExhibitHeading"/>
        <w:spacing w:after="0" w:line="240" w:lineRule="auto"/>
        <w:rPr>
          <w:lang w:val="en-GB"/>
        </w:rPr>
      </w:pPr>
      <w:r w:rsidRPr="00EA4AB1">
        <w:rPr>
          <w:lang w:val="en-GB"/>
        </w:rPr>
        <w:lastRenderedPageBreak/>
        <w:t xml:space="preserve">Exhibit </w:t>
      </w:r>
      <w:r w:rsidR="00AF73D9" w:rsidRPr="00EA4AB1">
        <w:rPr>
          <w:lang w:val="en-GB"/>
        </w:rPr>
        <w:t>6</w:t>
      </w:r>
      <w:r w:rsidR="003B5C1B" w:rsidRPr="00EA4AB1">
        <w:rPr>
          <w:lang w:val="en-GB"/>
        </w:rPr>
        <w:t>:</w:t>
      </w:r>
      <w:r w:rsidRPr="00EA4AB1">
        <w:rPr>
          <w:lang w:val="en-GB"/>
        </w:rPr>
        <w:t xml:space="preserve"> India’s Targeted Energy Capacity Mix</w:t>
      </w:r>
      <w:r w:rsidR="005043CE" w:rsidRPr="00EA4AB1">
        <w:rPr>
          <w:lang w:val="en-GB"/>
        </w:rPr>
        <w:t xml:space="preserve"> (in Gigawatt</w:t>
      </w:r>
      <w:r w:rsidR="001C614C">
        <w:rPr>
          <w:lang w:val="en-GB"/>
        </w:rPr>
        <w:t>s</w:t>
      </w:r>
      <w:r w:rsidR="005043CE" w:rsidRPr="00EA4AB1">
        <w:rPr>
          <w:lang w:val="en-GB"/>
        </w:rPr>
        <w:t>)</w:t>
      </w:r>
    </w:p>
    <w:p w14:paraId="26D549F6" w14:textId="77777777" w:rsidR="00ED19A3" w:rsidRPr="00EA4AB1" w:rsidRDefault="00ED19A3" w:rsidP="00A16797">
      <w:pPr>
        <w:pStyle w:val="BodyTextMain"/>
        <w:spacing w:after="0" w:line="240" w:lineRule="auto"/>
        <w:rPr>
          <w:lang w:val="en-GB"/>
        </w:rPr>
      </w:pPr>
    </w:p>
    <w:tbl>
      <w:tblPr>
        <w:tblStyle w:val="TableGrid"/>
        <w:tblW w:w="0" w:type="auto"/>
        <w:jc w:val="center"/>
        <w:tblLook w:val="04A0" w:firstRow="1" w:lastRow="0" w:firstColumn="1" w:lastColumn="0" w:noHBand="0" w:noVBand="1"/>
      </w:tblPr>
      <w:tblGrid>
        <w:gridCol w:w="2337"/>
        <w:gridCol w:w="1168"/>
        <w:gridCol w:w="1350"/>
        <w:gridCol w:w="1350"/>
      </w:tblGrid>
      <w:tr w:rsidR="00E6719A" w:rsidRPr="00E6719A" w14:paraId="2564BB41" w14:textId="77777777" w:rsidTr="00E9709A">
        <w:trPr>
          <w:jc w:val="center"/>
        </w:trPr>
        <w:tc>
          <w:tcPr>
            <w:tcW w:w="2337" w:type="dxa"/>
          </w:tcPr>
          <w:p w14:paraId="7577BB3B" w14:textId="2470846F" w:rsidR="00E6719A" w:rsidRPr="00E6719A" w:rsidRDefault="00E6719A" w:rsidP="00637D93">
            <w:pPr>
              <w:pStyle w:val="ExhibitText"/>
              <w:jc w:val="center"/>
              <w:rPr>
                <w:b/>
                <w:lang w:val="en-GB"/>
              </w:rPr>
            </w:pPr>
            <w:r w:rsidRPr="00E6719A">
              <w:rPr>
                <w:b/>
                <w:lang w:val="en-GB"/>
              </w:rPr>
              <w:t>Energy Source</w:t>
            </w:r>
          </w:p>
        </w:tc>
        <w:tc>
          <w:tcPr>
            <w:tcW w:w="1168" w:type="dxa"/>
          </w:tcPr>
          <w:p w14:paraId="0D56C31E" w14:textId="0B955C50" w:rsidR="00E6719A" w:rsidRPr="00E6719A" w:rsidRDefault="00E6719A" w:rsidP="00E6719A">
            <w:pPr>
              <w:pStyle w:val="ExhibitText"/>
              <w:jc w:val="center"/>
              <w:rPr>
                <w:b/>
                <w:lang w:val="en-GB"/>
              </w:rPr>
            </w:pPr>
            <w:r w:rsidRPr="00E6719A">
              <w:rPr>
                <w:b/>
                <w:lang w:val="en-GB"/>
              </w:rPr>
              <w:t>2017</w:t>
            </w:r>
          </w:p>
        </w:tc>
        <w:tc>
          <w:tcPr>
            <w:tcW w:w="1350" w:type="dxa"/>
          </w:tcPr>
          <w:p w14:paraId="548812F7" w14:textId="7C030F33" w:rsidR="00E6719A" w:rsidRPr="00E6719A" w:rsidRDefault="00E6719A" w:rsidP="00E6719A">
            <w:pPr>
              <w:pStyle w:val="ExhibitText"/>
              <w:jc w:val="center"/>
              <w:rPr>
                <w:b/>
                <w:lang w:val="en-GB"/>
              </w:rPr>
            </w:pPr>
            <w:r w:rsidRPr="00E6719A">
              <w:rPr>
                <w:b/>
                <w:lang w:val="en-GB"/>
              </w:rPr>
              <w:t>2022</w:t>
            </w:r>
          </w:p>
        </w:tc>
        <w:tc>
          <w:tcPr>
            <w:tcW w:w="1350" w:type="dxa"/>
          </w:tcPr>
          <w:p w14:paraId="034C68FF" w14:textId="1C6B02D4" w:rsidR="00E6719A" w:rsidRPr="00E6719A" w:rsidRDefault="00E6719A" w:rsidP="00E6719A">
            <w:pPr>
              <w:pStyle w:val="ExhibitText"/>
              <w:jc w:val="center"/>
              <w:rPr>
                <w:b/>
                <w:lang w:val="en-GB"/>
              </w:rPr>
            </w:pPr>
            <w:r w:rsidRPr="00E6719A">
              <w:rPr>
                <w:b/>
                <w:lang w:val="en-GB"/>
              </w:rPr>
              <w:t>2027</w:t>
            </w:r>
          </w:p>
        </w:tc>
      </w:tr>
      <w:tr w:rsidR="00ED19A3" w:rsidRPr="00EA4AB1" w14:paraId="4804C72D" w14:textId="77777777" w:rsidTr="00E9709A">
        <w:trPr>
          <w:jc w:val="center"/>
        </w:trPr>
        <w:tc>
          <w:tcPr>
            <w:tcW w:w="2337" w:type="dxa"/>
          </w:tcPr>
          <w:p w14:paraId="0D2FE173" w14:textId="77777777" w:rsidR="00ED19A3" w:rsidRPr="00EA4AB1" w:rsidRDefault="00ED19A3" w:rsidP="00A16797">
            <w:pPr>
              <w:pStyle w:val="ExhibitText"/>
              <w:rPr>
                <w:lang w:val="en-GB"/>
              </w:rPr>
            </w:pPr>
            <w:r w:rsidRPr="00EA4AB1">
              <w:rPr>
                <w:lang w:val="en-GB"/>
              </w:rPr>
              <w:t>Coal</w:t>
            </w:r>
          </w:p>
        </w:tc>
        <w:tc>
          <w:tcPr>
            <w:tcW w:w="1168" w:type="dxa"/>
          </w:tcPr>
          <w:p w14:paraId="00E89E78" w14:textId="77777777" w:rsidR="00ED19A3" w:rsidRPr="00EA4AB1" w:rsidRDefault="00ED19A3" w:rsidP="00A16797">
            <w:pPr>
              <w:pStyle w:val="ExhibitText"/>
              <w:jc w:val="right"/>
              <w:rPr>
                <w:lang w:val="en-GB"/>
              </w:rPr>
            </w:pPr>
            <w:r w:rsidRPr="00EA4AB1">
              <w:rPr>
                <w:lang w:val="en-GB"/>
              </w:rPr>
              <w:t>199</w:t>
            </w:r>
            <w:r w:rsidR="00CC6DD3" w:rsidRPr="00EA4AB1">
              <w:rPr>
                <w:lang w:val="en-GB"/>
              </w:rPr>
              <w:t xml:space="preserve"> (58%)</w:t>
            </w:r>
          </w:p>
        </w:tc>
        <w:tc>
          <w:tcPr>
            <w:tcW w:w="1350" w:type="dxa"/>
          </w:tcPr>
          <w:p w14:paraId="77142314" w14:textId="77777777" w:rsidR="00ED19A3" w:rsidRPr="00EA4AB1" w:rsidRDefault="00ED19A3" w:rsidP="00A16797">
            <w:pPr>
              <w:pStyle w:val="ExhibitText"/>
              <w:jc w:val="right"/>
              <w:rPr>
                <w:lang w:val="en-GB"/>
              </w:rPr>
            </w:pPr>
            <w:r w:rsidRPr="00EA4AB1">
              <w:rPr>
                <w:lang w:val="en-GB"/>
              </w:rPr>
              <w:t>249.3</w:t>
            </w:r>
            <w:r w:rsidR="00CC6DD3" w:rsidRPr="00EA4AB1">
              <w:rPr>
                <w:lang w:val="en-GB"/>
              </w:rPr>
              <w:t xml:space="preserve"> (47%)</w:t>
            </w:r>
          </w:p>
        </w:tc>
        <w:tc>
          <w:tcPr>
            <w:tcW w:w="1350" w:type="dxa"/>
          </w:tcPr>
          <w:p w14:paraId="5A92AD07" w14:textId="77777777" w:rsidR="00ED19A3" w:rsidRPr="00EA4AB1" w:rsidRDefault="00ED19A3" w:rsidP="00A16797">
            <w:pPr>
              <w:pStyle w:val="ExhibitText"/>
              <w:jc w:val="right"/>
              <w:rPr>
                <w:lang w:val="en-GB"/>
              </w:rPr>
            </w:pPr>
            <w:r w:rsidRPr="00EA4AB1">
              <w:rPr>
                <w:lang w:val="en-GB"/>
              </w:rPr>
              <w:t>249.3</w:t>
            </w:r>
            <w:r w:rsidR="005043CE" w:rsidRPr="00EA4AB1">
              <w:rPr>
                <w:lang w:val="en-GB"/>
              </w:rPr>
              <w:t xml:space="preserve"> (38%)</w:t>
            </w:r>
          </w:p>
        </w:tc>
      </w:tr>
      <w:tr w:rsidR="00ED19A3" w:rsidRPr="00EA4AB1" w14:paraId="54BAB2E4" w14:textId="77777777" w:rsidTr="00E9709A">
        <w:trPr>
          <w:jc w:val="center"/>
        </w:trPr>
        <w:tc>
          <w:tcPr>
            <w:tcW w:w="2337" w:type="dxa"/>
          </w:tcPr>
          <w:p w14:paraId="7A59D6D2" w14:textId="77777777" w:rsidR="00ED19A3" w:rsidRPr="00EA4AB1" w:rsidRDefault="00ED19A3" w:rsidP="00A16797">
            <w:pPr>
              <w:pStyle w:val="ExhibitText"/>
              <w:rPr>
                <w:lang w:val="en-GB"/>
              </w:rPr>
            </w:pPr>
            <w:r w:rsidRPr="00EA4AB1">
              <w:rPr>
                <w:lang w:val="en-GB"/>
              </w:rPr>
              <w:t>Gas</w:t>
            </w:r>
          </w:p>
        </w:tc>
        <w:tc>
          <w:tcPr>
            <w:tcW w:w="1168" w:type="dxa"/>
          </w:tcPr>
          <w:p w14:paraId="63932F72" w14:textId="77777777" w:rsidR="00ED19A3" w:rsidRPr="00EA4AB1" w:rsidRDefault="00ED19A3" w:rsidP="00A16797">
            <w:pPr>
              <w:pStyle w:val="ExhibitText"/>
              <w:jc w:val="right"/>
              <w:rPr>
                <w:lang w:val="en-GB"/>
              </w:rPr>
            </w:pPr>
            <w:r w:rsidRPr="00EA4AB1">
              <w:rPr>
                <w:lang w:val="en-GB"/>
              </w:rPr>
              <w:t>25</w:t>
            </w:r>
            <w:r w:rsidR="00CC6DD3" w:rsidRPr="00EA4AB1">
              <w:rPr>
                <w:lang w:val="en-GB"/>
              </w:rPr>
              <w:t xml:space="preserve"> (7%)</w:t>
            </w:r>
          </w:p>
        </w:tc>
        <w:tc>
          <w:tcPr>
            <w:tcW w:w="1350" w:type="dxa"/>
          </w:tcPr>
          <w:p w14:paraId="20901DAE" w14:textId="77777777" w:rsidR="00ED19A3" w:rsidRPr="00EA4AB1" w:rsidRDefault="00ED19A3" w:rsidP="00A16797">
            <w:pPr>
              <w:pStyle w:val="ExhibitText"/>
              <w:jc w:val="right"/>
              <w:rPr>
                <w:lang w:val="en-GB"/>
              </w:rPr>
            </w:pPr>
            <w:r w:rsidRPr="00EA4AB1">
              <w:rPr>
                <w:lang w:val="en-GB"/>
              </w:rPr>
              <w:t>29</w:t>
            </w:r>
            <w:r w:rsidR="00CC6DD3" w:rsidRPr="00EA4AB1">
              <w:rPr>
                <w:lang w:val="en-GB"/>
              </w:rPr>
              <w:t xml:space="preserve"> (5%)</w:t>
            </w:r>
          </w:p>
        </w:tc>
        <w:tc>
          <w:tcPr>
            <w:tcW w:w="1350" w:type="dxa"/>
          </w:tcPr>
          <w:p w14:paraId="53CF59F3" w14:textId="77777777" w:rsidR="00ED19A3" w:rsidRPr="00EA4AB1" w:rsidRDefault="00ED19A3" w:rsidP="00A16797">
            <w:pPr>
              <w:pStyle w:val="ExhibitText"/>
              <w:jc w:val="right"/>
              <w:rPr>
                <w:lang w:val="en-GB"/>
              </w:rPr>
            </w:pPr>
            <w:r w:rsidRPr="00EA4AB1">
              <w:rPr>
                <w:lang w:val="en-GB"/>
              </w:rPr>
              <w:t>29</w:t>
            </w:r>
            <w:r w:rsidR="005043CE" w:rsidRPr="00EA4AB1">
              <w:rPr>
                <w:lang w:val="en-GB"/>
              </w:rPr>
              <w:t xml:space="preserve"> (5%)</w:t>
            </w:r>
          </w:p>
        </w:tc>
      </w:tr>
      <w:tr w:rsidR="00ED19A3" w:rsidRPr="00EA4AB1" w14:paraId="505BA598" w14:textId="77777777" w:rsidTr="00E9709A">
        <w:trPr>
          <w:jc w:val="center"/>
        </w:trPr>
        <w:tc>
          <w:tcPr>
            <w:tcW w:w="2337" w:type="dxa"/>
          </w:tcPr>
          <w:p w14:paraId="196DB916" w14:textId="5A4EB4EE" w:rsidR="00ED19A3" w:rsidRPr="00EA4AB1" w:rsidRDefault="00ED19A3" w:rsidP="00BE7E09">
            <w:pPr>
              <w:pStyle w:val="ExhibitText"/>
              <w:rPr>
                <w:lang w:val="en-GB"/>
              </w:rPr>
            </w:pPr>
            <w:r w:rsidRPr="00EA4AB1">
              <w:rPr>
                <w:lang w:val="en-GB"/>
              </w:rPr>
              <w:t xml:space="preserve">Other </w:t>
            </w:r>
            <w:r w:rsidR="001C3765">
              <w:rPr>
                <w:lang w:val="en-GB"/>
              </w:rPr>
              <w:t>Z</w:t>
            </w:r>
            <w:r w:rsidRPr="00EA4AB1">
              <w:rPr>
                <w:lang w:val="en-GB"/>
              </w:rPr>
              <w:t xml:space="preserve">ero </w:t>
            </w:r>
            <w:r w:rsidR="001C3765">
              <w:rPr>
                <w:lang w:val="en-GB"/>
              </w:rPr>
              <w:t>E</w:t>
            </w:r>
            <w:r w:rsidRPr="00EA4AB1">
              <w:rPr>
                <w:lang w:val="en-GB"/>
              </w:rPr>
              <w:t>missions</w:t>
            </w:r>
          </w:p>
        </w:tc>
        <w:tc>
          <w:tcPr>
            <w:tcW w:w="1168" w:type="dxa"/>
          </w:tcPr>
          <w:p w14:paraId="216235D2" w14:textId="77777777" w:rsidR="00ED19A3" w:rsidRPr="00EA4AB1" w:rsidRDefault="00ED19A3" w:rsidP="00A16797">
            <w:pPr>
              <w:pStyle w:val="ExhibitText"/>
              <w:jc w:val="right"/>
              <w:rPr>
                <w:lang w:val="en-GB"/>
              </w:rPr>
            </w:pPr>
            <w:r w:rsidRPr="00EA4AB1">
              <w:rPr>
                <w:lang w:val="en-GB"/>
              </w:rPr>
              <w:t>57</w:t>
            </w:r>
            <w:r w:rsidR="00CC6DD3" w:rsidRPr="00EA4AB1">
              <w:rPr>
                <w:lang w:val="en-GB"/>
              </w:rPr>
              <w:t xml:space="preserve"> (17%)</w:t>
            </w:r>
          </w:p>
        </w:tc>
        <w:tc>
          <w:tcPr>
            <w:tcW w:w="1350" w:type="dxa"/>
          </w:tcPr>
          <w:p w14:paraId="4FB76EF0" w14:textId="77777777" w:rsidR="00ED19A3" w:rsidRPr="00EA4AB1" w:rsidRDefault="00ED19A3" w:rsidP="00A16797">
            <w:pPr>
              <w:pStyle w:val="ExhibitText"/>
              <w:jc w:val="right"/>
              <w:rPr>
                <w:lang w:val="en-GB"/>
              </w:rPr>
            </w:pPr>
            <w:r w:rsidRPr="00EA4AB1">
              <w:rPr>
                <w:lang w:val="en-GB"/>
              </w:rPr>
              <w:t>80</w:t>
            </w:r>
            <w:r w:rsidR="00CC6DD3" w:rsidRPr="00EA4AB1">
              <w:rPr>
                <w:lang w:val="en-GB"/>
              </w:rPr>
              <w:t xml:space="preserve"> (15%)</w:t>
            </w:r>
          </w:p>
        </w:tc>
        <w:tc>
          <w:tcPr>
            <w:tcW w:w="1350" w:type="dxa"/>
          </w:tcPr>
          <w:p w14:paraId="4B27C920" w14:textId="77777777" w:rsidR="00ED19A3" w:rsidRPr="00EA4AB1" w:rsidRDefault="00ED19A3" w:rsidP="00A16797">
            <w:pPr>
              <w:pStyle w:val="ExhibitText"/>
              <w:jc w:val="right"/>
              <w:rPr>
                <w:lang w:val="en-GB"/>
              </w:rPr>
            </w:pPr>
            <w:r w:rsidRPr="00EA4AB1">
              <w:rPr>
                <w:lang w:val="en-GB"/>
              </w:rPr>
              <w:t>96.8</w:t>
            </w:r>
            <w:r w:rsidR="005043CE" w:rsidRPr="00EA4AB1">
              <w:rPr>
                <w:lang w:val="en-GB"/>
              </w:rPr>
              <w:t xml:space="preserve"> (15%</w:t>
            </w:r>
            <w:r w:rsidR="00CC6DD3" w:rsidRPr="00EA4AB1">
              <w:rPr>
                <w:lang w:val="en-GB"/>
              </w:rPr>
              <w:t>)</w:t>
            </w:r>
          </w:p>
        </w:tc>
      </w:tr>
      <w:tr w:rsidR="00ED19A3" w:rsidRPr="00EA4AB1" w14:paraId="45532C41" w14:textId="77777777" w:rsidTr="00E9709A">
        <w:trPr>
          <w:jc w:val="center"/>
        </w:trPr>
        <w:tc>
          <w:tcPr>
            <w:tcW w:w="2337" w:type="dxa"/>
          </w:tcPr>
          <w:p w14:paraId="66EC914E" w14:textId="77777777" w:rsidR="00ED19A3" w:rsidRPr="00EA4AB1" w:rsidRDefault="00ED19A3" w:rsidP="00A16797">
            <w:pPr>
              <w:pStyle w:val="ExhibitText"/>
              <w:rPr>
                <w:lang w:val="en-GB"/>
              </w:rPr>
            </w:pPr>
            <w:r w:rsidRPr="00EA4AB1">
              <w:rPr>
                <w:lang w:val="en-GB"/>
              </w:rPr>
              <w:t>Renewals</w:t>
            </w:r>
          </w:p>
        </w:tc>
        <w:tc>
          <w:tcPr>
            <w:tcW w:w="1168" w:type="dxa"/>
          </w:tcPr>
          <w:p w14:paraId="1C8F5C6B" w14:textId="77777777" w:rsidR="00ED19A3" w:rsidRPr="00EA4AB1" w:rsidRDefault="00ED19A3" w:rsidP="00A16797">
            <w:pPr>
              <w:pStyle w:val="ExhibitText"/>
              <w:jc w:val="right"/>
              <w:rPr>
                <w:lang w:val="en-GB"/>
              </w:rPr>
            </w:pPr>
            <w:r w:rsidRPr="00EA4AB1">
              <w:rPr>
                <w:lang w:val="en-GB"/>
              </w:rPr>
              <w:t>60</w:t>
            </w:r>
            <w:r w:rsidR="00CC6DD3" w:rsidRPr="00EA4AB1">
              <w:rPr>
                <w:lang w:val="en-GB"/>
              </w:rPr>
              <w:t xml:space="preserve"> (18%)</w:t>
            </w:r>
          </w:p>
        </w:tc>
        <w:tc>
          <w:tcPr>
            <w:tcW w:w="1350" w:type="dxa"/>
          </w:tcPr>
          <w:p w14:paraId="42D92ABF" w14:textId="77777777" w:rsidR="00ED19A3" w:rsidRPr="00EA4AB1" w:rsidRDefault="00ED19A3" w:rsidP="00A16797">
            <w:pPr>
              <w:pStyle w:val="ExhibitText"/>
              <w:jc w:val="right"/>
              <w:rPr>
                <w:lang w:val="en-GB"/>
              </w:rPr>
            </w:pPr>
            <w:r w:rsidRPr="00EA4AB1">
              <w:rPr>
                <w:lang w:val="en-GB"/>
              </w:rPr>
              <w:t>175</w:t>
            </w:r>
            <w:r w:rsidR="00CC6DD3" w:rsidRPr="00EA4AB1">
              <w:rPr>
                <w:lang w:val="en-GB"/>
              </w:rPr>
              <w:t xml:space="preserve"> (33%)</w:t>
            </w:r>
          </w:p>
        </w:tc>
        <w:tc>
          <w:tcPr>
            <w:tcW w:w="1350" w:type="dxa"/>
          </w:tcPr>
          <w:p w14:paraId="2049ABDE" w14:textId="6C12AC5B" w:rsidR="00ED19A3" w:rsidRPr="00EA4AB1" w:rsidRDefault="00ED19A3" w:rsidP="00A16797">
            <w:pPr>
              <w:pStyle w:val="ExhibitText"/>
              <w:jc w:val="right"/>
              <w:rPr>
                <w:lang w:val="en-GB"/>
              </w:rPr>
            </w:pPr>
            <w:r w:rsidRPr="00EA4AB1">
              <w:rPr>
                <w:lang w:val="en-GB"/>
              </w:rPr>
              <w:t>275</w:t>
            </w:r>
            <w:r w:rsidR="001C614C">
              <w:rPr>
                <w:lang w:val="en-GB"/>
              </w:rPr>
              <w:t xml:space="preserve"> </w:t>
            </w:r>
            <w:r w:rsidR="00CC6DD3" w:rsidRPr="00EA4AB1">
              <w:rPr>
                <w:lang w:val="en-GB"/>
              </w:rPr>
              <w:t>(42%)</w:t>
            </w:r>
          </w:p>
        </w:tc>
      </w:tr>
    </w:tbl>
    <w:p w14:paraId="22D593D4" w14:textId="77777777" w:rsidR="00D050EF" w:rsidRPr="00EA4AB1" w:rsidRDefault="00D050EF" w:rsidP="00A16797">
      <w:pPr>
        <w:pStyle w:val="BodyTextMain"/>
        <w:tabs>
          <w:tab w:val="left" w:pos="3330"/>
        </w:tabs>
        <w:spacing w:after="0" w:line="240" w:lineRule="auto"/>
        <w:rPr>
          <w:lang w:val="en-GB"/>
        </w:rPr>
      </w:pPr>
    </w:p>
    <w:p w14:paraId="7694FA2A" w14:textId="751D0E85" w:rsidR="00D050EF" w:rsidRPr="00EA4AB1" w:rsidRDefault="00ED19A3" w:rsidP="00A16797">
      <w:pPr>
        <w:pStyle w:val="Footnote"/>
        <w:rPr>
          <w:lang w:val="en-GB"/>
        </w:rPr>
      </w:pPr>
      <w:r w:rsidRPr="00EA4AB1">
        <w:rPr>
          <w:lang w:val="en-GB"/>
        </w:rPr>
        <w:t>Source:</w:t>
      </w:r>
      <w:r w:rsidR="00450384" w:rsidRPr="00EA4AB1">
        <w:rPr>
          <w:lang w:val="en-GB"/>
        </w:rPr>
        <w:t xml:space="preserve"> Compiled </w:t>
      </w:r>
      <w:r w:rsidR="001C614C">
        <w:rPr>
          <w:lang w:val="en-GB"/>
        </w:rPr>
        <w:t xml:space="preserve">by the authors with information </w:t>
      </w:r>
      <w:r w:rsidR="00450384" w:rsidRPr="00EA4AB1">
        <w:rPr>
          <w:lang w:val="en-GB"/>
        </w:rPr>
        <w:t>from “In 10 Years, Renewal Sources Will Dominate Half of India’s Energy Capacity</w:t>
      </w:r>
      <w:r w:rsidR="001C614C">
        <w:rPr>
          <w:lang w:val="en-GB"/>
        </w:rPr>
        <w:t>,</w:t>
      </w:r>
      <w:r w:rsidR="00450384" w:rsidRPr="00EA4AB1">
        <w:rPr>
          <w:lang w:val="en-GB"/>
        </w:rPr>
        <w:t xml:space="preserve">” </w:t>
      </w:r>
      <w:r w:rsidR="00450384" w:rsidRPr="00E6719A">
        <w:rPr>
          <w:i/>
          <w:lang w:val="en-GB"/>
        </w:rPr>
        <w:t>Business Standard</w:t>
      </w:r>
      <w:r w:rsidR="00450384" w:rsidRPr="00EA4AB1">
        <w:rPr>
          <w:lang w:val="en-GB"/>
        </w:rPr>
        <w:t>, April 19, 2017, accessed March 23, 2018, www.business-standard.com/article/economy-policy/in-10-yrs-renewable-sources-will-dominate-half-of-india-s-energy-capacity-117041900200_1.html</w:t>
      </w:r>
      <w:r w:rsidR="001C614C">
        <w:rPr>
          <w:lang w:val="en-GB"/>
        </w:rPr>
        <w:t>.</w:t>
      </w:r>
    </w:p>
    <w:p w14:paraId="4C4E0868" w14:textId="77777777" w:rsidR="004D0E1E" w:rsidRPr="00EA4AB1" w:rsidRDefault="004D0E1E" w:rsidP="00A16797">
      <w:pPr>
        <w:pStyle w:val="BodyTextMain"/>
        <w:spacing w:after="0" w:line="240" w:lineRule="auto"/>
        <w:rPr>
          <w:lang w:val="en-GB"/>
        </w:rPr>
      </w:pPr>
    </w:p>
    <w:p w14:paraId="68A54E07" w14:textId="77777777" w:rsidR="003B5C1B" w:rsidRPr="00EA4AB1" w:rsidRDefault="003B5C1B" w:rsidP="00A16797">
      <w:pPr>
        <w:pStyle w:val="BodyTextMain"/>
        <w:spacing w:after="0" w:line="240" w:lineRule="auto"/>
        <w:rPr>
          <w:lang w:val="en-GB"/>
        </w:rPr>
      </w:pPr>
    </w:p>
    <w:p w14:paraId="28AF50FD" w14:textId="77777777" w:rsidR="004D0E1E" w:rsidRPr="00EA4AB1" w:rsidRDefault="004D0E1E" w:rsidP="00A16797">
      <w:pPr>
        <w:pStyle w:val="ExhibitHeading"/>
        <w:spacing w:after="0" w:line="240" w:lineRule="auto"/>
        <w:rPr>
          <w:lang w:val="en-GB"/>
        </w:rPr>
      </w:pPr>
      <w:r w:rsidRPr="00EA4AB1">
        <w:rPr>
          <w:lang w:val="en-GB"/>
        </w:rPr>
        <w:t xml:space="preserve">Exhibit </w:t>
      </w:r>
      <w:r w:rsidR="00AF73D9" w:rsidRPr="00EA4AB1">
        <w:rPr>
          <w:lang w:val="en-GB"/>
        </w:rPr>
        <w:t>7</w:t>
      </w:r>
      <w:r w:rsidR="003B5C1B" w:rsidRPr="00EA4AB1">
        <w:rPr>
          <w:lang w:val="en-GB"/>
        </w:rPr>
        <w:t xml:space="preserve">: </w:t>
      </w:r>
      <w:r w:rsidRPr="00EA4AB1">
        <w:rPr>
          <w:lang w:val="en-GB"/>
        </w:rPr>
        <w:t>FAME India Scheme 2015</w:t>
      </w:r>
    </w:p>
    <w:p w14:paraId="68C2C9B5" w14:textId="77777777" w:rsidR="003B5C1B" w:rsidRPr="00EA4AB1" w:rsidRDefault="003B5C1B" w:rsidP="00A16797">
      <w:pPr>
        <w:pStyle w:val="ExhibitHeading"/>
        <w:spacing w:after="0" w:line="240" w:lineRule="auto"/>
        <w:rPr>
          <w:lang w:val="en-GB"/>
        </w:rPr>
      </w:pPr>
    </w:p>
    <w:tbl>
      <w:tblPr>
        <w:tblStyle w:val="TableGrid"/>
        <w:tblW w:w="0" w:type="auto"/>
        <w:tblInd w:w="-95" w:type="dxa"/>
        <w:tblLook w:val="04A0" w:firstRow="1" w:lastRow="0" w:firstColumn="1" w:lastColumn="0" w:noHBand="0" w:noVBand="1"/>
      </w:tblPr>
      <w:tblGrid>
        <w:gridCol w:w="2970"/>
        <w:gridCol w:w="3240"/>
        <w:gridCol w:w="3235"/>
      </w:tblGrid>
      <w:tr w:rsidR="004D0E1E" w:rsidRPr="001C614C" w14:paraId="6A64B326" w14:textId="77777777" w:rsidTr="004B616E">
        <w:tc>
          <w:tcPr>
            <w:tcW w:w="2970" w:type="dxa"/>
          </w:tcPr>
          <w:p w14:paraId="13C10FC1" w14:textId="77777777" w:rsidR="004D0E1E" w:rsidRPr="00E6719A" w:rsidRDefault="00C63802" w:rsidP="00637D93">
            <w:pPr>
              <w:pStyle w:val="ExhibitText"/>
              <w:jc w:val="center"/>
              <w:rPr>
                <w:b/>
                <w:lang w:val="en-GB"/>
              </w:rPr>
            </w:pPr>
            <w:r w:rsidRPr="00E6719A">
              <w:rPr>
                <w:b/>
                <w:lang w:val="en-GB"/>
              </w:rPr>
              <w:t>Component of the Scheme</w:t>
            </w:r>
          </w:p>
        </w:tc>
        <w:tc>
          <w:tcPr>
            <w:tcW w:w="3240" w:type="dxa"/>
          </w:tcPr>
          <w:p w14:paraId="70862146" w14:textId="76C2E98B" w:rsidR="004D0E1E" w:rsidRPr="00E6719A" w:rsidRDefault="00C63802" w:rsidP="00E6719A">
            <w:pPr>
              <w:pStyle w:val="ExhibitText"/>
              <w:jc w:val="center"/>
              <w:rPr>
                <w:b/>
                <w:lang w:val="en-GB"/>
              </w:rPr>
            </w:pPr>
            <w:r w:rsidRPr="00E6719A">
              <w:rPr>
                <w:b/>
                <w:lang w:val="en-GB"/>
              </w:rPr>
              <w:t>2015</w:t>
            </w:r>
            <w:r w:rsidR="001C614C">
              <w:rPr>
                <w:b/>
                <w:lang w:val="en-GB"/>
              </w:rPr>
              <w:t>–</w:t>
            </w:r>
            <w:r w:rsidRPr="00E6719A">
              <w:rPr>
                <w:b/>
                <w:lang w:val="en-GB"/>
              </w:rPr>
              <w:t>16</w:t>
            </w:r>
          </w:p>
        </w:tc>
        <w:tc>
          <w:tcPr>
            <w:tcW w:w="3235" w:type="dxa"/>
          </w:tcPr>
          <w:p w14:paraId="64B7632D" w14:textId="2E86629F" w:rsidR="004D0E1E" w:rsidRPr="00E6719A" w:rsidRDefault="00C63802" w:rsidP="00E6719A">
            <w:pPr>
              <w:pStyle w:val="ExhibitText"/>
              <w:jc w:val="center"/>
              <w:rPr>
                <w:b/>
                <w:lang w:val="en-GB"/>
              </w:rPr>
            </w:pPr>
            <w:r w:rsidRPr="00E6719A">
              <w:rPr>
                <w:b/>
                <w:lang w:val="en-GB"/>
              </w:rPr>
              <w:t>2016</w:t>
            </w:r>
            <w:r w:rsidR="001C614C">
              <w:rPr>
                <w:b/>
                <w:lang w:val="en-GB"/>
              </w:rPr>
              <w:t>–</w:t>
            </w:r>
            <w:r w:rsidRPr="00E6719A">
              <w:rPr>
                <w:b/>
                <w:lang w:val="en-GB"/>
              </w:rPr>
              <w:t>17</w:t>
            </w:r>
          </w:p>
        </w:tc>
      </w:tr>
      <w:tr w:rsidR="004D0E1E" w:rsidRPr="00EA4AB1" w14:paraId="77F9379B" w14:textId="77777777" w:rsidTr="004B616E">
        <w:tc>
          <w:tcPr>
            <w:tcW w:w="2970" w:type="dxa"/>
          </w:tcPr>
          <w:p w14:paraId="2555F515" w14:textId="5CD85DC7" w:rsidR="00C63802" w:rsidRPr="00EA4AB1" w:rsidRDefault="00C63802" w:rsidP="00E9709A">
            <w:pPr>
              <w:pStyle w:val="ExhibitText"/>
              <w:jc w:val="left"/>
              <w:rPr>
                <w:lang w:val="en-GB"/>
              </w:rPr>
            </w:pPr>
            <w:r w:rsidRPr="00EA4AB1">
              <w:rPr>
                <w:lang w:val="en-GB"/>
              </w:rPr>
              <w:t>Technology Platform</w:t>
            </w:r>
            <w:r w:rsidR="00E9709A">
              <w:rPr>
                <w:lang w:val="en-GB"/>
              </w:rPr>
              <w:t xml:space="preserve"> </w:t>
            </w:r>
            <w:r w:rsidRPr="00EA4AB1">
              <w:rPr>
                <w:lang w:val="en-GB"/>
              </w:rPr>
              <w:t>(including testing infrastructure)</w:t>
            </w:r>
          </w:p>
        </w:tc>
        <w:tc>
          <w:tcPr>
            <w:tcW w:w="3240" w:type="dxa"/>
          </w:tcPr>
          <w:p w14:paraId="6DA7E8DD" w14:textId="7482419B" w:rsidR="004D0E1E" w:rsidRPr="00EA4AB1" w:rsidRDefault="00271E9E" w:rsidP="00E9709A">
            <w:pPr>
              <w:pStyle w:val="ExhibitText"/>
              <w:jc w:val="right"/>
              <w:rPr>
                <w:lang w:val="en-GB"/>
              </w:rPr>
            </w:pPr>
            <w:r w:rsidRPr="00EA4AB1">
              <w:rPr>
                <w:lang w:val="en-GB"/>
              </w:rPr>
              <w:t>₹</w:t>
            </w:r>
            <w:r w:rsidR="00C63802" w:rsidRPr="00EA4AB1">
              <w:rPr>
                <w:lang w:val="en-GB"/>
              </w:rPr>
              <w:t>70</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$10.77 million)</w:t>
            </w:r>
          </w:p>
        </w:tc>
        <w:tc>
          <w:tcPr>
            <w:tcW w:w="3235" w:type="dxa"/>
          </w:tcPr>
          <w:p w14:paraId="5D9D5600" w14:textId="441BBAF7" w:rsidR="004D0E1E" w:rsidRPr="00EA4AB1" w:rsidRDefault="00271E9E" w:rsidP="00E9709A">
            <w:pPr>
              <w:pStyle w:val="ExhibitText"/>
              <w:jc w:val="right"/>
              <w:rPr>
                <w:lang w:val="en-GB"/>
              </w:rPr>
            </w:pPr>
            <w:r w:rsidRPr="00EA4AB1">
              <w:rPr>
                <w:lang w:val="en-GB"/>
              </w:rPr>
              <w:t>₹</w:t>
            </w:r>
            <w:r w:rsidR="00C63802" w:rsidRPr="00EA4AB1">
              <w:rPr>
                <w:lang w:val="en-GB"/>
              </w:rPr>
              <w:t>1</w:t>
            </w:r>
            <w:r w:rsidR="001C614C">
              <w:rPr>
                <w:lang w:val="en-GB"/>
              </w:rPr>
              <w:t>,</w:t>
            </w:r>
            <w:r w:rsidR="00C63802" w:rsidRPr="00EA4AB1">
              <w:rPr>
                <w:lang w:val="en-GB"/>
              </w:rPr>
              <w:t>20</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$18.46 million)</w:t>
            </w:r>
          </w:p>
        </w:tc>
      </w:tr>
      <w:tr w:rsidR="004D0E1E" w:rsidRPr="00EA4AB1" w14:paraId="3099CE76" w14:textId="77777777" w:rsidTr="004B616E">
        <w:tc>
          <w:tcPr>
            <w:tcW w:w="2970" w:type="dxa"/>
          </w:tcPr>
          <w:p w14:paraId="2ED72DF2" w14:textId="77777777" w:rsidR="004D0E1E" w:rsidRPr="00EA4AB1" w:rsidRDefault="00C63802" w:rsidP="00E9709A">
            <w:pPr>
              <w:pStyle w:val="ExhibitText"/>
              <w:jc w:val="left"/>
              <w:rPr>
                <w:lang w:val="en-GB"/>
              </w:rPr>
            </w:pPr>
            <w:r w:rsidRPr="00EA4AB1">
              <w:rPr>
                <w:lang w:val="en-GB"/>
              </w:rPr>
              <w:t>Demand Incentives</w:t>
            </w:r>
          </w:p>
        </w:tc>
        <w:tc>
          <w:tcPr>
            <w:tcW w:w="3240" w:type="dxa"/>
          </w:tcPr>
          <w:p w14:paraId="100A617A" w14:textId="76E05FAF" w:rsidR="004D0E1E" w:rsidRPr="00EA4AB1" w:rsidRDefault="00271E9E" w:rsidP="00E9709A">
            <w:pPr>
              <w:pStyle w:val="ExhibitText"/>
              <w:jc w:val="right"/>
              <w:rPr>
                <w:lang w:val="en-GB"/>
              </w:rPr>
            </w:pPr>
            <w:r w:rsidRPr="00EA4AB1">
              <w:rPr>
                <w:lang w:val="en-GB"/>
              </w:rPr>
              <w:t>₹</w:t>
            </w:r>
            <w:r w:rsidR="00C63802" w:rsidRPr="00EA4AB1">
              <w:rPr>
                <w:lang w:val="en-GB"/>
              </w:rPr>
              <w:t>1</w:t>
            </w:r>
            <w:r w:rsidR="001C614C">
              <w:rPr>
                <w:lang w:val="en-GB"/>
              </w:rPr>
              <w:t>,</w:t>
            </w:r>
            <w:r w:rsidR="00C63802" w:rsidRPr="00EA4AB1">
              <w:rPr>
                <w:lang w:val="en-GB"/>
              </w:rPr>
              <w:t>55</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$23.07 million)</w:t>
            </w:r>
          </w:p>
        </w:tc>
        <w:tc>
          <w:tcPr>
            <w:tcW w:w="3235" w:type="dxa"/>
          </w:tcPr>
          <w:p w14:paraId="794A4083" w14:textId="18C3A121" w:rsidR="004D0E1E" w:rsidRPr="00EA4AB1" w:rsidRDefault="00271E9E" w:rsidP="00E9709A">
            <w:pPr>
              <w:pStyle w:val="ExhibitText"/>
              <w:jc w:val="right"/>
              <w:rPr>
                <w:lang w:val="en-GB"/>
              </w:rPr>
            </w:pPr>
            <w:r w:rsidRPr="00EA4AB1">
              <w:rPr>
                <w:lang w:val="en-GB"/>
              </w:rPr>
              <w:t>₹</w:t>
            </w:r>
            <w:r w:rsidR="00C63802" w:rsidRPr="00EA4AB1">
              <w:rPr>
                <w:lang w:val="en-GB"/>
              </w:rPr>
              <w:t>3</w:t>
            </w:r>
            <w:r w:rsidR="001C614C">
              <w:rPr>
                <w:lang w:val="en-GB"/>
              </w:rPr>
              <w:t>,</w:t>
            </w:r>
            <w:r w:rsidR="00C63802" w:rsidRPr="00EA4AB1">
              <w:rPr>
                <w:lang w:val="en-GB"/>
              </w:rPr>
              <w:t>40</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$52.29 million)</w:t>
            </w:r>
          </w:p>
        </w:tc>
      </w:tr>
      <w:tr w:rsidR="004D0E1E" w:rsidRPr="00EA4AB1" w14:paraId="33E1956E" w14:textId="77777777" w:rsidTr="004B616E">
        <w:tc>
          <w:tcPr>
            <w:tcW w:w="2970" w:type="dxa"/>
          </w:tcPr>
          <w:p w14:paraId="17925BDD" w14:textId="77777777" w:rsidR="004D0E1E" w:rsidRPr="00EA4AB1" w:rsidRDefault="00C63802" w:rsidP="00E9709A">
            <w:pPr>
              <w:pStyle w:val="ExhibitText"/>
              <w:jc w:val="left"/>
              <w:rPr>
                <w:lang w:val="en-GB"/>
              </w:rPr>
            </w:pPr>
            <w:r w:rsidRPr="00EA4AB1">
              <w:rPr>
                <w:lang w:val="en-GB"/>
              </w:rPr>
              <w:t>Charging Infrastructure</w:t>
            </w:r>
          </w:p>
        </w:tc>
        <w:tc>
          <w:tcPr>
            <w:tcW w:w="3240" w:type="dxa"/>
          </w:tcPr>
          <w:p w14:paraId="64DADC57" w14:textId="24093FD7" w:rsidR="004D0E1E" w:rsidRPr="00EA4AB1" w:rsidRDefault="00271E9E" w:rsidP="00E9709A">
            <w:pPr>
              <w:pStyle w:val="ExhibitText"/>
              <w:jc w:val="right"/>
              <w:rPr>
                <w:lang w:val="en-GB"/>
              </w:rPr>
            </w:pPr>
            <w:r w:rsidRPr="00EA4AB1">
              <w:rPr>
                <w:lang w:val="en-GB"/>
              </w:rPr>
              <w:t>₹</w:t>
            </w:r>
            <w:r w:rsidR="00C63802" w:rsidRPr="00EA4AB1">
              <w:rPr>
                <w:lang w:val="en-GB"/>
              </w:rPr>
              <w:t>10</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$1.54 million)</w:t>
            </w:r>
          </w:p>
        </w:tc>
        <w:tc>
          <w:tcPr>
            <w:tcW w:w="3235" w:type="dxa"/>
          </w:tcPr>
          <w:p w14:paraId="3B43D224" w14:textId="11E2CE36" w:rsidR="004D0E1E" w:rsidRPr="00EA4AB1" w:rsidRDefault="00271E9E" w:rsidP="00E9709A">
            <w:pPr>
              <w:pStyle w:val="ExhibitText"/>
              <w:jc w:val="right"/>
              <w:rPr>
                <w:lang w:val="en-GB"/>
              </w:rPr>
            </w:pPr>
            <w:r w:rsidRPr="00EA4AB1">
              <w:rPr>
                <w:lang w:val="en-GB"/>
              </w:rPr>
              <w:t>₹</w:t>
            </w:r>
            <w:r w:rsidR="00C63802" w:rsidRPr="00EA4AB1">
              <w:rPr>
                <w:lang w:val="en-GB"/>
              </w:rPr>
              <w:t>20</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$3.08 million)</w:t>
            </w:r>
          </w:p>
        </w:tc>
      </w:tr>
      <w:tr w:rsidR="004D0E1E" w:rsidRPr="00EA4AB1" w14:paraId="2758222D" w14:textId="77777777" w:rsidTr="004B616E">
        <w:tc>
          <w:tcPr>
            <w:tcW w:w="2970" w:type="dxa"/>
          </w:tcPr>
          <w:p w14:paraId="702E7B71" w14:textId="77777777" w:rsidR="004D0E1E" w:rsidRPr="00EA4AB1" w:rsidRDefault="00C63802" w:rsidP="00E9709A">
            <w:pPr>
              <w:pStyle w:val="ExhibitText"/>
              <w:jc w:val="left"/>
              <w:rPr>
                <w:lang w:val="en-GB"/>
              </w:rPr>
            </w:pPr>
            <w:r w:rsidRPr="00EA4AB1">
              <w:rPr>
                <w:lang w:val="en-GB"/>
              </w:rPr>
              <w:t>Pilot Projects</w:t>
            </w:r>
          </w:p>
        </w:tc>
        <w:tc>
          <w:tcPr>
            <w:tcW w:w="3240" w:type="dxa"/>
          </w:tcPr>
          <w:p w14:paraId="4242A020" w14:textId="450D9C73" w:rsidR="004D0E1E" w:rsidRPr="00EA4AB1" w:rsidRDefault="00271E9E" w:rsidP="00E9709A">
            <w:pPr>
              <w:pStyle w:val="ExhibitText"/>
              <w:jc w:val="right"/>
              <w:rPr>
                <w:lang w:val="en-GB"/>
              </w:rPr>
            </w:pPr>
            <w:r w:rsidRPr="00EA4AB1">
              <w:rPr>
                <w:lang w:val="en-GB"/>
              </w:rPr>
              <w:t>₹</w:t>
            </w:r>
            <w:r w:rsidR="00C63802" w:rsidRPr="00EA4AB1">
              <w:rPr>
                <w:lang w:val="en-GB"/>
              </w:rPr>
              <w:t>20</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$3.08 million)</w:t>
            </w:r>
          </w:p>
        </w:tc>
        <w:tc>
          <w:tcPr>
            <w:tcW w:w="3235" w:type="dxa"/>
          </w:tcPr>
          <w:p w14:paraId="1105D20E" w14:textId="3637AF69" w:rsidR="004D0E1E" w:rsidRPr="00EA4AB1" w:rsidRDefault="00271E9E" w:rsidP="00E9709A">
            <w:pPr>
              <w:pStyle w:val="ExhibitText"/>
              <w:jc w:val="right"/>
              <w:rPr>
                <w:lang w:val="en-GB"/>
              </w:rPr>
            </w:pPr>
            <w:r w:rsidRPr="00EA4AB1">
              <w:rPr>
                <w:lang w:val="en-GB"/>
              </w:rPr>
              <w:t>₹</w:t>
            </w:r>
            <w:r w:rsidR="00C63802" w:rsidRPr="00EA4AB1">
              <w:rPr>
                <w:lang w:val="en-GB"/>
              </w:rPr>
              <w:t>50</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$7.69 million)</w:t>
            </w:r>
          </w:p>
        </w:tc>
      </w:tr>
      <w:tr w:rsidR="004D0E1E" w:rsidRPr="00EA4AB1" w14:paraId="4DB51074" w14:textId="77777777" w:rsidTr="004B616E">
        <w:tc>
          <w:tcPr>
            <w:tcW w:w="2970" w:type="dxa"/>
          </w:tcPr>
          <w:p w14:paraId="7B23EFEF" w14:textId="187FFCFC" w:rsidR="004D0E1E" w:rsidRPr="00EA4AB1" w:rsidRDefault="00C63802" w:rsidP="00E9709A">
            <w:pPr>
              <w:pStyle w:val="ExhibitText"/>
              <w:jc w:val="left"/>
              <w:rPr>
                <w:lang w:val="en-GB"/>
              </w:rPr>
            </w:pPr>
            <w:r w:rsidRPr="00EA4AB1">
              <w:rPr>
                <w:lang w:val="en-GB"/>
              </w:rPr>
              <w:t>IEC/Operations</w:t>
            </w:r>
          </w:p>
        </w:tc>
        <w:tc>
          <w:tcPr>
            <w:tcW w:w="3240" w:type="dxa"/>
          </w:tcPr>
          <w:p w14:paraId="2CB8B0FE" w14:textId="11511B80" w:rsidR="004D0E1E" w:rsidRPr="00EA4AB1" w:rsidRDefault="00271E9E" w:rsidP="00E9709A">
            <w:pPr>
              <w:pStyle w:val="ExhibitText"/>
              <w:jc w:val="right"/>
              <w:rPr>
                <w:lang w:val="en-GB"/>
              </w:rPr>
            </w:pPr>
            <w:r w:rsidRPr="00EA4AB1">
              <w:rPr>
                <w:lang w:val="en-GB"/>
              </w:rPr>
              <w:t>₹</w:t>
            </w:r>
            <w:r w:rsidR="00C63802" w:rsidRPr="00EA4AB1">
              <w:rPr>
                <w:lang w:val="en-GB"/>
              </w:rPr>
              <w:t>5</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$0.77 million)</w:t>
            </w:r>
          </w:p>
        </w:tc>
        <w:tc>
          <w:tcPr>
            <w:tcW w:w="3235" w:type="dxa"/>
          </w:tcPr>
          <w:p w14:paraId="446ABBD7" w14:textId="6F98B47F" w:rsidR="004D0E1E" w:rsidRPr="00EA4AB1" w:rsidRDefault="00271E9E" w:rsidP="00E9709A">
            <w:pPr>
              <w:pStyle w:val="ExhibitText"/>
              <w:jc w:val="right"/>
              <w:rPr>
                <w:lang w:val="en-GB"/>
              </w:rPr>
            </w:pPr>
            <w:r w:rsidRPr="00EA4AB1">
              <w:rPr>
                <w:lang w:val="en-GB"/>
              </w:rPr>
              <w:t>₹</w:t>
            </w:r>
            <w:r w:rsidR="00C63802" w:rsidRPr="00EA4AB1">
              <w:rPr>
                <w:lang w:val="en-GB"/>
              </w:rPr>
              <w:t>5</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$0.77 million)</w:t>
            </w:r>
          </w:p>
        </w:tc>
      </w:tr>
      <w:tr w:rsidR="004D0E1E" w:rsidRPr="00EA4AB1" w14:paraId="07C997A7" w14:textId="77777777" w:rsidTr="004B616E">
        <w:tc>
          <w:tcPr>
            <w:tcW w:w="2970" w:type="dxa"/>
          </w:tcPr>
          <w:p w14:paraId="36451AD1" w14:textId="77777777" w:rsidR="004D0E1E" w:rsidRPr="00EA4AB1" w:rsidRDefault="00C63802" w:rsidP="00E9709A">
            <w:pPr>
              <w:pStyle w:val="ExhibitText"/>
              <w:jc w:val="left"/>
              <w:rPr>
                <w:lang w:val="en-GB"/>
              </w:rPr>
            </w:pPr>
            <w:r w:rsidRPr="00EA4AB1">
              <w:rPr>
                <w:lang w:val="en-GB"/>
              </w:rPr>
              <w:t>Total</w:t>
            </w:r>
          </w:p>
        </w:tc>
        <w:tc>
          <w:tcPr>
            <w:tcW w:w="3240" w:type="dxa"/>
          </w:tcPr>
          <w:p w14:paraId="14229440" w14:textId="5051526A" w:rsidR="004D0E1E" w:rsidRPr="00EA4AB1" w:rsidRDefault="00271E9E" w:rsidP="00E9709A">
            <w:pPr>
              <w:pStyle w:val="ExhibitText"/>
              <w:jc w:val="right"/>
              <w:rPr>
                <w:lang w:val="en-GB"/>
              </w:rPr>
            </w:pPr>
            <w:r w:rsidRPr="00EA4AB1">
              <w:rPr>
                <w:lang w:val="en-GB"/>
              </w:rPr>
              <w:t>₹</w:t>
            </w:r>
            <w:r w:rsidR="00C63802" w:rsidRPr="00EA4AB1">
              <w:rPr>
                <w:lang w:val="en-GB"/>
              </w:rPr>
              <w:t>2</w:t>
            </w:r>
            <w:r w:rsidR="001C614C">
              <w:rPr>
                <w:lang w:val="en-GB"/>
              </w:rPr>
              <w:t>,</w:t>
            </w:r>
            <w:r w:rsidR="00C63802" w:rsidRPr="00EA4AB1">
              <w:rPr>
                <w:lang w:val="en-GB"/>
              </w:rPr>
              <w:t>60</w:t>
            </w:r>
            <w:r w:rsidRPr="00EA4AB1">
              <w:rPr>
                <w:lang w:val="en-GB"/>
              </w:rPr>
              <w:t>0</w:t>
            </w:r>
            <w:r w:rsidR="00C63802" w:rsidRPr="00EA4AB1">
              <w:rPr>
                <w:lang w:val="en-GB"/>
              </w:rPr>
              <w:t xml:space="preserve"> </w:t>
            </w:r>
            <w:r w:rsidR="00977E32" w:rsidRPr="00EA4AB1">
              <w:rPr>
                <w:lang w:val="en-GB"/>
              </w:rPr>
              <w:t>m</w:t>
            </w:r>
            <w:r w:rsidRPr="00EA4AB1">
              <w:rPr>
                <w:lang w:val="en-GB"/>
              </w:rPr>
              <w:t>illion (</w:t>
            </w:r>
            <w:r w:rsidR="001C614C">
              <w:rPr>
                <w:lang w:val="en-GB"/>
              </w:rPr>
              <w:t>US</w:t>
            </w:r>
            <w:r w:rsidRPr="00EA4AB1">
              <w:rPr>
                <w:lang w:val="en-GB"/>
              </w:rPr>
              <w:t>$39.99 million)</w:t>
            </w:r>
          </w:p>
        </w:tc>
        <w:tc>
          <w:tcPr>
            <w:tcW w:w="3235" w:type="dxa"/>
          </w:tcPr>
          <w:p w14:paraId="0D9E2A4E" w14:textId="5AD38419" w:rsidR="004D0E1E" w:rsidRPr="00EA4AB1" w:rsidRDefault="00271E9E" w:rsidP="00E9709A">
            <w:pPr>
              <w:pStyle w:val="ExhibitText"/>
              <w:jc w:val="right"/>
              <w:rPr>
                <w:lang w:val="en-GB"/>
              </w:rPr>
            </w:pPr>
            <w:r w:rsidRPr="00EA4AB1">
              <w:rPr>
                <w:lang w:val="en-GB"/>
              </w:rPr>
              <w:t>₹</w:t>
            </w:r>
            <w:r w:rsidR="00C63802" w:rsidRPr="00EA4AB1">
              <w:rPr>
                <w:lang w:val="en-GB"/>
              </w:rPr>
              <w:t>5</w:t>
            </w:r>
            <w:r w:rsidR="001C614C">
              <w:rPr>
                <w:lang w:val="en-GB"/>
              </w:rPr>
              <w:t>,</w:t>
            </w:r>
            <w:r w:rsidR="00C63802" w:rsidRPr="00EA4AB1">
              <w:rPr>
                <w:lang w:val="en-GB"/>
              </w:rPr>
              <w:t>35</w:t>
            </w:r>
            <w:r w:rsidRPr="00EA4AB1">
              <w:rPr>
                <w:lang w:val="en-GB"/>
              </w:rPr>
              <w:t>0</w:t>
            </w:r>
            <w:r w:rsidR="00C63802" w:rsidRPr="00EA4AB1">
              <w:rPr>
                <w:lang w:val="en-GB"/>
              </w:rPr>
              <w:t xml:space="preserve"> </w:t>
            </w:r>
            <w:r w:rsidR="00977E32" w:rsidRPr="00EA4AB1">
              <w:rPr>
                <w:lang w:val="en-GB"/>
              </w:rPr>
              <w:t>m</w:t>
            </w:r>
            <w:r w:rsidRPr="00EA4AB1">
              <w:rPr>
                <w:lang w:val="en-GB"/>
              </w:rPr>
              <w:t>illion</w:t>
            </w:r>
            <w:r w:rsidR="00977E32" w:rsidRPr="00EA4AB1">
              <w:rPr>
                <w:lang w:val="en-GB"/>
              </w:rPr>
              <w:t xml:space="preserve"> (</w:t>
            </w:r>
            <w:r w:rsidR="001C614C">
              <w:rPr>
                <w:lang w:val="en-GB"/>
              </w:rPr>
              <w:t>US$</w:t>
            </w:r>
            <w:r w:rsidR="00977E32" w:rsidRPr="00EA4AB1">
              <w:rPr>
                <w:lang w:val="en-GB"/>
              </w:rPr>
              <w:t>82.28 million)</w:t>
            </w:r>
          </w:p>
        </w:tc>
      </w:tr>
      <w:tr w:rsidR="00C63802" w:rsidRPr="004B616E" w14:paraId="01C0C258" w14:textId="77777777" w:rsidTr="004B616E">
        <w:tc>
          <w:tcPr>
            <w:tcW w:w="2970" w:type="dxa"/>
          </w:tcPr>
          <w:p w14:paraId="5BCBA6AD" w14:textId="77777777" w:rsidR="00C63802" w:rsidRPr="004B616E" w:rsidRDefault="00C63802" w:rsidP="00E9709A">
            <w:pPr>
              <w:pStyle w:val="ExhibitText"/>
              <w:jc w:val="left"/>
              <w:rPr>
                <w:b/>
                <w:lang w:val="en-GB"/>
              </w:rPr>
            </w:pPr>
            <w:r w:rsidRPr="004B616E">
              <w:rPr>
                <w:b/>
                <w:lang w:val="en-GB"/>
              </w:rPr>
              <w:t>Grand Total</w:t>
            </w:r>
          </w:p>
        </w:tc>
        <w:tc>
          <w:tcPr>
            <w:tcW w:w="6475" w:type="dxa"/>
            <w:gridSpan w:val="2"/>
          </w:tcPr>
          <w:p w14:paraId="2EC61FDA" w14:textId="7F7F99E1" w:rsidR="00C63802" w:rsidRPr="004B616E" w:rsidRDefault="00271E9E" w:rsidP="00E9709A">
            <w:pPr>
              <w:pStyle w:val="ExhibitText"/>
              <w:jc w:val="right"/>
              <w:rPr>
                <w:b/>
                <w:lang w:val="en-GB"/>
              </w:rPr>
            </w:pPr>
            <w:r w:rsidRPr="004B616E">
              <w:rPr>
                <w:b/>
                <w:lang w:val="en-GB"/>
              </w:rPr>
              <w:t>₹</w:t>
            </w:r>
            <w:r w:rsidR="00C63802" w:rsidRPr="004B616E">
              <w:rPr>
                <w:b/>
                <w:lang w:val="en-GB"/>
              </w:rPr>
              <w:t>7</w:t>
            </w:r>
            <w:r w:rsidR="001C614C" w:rsidRPr="004B616E">
              <w:rPr>
                <w:b/>
                <w:lang w:val="en-GB"/>
              </w:rPr>
              <w:t>,</w:t>
            </w:r>
            <w:r w:rsidR="00C63802" w:rsidRPr="004B616E">
              <w:rPr>
                <w:b/>
                <w:lang w:val="en-GB"/>
              </w:rPr>
              <w:t>95</w:t>
            </w:r>
            <w:r w:rsidRPr="004B616E">
              <w:rPr>
                <w:b/>
                <w:lang w:val="en-GB"/>
              </w:rPr>
              <w:t>0</w:t>
            </w:r>
            <w:r w:rsidR="00C63802" w:rsidRPr="004B616E">
              <w:rPr>
                <w:b/>
                <w:lang w:val="en-GB"/>
              </w:rPr>
              <w:t xml:space="preserve"> </w:t>
            </w:r>
            <w:r w:rsidR="00977E32" w:rsidRPr="004B616E">
              <w:rPr>
                <w:b/>
                <w:lang w:val="en-GB"/>
              </w:rPr>
              <w:t>m</w:t>
            </w:r>
            <w:r w:rsidRPr="004B616E">
              <w:rPr>
                <w:b/>
                <w:lang w:val="en-GB"/>
              </w:rPr>
              <w:t>illion (</w:t>
            </w:r>
            <w:r w:rsidR="001C614C" w:rsidRPr="004B616E">
              <w:rPr>
                <w:b/>
                <w:lang w:val="en-GB"/>
              </w:rPr>
              <w:t>US</w:t>
            </w:r>
            <w:r w:rsidR="00CE1A01" w:rsidRPr="004B616E">
              <w:rPr>
                <w:b/>
                <w:lang w:val="en-GB"/>
              </w:rPr>
              <w:t>$122.27)</w:t>
            </w:r>
          </w:p>
        </w:tc>
      </w:tr>
    </w:tbl>
    <w:p w14:paraId="5AEC5CC5" w14:textId="77777777" w:rsidR="003B5C1B" w:rsidRPr="00EA4AB1" w:rsidRDefault="003B5C1B" w:rsidP="00A16797">
      <w:pPr>
        <w:pStyle w:val="BodyTextMain"/>
        <w:spacing w:after="0" w:line="240" w:lineRule="auto"/>
        <w:rPr>
          <w:lang w:val="en-GB"/>
        </w:rPr>
      </w:pPr>
    </w:p>
    <w:p w14:paraId="33B93C62" w14:textId="2FF56ADC" w:rsidR="001C614C" w:rsidRDefault="001C614C" w:rsidP="00A16797">
      <w:pPr>
        <w:pStyle w:val="Footnote"/>
        <w:rPr>
          <w:lang w:val="en-GB"/>
        </w:rPr>
      </w:pPr>
      <w:r>
        <w:rPr>
          <w:lang w:val="en-GB"/>
        </w:rPr>
        <w:t xml:space="preserve">Note: </w:t>
      </w:r>
      <w:r w:rsidRPr="00EA4AB1">
        <w:rPr>
          <w:lang w:val="en-GB"/>
        </w:rPr>
        <w:t>₹</w:t>
      </w:r>
      <w:r>
        <w:rPr>
          <w:lang w:val="en-GB"/>
        </w:rPr>
        <w:t xml:space="preserve"> = INR = Indian rupee; US$1 = </w:t>
      </w:r>
      <w:r w:rsidRPr="00EA4AB1">
        <w:rPr>
          <w:lang w:val="en-GB"/>
        </w:rPr>
        <w:t>₹</w:t>
      </w:r>
      <w:r>
        <w:rPr>
          <w:lang w:val="en-GB"/>
        </w:rPr>
        <w:t>64.8 on April 30, 2017</w:t>
      </w:r>
      <w:r w:rsidR="001C3765">
        <w:rPr>
          <w:lang w:val="en-GB"/>
        </w:rPr>
        <w:t xml:space="preserve">; IEC = </w:t>
      </w:r>
    </w:p>
    <w:p w14:paraId="38AFD141" w14:textId="61ADFD54" w:rsidR="00D050EF" w:rsidRPr="00EA4AB1" w:rsidRDefault="00FB0F54" w:rsidP="00A16797">
      <w:pPr>
        <w:pStyle w:val="Footnote"/>
        <w:rPr>
          <w:b/>
          <w:caps/>
          <w:lang w:val="en-GB"/>
        </w:rPr>
      </w:pPr>
      <w:r w:rsidRPr="00EA4AB1">
        <w:rPr>
          <w:lang w:val="en-GB"/>
        </w:rPr>
        <w:t xml:space="preserve">Source: </w:t>
      </w:r>
      <w:r w:rsidR="003C4948" w:rsidRPr="00EA4AB1">
        <w:rPr>
          <w:lang w:val="en-GB"/>
        </w:rPr>
        <w:t xml:space="preserve">National Automotive Board, </w:t>
      </w:r>
      <w:r w:rsidR="003C4948" w:rsidRPr="00E6719A">
        <w:rPr>
          <w:i/>
          <w:lang w:val="en-GB"/>
        </w:rPr>
        <w:t>FAME</w:t>
      </w:r>
      <w:r w:rsidR="001C614C" w:rsidRPr="00E6719A">
        <w:rPr>
          <w:i/>
          <w:lang w:val="en-GB"/>
        </w:rPr>
        <w:t>—</w:t>
      </w:r>
      <w:r w:rsidR="003C4948" w:rsidRPr="00E6719A">
        <w:rPr>
          <w:i/>
          <w:lang w:val="en-GB"/>
        </w:rPr>
        <w:t>India [</w:t>
      </w:r>
      <w:r w:rsidRPr="00E6719A">
        <w:rPr>
          <w:i/>
          <w:lang w:val="en-GB"/>
        </w:rPr>
        <w:t>Faster Adoption and Manufacturing of (Hybrid &amp;) Electric Vehicles in India</w:t>
      </w:r>
      <w:r w:rsidR="003C4948" w:rsidRPr="00E6719A">
        <w:rPr>
          <w:i/>
          <w:lang w:val="en-GB"/>
        </w:rPr>
        <w:t>]</w:t>
      </w:r>
      <w:r w:rsidR="003C4948" w:rsidRPr="00EA4AB1">
        <w:rPr>
          <w:lang w:val="en-GB"/>
        </w:rPr>
        <w:t>,</w:t>
      </w:r>
      <w:r w:rsidR="001C614C">
        <w:rPr>
          <w:lang w:val="en-GB"/>
        </w:rPr>
        <w:t xml:space="preserve"> </w:t>
      </w:r>
      <w:r w:rsidR="003C4948" w:rsidRPr="00EA4AB1">
        <w:rPr>
          <w:lang w:val="en-GB"/>
        </w:rPr>
        <w:t>Government of India, Ministry of Heavy Industry &amp; Public Enterprises, April 27,</w:t>
      </w:r>
      <w:r w:rsidR="001C614C" w:rsidRPr="00EA4AB1">
        <w:rPr>
          <w:lang w:val="en-GB"/>
        </w:rPr>
        <w:t xml:space="preserve"> 2015</w:t>
      </w:r>
      <w:r w:rsidR="001C614C">
        <w:rPr>
          <w:lang w:val="en-GB"/>
        </w:rPr>
        <w:t>,</w:t>
      </w:r>
      <w:r w:rsidR="003C4948" w:rsidRPr="00EA4AB1">
        <w:rPr>
          <w:lang w:val="en-GB"/>
        </w:rPr>
        <w:t xml:space="preserve"> accessed March 22, 2018, http://dhi.nic.in/writereaddata/UploadFile/Fame_India_Revised_270415.pdf. </w:t>
      </w:r>
      <w:r w:rsidR="00D050EF" w:rsidRPr="00EA4AB1">
        <w:rPr>
          <w:lang w:val="en-GB"/>
        </w:rPr>
        <w:br w:type="page"/>
      </w:r>
    </w:p>
    <w:p w14:paraId="4BFB735E" w14:textId="77777777" w:rsidR="00465348" w:rsidRPr="00A16797" w:rsidRDefault="00F5677F" w:rsidP="00A16797">
      <w:pPr>
        <w:pStyle w:val="Casehead1"/>
        <w:spacing w:after="0" w:line="240" w:lineRule="auto"/>
      </w:pPr>
      <w:r w:rsidRPr="00A16797">
        <w:lastRenderedPageBreak/>
        <w:t>endnotes</w:t>
      </w:r>
    </w:p>
    <w:sectPr w:rsidR="00465348" w:rsidRPr="00A16797" w:rsidSect="000D6097">
      <w:headerReference w:type="default" r:id="rId15"/>
      <w:endnotePr>
        <w:numFmt w:val="decimal"/>
      </w:endnotePr>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76374A" w16cid:durableId="1E8C9ABA"/>
  <w16cid:commentId w16cid:paraId="33F076C8" w16cid:durableId="1E89E537"/>
  <w16cid:commentId w16cid:paraId="643A69FF" w16cid:durableId="1E8ACCF0"/>
  <w16cid:commentId w16cid:paraId="78DE7B9B" w16cid:durableId="1E8ACB05"/>
  <w16cid:commentId w16cid:paraId="14DF2A04" w16cid:durableId="1E8D72D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78626" w14:textId="77777777" w:rsidR="00015735" w:rsidRDefault="00015735" w:rsidP="00D75295">
      <w:r>
        <w:separator/>
      </w:r>
    </w:p>
  </w:endnote>
  <w:endnote w:type="continuationSeparator" w:id="0">
    <w:p w14:paraId="399F5877" w14:textId="77777777" w:rsidR="00015735" w:rsidRDefault="00015735" w:rsidP="00D75295">
      <w:r>
        <w:continuationSeparator/>
      </w:r>
    </w:p>
  </w:endnote>
  <w:endnote w:id="1">
    <w:p w14:paraId="4BF4FAC3" w14:textId="389BC302" w:rsidR="0030118E" w:rsidRPr="0030118E" w:rsidRDefault="0030118E" w:rsidP="0030118E">
      <w:pPr>
        <w:pStyle w:val="Footnote"/>
      </w:pPr>
      <w:r>
        <w:rPr>
          <w:rStyle w:val="EndnoteReference"/>
        </w:rPr>
        <w:end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Pr>
          <w:lang w:val="en-GB"/>
        </w:rPr>
        <w:t>Maruti Suzuki India Ltd.</w:t>
      </w:r>
      <w:r w:rsidRPr="00C74511">
        <w:rPr>
          <w:lang w:val="en-GB"/>
        </w:rPr>
        <w:t xml:space="preserve"> or any of its employees.</w:t>
      </w:r>
    </w:p>
  </w:endnote>
  <w:endnote w:id="2">
    <w:p w14:paraId="0A939DC1" w14:textId="3C0D1D41" w:rsidR="00015735" w:rsidRDefault="00015735" w:rsidP="00A16797">
      <w:pPr>
        <w:pStyle w:val="Footnote"/>
      </w:pPr>
      <w:r>
        <w:rPr>
          <w:rStyle w:val="EndnoteReference"/>
        </w:rPr>
        <w:endnoteRef/>
      </w:r>
      <w:r>
        <w:t xml:space="preserve"> PTI, “India Aiming for All Electric Car Fleet by 2030, Petrol and Diesel to Be Tanked,” </w:t>
      </w:r>
      <w:r w:rsidRPr="00971698">
        <w:rPr>
          <w:i/>
        </w:rPr>
        <w:t>The Times of India</w:t>
      </w:r>
      <w:r>
        <w:t xml:space="preserve">, April 30, 2017, accessed October 25, 2017, </w:t>
      </w:r>
      <w:r w:rsidRPr="001712DD">
        <w:t>https://timesofindia.indiatimes.com/auto/miscellaneous/india-hungary-help-suzuki-clock-best-ever-overseas-production/articleshow/58430923.cms</w:t>
      </w:r>
      <w:r>
        <w:t>.</w:t>
      </w:r>
    </w:p>
  </w:endnote>
  <w:endnote w:id="3">
    <w:p w14:paraId="5C179B2D" w14:textId="435DE03A" w:rsidR="00015735" w:rsidRPr="003147B8" w:rsidRDefault="00015735" w:rsidP="00A16797">
      <w:pPr>
        <w:pStyle w:val="Footnote"/>
        <w:rPr>
          <w:spacing w:val="-4"/>
        </w:rPr>
      </w:pPr>
      <w:r w:rsidRPr="003147B8">
        <w:rPr>
          <w:rStyle w:val="EndnoteReference"/>
          <w:spacing w:val="-4"/>
        </w:rPr>
        <w:endnoteRef/>
      </w:r>
      <w:r w:rsidRPr="003147B8">
        <w:rPr>
          <w:spacing w:val="-4"/>
        </w:rPr>
        <w:t xml:space="preserve"> Prateek Shukla, “Niti Aayog Pushes India to Become an All EV Nation by 2030,” </w:t>
      </w:r>
      <w:r w:rsidRPr="003147B8">
        <w:rPr>
          <w:i/>
          <w:spacing w:val="-4"/>
        </w:rPr>
        <w:t>Business World</w:t>
      </w:r>
      <w:r w:rsidRPr="003147B8">
        <w:rPr>
          <w:spacing w:val="-4"/>
        </w:rPr>
        <w:t>, May 9, 2017, accessed October 26, 2017, http://businessworld.in/article/NITI-Aayog-Pushes-India-To-Become-An-All-EV-Nation-By-2030/09-05-2017-117852/.</w:t>
      </w:r>
    </w:p>
  </w:endnote>
  <w:endnote w:id="4">
    <w:p w14:paraId="10A8F1AE" w14:textId="794E6A66" w:rsidR="00015735" w:rsidRPr="003147B8" w:rsidRDefault="00015735" w:rsidP="00A16797">
      <w:pPr>
        <w:pStyle w:val="Footnote"/>
        <w:rPr>
          <w:spacing w:val="-4"/>
        </w:rPr>
      </w:pPr>
      <w:r w:rsidRPr="003147B8">
        <w:rPr>
          <w:rStyle w:val="EndnoteReference"/>
          <w:spacing w:val="-4"/>
        </w:rPr>
        <w:endnoteRef/>
      </w:r>
      <w:r w:rsidRPr="003147B8">
        <w:rPr>
          <w:spacing w:val="-4"/>
        </w:rPr>
        <w:t xml:space="preserve"> Pankaj Dovell, “Pertrol, Diesel Cars to Face Music: Gadkari,” </w:t>
      </w:r>
      <w:r w:rsidRPr="003147B8">
        <w:rPr>
          <w:i/>
          <w:spacing w:val="-4"/>
        </w:rPr>
        <w:t>The Times of India</w:t>
      </w:r>
      <w:r w:rsidRPr="003147B8">
        <w:rPr>
          <w:spacing w:val="-4"/>
        </w:rPr>
        <w:t>, September 8, 2017, accessed September 21, 2017, https://timesofindia.indiatimes.com/auto/miscellaneous/petrol-diesel-cars-to-face-music-gadkari/articleshow/60417010.cms.</w:t>
      </w:r>
    </w:p>
  </w:endnote>
  <w:endnote w:id="5">
    <w:p w14:paraId="3C4C5C01" w14:textId="627FF2EE" w:rsidR="00015735" w:rsidRPr="003147B8" w:rsidRDefault="00015735" w:rsidP="00A16797">
      <w:pPr>
        <w:pStyle w:val="Footnote"/>
      </w:pPr>
      <w:r w:rsidRPr="003147B8">
        <w:rPr>
          <w:rStyle w:val="EndnoteReference"/>
        </w:rPr>
        <w:endnoteRef/>
      </w:r>
      <w:r w:rsidRPr="003147B8">
        <w:t xml:space="preserve"> Ibid.</w:t>
      </w:r>
    </w:p>
  </w:endnote>
  <w:endnote w:id="6">
    <w:p w14:paraId="58726A41" w14:textId="0BA43433" w:rsidR="00015735" w:rsidRDefault="00015735" w:rsidP="00A16797">
      <w:pPr>
        <w:pStyle w:val="Footnote"/>
      </w:pPr>
      <w:r w:rsidRPr="003147B8">
        <w:rPr>
          <w:rStyle w:val="EndnoteReference"/>
        </w:rPr>
        <w:endnoteRef/>
      </w:r>
      <w:r w:rsidRPr="003147B8">
        <w:t xml:space="preserve"> Amrit Raj, “Maruti Suzuki CEO Questions Govt’s Ambitious Electric Vehicle Plans,” Livemint, May 17, 2017, accessed September</w:t>
      </w:r>
      <w:r>
        <w:t xml:space="preserve"> 20, 2017, </w:t>
      </w:r>
      <w:r w:rsidRPr="00056633">
        <w:t>www.livemint.com/Companies/IYWUeA1vfGZLL9gQq3yBdP/Maruti-Suzuki-CEO-Not-possible-to-shift-to-electric-cars-im.html</w:t>
      </w:r>
      <w:r>
        <w:t>.</w:t>
      </w:r>
    </w:p>
  </w:endnote>
  <w:endnote w:id="7">
    <w:p w14:paraId="38631BED" w14:textId="57EB98BB" w:rsidR="00015735" w:rsidRDefault="00015735" w:rsidP="00A16797">
      <w:pPr>
        <w:pStyle w:val="Footnote"/>
      </w:pPr>
      <w:r>
        <w:rPr>
          <w:rStyle w:val="EndnoteReference"/>
        </w:rPr>
        <w:endnoteRef/>
      </w:r>
      <w:r>
        <w:t xml:space="preserve"> Vatsala Gaur, “Mahindra Shows It’s Keen to Head E-vehicles Race,” </w:t>
      </w:r>
      <w:r w:rsidRPr="00971698">
        <w:rPr>
          <w:i/>
        </w:rPr>
        <w:t>The Economics Times</w:t>
      </w:r>
      <w:r>
        <w:t xml:space="preserve">, May 25, 2017, accessed September 19, 2017, </w:t>
      </w:r>
      <w:r w:rsidRPr="002F19C9">
        <w:t>http://economictimes.indiatimes.com/industry/auto/news/passenger-vehicle/cars/mahindra-to-build-long-range-electric-vehicles/articleshow/58825580.cms</w:t>
      </w:r>
      <w:r>
        <w:t>.</w:t>
      </w:r>
    </w:p>
  </w:endnote>
  <w:endnote w:id="8">
    <w:p w14:paraId="4D33248B" w14:textId="7010D2AE" w:rsidR="00015735" w:rsidRDefault="00015735" w:rsidP="00A16797">
      <w:pPr>
        <w:pStyle w:val="Footnote"/>
      </w:pPr>
      <w:r>
        <w:rPr>
          <w:rStyle w:val="EndnoteReference"/>
        </w:rPr>
        <w:endnoteRef/>
      </w:r>
      <w:r>
        <w:t xml:space="preserve"> “Maruti Suzuki India Ltd.,” </w:t>
      </w:r>
      <w:r w:rsidRPr="00E6719A">
        <w:rPr>
          <w:i/>
        </w:rPr>
        <w:t>Business Standard</w:t>
      </w:r>
      <w:r>
        <w:t xml:space="preserve">, accessed December 12, 2012, </w:t>
      </w:r>
      <w:r w:rsidRPr="00781A31">
        <w:t>www.business-standard.com/company/maruti-suzuki-5496/information/company-history</w:t>
      </w:r>
      <w:r>
        <w:t>.</w:t>
      </w:r>
    </w:p>
  </w:endnote>
  <w:endnote w:id="9">
    <w:p w14:paraId="3E0DD358" w14:textId="326EAE89" w:rsidR="00015735" w:rsidRDefault="00015735" w:rsidP="00A16797">
      <w:pPr>
        <w:pStyle w:val="Footnote"/>
      </w:pPr>
      <w:r>
        <w:rPr>
          <w:rStyle w:val="EndnoteReference"/>
        </w:rPr>
        <w:endnoteRef/>
      </w:r>
      <w:r>
        <w:t xml:space="preserve"> “Maruti Suzuki India Ltd.,” </w:t>
      </w:r>
      <w:r w:rsidRPr="00F70D90">
        <w:rPr>
          <w:i/>
          <w:iCs/>
        </w:rPr>
        <w:t>FundsIndia</w:t>
      </w:r>
      <w:r>
        <w:t xml:space="preserve"> 1, no. 4, March 13, 2015, accessed December 12, 2017, </w:t>
      </w:r>
      <w:r w:rsidRPr="00AA687D">
        <w:t>https://blog.fundsindia.com/blog/wp-content/uploads/2015/03/Research-Report-Maruti-Suzuki-India-Ltd.pdf</w:t>
      </w:r>
      <w:r>
        <w:t>.</w:t>
      </w:r>
    </w:p>
  </w:endnote>
  <w:endnote w:id="10">
    <w:p w14:paraId="3371B18F" w14:textId="02B8410B" w:rsidR="00015735" w:rsidRDefault="00015735" w:rsidP="00A16797">
      <w:pPr>
        <w:pStyle w:val="Footnote"/>
      </w:pPr>
      <w:r>
        <w:rPr>
          <w:rStyle w:val="EndnoteReference"/>
        </w:rPr>
        <w:endnoteRef/>
      </w:r>
      <w:r>
        <w:t xml:space="preserve"> “About Us,” Maruti Suzuki, accessed December 12, 2017, </w:t>
      </w:r>
      <w:r w:rsidRPr="00346D35">
        <w:t>https://www.marutisuzuki.com/corporate/about-us</w:t>
      </w:r>
      <w:r>
        <w:t>.</w:t>
      </w:r>
    </w:p>
  </w:endnote>
  <w:endnote w:id="11">
    <w:p w14:paraId="2BB58594" w14:textId="71A3F7AB" w:rsidR="00015735" w:rsidRDefault="00015735" w:rsidP="00A16797">
      <w:pPr>
        <w:pStyle w:val="Footnote"/>
      </w:pPr>
      <w:r>
        <w:rPr>
          <w:rStyle w:val="EndnoteReference"/>
        </w:rPr>
        <w:endnoteRef/>
      </w:r>
      <w:r>
        <w:t xml:space="preserve"> “CSR,” Maruti Suzuki, accessed December 12, 2017, </w:t>
      </w:r>
      <w:r w:rsidRPr="00CD717A">
        <w:t>https://www.marutisuzuki.com/corporate/about-us/csr</w:t>
      </w:r>
      <w:r>
        <w:t xml:space="preserve">. </w:t>
      </w:r>
    </w:p>
  </w:endnote>
  <w:endnote w:id="12">
    <w:p w14:paraId="6DD2554E" w14:textId="0BD675F9" w:rsidR="00015735" w:rsidRDefault="00015735" w:rsidP="00A16797">
      <w:pPr>
        <w:pStyle w:val="Footnote"/>
      </w:pPr>
      <w:r>
        <w:rPr>
          <w:rStyle w:val="EndnoteReference"/>
        </w:rPr>
        <w:endnoteRef/>
      </w:r>
      <w:r>
        <w:t xml:space="preserve"> Ibid.</w:t>
      </w:r>
    </w:p>
  </w:endnote>
  <w:endnote w:id="13">
    <w:p w14:paraId="391F89AC" w14:textId="5390967F" w:rsidR="00015735" w:rsidRDefault="00015735" w:rsidP="00A16797">
      <w:pPr>
        <w:pStyle w:val="Footnote"/>
      </w:pPr>
      <w:r>
        <w:rPr>
          <w:rStyle w:val="EndnoteReference"/>
        </w:rPr>
        <w:endnoteRef/>
      </w:r>
      <w:r>
        <w:t xml:space="preserve"> “Maruti Suzuki India Ltd.,” </w:t>
      </w:r>
      <w:r w:rsidRPr="00E6719A">
        <w:rPr>
          <w:i/>
        </w:rPr>
        <w:t>Business Standard</w:t>
      </w:r>
      <w:r>
        <w:t>, op</w:t>
      </w:r>
      <w:r w:rsidRPr="003147B8">
        <w:t>.</w:t>
      </w:r>
      <w:r>
        <w:t xml:space="preserve"> </w:t>
      </w:r>
      <w:r w:rsidRPr="003147B8">
        <w:t>cit.</w:t>
      </w:r>
    </w:p>
  </w:endnote>
  <w:endnote w:id="14">
    <w:p w14:paraId="172F7F8D" w14:textId="4EA22F5D" w:rsidR="00015735" w:rsidRPr="007353B9" w:rsidRDefault="00015735" w:rsidP="007353B9">
      <w:pPr>
        <w:pStyle w:val="Footnote"/>
        <w:rPr>
          <w:lang w:val="en-CA"/>
        </w:rPr>
      </w:pPr>
      <w:r>
        <w:rPr>
          <w:rStyle w:val="EndnoteReference"/>
        </w:rPr>
        <w:endnoteRef/>
      </w:r>
      <w:r>
        <w:t xml:space="preserve"> </w:t>
      </w:r>
      <w:r w:rsidRPr="00EA4AB1">
        <w:rPr>
          <w:lang w:val="en-GB"/>
        </w:rPr>
        <w:t>₹</w:t>
      </w:r>
      <w:r>
        <w:rPr>
          <w:lang w:val="en-GB"/>
        </w:rPr>
        <w:t xml:space="preserve"> = INR = Indian rupee; US$1 = </w:t>
      </w:r>
      <w:r w:rsidRPr="00EA4AB1">
        <w:rPr>
          <w:lang w:val="en-GB"/>
        </w:rPr>
        <w:t>₹</w:t>
      </w:r>
      <w:r>
        <w:rPr>
          <w:lang w:val="en-GB"/>
        </w:rPr>
        <w:t>64.8 on April 30, 2017.</w:t>
      </w:r>
    </w:p>
  </w:endnote>
  <w:endnote w:id="15">
    <w:p w14:paraId="7C1E45DA" w14:textId="4D54D29D" w:rsidR="00015735" w:rsidRDefault="00015735" w:rsidP="00C43506">
      <w:pPr>
        <w:pStyle w:val="Footnote"/>
      </w:pPr>
      <w:r>
        <w:rPr>
          <w:rStyle w:val="EndnoteReference"/>
        </w:rPr>
        <w:endnoteRef/>
      </w:r>
      <w:r>
        <w:t xml:space="preserve"> “Maruti Suzuki Cars,</w:t>
      </w:r>
      <w:r>
        <w:rPr>
          <w:lang w:val="en-CA"/>
        </w:rPr>
        <w:t>” CarWale,</w:t>
      </w:r>
      <w:r>
        <w:t xml:space="preserve"> accessed March 25, 2018, </w:t>
      </w:r>
      <w:r w:rsidRPr="0048045D">
        <w:t>https://www.carwale.com/marutisuzuki-cars/</w:t>
      </w:r>
      <w:r>
        <w:t>.</w:t>
      </w:r>
    </w:p>
  </w:endnote>
  <w:endnote w:id="16">
    <w:p w14:paraId="57D2EF59" w14:textId="77777777" w:rsidR="0030118E" w:rsidRDefault="0030118E" w:rsidP="0030118E">
      <w:pPr>
        <w:pStyle w:val="Footnote"/>
      </w:pPr>
      <w:r>
        <w:rPr>
          <w:rStyle w:val="EndnoteReference"/>
        </w:rPr>
        <w:endnoteRef/>
      </w:r>
      <w:r>
        <w:t xml:space="preserve"> “About Maruti Insurance,” Maruti Insurance, accessed December 12, 2012, </w:t>
      </w:r>
      <w:r w:rsidRPr="0023357D">
        <w:t>https://www.marutiinsurance.com/</w:t>
      </w:r>
      <w:r w:rsidRPr="00270B8E">
        <w:t>/About-Maruti-Insurance.aspx</w:t>
      </w:r>
      <w:r>
        <w:t>.</w:t>
      </w:r>
    </w:p>
  </w:endnote>
  <w:endnote w:id="17">
    <w:p w14:paraId="0C7CD1CA" w14:textId="2D552B22" w:rsidR="00015735" w:rsidRDefault="00015735" w:rsidP="00A16797">
      <w:pPr>
        <w:pStyle w:val="Footnote"/>
      </w:pPr>
      <w:r>
        <w:rPr>
          <w:rStyle w:val="EndnoteReference"/>
        </w:rPr>
        <w:endnoteRef/>
      </w:r>
      <w:r>
        <w:t xml:space="preserve"> PTI, “Maruti Suzuki Tops JD Power Customer Satisfaction Survey,” </w:t>
      </w:r>
      <w:r w:rsidRPr="00F70D90">
        <w:rPr>
          <w:i/>
          <w:iCs/>
        </w:rPr>
        <w:t>The Hindu</w:t>
      </w:r>
      <w:r>
        <w:t xml:space="preserve">, October 30, 2015, accessed October 25, 2017, </w:t>
      </w:r>
      <w:r w:rsidRPr="00A12AEE">
        <w:t>www.thehindu.com/business/Industry/maruti-suzuki-tops-jd-power-customer-satisfaction-survey/article7822599.ece</w:t>
      </w:r>
      <w:r>
        <w:t xml:space="preserve">. </w:t>
      </w:r>
    </w:p>
  </w:endnote>
  <w:endnote w:id="18">
    <w:p w14:paraId="2B88F106" w14:textId="273A00F3" w:rsidR="00015735" w:rsidRDefault="00015735" w:rsidP="00A16797">
      <w:pPr>
        <w:pStyle w:val="Footnote"/>
      </w:pPr>
      <w:r>
        <w:rPr>
          <w:rStyle w:val="EndnoteReference"/>
        </w:rPr>
        <w:endnoteRef/>
      </w:r>
      <w:r>
        <w:t xml:space="preserve"> “The Mahindra Group,” Mahindra Rise, accessed November 6, 2017,</w:t>
      </w:r>
      <w:r w:rsidRPr="00CC365B">
        <w:t xml:space="preserve"> </w:t>
      </w:r>
      <w:r w:rsidRPr="007A7D58">
        <w:t>www.mahindra.com/resources/pdf/about-us/Mahindra-Group-Profile-06-03-2016.pdf</w:t>
      </w:r>
      <w:r>
        <w:t>.</w:t>
      </w:r>
    </w:p>
  </w:endnote>
  <w:endnote w:id="19">
    <w:p w14:paraId="3F934753" w14:textId="3A614F90" w:rsidR="00015735" w:rsidRDefault="00015735" w:rsidP="00A16797">
      <w:pPr>
        <w:pStyle w:val="Footnote"/>
      </w:pPr>
      <w:r>
        <w:rPr>
          <w:rStyle w:val="EndnoteReference"/>
        </w:rPr>
        <w:endnoteRef/>
      </w:r>
      <w:r>
        <w:t xml:space="preserve"> “About Us,” Mahindra Rise, accessed November 6, 2017,</w:t>
      </w:r>
      <w:r w:rsidRPr="00CC365B">
        <w:t xml:space="preserve"> www.mahindra.com/about-us</w:t>
      </w:r>
      <w:r>
        <w:t>.</w:t>
      </w:r>
    </w:p>
  </w:endnote>
  <w:endnote w:id="20">
    <w:p w14:paraId="10241452" w14:textId="5A9AACB8" w:rsidR="00015735" w:rsidRDefault="00015735" w:rsidP="00A16797">
      <w:pPr>
        <w:pStyle w:val="Footnote"/>
      </w:pPr>
      <w:r>
        <w:rPr>
          <w:rStyle w:val="EndnoteReference"/>
        </w:rPr>
        <w:endnoteRef/>
      </w:r>
      <w:r>
        <w:t xml:space="preserve"> Pankaj Doval, “Mahindra and Mahindra Lines Up Mega Expansion in Electric Vehicles,” </w:t>
      </w:r>
      <w:r w:rsidRPr="00971698">
        <w:rPr>
          <w:i/>
        </w:rPr>
        <w:t>The Economics Times</w:t>
      </w:r>
      <w:r>
        <w:t xml:space="preserve">, May 27, 2017, accessed May 19, 2017, </w:t>
      </w:r>
      <w:r w:rsidRPr="00704614">
        <w:t>http://economictimes.indiatimes.com/industry/auto/news/passenger-vehicle/cars/mahindra-and-mahindra-lines-up-mega-expansion-in-electric-vehicles/articleshow/58801814.cms</w:t>
      </w:r>
      <w:r>
        <w:t>.</w:t>
      </w:r>
    </w:p>
  </w:endnote>
  <w:endnote w:id="21">
    <w:p w14:paraId="532C471C" w14:textId="765F8C44" w:rsidR="00015735" w:rsidRDefault="00015735" w:rsidP="00A16797">
      <w:pPr>
        <w:pStyle w:val="Footnote"/>
      </w:pPr>
      <w:r>
        <w:rPr>
          <w:rStyle w:val="EndnoteReference"/>
        </w:rPr>
        <w:endnoteRef/>
      </w:r>
      <w:r>
        <w:t xml:space="preserve"> Vatsala Gaur, op. cit.</w:t>
      </w:r>
    </w:p>
  </w:endnote>
  <w:endnote w:id="22">
    <w:p w14:paraId="64B0D549" w14:textId="51008A57" w:rsidR="00015735" w:rsidRDefault="00015735" w:rsidP="00A16797">
      <w:pPr>
        <w:pStyle w:val="Footnote"/>
      </w:pPr>
      <w:r>
        <w:rPr>
          <w:rStyle w:val="EndnoteReference"/>
        </w:rPr>
        <w:endnoteRef/>
      </w:r>
      <w:r>
        <w:t xml:space="preserve"> Ibid.</w:t>
      </w:r>
    </w:p>
  </w:endnote>
  <w:endnote w:id="23">
    <w:p w14:paraId="055411BF" w14:textId="40695DFC" w:rsidR="00015735" w:rsidRDefault="00015735" w:rsidP="00A16797">
      <w:pPr>
        <w:pStyle w:val="Footnote"/>
      </w:pPr>
      <w:r>
        <w:rPr>
          <w:rStyle w:val="EndnoteReference"/>
        </w:rPr>
        <w:endnoteRef/>
      </w:r>
      <w:r>
        <w:t xml:space="preserve"> Abhishek Sakxena, “India Is Finally Moving towards an Electric Car Future,” </w:t>
      </w:r>
      <w:r w:rsidRPr="00E6719A">
        <w:rPr>
          <w:i/>
        </w:rPr>
        <w:t>India Times</w:t>
      </w:r>
      <w:r>
        <w:t xml:space="preserve">, September 15, 2017, accessed September 20, 2017, </w:t>
      </w:r>
      <w:r w:rsidRPr="000C7453">
        <w:t>www.indiatimes.com/news/india/india-is-finally-moving-towards-an-electric-car-future-329811.html</w:t>
      </w:r>
      <w:r>
        <w:t>.</w:t>
      </w:r>
    </w:p>
  </w:endnote>
  <w:endnote w:id="24">
    <w:p w14:paraId="05399226" w14:textId="429F3FE7" w:rsidR="00015735" w:rsidRDefault="00015735" w:rsidP="00A16797">
      <w:pPr>
        <w:pStyle w:val="Footnote"/>
      </w:pPr>
      <w:r>
        <w:rPr>
          <w:rStyle w:val="EndnoteReference"/>
        </w:rPr>
        <w:endnoteRef/>
      </w:r>
      <w:r>
        <w:t xml:space="preserve"> Ibid.</w:t>
      </w:r>
    </w:p>
  </w:endnote>
  <w:endnote w:id="25">
    <w:p w14:paraId="0CA87368" w14:textId="680AFCBE" w:rsidR="00015735" w:rsidRDefault="00015735" w:rsidP="00A16797">
      <w:pPr>
        <w:pStyle w:val="Footnote"/>
      </w:pPr>
      <w:r>
        <w:rPr>
          <w:rStyle w:val="EndnoteReference"/>
        </w:rPr>
        <w:endnoteRef/>
      </w:r>
      <w:r>
        <w:t xml:space="preserve"> Vatsala Gaur, op. cit.</w:t>
      </w:r>
    </w:p>
  </w:endnote>
  <w:endnote w:id="26">
    <w:p w14:paraId="356007B7" w14:textId="6EBA76EB" w:rsidR="00015735" w:rsidRDefault="00015735" w:rsidP="00A16797">
      <w:pPr>
        <w:pStyle w:val="Footnote"/>
      </w:pPr>
      <w:r>
        <w:rPr>
          <w:rStyle w:val="EndnoteReference"/>
        </w:rPr>
        <w:endnoteRef/>
      </w:r>
      <w:r>
        <w:t xml:space="preserve"> Ibid.</w:t>
      </w:r>
    </w:p>
  </w:endnote>
  <w:endnote w:id="27">
    <w:p w14:paraId="4014D464" w14:textId="2547517C" w:rsidR="00015735" w:rsidRPr="003147B8" w:rsidRDefault="00015735" w:rsidP="00A16797">
      <w:pPr>
        <w:pStyle w:val="Footnote"/>
      </w:pPr>
      <w:r>
        <w:rPr>
          <w:rStyle w:val="EndnoteReference"/>
        </w:rPr>
        <w:endnoteRef/>
      </w:r>
      <w:r>
        <w:t xml:space="preserve"> N. Madhavan, “Shift to Electric Vehicles in India by 2030 Desirable, Feasible: Anand Mahindra,” </w:t>
      </w:r>
      <w:r w:rsidRPr="00971698">
        <w:rPr>
          <w:i/>
        </w:rPr>
        <w:t>Forbes</w:t>
      </w:r>
      <w:r>
        <w:t xml:space="preserve"> </w:t>
      </w:r>
      <w:r w:rsidRPr="00E6719A">
        <w:rPr>
          <w:i/>
        </w:rPr>
        <w:t>India</w:t>
      </w:r>
      <w:r>
        <w:t xml:space="preserve">, July 16, 2017, accessed September 22, 2017, </w:t>
      </w:r>
      <w:r w:rsidRPr="008A1859">
        <w:t>www.forbesindia.com/article/special/shift-to-electric-vehicles-in-india-by-2030-desirable-feasible-anand-mahindra/</w:t>
      </w:r>
      <w:r w:rsidRPr="003147B8">
        <w:t>47573/1.</w:t>
      </w:r>
    </w:p>
  </w:endnote>
  <w:endnote w:id="28">
    <w:p w14:paraId="7A24E328" w14:textId="0270F728" w:rsidR="00015735" w:rsidRPr="003147B8" w:rsidRDefault="00015735" w:rsidP="00A16797">
      <w:pPr>
        <w:pStyle w:val="Footnote"/>
      </w:pPr>
      <w:r w:rsidRPr="003147B8">
        <w:rPr>
          <w:rStyle w:val="EndnoteReference"/>
        </w:rPr>
        <w:endnoteRef/>
      </w:r>
      <w:r w:rsidRPr="003147B8">
        <w:t xml:space="preserve"> Abhishek Saksena, op. cit.</w:t>
      </w:r>
    </w:p>
  </w:endnote>
  <w:endnote w:id="29">
    <w:p w14:paraId="742B65C5" w14:textId="53357DEC" w:rsidR="00015735" w:rsidRDefault="00015735" w:rsidP="00A16797">
      <w:pPr>
        <w:pStyle w:val="Footnote"/>
      </w:pPr>
      <w:r w:rsidRPr="003147B8">
        <w:rPr>
          <w:rStyle w:val="EndnoteReference"/>
        </w:rPr>
        <w:endnoteRef/>
      </w:r>
      <w:r w:rsidRPr="003147B8">
        <w:t xml:space="preserve"> “Leaf,” Nissan Motor Corporation</w:t>
      </w:r>
      <w:r>
        <w:t xml:space="preserve">, accessed October 28, 2017, </w:t>
      </w:r>
      <w:r w:rsidRPr="00065C55">
        <w:t>www.nissan-global.com/EN/NISSAN/LEAF/</w:t>
      </w:r>
      <w:r>
        <w:t>.</w:t>
      </w:r>
    </w:p>
  </w:endnote>
  <w:endnote w:id="30">
    <w:p w14:paraId="3FEC3AAA" w14:textId="42361C35" w:rsidR="00015735" w:rsidRDefault="00015735" w:rsidP="00A16797">
      <w:pPr>
        <w:pStyle w:val="Footnote"/>
      </w:pPr>
      <w:r>
        <w:rPr>
          <w:rStyle w:val="EndnoteReference"/>
        </w:rPr>
        <w:endnoteRef/>
      </w:r>
      <w:r>
        <w:t xml:space="preserve"> Associated Press, “Nissan Leaf Runs Equivalent of 99 Miles per Gallon,” </w:t>
      </w:r>
      <w:r w:rsidRPr="00E6719A">
        <w:t>F</w:t>
      </w:r>
      <w:r>
        <w:t xml:space="preserve">ox News, November 22, 2010, accessed October 28, 2017, </w:t>
      </w:r>
      <w:r w:rsidRPr="005A4231">
        <w:t>www.foxnews.com/us/2010/11/22/nissan-leaf-runs-equivalent-miles-gallon.html</w:t>
      </w:r>
      <w:r>
        <w:t>.</w:t>
      </w:r>
    </w:p>
  </w:endnote>
  <w:endnote w:id="31">
    <w:p w14:paraId="64936E96" w14:textId="17C0FD45" w:rsidR="00015735" w:rsidRDefault="00015735" w:rsidP="00A16797">
      <w:pPr>
        <w:pStyle w:val="Footnote"/>
      </w:pPr>
      <w:r>
        <w:rPr>
          <w:rStyle w:val="EndnoteReference"/>
        </w:rPr>
        <w:endnoteRef/>
      </w:r>
      <w:r>
        <w:t xml:space="preserve"> Arjit Garg, “New 2018 Nissan Leaf Launched, All You Need to Know,” News18 India, September 6, 2017, accessed October 28, 2017, </w:t>
      </w:r>
      <w:r w:rsidRPr="000E4BBA">
        <w:t>www.news18.com/news/auto/new-2018-nissan-leaf-launched-all-you-need-to-know-1510455.html</w:t>
      </w:r>
      <w:r>
        <w:t>.</w:t>
      </w:r>
    </w:p>
  </w:endnote>
  <w:endnote w:id="32">
    <w:p w14:paraId="070660BD" w14:textId="4B3945F1" w:rsidR="00015735" w:rsidRDefault="00015735" w:rsidP="00A16797">
      <w:pPr>
        <w:pStyle w:val="Footnote"/>
      </w:pPr>
      <w:r>
        <w:rPr>
          <w:rStyle w:val="EndnoteReference"/>
        </w:rPr>
        <w:endnoteRef/>
      </w:r>
      <w:r>
        <w:t xml:space="preserve"> Alex Oagana, “2015 Roadster 3.0,” Top Speed Cars, December 30, 2014, accessed October 28, 2017, </w:t>
      </w:r>
      <w:r w:rsidRPr="00345152">
        <w:t>https://www.topspeed.com/cars/tesla/2015-tesla-roadster-30-ar166846.html</w:t>
      </w:r>
      <w:r>
        <w:t>.</w:t>
      </w:r>
    </w:p>
  </w:endnote>
  <w:endnote w:id="33">
    <w:p w14:paraId="1AB9E9E3" w14:textId="03F5D245" w:rsidR="00015735" w:rsidRDefault="00015735" w:rsidP="00A16797">
      <w:pPr>
        <w:pStyle w:val="Footnote"/>
      </w:pPr>
      <w:r>
        <w:rPr>
          <w:rStyle w:val="EndnoteReference"/>
        </w:rPr>
        <w:endnoteRef/>
      </w:r>
      <w:r>
        <w:t xml:space="preserve"> Calif Hawthorne, “2011 Tesla Model S Concept Tech Deep Drive 300-Mile Range, Seven-Seat EV for Mass Market?,” </w:t>
      </w:r>
      <w:r w:rsidRPr="00E6719A">
        <w:rPr>
          <w:i/>
        </w:rPr>
        <w:t>Popular Mechanics</w:t>
      </w:r>
      <w:r>
        <w:t xml:space="preserve">, October 30, 2009, accessed October 28, 2017, </w:t>
      </w:r>
      <w:r w:rsidRPr="00F4414E">
        <w:t>www.popularmechanics.com/cars/a12844/4310750</w:t>
      </w:r>
      <w:r>
        <w:t>.</w:t>
      </w:r>
    </w:p>
  </w:endnote>
  <w:endnote w:id="34">
    <w:p w14:paraId="694E57EB" w14:textId="30E4EF60" w:rsidR="00015735" w:rsidRDefault="00015735" w:rsidP="00A16797">
      <w:pPr>
        <w:pStyle w:val="Footnote"/>
      </w:pPr>
      <w:r>
        <w:rPr>
          <w:rStyle w:val="EndnoteReference"/>
        </w:rPr>
        <w:endnoteRef/>
      </w:r>
      <w:r>
        <w:t xml:space="preserve"> Aaron Robinson, “2012 Tesla Model S Sedan,” </w:t>
      </w:r>
      <w:r w:rsidRPr="00E6719A">
        <w:rPr>
          <w:i/>
        </w:rPr>
        <w:t>Car and Driver</w:t>
      </w:r>
      <w:r>
        <w:t xml:space="preserve">, March 2009, accessed October 28, 2017, </w:t>
      </w:r>
      <w:r w:rsidRPr="007C1132">
        <w:t>https://www.caranddriver.com/news/2012-tesla-model-s-sedan-official-photos-and-info</w:t>
      </w:r>
      <w:r>
        <w:t>.</w:t>
      </w:r>
    </w:p>
  </w:endnote>
  <w:endnote w:id="35">
    <w:p w14:paraId="7D8FC3E2" w14:textId="09BF9D18" w:rsidR="00015735" w:rsidRDefault="00015735" w:rsidP="00A16797">
      <w:pPr>
        <w:pStyle w:val="Footnote"/>
      </w:pPr>
      <w:r>
        <w:rPr>
          <w:rStyle w:val="EndnoteReference"/>
        </w:rPr>
        <w:endnoteRef/>
      </w:r>
      <w:r>
        <w:t xml:space="preserve"> Rich McCormick, “Watch Elon Musk Launch Tesla’s Model X,” </w:t>
      </w:r>
      <w:r w:rsidRPr="00971698">
        <w:rPr>
          <w:i/>
        </w:rPr>
        <w:t>The Verge</w:t>
      </w:r>
      <w:r>
        <w:t xml:space="preserve">, September 30, 2015, accessed October 28, 2017, </w:t>
      </w:r>
      <w:r w:rsidRPr="00AB2FF7">
        <w:t>https://www.theverge.com/2015/9/30/9422095/watch-the-tesla-model-x-launch-in-full</w:t>
      </w:r>
      <w:r>
        <w:t>.</w:t>
      </w:r>
    </w:p>
  </w:endnote>
  <w:endnote w:id="36">
    <w:p w14:paraId="0F5ABC6D" w14:textId="6C96FE02" w:rsidR="00015735" w:rsidRDefault="00015735" w:rsidP="00A16797">
      <w:pPr>
        <w:pStyle w:val="Footnote"/>
      </w:pPr>
      <w:r>
        <w:rPr>
          <w:rStyle w:val="EndnoteReference"/>
        </w:rPr>
        <w:endnoteRef/>
      </w:r>
      <w:r>
        <w:t xml:space="preserve"> Andrew Hard, “Tesla Model 3: Performance, Specs, and News,” </w:t>
      </w:r>
      <w:r w:rsidRPr="00971698">
        <w:rPr>
          <w:i/>
        </w:rPr>
        <w:t>Digital Trends</w:t>
      </w:r>
      <w:r>
        <w:t xml:space="preserve">, October 8, 2017, accessed October 28, 2017, </w:t>
      </w:r>
      <w:r w:rsidRPr="00D92E31">
        <w:t>https://www.digitaltrends.com/cars/tesla-model-3-performance-specs-news-rumors</w:t>
      </w:r>
      <w:r>
        <w:t>.</w:t>
      </w:r>
    </w:p>
  </w:endnote>
  <w:endnote w:id="37">
    <w:p w14:paraId="26FB56E0" w14:textId="259FEECD" w:rsidR="00015735" w:rsidRDefault="00015735" w:rsidP="00A16797">
      <w:pPr>
        <w:pStyle w:val="Footnote"/>
      </w:pPr>
      <w:r>
        <w:rPr>
          <w:rStyle w:val="EndnoteReference"/>
        </w:rPr>
        <w:endnoteRef/>
      </w:r>
      <w:r>
        <w:t xml:space="preserve"> “Best Electric Cars on Sale 2017,” </w:t>
      </w:r>
      <w:r w:rsidRPr="00971698">
        <w:rPr>
          <w:i/>
        </w:rPr>
        <w:t>Auto Express</w:t>
      </w:r>
      <w:r>
        <w:t xml:space="preserve">, July 3, 2017, accessed October 28, 2017, </w:t>
      </w:r>
      <w:r w:rsidRPr="005B475B">
        <w:t>www.autoexpress.co.uk/best-cars/86169/best-electric-cars-on-sale-2017</w:t>
      </w:r>
      <w:r>
        <w:t>.</w:t>
      </w:r>
    </w:p>
  </w:endnote>
  <w:endnote w:id="38">
    <w:p w14:paraId="13408879" w14:textId="56E95CAF" w:rsidR="00015735" w:rsidRPr="003147B8" w:rsidRDefault="00015735" w:rsidP="00A16797">
      <w:pPr>
        <w:pStyle w:val="Footnote"/>
        <w:rPr>
          <w:spacing w:val="-2"/>
        </w:rPr>
      </w:pPr>
      <w:r w:rsidRPr="003147B8">
        <w:rPr>
          <w:rStyle w:val="EndnoteReference"/>
          <w:spacing w:val="-2"/>
        </w:rPr>
        <w:endnoteRef/>
      </w:r>
      <w:r w:rsidRPr="003147B8">
        <w:rPr>
          <w:spacing w:val="-2"/>
        </w:rPr>
        <w:t xml:space="preserve"> Amrit Raj, “What India Needs to Do to Give Electric Vehicles a Push?,” Livemint, September 12, 2017, accessed September 20, 2017, www.livemint.com/Opinion/a4zzjOdvb43uEO7iHARu6I/What-India-needs-to-do-to-give-electric-vehicles-a-push.html.</w:t>
      </w:r>
    </w:p>
  </w:endnote>
  <w:endnote w:id="39">
    <w:p w14:paraId="2DC04D2B" w14:textId="4D2712D7" w:rsidR="00015735" w:rsidRPr="003147B8" w:rsidRDefault="00015735" w:rsidP="00A16797">
      <w:pPr>
        <w:pStyle w:val="Footnote"/>
        <w:rPr>
          <w:spacing w:val="-2"/>
        </w:rPr>
      </w:pPr>
      <w:r w:rsidRPr="003147B8">
        <w:rPr>
          <w:rStyle w:val="EndnoteReference"/>
          <w:spacing w:val="-2"/>
        </w:rPr>
        <w:endnoteRef/>
      </w:r>
      <w:r w:rsidRPr="003147B8">
        <w:rPr>
          <w:spacing w:val="-2"/>
        </w:rPr>
        <w:t xml:space="preserve"> Luke John Smith, “Electric Cars Explained: What’s the Difference between a Hybrid, Plug-in Hybrid and EV?,” </w:t>
      </w:r>
      <w:r w:rsidRPr="003147B8">
        <w:rPr>
          <w:i/>
          <w:spacing w:val="-2"/>
        </w:rPr>
        <w:t>Express</w:t>
      </w:r>
      <w:r w:rsidRPr="003147B8">
        <w:rPr>
          <w:spacing w:val="-2"/>
        </w:rPr>
        <w:t>, August 16, 2017, accessed October 2, 2017, www.express.co.uk/life-style/cars/841465/electric-cars-UK-hybrid-explained-plug-in-EV.</w:t>
      </w:r>
    </w:p>
  </w:endnote>
  <w:endnote w:id="40">
    <w:p w14:paraId="00443D1E" w14:textId="468F0599" w:rsidR="00015735" w:rsidRDefault="00015735" w:rsidP="00A16797">
      <w:pPr>
        <w:pStyle w:val="Footnote"/>
      </w:pPr>
      <w:r>
        <w:rPr>
          <w:rStyle w:val="EndnoteReference"/>
        </w:rPr>
        <w:endnoteRef/>
      </w:r>
      <w:r>
        <w:t xml:space="preserve"> “Global EV Outlook 2017,” OECD/IEA 2017, accessed October 12, 2017, </w:t>
      </w:r>
      <w:r w:rsidRPr="003147B8">
        <w:t>www.iea.org/publications/</w:t>
      </w:r>
      <w:r w:rsidRPr="00432D0D">
        <w:t>freepublications/</w:t>
      </w:r>
    </w:p>
    <w:p w14:paraId="455D41D6" w14:textId="54E964F7" w:rsidR="00015735" w:rsidRDefault="00015735" w:rsidP="00A16797">
      <w:pPr>
        <w:pStyle w:val="Footnote"/>
      </w:pPr>
      <w:r w:rsidRPr="00432D0D">
        <w:t>publication/GlobalEVOutlook2017.pdf</w:t>
      </w:r>
      <w:r>
        <w:t xml:space="preserve">. </w:t>
      </w:r>
    </w:p>
  </w:endnote>
  <w:endnote w:id="41">
    <w:p w14:paraId="25B39911" w14:textId="518FF48E" w:rsidR="00015735" w:rsidRDefault="00015735" w:rsidP="00A16797">
      <w:pPr>
        <w:pStyle w:val="Footnote"/>
      </w:pPr>
      <w:r>
        <w:rPr>
          <w:rStyle w:val="EndnoteReference"/>
        </w:rPr>
        <w:endnoteRef/>
      </w:r>
      <w:r>
        <w:t xml:space="preserve"> Ibid.</w:t>
      </w:r>
    </w:p>
  </w:endnote>
  <w:endnote w:id="42">
    <w:p w14:paraId="7603F159" w14:textId="1BB299E2" w:rsidR="00015735" w:rsidRDefault="00015735" w:rsidP="00C43506">
      <w:pPr>
        <w:pStyle w:val="Footnote"/>
      </w:pPr>
      <w:r>
        <w:rPr>
          <w:rStyle w:val="EndnoteReference"/>
        </w:rPr>
        <w:endnoteRef/>
      </w:r>
      <w:r>
        <w:t xml:space="preserve"> Amrit Raj, op. cit.</w:t>
      </w:r>
    </w:p>
  </w:endnote>
  <w:endnote w:id="43">
    <w:p w14:paraId="77D6A24F" w14:textId="16562403" w:rsidR="00015735" w:rsidRDefault="00015735" w:rsidP="00C43506">
      <w:pPr>
        <w:pStyle w:val="Footnote"/>
      </w:pPr>
      <w:r w:rsidRPr="00C43506">
        <w:rPr>
          <w:rStyle w:val="EndnoteReference"/>
        </w:rPr>
        <w:endnoteRef/>
      </w:r>
      <w:r w:rsidRPr="00C43506">
        <w:t xml:space="preserve"> “Compare Mahindra eVerito and Mahindra e2o,” Car Dekho, accessed March 21, 2018, </w:t>
      </w:r>
      <w:r w:rsidRPr="003147B8">
        <w:t>https://www.cardekho.com/</w:t>
      </w:r>
    </w:p>
    <w:p w14:paraId="104ECAD0" w14:textId="001DA7D7" w:rsidR="00015735" w:rsidRPr="00C43506" w:rsidRDefault="00015735" w:rsidP="00C43506">
      <w:pPr>
        <w:pStyle w:val="Footnote"/>
      </w:pPr>
      <w:r w:rsidRPr="00C43506">
        <w:t>compare/mahindra-e-verito-and-mahindra-e2o-plus.htm.</w:t>
      </w:r>
    </w:p>
  </w:endnote>
  <w:endnote w:id="44">
    <w:p w14:paraId="39C73B32" w14:textId="400BBC7B" w:rsidR="00015735" w:rsidRDefault="00015735" w:rsidP="00C43506">
      <w:pPr>
        <w:pStyle w:val="Footnote"/>
      </w:pPr>
      <w:r w:rsidRPr="00C43506">
        <w:rPr>
          <w:rStyle w:val="EndnoteReference"/>
        </w:rPr>
        <w:endnoteRef/>
      </w:r>
      <w:r w:rsidRPr="00C43506">
        <w:rPr>
          <w:vertAlign w:val="superscript"/>
        </w:rPr>
        <w:t xml:space="preserve"> </w:t>
      </w:r>
      <w:r w:rsidRPr="00C43506">
        <w:t>“Electric Cars in India: Present, Problems and Future,” The Hans India, September 13, 2017, accessed October 25, 2017,</w:t>
      </w:r>
      <w:r>
        <w:t xml:space="preserve"> </w:t>
      </w:r>
      <w:r w:rsidRPr="0021276E">
        <w:t>www.thehansindia.com/posts/index/Auto-/2017-09-13/Electric-Cars-In-India-Present-Problems-And-Future/326291</w:t>
      </w:r>
      <w:r>
        <w:t>.</w:t>
      </w:r>
    </w:p>
  </w:endnote>
  <w:endnote w:id="45">
    <w:p w14:paraId="2B36B865" w14:textId="2DC6460C" w:rsidR="00015735" w:rsidRDefault="00015735" w:rsidP="00C43506">
      <w:pPr>
        <w:pStyle w:val="Footnote"/>
      </w:pPr>
      <w:r>
        <w:rPr>
          <w:rStyle w:val="EndnoteReference"/>
        </w:rPr>
        <w:endnoteRef/>
      </w:r>
      <w:r>
        <w:t xml:space="preserve"> Amrit Raj, op. cit.</w:t>
      </w:r>
    </w:p>
  </w:endnote>
  <w:endnote w:id="46">
    <w:p w14:paraId="6D4CBC40" w14:textId="2A7A171F" w:rsidR="00015735" w:rsidRDefault="00015735" w:rsidP="00A16797">
      <w:pPr>
        <w:pStyle w:val="Footnote"/>
      </w:pPr>
      <w:r>
        <w:rPr>
          <w:rStyle w:val="EndnoteReference"/>
        </w:rPr>
        <w:endnoteRef/>
      </w:r>
      <w:r>
        <w:t xml:space="preserve"> Abhishek Sakxena, op. cit.</w:t>
      </w:r>
    </w:p>
  </w:endnote>
  <w:endnote w:id="47">
    <w:p w14:paraId="33DEE0FB" w14:textId="1C8F7513" w:rsidR="00015735" w:rsidRDefault="00015735" w:rsidP="00A16797">
      <w:pPr>
        <w:pStyle w:val="Footnote"/>
      </w:pPr>
      <w:r>
        <w:rPr>
          <w:rStyle w:val="EndnoteReference"/>
        </w:rPr>
        <w:endnoteRef/>
      </w:r>
      <w:r>
        <w:t xml:space="preserve"> “Analysis of the Electric Vehicle Industry,” International Economic Development Council, 2013, accessed November 6, 2017, </w:t>
      </w:r>
      <w:r w:rsidRPr="00AC593F">
        <w:t>https://www.iedconline.org/clientuploads/Downloads/edrp/IEDC_Electric_Vehicle_Industry.pdf</w:t>
      </w:r>
      <w:r>
        <w:t>.</w:t>
      </w:r>
    </w:p>
  </w:endnote>
  <w:endnote w:id="48">
    <w:p w14:paraId="0D9B878A" w14:textId="77777777" w:rsidR="00E9709A" w:rsidRDefault="00E9709A" w:rsidP="00E9709A">
      <w:pPr>
        <w:pStyle w:val="Footnote"/>
      </w:pPr>
      <w:r>
        <w:rPr>
          <w:rStyle w:val="EndnoteReference"/>
        </w:rPr>
        <w:endnoteRef/>
      </w:r>
      <w:r>
        <w:t xml:space="preserve"> Sandeep Khanna, “Electric Vehicles, a Worthy Challenge for Indian Entrepreneurs,” Livemint, April 19, 2017, accessed December 13, 2017, </w:t>
      </w:r>
      <w:r w:rsidRPr="008D0012">
        <w:t>www.livemint.com/Opinion/qscDgUPHpOXx0l9ihwtQ6J/Electric-vehicles-a-worthy-challenge-for-Indian-entrepreneu.html</w:t>
      </w:r>
      <w:r>
        <w:t>.</w:t>
      </w:r>
    </w:p>
  </w:endnote>
  <w:endnote w:id="49">
    <w:p w14:paraId="538CC9F4" w14:textId="175FFAD3" w:rsidR="00015735" w:rsidRDefault="00015735" w:rsidP="00A16797">
      <w:pPr>
        <w:pStyle w:val="Footnote"/>
      </w:pPr>
      <w:r>
        <w:rPr>
          <w:rStyle w:val="EndnoteReference"/>
        </w:rPr>
        <w:endnoteRef/>
      </w:r>
      <w:r>
        <w:t xml:space="preserve"> </w:t>
      </w:r>
      <w:r w:rsidR="00E9709A" w:rsidRPr="003147B8">
        <w:rPr>
          <w:spacing w:val="-4"/>
        </w:rPr>
        <w:t xml:space="preserve">Tim Wogan, “Super-fast Charging Aluminum Batteries to Take on Lithium,” </w:t>
      </w:r>
      <w:r w:rsidR="00E9709A" w:rsidRPr="003147B8">
        <w:rPr>
          <w:i/>
          <w:spacing w:val="-4"/>
        </w:rPr>
        <w:t>Chemistry World</w:t>
      </w:r>
      <w:r w:rsidR="00E9709A" w:rsidRPr="003147B8">
        <w:rPr>
          <w:spacing w:val="-4"/>
        </w:rPr>
        <w:t>, April 7, 2015, accessed October 28, 2017, www.chemistryworld.com/news/super-fast-charging-aluminium-batteries-ready-to-take-on-lithium/8427.article.</w:t>
      </w:r>
    </w:p>
  </w:endnote>
  <w:endnote w:id="50">
    <w:p w14:paraId="5B2C89A1" w14:textId="0FB7C436" w:rsidR="00015735" w:rsidRPr="003147B8" w:rsidRDefault="00015735" w:rsidP="00A16797">
      <w:pPr>
        <w:pStyle w:val="Footnote"/>
        <w:rPr>
          <w:spacing w:val="-2"/>
        </w:rPr>
      </w:pPr>
      <w:r w:rsidRPr="003147B8">
        <w:rPr>
          <w:rStyle w:val="EndnoteReference"/>
          <w:spacing w:val="-2"/>
        </w:rPr>
        <w:endnoteRef/>
      </w:r>
      <w:r w:rsidRPr="003147B8">
        <w:rPr>
          <w:spacing w:val="-2"/>
        </w:rPr>
        <w:t xml:space="preserve"> Dipanwita Gupta, “Top Five Countries with Highest Bauxite Reserves in the World,” AlCircle, December 17, 2016, accessed December 13, 2017, www.alcircle.com/news/bauxite/detail/26587/top-five-countries-with-highest-bauxite-reserves-in-the-world.</w:t>
      </w:r>
    </w:p>
  </w:endnote>
  <w:endnote w:id="51">
    <w:p w14:paraId="56A8C638" w14:textId="59C012B6" w:rsidR="00015735" w:rsidRDefault="00015735" w:rsidP="00A16797">
      <w:pPr>
        <w:pStyle w:val="Footnote"/>
      </w:pPr>
      <w:r>
        <w:rPr>
          <w:rStyle w:val="EndnoteReference"/>
        </w:rPr>
        <w:endnoteRef/>
      </w:r>
      <w:r>
        <w:t xml:space="preserve"> “Electric Cars in India: Present, Problems and Future,” op. cit.</w:t>
      </w:r>
    </w:p>
  </w:endnote>
  <w:endnote w:id="52">
    <w:p w14:paraId="23C93F4B" w14:textId="014822F3" w:rsidR="00015735" w:rsidRDefault="00015735" w:rsidP="00A16797">
      <w:pPr>
        <w:pStyle w:val="Footnote"/>
      </w:pPr>
      <w:r>
        <w:rPr>
          <w:rStyle w:val="EndnoteReference"/>
        </w:rPr>
        <w:endnoteRef/>
      </w:r>
      <w:r>
        <w:t xml:space="preserve"> PTI, “India Auto Inc</w:t>
      </w:r>
      <w:r w:rsidR="005B48BF">
        <w:t>.</w:t>
      </w:r>
      <w:r>
        <w:t xml:space="preserve"> Can Generate 6.5 Cr New Jobs by 2026: Kenichi Ayukawa, Maruti Suzuki,” </w:t>
      </w:r>
      <w:r w:rsidRPr="00F70D90">
        <w:rPr>
          <w:i/>
          <w:iCs/>
        </w:rPr>
        <w:t>The Economic Times</w:t>
      </w:r>
      <w:r>
        <w:t xml:space="preserve">, November 16, 2016, accessed December 13, 2017, </w:t>
      </w:r>
      <w:r w:rsidRPr="00EB339C">
        <w:t>https://auto.economictimes.indiatimes.com/news/industry/indian-auto-inc-can-generate-6-5cr-new-jobs-by-2026-kenichi-ayukawa-maruti-suzuki/55458519</w:t>
      </w:r>
      <w:r>
        <w:t>.</w:t>
      </w:r>
    </w:p>
  </w:endnote>
  <w:endnote w:id="53">
    <w:p w14:paraId="7A8DD7C4" w14:textId="389AABFB" w:rsidR="00015735" w:rsidRPr="003147B8" w:rsidRDefault="00015735" w:rsidP="00A16797">
      <w:pPr>
        <w:pStyle w:val="Footnote"/>
        <w:rPr>
          <w:spacing w:val="-4"/>
        </w:rPr>
      </w:pPr>
      <w:r w:rsidRPr="003147B8">
        <w:rPr>
          <w:rStyle w:val="EndnoteReference"/>
          <w:spacing w:val="-4"/>
        </w:rPr>
        <w:endnoteRef/>
      </w:r>
      <w:r w:rsidRPr="003147B8">
        <w:rPr>
          <w:spacing w:val="-4"/>
        </w:rPr>
        <w:t xml:space="preserve"> Azman Usmani, “India’s Trade Deficit </w:t>
      </w:r>
      <w:r>
        <w:rPr>
          <w:spacing w:val="-4"/>
        </w:rPr>
        <w:t>n</w:t>
      </w:r>
      <w:r w:rsidRPr="003147B8">
        <w:rPr>
          <w:spacing w:val="-4"/>
        </w:rPr>
        <w:t>ear Three Year High as Exports Fall,” Bloomberg, November 14, 2017, accessed December 13, 2017, https://www.bloombergquint.com/business/2017/11/14/indias-trade-deficit-near-three-year-high-as-exports-fall.</w:t>
      </w:r>
    </w:p>
  </w:endnote>
  <w:endnote w:id="54">
    <w:p w14:paraId="2E9B6AE6" w14:textId="065AFBD8" w:rsidR="00015735" w:rsidRDefault="00015735" w:rsidP="00A16797">
      <w:pPr>
        <w:pStyle w:val="Footnote"/>
      </w:pPr>
      <w:r>
        <w:rPr>
          <w:rStyle w:val="EndnoteReference"/>
        </w:rPr>
        <w:endnoteRef/>
      </w:r>
      <w:r>
        <w:t xml:space="preserve"> </w:t>
      </w:r>
      <w:r w:rsidRPr="00A127F8">
        <w:t xml:space="preserve">Tamil Nadu, “Electric Vehicles Are the Future of Transportation,” </w:t>
      </w:r>
      <w:r w:rsidRPr="00A127F8">
        <w:rPr>
          <w:i/>
        </w:rPr>
        <w:t>The Hindu</w:t>
      </w:r>
      <w:r w:rsidRPr="00A127F8">
        <w:t>, August</w:t>
      </w:r>
      <w:r>
        <w:t xml:space="preserve"> 28, 2017, accessed April 28, 2018, </w:t>
      </w:r>
      <w:r w:rsidRPr="00A127F8">
        <w:t>www.thehindu.com/news/national/tamil-nadu/electric-vehicles-are-the-future-of-transportation/article19574026.ece</w:t>
      </w:r>
      <w:r>
        <w:t>.</w:t>
      </w:r>
    </w:p>
  </w:endnote>
  <w:endnote w:id="55">
    <w:p w14:paraId="1B60B43A" w14:textId="694969B6" w:rsidR="00015735" w:rsidRPr="00A96E1D" w:rsidRDefault="00015735" w:rsidP="00A16797">
      <w:pPr>
        <w:pStyle w:val="Footnote"/>
      </w:pPr>
      <w:r>
        <w:rPr>
          <w:rStyle w:val="EndnoteReference"/>
        </w:rPr>
        <w:endnoteRef/>
      </w:r>
      <w:r>
        <w:t xml:space="preserve"> Press Information Bureau, “National Electric Mobility Mission Plan,” Government of India, Ministry of Heavy Industries and Public Enterprises, March 10, 2015, accessed March 22, 2018, </w:t>
      </w:r>
      <w:r w:rsidRPr="00E53548">
        <w:t>http://pib.nic.in/newsite/PrintRelease.aspx?relid=116719</w:t>
      </w:r>
      <w:r>
        <w:t>.</w:t>
      </w:r>
    </w:p>
  </w:endnote>
  <w:endnote w:id="56">
    <w:p w14:paraId="67EED129" w14:textId="568020B9" w:rsidR="00015735" w:rsidRPr="002D0BBF" w:rsidRDefault="00015735" w:rsidP="00A16797">
      <w:pPr>
        <w:pStyle w:val="Footnote"/>
      </w:pPr>
      <w:r>
        <w:rPr>
          <w:rStyle w:val="EndnoteReference"/>
        </w:rPr>
        <w:endnoteRef/>
      </w:r>
      <w:r>
        <w:t xml:space="preserve"> Ibid.</w:t>
      </w:r>
    </w:p>
  </w:endnote>
  <w:endnote w:id="57">
    <w:p w14:paraId="4FDB05A8" w14:textId="7FE5E06C" w:rsidR="00015735" w:rsidRDefault="00015735" w:rsidP="00A16797">
      <w:pPr>
        <w:pStyle w:val="Footnote"/>
      </w:pPr>
      <w:r>
        <w:rPr>
          <w:rStyle w:val="EndnoteReference"/>
        </w:rPr>
        <w:endnoteRef/>
      </w:r>
      <w:r>
        <w:t xml:space="preserve"> Baishali Adak, “Green Court Bans Diesel Vehicles in Delhi,” </w:t>
      </w:r>
      <w:r w:rsidRPr="009D00AE">
        <w:rPr>
          <w:i/>
        </w:rPr>
        <w:t>Business Today</w:t>
      </w:r>
      <w:r>
        <w:t xml:space="preserve">, December 12, 2015, accessed October 26, 2017, </w:t>
      </w:r>
      <w:r w:rsidRPr="00C4231A">
        <w:t>www.businesstoday.in/current/economy-politics/green-court-bans-diesel-vehicles-in-delhi/story/227059.html</w:t>
      </w:r>
      <w:r>
        <w:t>.</w:t>
      </w:r>
    </w:p>
  </w:endnote>
  <w:endnote w:id="58">
    <w:p w14:paraId="38807918" w14:textId="4215BC66" w:rsidR="00015735" w:rsidRDefault="00015735" w:rsidP="00A16797">
      <w:pPr>
        <w:pStyle w:val="Footnote"/>
        <w:rPr>
          <w:spacing w:val="-4"/>
        </w:rPr>
      </w:pPr>
      <w:r w:rsidRPr="003147B8">
        <w:rPr>
          <w:rStyle w:val="EndnoteReference"/>
          <w:spacing w:val="-4"/>
        </w:rPr>
        <w:endnoteRef/>
      </w:r>
      <w:r w:rsidRPr="003147B8">
        <w:rPr>
          <w:spacing w:val="-4"/>
        </w:rPr>
        <w:t xml:space="preserve"> “India’s GST in Effect as of 1 July 2017,” </w:t>
      </w:r>
      <w:r w:rsidRPr="003147B8">
        <w:rPr>
          <w:i/>
          <w:iCs/>
          <w:spacing w:val="-4"/>
        </w:rPr>
        <w:t>Ernst &amp; Young</w:t>
      </w:r>
      <w:r w:rsidRPr="003147B8">
        <w:rPr>
          <w:spacing w:val="-4"/>
        </w:rPr>
        <w:t>, July 6, 2017, accessed October 25, 2017, www.ey.com/Publication/vwLUAssets/Indias_GST_is_in_effect_as_of_1_July_2017/$FILE/2017G_04156-171Gbl_Indirect_</w:t>
      </w:r>
    </w:p>
    <w:p w14:paraId="2074F039" w14:textId="33B25BF2" w:rsidR="00015735" w:rsidRPr="003147B8" w:rsidRDefault="00015735" w:rsidP="00A16797">
      <w:pPr>
        <w:pStyle w:val="Footnote"/>
        <w:rPr>
          <w:spacing w:val="-4"/>
        </w:rPr>
      </w:pPr>
      <w:r w:rsidRPr="003147B8">
        <w:rPr>
          <w:spacing w:val="-4"/>
        </w:rPr>
        <w:t>Indias%20GST%20is%20in%20effect%20as%20of%201%20July%202017.pdf; Gireesh Chandra Prasad and Amrit Raj, “GST Cess on Luxury Cars, SUVs Set to Rise as Govt Approves Ordinance,” Livemint, August 30, 2017, accessed October 25, 2017, www.livemint.com/Industry/63yjnf98tawbyIbENck1XM/Luxury-cars-SUVs-to-get-more-expensive-as-Union-cabinet-app.html.</w:t>
      </w:r>
    </w:p>
  </w:endnote>
  <w:endnote w:id="59">
    <w:p w14:paraId="41308DA7" w14:textId="64D0B73F" w:rsidR="00015735" w:rsidRDefault="00015735" w:rsidP="00A16797">
      <w:pPr>
        <w:pStyle w:val="Footnote"/>
      </w:pPr>
      <w:r>
        <w:rPr>
          <w:rStyle w:val="EndnoteReference"/>
        </w:rPr>
        <w:endnoteRef/>
      </w:r>
      <w:r>
        <w:t xml:space="preserve"> Pankaj Dovell, op. cit.</w:t>
      </w:r>
    </w:p>
  </w:endnote>
  <w:endnote w:id="60">
    <w:p w14:paraId="7EB71C6D" w14:textId="20C48A30" w:rsidR="00015735" w:rsidRDefault="00015735" w:rsidP="00A16797">
      <w:pPr>
        <w:pStyle w:val="Footnote"/>
      </w:pPr>
      <w:r>
        <w:rPr>
          <w:rStyle w:val="EndnoteReference"/>
        </w:rPr>
        <w:endnoteRef/>
      </w:r>
      <w:r>
        <w:t xml:space="preserve"> Vatsala Gaur, op. cit.</w:t>
      </w:r>
    </w:p>
  </w:endnote>
  <w:endnote w:id="61">
    <w:p w14:paraId="51CA7CDB" w14:textId="6E24C6ED" w:rsidR="00015735" w:rsidRDefault="00015735" w:rsidP="00A16797">
      <w:pPr>
        <w:pStyle w:val="Footnote"/>
      </w:pPr>
      <w:r>
        <w:rPr>
          <w:rStyle w:val="EndnoteReference"/>
        </w:rPr>
        <w:endnoteRef/>
      </w:r>
      <w:r>
        <w:t xml:space="preserve"> “Electric Cars in India: Present, Problems and Future,” op. cit.</w:t>
      </w:r>
    </w:p>
  </w:endnote>
  <w:endnote w:id="62">
    <w:p w14:paraId="7A7762EA" w14:textId="0ADE731B" w:rsidR="00015735" w:rsidRDefault="00015735" w:rsidP="00A16797">
      <w:pPr>
        <w:pStyle w:val="Footnote"/>
      </w:pPr>
      <w:r>
        <w:rPr>
          <w:rStyle w:val="EndnoteReference"/>
        </w:rPr>
        <w:endnoteRef/>
      </w:r>
      <w:r>
        <w:t xml:space="preserve"> Ajay Modi, “Suzuki Led-JV to Invest Rs 1,200 Crore in Making Green Car Batteries in India,” </w:t>
      </w:r>
      <w:r w:rsidRPr="009D00AE">
        <w:rPr>
          <w:i/>
        </w:rPr>
        <w:t>Business Standard</w:t>
      </w:r>
      <w:r>
        <w:t xml:space="preserve">, April 15, 2017, accessed November 7, 2017, </w:t>
      </w:r>
      <w:r w:rsidRPr="001C3D0C">
        <w:t>www.business-standard.com/article/companies/suzuki-led-jv-to-invest-rs-1-200-cr-in-making-green-car-batteries-in-india-117041400529_1.html</w:t>
      </w:r>
      <w:r>
        <w:t>.</w:t>
      </w:r>
    </w:p>
  </w:endnote>
  <w:endnote w:id="63">
    <w:p w14:paraId="511AA91D" w14:textId="2DD33D24" w:rsidR="00015735" w:rsidRDefault="00015735" w:rsidP="00A16797">
      <w:pPr>
        <w:pStyle w:val="Footnote"/>
      </w:pPr>
      <w:r>
        <w:rPr>
          <w:rStyle w:val="EndnoteReference"/>
        </w:rPr>
        <w:endnoteRef/>
      </w:r>
      <w:r>
        <w:t xml:space="preserve"> Prateek Shukla, “The World’s Biggest Automaker Is Coming to India,” </w:t>
      </w:r>
      <w:r w:rsidRPr="009D00AE">
        <w:rPr>
          <w:i/>
        </w:rPr>
        <w:t>CNN Money</w:t>
      </w:r>
      <w:r>
        <w:t xml:space="preserve">, March 10, 2017, accessed October 26, 2017, </w:t>
      </w:r>
      <w:r w:rsidRPr="00A42522">
        <w:t>http://money.cnn.com/2017/03/10/news/volkswagen-tata-motors-india-cars/index.html</w:t>
      </w:r>
      <w:r>
        <w:t>.</w:t>
      </w:r>
    </w:p>
  </w:endnote>
  <w:endnote w:id="64">
    <w:p w14:paraId="06D68BFD" w14:textId="48C2C7B9" w:rsidR="00015735" w:rsidRDefault="00015735" w:rsidP="00A16797">
      <w:pPr>
        <w:pStyle w:val="Footnote"/>
      </w:pPr>
      <w:r>
        <w:rPr>
          <w:rStyle w:val="EndnoteReference"/>
        </w:rPr>
        <w:endnoteRef/>
      </w:r>
      <w:r>
        <w:t xml:space="preserve"> Alnoor Peermohamed, “Tesla Plans Electric Car Factory in India,” </w:t>
      </w:r>
      <w:r w:rsidRPr="009D00AE">
        <w:rPr>
          <w:i/>
        </w:rPr>
        <w:t>Business Standard</w:t>
      </w:r>
      <w:r>
        <w:t xml:space="preserve">, June 16, 2017, accessed October 2017, </w:t>
      </w:r>
      <w:r w:rsidRPr="00234632">
        <w:t>www.business-standard.com/article/companies/tesla-in-talks-with-india-for-temporary-relief-on-importing-high-end-electric-cars-117061500259_1.html</w:t>
      </w:r>
      <w:r>
        <w:t>.</w:t>
      </w:r>
    </w:p>
  </w:endnote>
  <w:endnote w:id="65">
    <w:p w14:paraId="6FC52334" w14:textId="13610E69" w:rsidR="00015735" w:rsidRDefault="00015735" w:rsidP="00A16797">
      <w:pPr>
        <w:pStyle w:val="Footnote"/>
      </w:pPr>
      <w:r>
        <w:rPr>
          <w:rStyle w:val="EndnoteReference"/>
        </w:rPr>
        <w:endnoteRef/>
      </w:r>
      <w:r>
        <w:t xml:space="preserve"> “Mahindra Is Planning for an Electric XUV Aero 500 to Be Launched Soon,” </w:t>
      </w:r>
      <w:r w:rsidRPr="009D00AE">
        <w:rPr>
          <w:i/>
        </w:rPr>
        <w:t>Financial Express</w:t>
      </w:r>
      <w:r>
        <w:t xml:space="preserve">, May 25, 2017, accessed October 29, 2017, </w:t>
      </w:r>
      <w:r w:rsidRPr="00F50046">
        <w:t>www.financialexpress.com/auto/car-news/mahindra-is-planning-for-an-electric-xuv-aero-500-to-be-launched-soon/684823/</w:t>
      </w:r>
      <w:r>
        <w:t>.</w:t>
      </w:r>
    </w:p>
  </w:endnote>
  <w:endnote w:id="66">
    <w:p w14:paraId="78E467DD" w14:textId="2EF60A49" w:rsidR="00015735" w:rsidRDefault="00015735" w:rsidP="00A16797">
      <w:pPr>
        <w:pStyle w:val="Footnote"/>
      </w:pPr>
      <w:r>
        <w:rPr>
          <w:rStyle w:val="EndnoteReference"/>
        </w:rPr>
        <w:endnoteRef/>
      </w:r>
      <w:r>
        <w:t xml:space="preserve"> Agencies, “Electric Cars in India: Present, Problems and Future,” </w:t>
      </w:r>
      <w:r w:rsidRPr="009D00AE">
        <w:rPr>
          <w:i/>
        </w:rPr>
        <w:t>ABP Live</w:t>
      </w:r>
      <w:r>
        <w:t xml:space="preserve">, September 8, 2017, accessed October 29, 2017, </w:t>
      </w:r>
      <w:r w:rsidRPr="008F1701">
        <w:t>www.abplive.in/auto/electric-cars-in-india-present-problems-and-future-577717</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35991" w14:textId="77777777" w:rsidR="00015735" w:rsidRDefault="00015735" w:rsidP="00D75295">
      <w:r>
        <w:separator/>
      </w:r>
    </w:p>
  </w:footnote>
  <w:footnote w:type="continuationSeparator" w:id="0">
    <w:p w14:paraId="7E02EEE6" w14:textId="77777777" w:rsidR="00015735" w:rsidRDefault="0001573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66607" w14:textId="5E059136" w:rsidR="00015735" w:rsidRPr="00C92CC4" w:rsidRDefault="00015735" w:rsidP="00A16797">
    <w:pPr>
      <w:pBdr>
        <w:bottom w:val="single" w:sz="18" w:space="1" w:color="auto"/>
      </w:pBdr>
      <w:tabs>
        <w:tab w:val="left" w:pos="-1440"/>
        <w:tab w:val="left" w:pos="-720"/>
        <w:tab w:val="right" w:pos="9360"/>
      </w:tabs>
      <w:spacing w:after="0" w:line="240" w:lineRule="auto"/>
      <w:contextualSpacing/>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1930">
      <w:rPr>
        <w:rFonts w:ascii="Arial" w:hAnsi="Arial"/>
        <w:b/>
        <w:noProof/>
      </w:rPr>
      <w:t>8</w:t>
    </w:r>
    <w:r>
      <w:rPr>
        <w:rFonts w:ascii="Arial" w:hAnsi="Arial"/>
        <w:b/>
      </w:rPr>
      <w:fldChar w:fldCharType="end"/>
    </w:r>
    <w:r>
      <w:rPr>
        <w:rFonts w:ascii="Arial" w:hAnsi="Arial"/>
        <w:b/>
      </w:rPr>
      <w:tab/>
    </w:r>
    <w:r w:rsidR="001B5A57">
      <w:rPr>
        <w:rFonts w:ascii="Arial" w:hAnsi="Arial"/>
        <w:b/>
      </w:rPr>
      <w:t>9B18M092</w:t>
    </w:r>
  </w:p>
  <w:p w14:paraId="1A551D98" w14:textId="77777777" w:rsidR="00015735" w:rsidRDefault="00015735" w:rsidP="00A16797">
    <w:pPr>
      <w:pStyle w:val="Header"/>
      <w:tabs>
        <w:tab w:val="clear" w:pos="4680"/>
      </w:tabs>
      <w:spacing w:after="0" w:line="240" w:lineRule="auto"/>
      <w:contextualSpacing/>
      <w:rPr>
        <w:sz w:val="18"/>
        <w:szCs w:val="18"/>
      </w:rPr>
    </w:pPr>
  </w:p>
  <w:p w14:paraId="4E5D1E38" w14:textId="77777777" w:rsidR="00015735" w:rsidRPr="00C92CC4" w:rsidRDefault="00015735" w:rsidP="00A16797">
    <w:pPr>
      <w:pStyle w:val="Header"/>
      <w:tabs>
        <w:tab w:val="clear" w:pos="4680"/>
      </w:tabs>
      <w:spacing w:after="0" w:line="240" w:lineRule="auto"/>
      <w:contextualSpacing/>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318E8" w14:textId="7EFFBFDE" w:rsidR="00015735" w:rsidRPr="00C92CC4" w:rsidRDefault="00015735" w:rsidP="00A23685">
    <w:pPr>
      <w:pBdr>
        <w:bottom w:val="single" w:sz="18" w:space="1" w:color="auto"/>
      </w:pBdr>
      <w:tabs>
        <w:tab w:val="right" w:pos="12960"/>
      </w:tabs>
      <w:spacing w:after="0" w:line="240" w:lineRule="auto"/>
      <w:contextualSpacing/>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1930">
      <w:rPr>
        <w:rFonts w:ascii="Arial" w:hAnsi="Arial"/>
        <w:b/>
        <w:noProof/>
      </w:rPr>
      <w:t>9</w:t>
    </w:r>
    <w:r>
      <w:rPr>
        <w:rFonts w:ascii="Arial" w:hAnsi="Arial"/>
        <w:b/>
      </w:rPr>
      <w:fldChar w:fldCharType="end"/>
    </w:r>
    <w:r>
      <w:rPr>
        <w:rFonts w:ascii="Arial" w:hAnsi="Arial"/>
        <w:b/>
      </w:rPr>
      <w:tab/>
    </w:r>
    <w:r w:rsidR="001B5A57">
      <w:rPr>
        <w:rFonts w:ascii="Arial" w:hAnsi="Arial"/>
        <w:b/>
      </w:rPr>
      <w:t>9B18M092</w:t>
    </w:r>
  </w:p>
  <w:p w14:paraId="256F3980" w14:textId="77777777" w:rsidR="00015735" w:rsidRDefault="00015735" w:rsidP="00A23685">
    <w:pPr>
      <w:pStyle w:val="Header"/>
      <w:tabs>
        <w:tab w:val="clear" w:pos="4680"/>
        <w:tab w:val="clear" w:pos="9360"/>
        <w:tab w:val="right" w:pos="12960"/>
      </w:tabs>
      <w:spacing w:after="0" w:line="240" w:lineRule="auto"/>
      <w:contextualSpacing/>
      <w:rPr>
        <w:sz w:val="18"/>
        <w:szCs w:val="18"/>
      </w:rPr>
    </w:pPr>
  </w:p>
  <w:p w14:paraId="36FDA656" w14:textId="77777777" w:rsidR="00015735" w:rsidRPr="00C92CC4" w:rsidRDefault="00015735" w:rsidP="00A23685">
    <w:pPr>
      <w:pStyle w:val="Header"/>
      <w:tabs>
        <w:tab w:val="clear" w:pos="4680"/>
        <w:tab w:val="clear" w:pos="9360"/>
        <w:tab w:val="right" w:pos="12960"/>
      </w:tabs>
      <w:spacing w:after="0" w:line="240" w:lineRule="auto"/>
      <w:contextualSpacing/>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D5BC9" w14:textId="34709233" w:rsidR="00015735" w:rsidRPr="00C92CC4" w:rsidRDefault="00015735" w:rsidP="000D6097">
    <w:pPr>
      <w:pBdr>
        <w:bottom w:val="single" w:sz="18" w:space="1" w:color="auto"/>
      </w:pBdr>
      <w:tabs>
        <w:tab w:val="left" w:pos="-1440"/>
        <w:tab w:val="left" w:pos="-720"/>
        <w:tab w:val="right" w:pos="9360"/>
      </w:tabs>
      <w:spacing w:after="0" w:line="240" w:lineRule="auto"/>
      <w:contextualSpacing/>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1930">
      <w:rPr>
        <w:rFonts w:ascii="Arial" w:hAnsi="Arial"/>
        <w:b/>
        <w:noProof/>
      </w:rPr>
      <w:t>13</w:t>
    </w:r>
    <w:r>
      <w:rPr>
        <w:rFonts w:ascii="Arial" w:hAnsi="Arial"/>
        <w:b/>
      </w:rPr>
      <w:fldChar w:fldCharType="end"/>
    </w:r>
    <w:r>
      <w:rPr>
        <w:rFonts w:ascii="Arial" w:hAnsi="Arial"/>
        <w:b/>
      </w:rPr>
      <w:tab/>
    </w:r>
    <w:r w:rsidR="001B5A57">
      <w:rPr>
        <w:rFonts w:ascii="Arial" w:hAnsi="Arial"/>
        <w:b/>
      </w:rPr>
      <w:t>9B18M092</w:t>
    </w:r>
  </w:p>
  <w:p w14:paraId="79D714BE" w14:textId="77777777" w:rsidR="00015735" w:rsidRDefault="00015735" w:rsidP="000D6097">
    <w:pPr>
      <w:pStyle w:val="Header"/>
      <w:tabs>
        <w:tab w:val="clear" w:pos="4680"/>
      </w:tabs>
      <w:spacing w:after="0" w:line="240" w:lineRule="auto"/>
      <w:contextualSpacing/>
      <w:rPr>
        <w:sz w:val="18"/>
        <w:szCs w:val="18"/>
      </w:rPr>
    </w:pPr>
  </w:p>
  <w:p w14:paraId="4B43BE59" w14:textId="77777777" w:rsidR="00015735" w:rsidRPr="00C92CC4" w:rsidRDefault="00015735" w:rsidP="000D6097">
    <w:pPr>
      <w:pStyle w:val="Header"/>
      <w:tabs>
        <w:tab w:val="clear" w:pos="4680"/>
      </w:tabs>
      <w:spacing w:after="0" w:line="240" w:lineRule="auto"/>
      <w:contextualSpacing/>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413DAC"/>
    <w:multiLevelType w:val="hybridMultilevel"/>
    <w:tmpl w:val="718A3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923C8D"/>
    <w:multiLevelType w:val="multilevel"/>
    <w:tmpl w:val="41C81C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41120AE"/>
    <w:multiLevelType w:val="hybridMultilevel"/>
    <w:tmpl w:val="C7F21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621"/>
    <w:rsid w:val="00013360"/>
    <w:rsid w:val="00015735"/>
    <w:rsid w:val="00016759"/>
    <w:rsid w:val="000216CE"/>
    <w:rsid w:val="00024ED4"/>
    <w:rsid w:val="00025DC7"/>
    <w:rsid w:val="00035F09"/>
    <w:rsid w:val="00044ECC"/>
    <w:rsid w:val="000531D3"/>
    <w:rsid w:val="0005646B"/>
    <w:rsid w:val="000671F6"/>
    <w:rsid w:val="00067E16"/>
    <w:rsid w:val="00072A5C"/>
    <w:rsid w:val="00074002"/>
    <w:rsid w:val="0008102D"/>
    <w:rsid w:val="00081853"/>
    <w:rsid w:val="00094C0E"/>
    <w:rsid w:val="000D6097"/>
    <w:rsid w:val="000D7091"/>
    <w:rsid w:val="000E218C"/>
    <w:rsid w:val="000F0C22"/>
    <w:rsid w:val="000F1DCE"/>
    <w:rsid w:val="000F6B09"/>
    <w:rsid w:val="000F6FDC"/>
    <w:rsid w:val="00104567"/>
    <w:rsid w:val="00104916"/>
    <w:rsid w:val="00104AA7"/>
    <w:rsid w:val="00123B82"/>
    <w:rsid w:val="0012732D"/>
    <w:rsid w:val="00143F25"/>
    <w:rsid w:val="00152682"/>
    <w:rsid w:val="00154082"/>
    <w:rsid w:val="00154FC9"/>
    <w:rsid w:val="001623B0"/>
    <w:rsid w:val="001811E0"/>
    <w:rsid w:val="001850B8"/>
    <w:rsid w:val="0019241A"/>
    <w:rsid w:val="001A22D1"/>
    <w:rsid w:val="001A752D"/>
    <w:rsid w:val="001A757E"/>
    <w:rsid w:val="001A7D30"/>
    <w:rsid w:val="001B5032"/>
    <w:rsid w:val="001B5A57"/>
    <w:rsid w:val="001C3765"/>
    <w:rsid w:val="001C46D5"/>
    <w:rsid w:val="001C54D4"/>
    <w:rsid w:val="001C614C"/>
    <w:rsid w:val="001C7777"/>
    <w:rsid w:val="001D2BEC"/>
    <w:rsid w:val="001E364F"/>
    <w:rsid w:val="001F4222"/>
    <w:rsid w:val="00201F8C"/>
    <w:rsid w:val="00203AA1"/>
    <w:rsid w:val="00204EE9"/>
    <w:rsid w:val="00213E98"/>
    <w:rsid w:val="00215DA9"/>
    <w:rsid w:val="00220D19"/>
    <w:rsid w:val="0023081A"/>
    <w:rsid w:val="00231803"/>
    <w:rsid w:val="0025275E"/>
    <w:rsid w:val="00270B8E"/>
    <w:rsid w:val="00271E9E"/>
    <w:rsid w:val="00273B5D"/>
    <w:rsid w:val="002A5346"/>
    <w:rsid w:val="002C2EF9"/>
    <w:rsid w:val="002C5F6F"/>
    <w:rsid w:val="002D0BBF"/>
    <w:rsid w:val="002D2972"/>
    <w:rsid w:val="002F01FA"/>
    <w:rsid w:val="002F460C"/>
    <w:rsid w:val="002F48D6"/>
    <w:rsid w:val="0030118E"/>
    <w:rsid w:val="00306E4D"/>
    <w:rsid w:val="003147B8"/>
    <w:rsid w:val="00317391"/>
    <w:rsid w:val="00326216"/>
    <w:rsid w:val="00330FF3"/>
    <w:rsid w:val="00336580"/>
    <w:rsid w:val="00354899"/>
    <w:rsid w:val="00355FD6"/>
    <w:rsid w:val="00364A5C"/>
    <w:rsid w:val="00373FB1"/>
    <w:rsid w:val="00387DB6"/>
    <w:rsid w:val="00393FB4"/>
    <w:rsid w:val="00396C76"/>
    <w:rsid w:val="003A0279"/>
    <w:rsid w:val="003A06ED"/>
    <w:rsid w:val="003B30D8"/>
    <w:rsid w:val="003B5C1B"/>
    <w:rsid w:val="003B7EF2"/>
    <w:rsid w:val="003C3FA4"/>
    <w:rsid w:val="003C4948"/>
    <w:rsid w:val="003F2B0C"/>
    <w:rsid w:val="0040025C"/>
    <w:rsid w:val="004105B2"/>
    <w:rsid w:val="004221E4"/>
    <w:rsid w:val="00424020"/>
    <w:rsid w:val="004273F8"/>
    <w:rsid w:val="00432D0D"/>
    <w:rsid w:val="004355A3"/>
    <w:rsid w:val="00446546"/>
    <w:rsid w:val="00450384"/>
    <w:rsid w:val="00452769"/>
    <w:rsid w:val="00465348"/>
    <w:rsid w:val="004661CB"/>
    <w:rsid w:val="00473422"/>
    <w:rsid w:val="0048045D"/>
    <w:rsid w:val="004964FD"/>
    <w:rsid w:val="004B1CCB"/>
    <w:rsid w:val="004B616E"/>
    <w:rsid w:val="004B632F"/>
    <w:rsid w:val="004D0E1E"/>
    <w:rsid w:val="004D3FB1"/>
    <w:rsid w:val="004D6F21"/>
    <w:rsid w:val="004D73A5"/>
    <w:rsid w:val="004E667C"/>
    <w:rsid w:val="005043CE"/>
    <w:rsid w:val="005160F1"/>
    <w:rsid w:val="00520379"/>
    <w:rsid w:val="005215F1"/>
    <w:rsid w:val="00524F2F"/>
    <w:rsid w:val="00527E5C"/>
    <w:rsid w:val="00532CF5"/>
    <w:rsid w:val="005528CB"/>
    <w:rsid w:val="005543D3"/>
    <w:rsid w:val="005661A6"/>
    <w:rsid w:val="0056662B"/>
    <w:rsid w:val="00566771"/>
    <w:rsid w:val="00567C97"/>
    <w:rsid w:val="005715EC"/>
    <w:rsid w:val="00581E2E"/>
    <w:rsid w:val="00584F15"/>
    <w:rsid w:val="00590545"/>
    <w:rsid w:val="0059514B"/>
    <w:rsid w:val="005A1B0F"/>
    <w:rsid w:val="005A5398"/>
    <w:rsid w:val="005B48BF"/>
    <w:rsid w:val="005C3D66"/>
    <w:rsid w:val="005E3399"/>
    <w:rsid w:val="005F12B5"/>
    <w:rsid w:val="00601265"/>
    <w:rsid w:val="00612EA6"/>
    <w:rsid w:val="006163F7"/>
    <w:rsid w:val="00616DCF"/>
    <w:rsid w:val="00621B90"/>
    <w:rsid w:val="00623CD6"/>
    <w:rsid w:val="00627C63"/>
    <w:rsid w:val="0063350B"/>
    <w:rsid w:val="00637D93"/>
    <w:rsid w:val="00641EA8"/>
    <w:rsid w:val="00652606"/>
    <w:rsid w:val="00664CE9"/>
    <w:rsid w:val="006919E9"/>
    <w:rsid w:val="006946EE"/>
    <w:rsid w:val="006A1689"/>
    <w:rsid w:val="006A58A9"/>
    <w:rsid w:val="006A606D"/>
    <w:rsid w:val="006C0019"/>
    <w:rsid w:val="006C0371"/>
    <w:rsid w:val="006C08B6"/>
    <w:rsid w:val="006C0B1A"/>
    <w:rsid w:val="006C6065"/>
    <w:rsid w:val="006C6E79"/>
    <w:rsid w:val="006C7F9F"/>
    <w:rsid w:val="006D3CD0"/>
    <w:rsid w:val="006E2F6D"/>
    <w:rsid w:val="006E3A32"/>
    <w:rsid w:val="006E58F6"/>
    <w:rsid w:val="006E77E1"/>
    <w:rsid w:val="006F131D"/>
    <w:rsid w:val="006F60E7"/>
    <w:rsid w:val="00711642"/>
    <w:rsid w:val="00713CE3"/>
    <w:rsid w:val="00713E55"/>
    <w:rsid w:val="00721930"/>
    <w:rsid w:val="007353B9"/>
    <w:rsid w:val="007507C6"/>
    <w:rsid w:val="00751E0B"/>
    <w:rsid w:val="00752BCD"/>
    <w:rsid w:val="00766DA1"/>
    <w:rsid w:val="00780D94"/>
    <w:rsid w:val="0078633E"/>
    <w:rsid w:val="007866A6"/>
    <w:rsid w:val="007A130D"/>
    <w:rsid w:val="007A6030"/>
    <w:rsid w:val="007B215F"/>
    <w:rsid w:val="007C45AF"/>
    <w:rsid w:val="007C6A85"/>
    <w:rsid w:val="007D1A2D"/>
    <w:rsid w:val="007D4102"/>
    <w:rsid w:val="007D7083"/>
    <w:rsid w:val="007F43B7"/>
    <w:rsid w:val="00805FD7"/>
    <w:rsid w:val="00806400"/>
    <w:rsid w:val="00807F1B"/>
    <w:rsid w:val="008114E9"/>
    <w:rsid w:val="00821FFC"/>
    <w:rsid w:val="00823D57"/>
    <w:rsid w:val="008271CA"/>
    <w:rsid w:val="008356A8"/>
    <w:rsid w:val="00837561"/>
    <w:rsid w:val="00842AF7"/>
    <w:rsid w:val="00844471"/>
    <w:rsid w:val="00845D99"/>
    <w:rsid w:val="008464AE"/>
    <w:rsid w:val="008467D5"/>
    <w:rsid w:val="008473B8"/>
    <w:rsid w:val="00853910"/>
    <w:rsid w:val="0085618F"/>
    <w:rsid w:val="0086139F"/>
    <w:rsid w:val="00874898"/>
    <w:rsid w:val="00875013"/>
    <w:rsid w:val="00884788"/>
    <w:rsid w:val="00885410"/>
    <w:rsid w:val="00892AE4"/>
    <w:rsid w:val="008959AD"/>
    <w:rsid w:val="008A1859"/>
    <w:rsid w:val="008A4DC4"/>
    <w:rsid w:val="008A664C"/>
    <w:rsid w:val="008B438C"/>
    <w:rsid w:val="008C3F2A"/>
    <w:rsid w:val="008C676E"/>
    <w:rsid w:val="008D06CA"/>
    <w:rsid w:val="008D21EF"/>
    <w:rsid w:val="008D3A46"/>
    <w:rsid w:val="008F340D"/>
    <w:rsid w:val="009067A4"/>
    <w:rsid w:val="00933D68"/>
    <w:rsid w:val="009340DB"/>
    <w:rsid w:val="0094618C"/>
    <w:rsid w:val="009472FF"/>
    <w:rsid w:val="00954535"/>
    <w:rsid w:val="0095684B"/>
    <w:rsid w:val="00972498"/>
    <w:rsid w:val="00973B56"/>
    <w:rsid w:val="0097481F"/>
    <w:rsid w:val="00974CC6"/>
    <w:rsid w:val="00976AD4"/>
    <w:rsid w:val="00977886"/>
    <w:rsid w:val="00977E32"/>
    <w:rsid w:val="009801E2"/>
    <w:rsid w:val="00995547"/>
    <w:rsid w:val="00996E3D"/>
    <w:rsid w:val="009A0935"/>
    <w:rsid w:val="009A312F"/>
    <w:rsid w:val="009A3709"/>
    <w:rsid w:val="009A3D87"/>
    <w:rsid w:val="009A5348"/>
    <w:rsid w:val="009B0AB7"/>
    <w:rsid w:val="009C5B58"/>
    <w:rsid w:val="009C76D5"/>
    <w:rsid w:val="009D04EA"/>
    <w:rsid w:val="009E2938"/>
    <w:rsid w:val="009F4D9C"/>
    <w:rsid w:val="009F7AA4"/>
    <w:rsid w:val="009F7FB3"/>
    <w:rsid w:val="00A05435"/>
    <w:rsid w:val="00A10AD7"/>
    <w:rsid w:val="00A118EB"/>
    <w:rsid w:val="00A127F8"/>
    <w:rsid w:val="00A16797"/>
    <w:rsid w:val="00A23685"/>
    <w:rsid w:val="00A236A0"/>
    <w:rsid w:val="00A559DB"/>
    <w:rsid w:val="00A569EA"/>
    <w:rsid w:val="00A62263"/>
    <w:rsid w:val="00A9115D"/>
    <w:rsid w:val="00A96E1D"/>
    <w:rsid w:val="00AB30A5"/>
    <w:rsid w:val="00AC05CB"/>
    <w:rsid w:val="00AE20F0"/>
    <w:rsid w:val="00AF35FC"/>
    <w:rsid w:val="00AF3DAD"/>
    <w:rsid w:val="00AF5556"/>
    <w:rsid w:val="00AF73D9"/>
    <w:rsid w:val="00B03639"/>
    <w:rsid w:val="00B0652A"/>
    <w:rsid w:val="00B12DE6"/>
    <w:rsid w:val="00B362BD"/>
    <w:rsid w:val="00B40937"/>
    <w:rsid w:val="00B423EF"/>
    <w:rsid w:val="00B453DE"/>
    <w:rsid w:val="00B50AA8"/>
    <w:rsid w:val="00B634C1"/>
    <w:rsid w:val="00B641BB"/>
    <w:rsid w:val="00B72597"/>
    <w:rsid w:val="00B740CE"/>
    <w:rsid w:val="00B77DFD"/>
    <w:rsid w:val="00B861BB"/>
    <w:rsid w:val="00B901F9"/>
    <w:rsid w:val="00B90881"/>
    <w:rsid w:val="00B919FE"/>
    <w:rsid w:val="00B95DD0"/>
    <w:rsid w:val="00BA73C8"/>
    <w:rsid w:val="00BB4C3C"/>
    <w:rsid w:val="00BC6CFA"/>
    <w:rsid w:val="00BD6EFB"/>
    <w:rsid w:val="00BE7E09"/>
    <w:rsid w:val="00C021B7"/>
    <w:rsid w:val="00C1584D"/>
    <w:rsid w:val="00C15BE2"/>
    <w:rsid w:val="00C25F57"/>
    <w:rsid w:val="00C307D9"/>
    <w:rsid w:val="00C3447F"/>
    <w:rsid w:val="00C43506"/>
    <w:rsid w:val="00C5586A"/>
    <w:rsid w:val="00C63802"/>
    <w:rsid w:val="00C67102"/>
    <w:rsid w:val="00C81491"/>
    <w:rsid w:val="00C81676"/>
    <w:rsid w:val="00C84614"/>
    <w:rsid w:val="00C85C5D"/>
    <w:rsid w:val="00C92CC4"/>
    <w:rsid w:val="00CA0AFB"/>
    <w:rsid w:val="00CA2CE1"/>
    <w:rsid w:val="00CA3976"/>
    <w:rsid w:val="00CA50E3"/>
    <w:rsid w:val="00CA757B"/>
    <w:rsid w:val="00CB65E6"/>
    <w:rsid w:val="00CC1787"/>
    <w:rsid w:val="00CC182C"/>
    <w:rsid w:val="00CC6DD3"/>
    <w:rsid w:val="00CC7B40"/>
    <w:rsid w:val="00CD0824"/>
    <w:rsid w:val="00CD2908"/>
    <w:rsid w:val="00CD7327"/>
    <w:rsid w:val="00CE1A01"/>
    <w:rsid w:val="00CF2C91"/>
    <w:rsid w:val="00D03A82"/>
    <w:rsid w:val="00D050EF"/>
    <w:rsid w:val="00D051D1"/>
    <w:rsid w:val="00D13667"/>
    <w:rsid w:val="00D15344"/>
    <w:rsid w:val="00D15DB6"/>
    <w:rsid w:val="00D23F57"/>
    <w:rsid w:val="00D31BEC"/>
    <w:rsid w:val="00D32601"/>
    <w:rsid w:val="00D3593C"/>
    <w:rsid w:val="00D40906"/>
    <w:rsid w:val="00D4136C"/>
    <w:rsid w:val="00D47D19"/>
    <w:rsid w:val="00D57728"/>
    <w:rsid w:val="00D57C91"/>
    <w:rsid w:val="00D63150"/>
    <w:rsid w:val="00D636BA"/>
    <w:rsid w:val="00D64A32"/>
    <w:rsid w:val="00D64EFC"/>
    <w:rsid w:val="00D75295"/>
    <w:rsid w:val="00D764DA"/>
    <w:rsid w:val="00D76CE9"/>
    <w:rsid w:val="00D81FFE"/>
    <w:rsid w:val="00D97F12"/>
    <w:rsid w:val="00DA6095"/>
    <w:rsid w:val="00DB42E7"/>
    <w:rsid w:val="00DB4790"/>
    <w:rsid w:val="00DC3BAC"/>
    <w:rsid w:val="00DE01A6"/>
    <w:rsid w:val="00DE7A98"/>
    <w:rsid w:val="00DF32C2"/>
    <w:rsid w:val="00E04FC7"/>
    <w:rsid w:val="00E056BD"/>
    <w:rsid w:val="00E33D0B"/>
    <w:rsid w:val="00E471A7"/>
    <w:rsid w:val="00E53548"/>
    <w:rsid w:val="00E61093"/>
    <w:rsid w:val="00E635CF"/>
    <w:rsid w:val="00E6719A"/>
    <w:rsid w:val="00E73B0C"/>
    <w:rsid w:val="00E9709A"/>
    <w:rsid w:val="00EA4AB1"/>
    <w:rsid w:val="00EA6074"/>
    <w:rsid w:val="00EC4854"/>
    <w:rsid w:val="00EC57D4"/>
    <w:rsid w:val="00EC6E0A"/>
    <w:rsid w:val="00ED19A3"/>
    <w:rsid w:val="00ED3ACD"/>
    <w:rsid w:val="00ED4E18"/>
    <w:rsid w:val="00EE1818"/>
    <w:rsid w:val="00EE1F37"/>
    <w:rsid w:val="00F0159C"/>
    <w:rsid w:val="00F02970"/>
    <w:rsid w:val="00F105B7"/>
    <w:rsid w:val="00F13220"/>
    <w:rsid w:val="00F17A21"/>
    <w:rsid w:val="00F22108"/>
    <w:rsid w:val="00F24902"/>
    <w:rsid w:val="00F37B27"/>
    <w:rsid w:val="00F46556"/>
    <w:rsid w:val="00F50E91"/>
    <w:rsid w:val="00F54698"/>
    <w:rsid w:val="00F5677F"/>
    <w:rsid w:val="00F57D29"/>
    <w:rsid w:val="00F610D5"/>
    <w:rsid w:val="00F65A8C"/>
    <w:rsid w:val="00F769B5"/>
    <w:rsid w:val="00F93425"/>
    <w:rsid w:val="00F96201"/>
    <w:rsid w:val="00FA780C"/>
    <w:rsid w:val="00FB0F54"/>
    <w:rsid w:val="00FB352A"/>
    <w:rsid w:val="00FD0B18"/>
    <w:rsid w:val="00FD2FAD"/>
    <w:rsid w:val="00FD4A84"/>
    <w:rsid w:val="00FD5925"/>
    <w:rsid w:val="00FE714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968A6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43506"/>
    <w:pPr>
      <w:spacing w:after="0" w:line="240" w:lineRule="auto"/>
      <w:contextualSpacing/>
      <w:jc w:val="both"/>
    </w:pPr>
    <w:rPr>
      <w:rFonts w:ascii="Arial" w:hAnsi="Arial" w:cs="Arial"/>
      <w:sz w:val="17"/>
      <w:szCs w:val="17"/>
    </w:rPr>
  </w:style>
  <w:style w:type="character" w:customStyle="1" w:styleId="FootnoteChar">
    <w:name w:val="Footnote Char"/>
    <w:basedOn w:val="FootnoteTextChar"/>
    <w:link w:val="Footnote"/>
    <w:rsid w:val="00C43506"/>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
    <w:name w:val="Unresolved Mention"/>
    <w:basedOn w:val="DefaultParagraphFont"/>
    <w:uiPriority w:val="99"/>
    <w:semiHidden/>
    <w:unhideWhenUsed/>
    <w:rsid w:val="00A127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vt.inl.gov/sites/default/files/pdf/fsev/compa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blog.ev-box.com/electric-car-incentive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ndustryoutlook.cmie.com/kommon/bin/sr.php?kall=wshreport&amp;repcode=905005000000000000000000000000000000000000000&amp;repnum=54206&amp;frequency=A&amp;icode=0101014502010500" TargetMode="External"/><Relationship Id="rId14" Type="http://schemas.openxmlformats.org/officeDocument/2006/relationships/hyperlink" Target="https://cleantechnica.com/2017/10/02/electric-vehicles-report-part-1-electric-vehicles-going-main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0C679-E51D-4F15-96EE-4C9087B0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5229</Words>
  <Characters>29810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5</cp:revision>
  <cp:lastPrinted>2015-03-04T20:34:00Z</cp:lastPrinted>
  <dcterms:created xsi:type="dcterms:W3CDTF">2018-06-08T14:13:00Z</dcterms:created>
  <dcterms:modified xsi:type="dcterms:W3CDTF">2018-06-11T18:23:00Z</dcterms:modified>
</cp:coreProperties>
</file>