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21CFC" w14:textId="0893FAD8" w:rsidR="001B3023" w:rsidRDefault="00754C57" w:rsidP="001B3023">
      <w:pPr>
        <w:pBdr>
          <w:bottom w:val="single" w:sz="18" w:space="1" w:color="auto"/>
        </w:pBdr>
        <w:tabs>
          <w:tab w:val="left" w:pos="-1440"/>
          <w:tab w:val="left" w:pos="-720"/>
          <w:tab w:val="left" w:pos="1"/>
        </w:tabs>
        <w:jc w:val="both"/>
        <w:rPr>
          <w:rFonts w:ascii="Arial" w:hAnsi="Arial"/>
          <w:b/>
          <w:noProof/>
          <w:sz w:val="24"/>
        </w:rPr>
      </w:pPr>
      <w:r w:rsidRPr="00A9392E">
        <w:rPr>
          <w:noProof/>
        </w:rPr>
        <w:drawing>
          <wp:inline distT="0" distB="0" distL="0" distR="0" wp14:anchorId="00274166" wp14:editId="5945D575">
            <wp:extent cx="2614930" cy="549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4930" cy="549910"/>
                    </a:xfrm>
                    <a:prstGeom prst="rect">
                      <a:avLst/>
                    </a:prstGeom>
                    <a:noFill/>
                    <a:ln>
                      <a:noFill/>
                    </a:ln>
                  </pic:spPr>
                </pic:pic>
              </a:graphicData>
            </a:graphic>
          </wp:inline>
        </w:drawing>
      </w:r>
    </w:p>
    <w:p w14:paraId="24A02DDF" w14:textId="08BF65E6" w:rsidR="00D75295" w:rsidRDefault="00F95BD1" w:rsidP="00F105B7">
      <w:pPr>
        <w:pStyle w:val="ProductNumber"/>
      </w:pPr>
      <w:r>
        <w:t>9B18M094</w:t>
      </w:r>
    </w:p>
    <w:p w14:paraId="300C904A" w14:textId="77777777" w:rsidR="00D75295" w:rsidRDefault="00D75295" w:rsidP="00D75295">
      <w:pPr>
        <w:jc w:val="right"/>
        <w:rPr>
          <w:rFonts w:ascii="Arial" w:hAnsi="Arial"/>
          <w:b/>
          <w:sz w:val="28"/>
          <w:szCs w:val="28"/>
        </w:rPr>
      </w:pPr>
    </w:p>
    <w:p w14:paraId="6D083D46" w14:textId="77777777" w:rsidR="00013360" w:rsidRPr="00013360" w:rsidRDefault="00013360" w:rsidP="00D75295">
      <w:pPr>
        <w:jc w:val="right"/>
        <w:rPr>
          <w:rFonts w:ascii="Arial" w:hAnsi="Arial"/>
          <w:b/>
          <w:sz w:val="28"/>
          <w:szCs w:val="28"/>
        </w:rPr>
      </w:pPr>
    </w:p>
    <w:p w14:paraId="702390D3" w14:textId="77777777" w:rsidR="00CA3976" w:rsidRDefault="004C0AAB" w:rsidP="00013360">
      <w:pPr>
        <w:pStyle w:val="CaseTitle"/>
        <w:spacing w:after="0" w:line="240" w:lineRule="auto"/>
        <w:rPr>
          <w:sz w:val="20"/>
          <w:szCs w:val="20"/>
        </w:rPr>
      </w:pPr>
      <w:r>
        <w:rPr>
          <w:lang w:val="en-GB"/>
        </w:rPr>
        <w:t>IKEA</w:t>
      </w:r>
      <w:r w:rsidRPr="00095AC6">
        <w:rPr>
          <w:lang w:val="en-GB"/>
        </w:rPr>
        <w:t xml:space="preserve"> INDIA: EXPANDING TO SUCCESS</w:t>
      </w:r>
      <w:r>
        <w:rPr>
          <w:rStyle w:val="EndnoteReference"/>
          <w:lang w:val="en-GB"/>
        </w:rPr>
        <w:endnoteReference w:id="1"/>
      </w:r>
    </w:p>
    <w:p w14:paraId="1F77EC29" w14:textId="77777777" w:rsidR="00013360" w:rsidRDefault="00013360" w:rsidP="00013360">
      <w:pPr>
        <w:pStyle w:val="CaseTitle"/>
        <w:spacing w:after="0" w:line="240" w:lineRule="auto"/>
        <w:rPr>
          <w:sz w:val="20"/>
          <w:szCs w:val="20"/>
        </w:rPr>
      </w:pPr>
    </w:p>
    <w:p w14:paraId="56AB9DF6" w14:textId="77777777" w:rsidR="00905898" w:rsidRPr="00013360" w:rsidRDefault="00905898" w:rsidP="00013360">
      <w:pPr>
        <w:pStyle w:val="CaseTitle"/>
        <w:spacing w:after="0" w:line="240" w:lineRule="auto"/>
        <w:rPr>
          <w:sz w:val="20"/>
          <w:szCs w:val="20"/>
        </w:rPr>
      </w:pPr>
    </w:p>
    <w:p w14:paraId="10D7C1A2" w14:textId="6DDAE1DA" w:rsidR="00627C63" w:rsidRPr="00627C63" w:rsidRDefault="00523772" w:rsidP="00627C63">
      <w:pPr>
        <w:pStyle w:val="StyleCopyrightStatementAfter0ptBottomSinglesolidline1"/>
      </w:pPr>
      <w:proofErr w:type="spellStart"/>
      <w:r w:rsidRPr="00095AC6">
        <w:rPr>
          <w:rFonts w:cs="Arial"/>
          <w:color w:val="auto"/>
          <w:szCs w:val="22"/>
          <w:lang w:val="en-GB"/>
        </w:rPr>
        <w:t>Mokhalles</w:t>
      </w:r>
      <w:proofErr w:type="spellEnd"/>
      <w:r w:rsidRPr="00095AC6">
        <w:rPr>
          <w:rFonts w:cs="Arial"/>
          <w:color w:val="auto"/>
          <w:szCs w:val="22"/>
          <w:lang w:val="en-GB"/>
        </w:rPr>
        <w:t xml:space="preserve"> Mehdi, </w:t>
      </w:r>
      <w:proofErr w:type="spellStart"/>
      <w:r w:rsidRPr="00095AC6">
        <w:rPr>
          <w:rFonts w:cs="Arial"/>
          <w:color w:val="auto"/>
          <w:szCs w:val="22"/>
          <w:lang w:val="en-GB"/>
        </w:rPr>
        <w:t>Lubna</w:t>
      </w:r>
      <w:proofErr w:type="spellEnd"/>
      <w:r w:rsidRPr="00095AC6">
        <w:rPr>
          <w:rFonts w:cs="Arial"/>
          <w:color w:val="auto"/>
          <w:szCs w:val="22"/>
          <w:lang w:val="en-GB"/>
        </w:rPr>
        <w:t xml:space="preserve"> </w:t>
      </w:r>
      <w:proofErr w:type="spellStart"/>
      <w:r w:rsidRPr="00095AC6">
        <w:rPr>
          <w:rFonts w:cs="Arial"/>
          <w:color w:val="auto"/>
          <w:szCs w:val="22"/>
          <w:lang w:val="en-GB"/>
        </w:rPr>
        <w:t>Nafees</w:t>
      </w:r>
      <w:proofErr w:type="spellEnd"/>
      <w:r w:rsidRPr="00095AC6">
        <w:rPr>
          <w:rFonts w:cs="Arial"/>
          <w:color w:val="auto"/>
          <w:szCs w:val="22"/>
          <w:lang w:val="en-GB"/>
        </w:rPr>
        <w:t xml:space="preserve">, </w:t>
      </w:r>
      <w:r>
        <w:rPr>
          <w:rFonts w:cs="Arial"/>
          <w:color w:val="auto"/>
          <w:szCs w:val="22"/>
          <w:lang w:val="en-GB"/>
        </w:rPr>
        <w:t xml:space="preserve">and </w:t>
      </w:r>
      <w:proofErr w:type="spellStart"/>
      <w:r w:rsidRPr="00095AC6">
        <w:rPr>
          <w:rFonts w:cs="Arial"/>
          <w:color w:val="auto"/>
          <w:szCs w:val="22"/>
          <w:lang w:val="en-GB"/>
        </w:rPr>
        <w:t>Shriraam</w:t>
      </w:r>
      <w:proofErr w:type="spellEnd"/>
      <w:r w:rsidRPr="00095AC6">
        <w:rPr>
          <w:rFonts w:cs="Arial"/>
          <w:color w:val="auto"/>
          <w:szCs w:val="22"/>
          <w:lang w:val="en-GB"/>
        </w:rPr>
        <w:t xml:space="preserve"> </w:t>
      </w:r>
      <w:r w:rsidR="00F316A5">
        <w:rPr>
          <w:rFonts w:cs="Arial"/>
          <w:color w:val="auto"/>
          <w:szCs w:val="22"/>
          <w:lang w:val="en-GB"/>
        </w:rPr>
        <w:t xml:space="preserve">S. </w:t>
      </w:r>
      <w:proofErr w:type="spellStart"/>
      <w:r w:rsidRPr="00095AC6">
        <w:rPr>
          <w:rFonts w:cs="Arial"/>
          <w:color w:val="auto"/>
          <w:szCs w:val="22"/>
          <w:lang w:val="en-GB"/>
        </w:rPr>
        <w:t>Bhagvath</w:t>
      </w:r>
      <w:proofErr w:type="spellEnd"/>
      <w:r w:rsidRPr="00095AC6">
        <w:rPr>
          <w:rFonts w:cs="Arial"/>
          <w:color w:val="auto"/>
          <w:szCs w:val="22"/>
          <w:lang w:val="en-GB"/>
        </w:rPr>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402C2078" w14:textId="77777777" w:rsidR="00F94C30" w:rsidRDefault="00F94C30" w:rsidP="00751E0B">
      <w:pPr>
        <w:pStyle w:val="StyleStyleCopyrightStatementAfter0ptBottomSinglesolid"/>
        <w:rPr>
          <w:rFonts w:cs="Arial"/>
          <w:szCs w:val="16"/>
          <w:lang w:val="en-CA"/>
        </w:rPr>
      </w:pPr>
    </w:p>
    <w:p w14:paraId="6E6BB525" w14:textId="34332046" w:rsidR="001B3023" w:rsidRDefault="001B3023" w:rsidP="001B3023">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3733AC">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51135CB" w14:textId="77777777" w:rsidR="001B3023" w:rsidRDefault="001B3023" w:rsidP="001B3023">
      <w:pPr>
        <w:jc w:val="both"/>
        <w:rPr>
          <w:rFonts w:ascii="Arial" w:hAnsi="Arial" w:cs="Arial"/>
          <w:i/>
          <w:iCs/>
          <w:sz w:val="16"/>
          <w:szCs w:val="16"/>
          <w:lang w:val="en-CA"/>
        </w:rPr>
      </w:pPr>
    </w:p>
    <w:p w14:paraId="45698A3F" w14:textId="381051DA" w:rsidR="00751E0B" w:rsidRDefault="001B3023" w:rsidP="001B3023">
      <w:pPr>
        <w:pStyle w:val="StyleStyleCopyrightStatementAfter0ptBottomSinglesolid"/>
      </w:pPr>
      <w:r w:rsidRPr="003C00BC">
        <w:rPr>
          <w:spacing w:val="-6"/>
        </w:rPr>
        <w:t>Copyright © 20</w:t>
      </w:r>
      <w:r>
        <w:rPr>
          <w:spacing w:val="-6"/>
        </w:rPr>
        <w:t>18</w:t>
      </w:r>
      <w:r w:rsidRPr="003C00BC">
        <w:rPr>
          <w:spacing w:val="-6"/>
        </w:rPr>
        <w:t xml:space="preserve">, Ivey </w:t>
      </w:r>
      <w:r>
        <w:rPr>
          <w:spacing w:val="-6"/>
        </w:rPr>
        <w:t xml:space="preserve">Business School Foundation </w:t>
      </w:r>
      <w:r w:rsidR="005F4734">
        <w:tab/>
      </w:r>
      <w:r w:rsidR="0087435D">
        <w:t>Version: 2018-06</w:t>
      </w:r>
      <w:r w:rsidR="006F6285">
        <w:t>-</w:t>
      </w:r>
      <w:r w:rsidR="00E82CF7">
        <w:t>28</w:t>
      </w:r>
    </w:p>
    <w:p w14:paraId="7CE9727E" w14:textId="77777777" w:rsidR="00751E0B" w:rsidRDefault="00751E0B" w:rsidP="00751E0B">
      <w:pPr>
        <w:pStyle w:val="StyleCopyrightStatementAfter0ptBottomSinglesolidline1"/>
        <w:rPr>
          <w:rFonts w:ascii="Times New Roman" w:hAnsi="Times New Roman"/>
          <w:sz w:val="20"/>
        </w:rPr>
      </w:pPr>
    </w:p>
    <w:p w14:paraId="22DA4349" w14:textId="77777777" w:rsidR="00905898" w:rsidRPr="003B7EF2" w:rsidRDefault="00905898" w:rsidP="00751E0B">
      <w:pPr>
        <w:pStyle w:val="StyleCopyrightStatementAfter0ptBottomSinglesolidline1"/>
        <w:rPr>
          <w:rFonts w:ascii="Times New Roman" w:hAnsi="Times New Roman"/>
          <w:sz w:val="20"/>
        </w:rPr>
      </w:pPr>
    </w:p>
    <w:p w14:paraId="466A47AE" w14:textId="50D45B1C" w:rsidR="00AA52E3" w:rsidRDefault="00523772" w:rsidP="007925B6">
      <w:pPr>
        <w:pStyle w:val="BodyTextMain"/>
      </w:pPr>
      <w:r w:rsidRPr="00523772">
        <w:rPr>
          <w:lang w:val="en-GB"/>
        </w:rPr>
        <w:t>IKEA India</w:t>
      </w:r>
      <w:r w:rsidR="00295971">
        <w:rPr>
          <w:lang w:val="en-GB"/>
        </w:rPr>
        <w:t xml:space="preserve">, </w:t>
      </w:r>
      <w:r w:rsidR="00D437FE">
        <w:rPr>
          <w:lang w:val="en-GB"/>
        </w:rPr>
        <w:t xml:space="preserve">a </w:t>
      </w:r>
      <w:r w:rsidRPr="00523772">
        <w:rPr>
          <w:lang w:val="en-GB"/>
        </w:rPr>
        <w:t xml:space="preserve">subsidiary of </w:t>
      </w:r>
      <w:r w:rsidR="00D91373">
        <w:rPr>
          <w:lang w:val="en-GB"/>
        </w:rPr>
        <w:t xml:space="preserve">Swedish home furnishing </w:t>
      </w:r>
      <w:r w:rsidRPr="00523772">
        <w:rPr>
          <w:lang w:val="en-GB"/>
        </w:rPr>
        <w:t>retail company</w:t>
      </w:r>
      <w:r w:rsidR="005E1EE4">
        <w:rPr>
          <w:lang w:val="en-GB"/>
        </w:rPr>
        <w:t xml:space="preserve"> </w:t>
      </w:r>
      <w:r w:rsidR="00F61EA6">
        <w:rPr>
          <w:lang w:val="en-GB"/>
        </w:rPr>
        <w:t>t</w:t>
      </w:r>
      <w:r w:rsidR="005E1EE4">
        <w:rPr>
          <w:lang w:val="en-GB"/>
        </w:rPr>
        <w:t>he</w:t>
      </w:r>
      <w:r w:rsidRPr="00523772">
        <w:rPr>
          <w:lang w:val="en-GB"/>
        </w:rPr>
        <w:t xml:space="preserve"> IKEA</w:t>
      </w:r>
      <w:r w:rsidR="005E1EE4">
        <w:rPr>
          <w:lang w:val="en-GB"/>
        </w:rPr>
        <w:t xml:space="preserve"> Group</w:t>
      </w:r>
      <w:r w:rsidRPr="00523772">
        <w:rPr>
          <w:lang w:val="en-GB"/>
        </w:rPr>
        <w:t xml:space="preserve">, </w:t>
      </w:r>
      <w:r w:rsidR="005F4734">
        <w:rPr>
          <w:lang w:val="en-GB"/>
        </w:rPr>
        <w:t>had been</w:t>
      </w:r>
      <w:r w:rsidRPr="00523772">
        <w:rPr>
          <w:lang w:val="en-GB"/>
        </w:rPr>
        <w:t xml:space="preserve"> present in India since 1975.</w:t>
      </w:r>
      <w:r w:rsidRPr="00523772">
        <w:rPr>
          <w:rStyle w:val="EndnoteReference"/>
          <w:lang w:val="en-GB"/>
        </w:rPr>
        <w:endnoteReference w:id="2"/>
      </w:r>
      <w:r w:rsidRPr="00523772">
        <w:rPr>
          <w:lang w:val="en-GB"/>
        </w:rPr>
        <w:t xml:space="preserve"> IKEA </w:t>
      </w:r>
      <w:r w:rsidR="00B8674B">
        <w:rPr>
          <w:lang w:val="en-GB"/>
        </w:rPr>
        <w:t xml:space="preserve">India </w:t>
      </w:r>
      <w:r w:rsidRPr="00523772">
        <w:rPr>
          <w:lang w:val="en-GB"/>
        </w:rPr>
        <w:t>worked with 48 suppliers</w:t>
      </w:r>
      <w:r w:rsidR="00A716FF">
        <w:rPr>
          <w:lang w:val="en-GB"/>
        </w:rPr>
        <w:t xml:space="preserve">, </w:t>
      </w:r>
      <w:r w:rsidR="007E5962">
        <w:rPr>
          <w:lang w:val="en-GB"/>
        </w:rPr>
        <w:t>employing</w:t>
      </w:r>
      <w:r w:rsidRPr="00523772">
        <w:rPr>
          <w:lang w:val="en-GB"/>
        </w:rPr>
        <w:t xml:space="preserve"> more than 45,000 direct </w:t>
      </w:r>
      <w:r w:rsidR="006628CD">
        <w:rPr>
          <w:lang w:val="en-GB"/>
        </w:rPr>
        <w:t xml:space="preserve">employees and approximately 400,000 </w:t>
      </w:r>
      <w:r w:rsidR="006F7A3A">
        <w:rPr>
          <w:lang w:val="en-GB"/>
        </w:rPr>
        <w:t xml:space="preserve">other </w:t>
      </w:r>
      <w:r w:rsidRPr="00523772">
        <w:rPr>
          <w:lang w:val="en-GB"/>
        </w:rPr>
        <w:t xml:space="preserve">workers in </w:t>
      </w:r>
      <w:r w:rsidR="00EC5334">
        <w:rPr>
          <w:lang w:val="en-GB"/>
        </w:rPr>
        <w:t xml:space="preserve">its </w:t>
      </w:r>
      <w:r w:rsidRPr="00523772">
        <w:rPr>
          <w:lang w:val="en-GB"/>
        </w:rPr>
        <w:t xml:space="preserve">extended supply chain in </w:t>
      </w:r>
      <w:r w:rsidR="009A791A">
        <w:rPr>
          <w:lang w:val="en-GB"/>
        </w:rPr>
        <w:t>India</w:t>
      </w:r>
      <w:r w:rsidRPr="00523772">
        <w:rPr>
          <w:lang w:val="en-GB"/>
        </w:rPr>
        <w:t>.</w:t>
      </w:r>
      <w:r w:rsidRPr="00523772">
        <w:rPr>
          <w:rStyle w:val="EndnoteReference"/>
          <w:lang w:val="en-GB"/>
        </w:rPr>
        <w:endnoteReference w:id="3"/>
      </w:r>
      <w:r w:rsidRPr="00523772">
        <w:rPr>
          <w:lang w:val="en-GB"/>
        </w:rPr>
        <w:t xml:space="preserve"> In 2012, the company </w:t>
      </w:r>
      <w:r w:rsidR="002D1113">
        <w:rPr>
          <w:lang w:val="en-GB"/>
        </w:rPr>
        <w:t xml:space="preserve">received </w:t>
      </w:r>
      <w:r w:rsidR="002D1113" w:rsidRPr="00523772">
        <w:rPr>
          <w:lang w:val="en-GB"/>
        </w:rPr>
        <w:t>forei</w:t>
      </w:r>
      <w:r w:rsidR="002D1113">
        <w:rPr>
          <w:lang w:val="en-GB"/>
        </w:rPr>
        <w:t>gn direct investment approval from</w:t>
      </w:r>
      <w:r w:rsidR="002D1113" w:rsidRPr="00523772">
        <w:rPr>
          <w:lang w:val="en-GB"/>
        </w:rPr>
        <w:t xml:space="preserve"> </w:t>
      </w:r>
      <w:r w:rsidR="00E71042">
        <w:rPr>
          <w:lang w:val="en-GB"/>
        </w:rPr>
        <w:t xml:space="preserve">the </w:t>
      </w:r>
      <w:r w:rsidR="002D1113" w:rsidRPr="00523772">
        <w:rPr>
          <w:lang w:val="en-GB"/>
        </w:rPr>
        <w:t xml:space="preserve">government of India </w:t>
      </w:r>
      <w:r w:rsidRPr="00523772">
        <w:rPr>
          <w:lang w:val="en-GB"/>
        </w:rPr>
        <w:t>to set up</w:t>
      </w:r>
      <w:r w:rsidR="00D35FF5">
        <w:rPr>
          <w:lang w:val="en-GB"/>
        </w:rPr>
        <w:t xml:space="preserve"> </w:t>
      </w:r>
      <w:r w:rsidRPr="00523772">
        <w:rPr>
          <w:lang w:val="en-GB"/>
        </w:rPr>
        <w:t>retail operation</w:t>
      </w:r>
      <w:r w:rsidR="00170266">
        <w:rPr>
          <w:lang w:val="en-GB"/>
        </w:rPr>
        <w:t>s</w:t>
      </w:r>
      <w:r w:rsidRPr="00523772">
        <w:rPr>
          <w:lang w:val="en-GB"/>
        </w:rPr>
        <w:t xml:space="preserve"> in</w:t>
      </w:r>
      <w:r w:rsidR="009A791A">
        <w:rPr>
          <w:lang w:val="en-GB"/>
        </w:rPr>
        <w:t xml:space="preserve"> the country</w:t>
      </w:r>
      <w:r w:rsidRPr="00523772">
        <w:rPr>
          <w:lang w:val="en-GB"/>
        </w:rPr>
        <w:t xml:space="preserve">. </w:t>
      </w:r>
      <w:r w:rsidR="002D1113">
        <w:rPr>
          <w:lang w:val="en-GB"/>
        </w:rPr>
        <w:t>With the</w:t>
      </w:r>
      <w:r w:rsidR="00D437FE">
        <w:rPr>
          <w:lang w:val="en-GB"/>
        </w:rPr>
        <w:t xml:space="preserve"> </w:t>
      </w:r>
      <w:r w:rsidR="00170266">
        <w:rPr>
          <w:lang w:val="en-GB"/>
        </w:rPr>
        <w:t>approvals</w:t>
      </w:r>
      <w:r w:rsidR="002D1113">
        <w:rPr>
          <w:lang w:val="en-GB"/>
        </w:rPr>
        <w:t xml:space="preserve"> in place</w:t>
      </w:r>
      <w:r w:rsidR="00170266">
        <w:rPr>
          <w:lang w:val="en-GB"/>
        </w:rPr>
        <w:t xml:space="preserve">, </w:t>
      </w:r>
      <w:r w:rsidR="00F30240">
        <w:rPr>
          <w:lang w:val="en-GB"/>
        </w:rPr>
        <w:t xml:space="preserve">the </w:t>
      </w:r>
      <w:r w:rsidRPr="00523772">
        <w:rPr>
          <w:lang w:val="en-GB"/>
        </w:rPr>
        <w:t xml:space="preserve">IKEA </w:t>
      </w:r>
      <w:r w:rsidR="00F30240">
        <w:rPr>
          <w:lang w:val="en-GB"/>
        </w:rPr>
        <w:t xml:space="preserve">Group </w:t>
      </w:r>
      <w:r w:rsidRPr="00523772">
        <w:rPr>
          <w:lang w:val="en-GB"/>
        </w:rPr>
        <w:t xml:space="preserve">focused on starting retail operations under the </w:t>
      </w:r>
      <w:r w:rsidRPr="007925B6">
        <w:t xml:space="preserve">leadership of </w:t>
      </w:r>
      <w:hyperlink r:id="rId11" w:history="1">
        <w:proofErr w:type="spellStart"/>
        <w:r w:rsidRPr="00523772">
          <w:rPr>
            <w:rStyle w:val="BodyTextMainChar"/>
          </w:rPr>
          <w:t>Juvencio</w:t>
        </w:r>
        <w:proofErr w:type="spellEnd"/>
        <w:r w:rsidRPr="00523772">
          <w:rPr>
            <w:rStyle w:val="BodyTextMainChar"/>
          </w:rPr>
          <w:t xml:space="preserve"> </w:t>
        </w:r>
        <w:proofErr w:type="spellStart"/>
        <w:r w:rsidRPr="00523772">
          <w:rPr>
            <w:rStyle w:val="BodyTextMainChar"/>
          </w:rPr>
          <w:t>Maeztu</w:t>
        </w:r>
        <w:proofErr w:type="spellEnd"/>
      </w:hyperlink>
      <w:r w:rsidRPr="007925B6">
        <w:t xml:space="preserve">, the chief </w:t>
      </w:r>
      <w:r w:rsidR="008838FE">
        <w:t>executive officer of IKEA India.</w:t>
      </w:r>
      <w:r w:rsidRPr="00BA71B0">
        <w:rPr>
          <w:vertAlign w:val="superscript"/>
        </w:rPr>
        <w:endnoteReference w:id="4"/>
      </w:r>
      <w:r w:rsidRPr="00BA71B0">
        <w:rPr>
          <w:sz w:val="36"/>
          <w:vertAlign w:val="superscript"/>
        </w:rPr>
        <w:t xml:space="preserve"> </w:t>
      </w:r>
      <w:r w:rsidR="008838FE">
        <w:t>T</w:t>
      </w:r>
      <w:r w:rsidRPr="007925B6">
        <w:t xml:space="preserve">he company sourced products </w:t>
      </w:r>
      <w:r w:rsidR="00D35FF5">
        <w:t>valued at</w:t>
      </w:r>
      <w:r w:rsidRPr="007925B6">
        <w:t xml:space="preserve"> </w:t>
      </w:r>
      <w:r w:rsidR="00836C08">
        <w:t>US</w:t>
      </w:r>
      <w:r w:rsidRPr="007925B6">
        <w:t>$38</w:t>
      </w:r>
      <w:r w:rsidR="00287F03">
        <w:t>7.50</w:t>
      </w:r>
      <w:r w:rsidR="00F06ECF">
        <w:rPr>
          <w:rStyle w:val="EndnoteReference"/>
        </w:rPr>
        <w:endnoteReference w:id="5"/>
      </w:r>
      <w:r w:rsidRPr="007925B6">
        <w:t xml:space="preserve"> million every year, and aimed to double </w:t>
      </w:r>
      <w:r w:rsidR="00D437FE">
        <w:t>that amount</w:t>
      </w:r>
      <w:r w:rsidRPr="007925B6">
        <w:t xml:space="preserve"> by 2020 to mee</w:t>
      </w:r>
      <w:r w:rsidR="00EC5334">
        <w:t>t its</w:t>
      </w:r>
      <w:r w:rsidRPr="007925B6">
        <w:t xml:space="preserve"> global and Indian needs.</w:t>
      </w:r>
      <w:r w:rsidRPr="00BA71B0">
        <w:rPr>
          <w:vertAlign w:val="superscript"/>
        </w:rPr>
        <w:endnoteReference w:id="6"/>
      </w:r>
      <w:r w:rsidR="006F7A3A">
        <w:t xml:space="preserve"> </w:t>
      </w:r>
      <w:r w:rsidR="00AA52E3">
        <w:t>It planned</w:t>
      </w:r>
      <w:r w:rsidRPr="007925B6">
        <w:t xml:space="preserve"> to open several stores across India</w:t>
      </w:r>
      <w:r w:rsidR="005C2805">
        <w:t xml:space="preserve"> by 2025</w:t>
      </w:r>
      <w:r w:rsidR="00EC5334">
        <w:t>,</w:t>
      </w:r>
      <w:r w:rsidRPr="007925B6">
        <w:t xml:space="preserve"> looking for </w:t>
      </w:r>
      <w:r w:rsidR="00277AAC">
        <w:t xml:space="preserve">the </w:t>
      </w:r>
      <w:r w:rsidRPr="007925B6">
        <w:t xml:space="preserve">right locations, at </w:t>
      </w:r>
      <w:r w:rsidR="00277AAC">
        <w:t xml:space="preserve">the </w:t>
      </w:r>
      <w:r w:rsidRPr="007925B6">
        <w:t>right price</w:t>
      </w:r>
      <w:r w:rsidR="00EC5334">
        <w:t>, w</w:t>
      </w:r>
      <w:r w:rsidRPr="007925B6">
        <w:t>ith easy access to public transport.</w:t>
      </w:r>
      <w:r w:rsidR="005C2805" w:rsidRPr="005C2805">
        <w:rPr>
          <w:rStyle w:val="EndnoteReference"/>
          <w:lang w:val="en-GB"/>
        </w:rPr>
        <w:t xml:space="preserve"> </w:t>
      </w:r>
      <w:r w:rsidR="005C2805">
        <w:rPr>
          <w:rStyle w:val="EndnoteReference"/>
          <w:lang w:val="en-GB"/>
        </w:rPr>
        <w:endnoteReference w:id="7"/>
      </w:r>
      <w:r w:rsidRPr="007925B6">
        <w:t xml:space="preserve"> </w:t>
      </w:r>
    </w:p>
    <w:p w14:paraId="7A5CE3F3" w14:textId="77777777" w:rsidR="00AA52E3" w:rsidRDefault="00AA52E3" w:rsidP="007925B6">
      <w:pPr>
        <w:pStyle w:val="BodyTextMain"/>
      </w:pPr>
    </w:p>
    <w:p w14:paraId="2A541692" w14:textId="5E81E031" w:rsidR="00523772" w:rsidRPr="00BD21E2" w:rsidRDefault="008838FE" w:rsidP="007925B6">
      <w:pPr>
        <w:pStyle w:val="BodyTextMain"/>
        <w:rPr>
          <w:spacing w:val="-2"/>
        </w:rPr>
      </w:pPr>
      <w:r w:rsidRPr="00BD21E2">
        <w:rPr>
          <w:spacing w:val="-2"/>
          <w:lang w:val="en-GB"/>
        </w:rPr>
        <w:t xml:space="preserve">IKEA India </w:t>
      </w:r>
      <w:r w:rsidR="00AA52E3" w:rsidRPr="00BD21E2">
        <w:rPr>
          <w:spacing w:val="-2"/>
          <w:lang w:val="en-GB"/>
        </w:rPr>
        <w:t xml:space="preserve">began </w:t>
      </w:r>
      <w:r w:rsidRPr="00BD21E2">
        <w:rPr>
          <w:spacing w:val="-2"/>
          <w:lang w:val="en-GB"/>
        </w:rPr>
        <w:t>by opening an experience centre</w:t>
      </w:r>
      <w:r w:rsidRPr="00BD21E2">
        <w:rPr>
          <w:rStyle w:val="EndnoteReference"/>
          <w:spacing w:val="-2"/>
          <w:lang w:val="en-GB"/>
        </w:rPr>
        <w:endnoteReference w:id="8"/>
      </w:r>
      <w:r w:rsidRPr="00BD21E2">
        <w:rPr>
          <w:spacing w:val="-2"/>
          <w:lang w:val="en-GB"/>
        </w:rPr>
        <w:t xml:space="preserve"> in Hyderabad in November 201</w:t>
      </w:r>
      <w:r w:rsidR="005B6E29" w:rsidRPr="00BD21E2">
        <w:rPr>
          <w:spacing w:val="-2"/>
          <w:lang w:val="en-GB"/>
        </w:rPr>
        <w:t>7</w:t>
      </w:r>
      <w:r w:rsidRPr="00BD21E2">
        <w:rPr>
          <w:spacing w:val="-2"/>
          <w:lang w:val="en-GB"/>
        </w:rPr>
        <w:t>.</w:t>
      </w:r>
      <w:r w:rsidRPr="00BD21E2">
        <w:rPr>
          <w:rStyle w:val="EndnoteReference"/>
          <w:spacing w:val="-2"/>
          <w:lang w:val="en-GB"/>
        </w:rPr>
        <w:endnoteReference w:id="9"/>
      </w:r>
      <w:r w:rsidRPr="00BD21E2">
        <w:rPr>
          <w:spacing w:val="-2"/>
          <w:shd w:val="clear" w:color="auto" w:fill="FFFFFF"/>
          <w:lang w:val="en-GB"/>
        </w:rPr>
        <w:t xml:space="preserve"> </w:t>
      </w:r>
      <w:r w:rsidR="00523772" w:rsidRPr="00BD21E2">
        <w:rPr>
          <w:spacing w:val="-2"/>
        </w:rPr>
        <w:t>However, in May 2017</w:t>
      </w:r>
      <w:r w:rsidR="00EC5334" w:rsidRPr="00BD21E2">
        <w:rPr>
          <w:spacing w:val="-2"/>
        </w:rPr>
        <w:t>,</w:t>
      </w:r>
      <w:r w:rsidR="00523772" w:rsidRPr="00BD21E2">
        <w:rPr>
          <w:spacing w:val="-2"/>
        </w:rPr>
        <w:t xml:space="preserve"> </w:t>
      </w:r>
      <w:proofErr w:type="spellStart"/>
      <w:r w:rsidR="00523772" w:rsidRPr="00BD21E2">
        <w:rPr>
          <w:spacing w:val="-2"/>
        </w:rPr>
        <w:t>Maeztu</w:t>
      </w:r>
      <w:proofErr w:type="spellEnd"/>
      <w:r w:rsidR="00523772" w:rsidRPr="00BD21E2">
        <w:rPr>
          <w:spacing w:val="-2"/>
        </w:rPr>
        <w:t xml:space="preserve"> was </w:t>
      </w:r>
      <w:r w:rsidR="00EC5334" w:rsidRPr="00BD21E2">
        <w:rPr>
          <w:spacing w:val="-2"/>
        </w:rPr>
        <w:t>facing</w:t>
      </w:r>
      <w:r w:rsidR="00523772" w:rsidRPr="00BD21E2">
        <w:rPr>
          <w:spacing w:val="-2"/>
        </w:rPr>
        <w:t xml:space="preserve"> a dilemma about the future success of his business in </w:t>
      </w:r>
      <w:r w:rsidR="00D93A33" w:rsidRPr="00BD21E2">
        <w:rPr>
          <w:spacing w:val="-2"/>
        </w:rPr>
        <w:t xml:space="preserve">the </w:t>
      </w:r>
      <w:r w:rsidR="00523772" w:rsidRPr="00BD21E2">
        <w:rPr>
          <w:spacing w:val="-2"/>
        </w:rPr>
        <w:t xml:space="preserve">Indian </w:t>
      </w:r>
      <w:r w:rsidR="00EB6A0D" w:rsidRPr="00BD21E2">
        <w:rPr>
          <w:spacing w:val="-2"/>
        </w:rPr>
        <w:t>market,</w:t>
      </w:r>
      <w:r w:rsidR="00F65BDA" w:rsidRPr="00BD21E2">
        <w:rPr>
          <w:spacing w:val="-2"/>
        </w:rPr>
        <w:t xml:space="preserve"> </w:t>
      </w:r>
      <w:r w:rsidR="00EB6A0D" w:rsidRPr="00BD21E2">
        <w:rPr>
          <w:spacing w:val="-2"/>
        </w:rPr>
        <w:t>as</w:t>
      </w:r>
      <w:r w:rsidR="00523772" w:rsidRPr="00BD21E2">
        <w:rPr>
          <w:color w:val="000000"/>
          <w:spacing w:val="-2"/>
          <w:shd w:val="clear" w:color="auto" w:fill="FFFFFF"/>
        </w:rPr>
        <w:t xml:space="preserve"> major retailers </w:t>
      </w:r>
      <w:proofErr w:type="gramStart"/>
      <w:r w:rsidR="00523772" w:rsidRPr="00BD21E2">
        <w:rPr>
          <w:color w:val="000000"/>
          <w:spacing w:val="-2"/>
          <w:shd w:val="clear" w:color="auto" w:fill="FFFFFF"/>
        </w:rPr>
        <w:t>globally</w:t>
      </w:r>
      <w:proofErr w:type="gramEnd"/>
      <w:r w:rsidR="00EB6A0D" w:rsidRPr="00BD21E2">
        <w:rPr>
          <w:color w:val="000000"/>
          <w:spacing w:val="-2"/>
          <w:shd w:val="clear" w:color="auto" w:fill="FFFFFF"/>
        </w:rPr>
        <w:t xml:space="preserve"> </w:t>
      </w:r>
      <w:r w:rsidR="00EE3181" w:rsidRPr="00BD21E2">
        <w:rPr>
          <w:color w:val="000000"/>
          <w:spacing w:val="-2"/>
          <w:shd w:val="clear" w:color="auto" w:fill="FFFFFF"/>
        </w:rPr>
        <w:t>were going</w:t>
      </w:r>
      <w:r w:rsidR="00EB6A0D" w:rsidRPr="00BD21E2">
        <w:rPr>
          <w:color w:val="000000"/>
          <w:spacing w:val="-2"/>
          <w:shd w:val="clear" w:color="auto" w:fill="FFFFFF"/>
        </w:rPr>
        <w:t xml:space="preserve"> bankrupt</w:t>
      </w:r>
      <w:r w:rsidR="00523772" w:rsidRPr="00BD21E2">
        <w:rPr>
          <w:spacing w:val="-2"/>
          <w:lang w:val="en-GB"/>
        </w:rPr>
        <w:t>.</w:t>
      </w:r>
      <w:r w:rsidR="00EC5334" w:rsidRPr="00BD21E2">
        <w:rPr>
          <w:spacing w:val="-2"/>
          <w:lang w:val="en-GB"/>
        </w:rPr>
        <w:t xml:space="preserve"> Also</w:t>
      </w:r>
      <w:r w:rsidR="00EB6A0D" w:rsidRPr="00BD21E2">
        <w:rPr>
          <w:spacing w:val="-2"/>
          <w:lang w:val="en-GB"/>
        </w:rPr>
        <w:t>, h</w:t>
      </w:r>
      <w:r w:rsidR="00523772" w:rsidRPr="00BD21E2">
        <w:rPr>
          <w:spacing w:val="-2"/>
          <w:lang w:val="en-GB"/>
        </w:rPr>
        <w:t>e was overwhelmed by the sheer size of the country, its complexity</w:t>
      </w:r>
      <w:r w:rsidR="00EC5334" w:rsidRPr="00BD21E2">
        <w:rPr>
          <w:spacing w:val="-2"/>
          <w:lang w:val="en-GB"/>
        </w:rPr>
        <w:t>,</w:t>
      </w:r>
      <w:r w:rsidR="00523772" w:rsidRPr="00BD21E2">
        <w:rPr>
          <w:spacing w:val="-2"/>
          <w:lang w:val="en-GB"/>
        </w:rPr>
        <w:t xml:space="preserve"> and </w:t>
      </w:r>
      <w:r w:rsidR="00EE3181" w:rsidRPr="00BD21E2">
        <w:rPr>
          <w:spacing w:val="-2"/>
          <w:lang w:val="en-GB"/>
        </w:rPr>
        <w:t xml:space="preserve">its </w:t>
      </w:r>
      <w:r w:rsidR="00523772" w:rsidRPr="00BD21E2">
        <w:rPr>
          <w:spacing w:val="-2"/>
          <w:lang w:val="en-GB"/>
        </w:rPr>
        <w:t>diversity</w:t>
      </w:r>
      <w:r w:rsidR="00EC5334" w:rsidRPr="00BD21E2">
        <w:rPr>
          <w:spacing w:val="-2"/>
          <w:lang w:val="en-GB"/>
        </w:rPr>
        <w:t xml:space="preserve">. He </w:t>
      </w:r>
      <w:r w:rsidR="00523772" w:rsidRPr="00BD21E2">
        <w:rPr>
          <w:spacing w:val="-2"/>
          <w:lang w:val="en-GB"/>
        </w:rPr>
        <w:t xml:space="preserve">wondered if his European roots would stand in the way of </w:t>
      </w:r>
      <w:r w:rsidR="00F30240" w:rsidRPr="00BD21E2">
        <w:rPr>
          <w:spacing w:val="-2"/>
          <w:lang w:val="en-GB"/>
        </w:rPr>
        <w:t xml:space="preserve">the </w:t>
      </w:r>
      <w:r w:rsidR="00523772" w:rsidRPr="00BD21E2">
        <w:rPr>
          <w:spacing w:val="-2"/>
          <w:lang w:val="en-GB"/>
        </w:rPr>
        <w:t>IKEA</w:t>
      </w:r>
      <w:r w:rsidR="00F30240" w:rsidRPr="00BD21E2">
        <w:rPr>
          <w:spacing w:val="-2"/>
          <w:lang w:val="en-GB"/>
        </w:rPr>
        <w:t xml:space="preserve"> Group</w:t>
      </w:r>
      <w:r w:rsidR="00523772" w:rsidRPr="00BD21E2">
        <w:rPr>
          <w:spacing w:val="-2"/>
          <w:lang w:val="en-GB"/>
        </w:rPr>
        <w:t>’s expansion plans in India.</w:t>
      </w:r>
      <w:r w:rsidR="00523772" w:rsidRPr="00BD21E2">
        <w:rPr>
          <w:rStyle w:val="EndnoteReference"/>
          <w:spacing w:val="-2"/>
          <w:lang w:val="en-GB"/>
        </w:rPr>
        <w:endnoteReference w:id="10"/>
      </w:r>
      <w:r w:rsidR="0087435D" w:rsidRPr="00BD21E2">
        <w:rPr>
          <w:spacing w:val="-2"/>
          <w:lang w:val="en-GB"/>
        </w:rPr>
        <w:t xml:space="preserve"> </w:t>
      </w:r>
      <w:proofErr w:type="spellStart"/>
      <w:r w:rsidR="00965EC6" w:rsidRPr="00BD21E2">
        <w:rPr>
          <w:spacing w:val="-2"/>
          <w:lang w:val="en-GB"/>
        </w:rPr>
        <w:t>Maez</w:t>
      </w:r>
      <w:r w:rsidR="00690149" w:rsidRPr="00BD21E2">
        <w:rPr>
          <w:spacing w:val="-2"/>
          <w:lang w:val="en-GB"/>
        </w:rPr>
        <w:t>t</w:t>
      </w:r>
      <w:r w:rsidR="00965EC6" w:rsidRPr="00BD21E2">
        <w:rPr>
          <w:spacing w:val="-2"/>
          <w:lang w:val="en-GB"/>
        </w:rPr>
        <w:t>u</w:t>
      </w:r>
      <w:proofErr w:type="spellEnd"/>
      <w:r w:rsidR="00965EC6" w:rsidRPr="00BD21E2">
        <w:rPr>
          <w:spacing w:val="-2"/>
          <w:lang w:val="en-GB"/>
        </w:rPr>
        <w:t xml:space="preserve"> was also mindful of the </w:t>
      </w:r>
      <w:r w:rsidR="0087435D" w:rsidRPr="00BD21E2">
        <w:rPr>
          <w:spacing w:val="-2"/>
          <w:lang w:val="en-GB"/>
        </w:rPr>
        <w:t>g</w:t>
      </w:r>
      <w:r w:rsidR="00965EC6" w:rsidRPr="00BD21E2">
        <w:rPr>
          <w:spacing w:val="-2"/>
          <w:lang w:val="en-GB"/>
        </w:rPr>
        <w:t>lobal brand value of I</w:t>
      </w:r>
      <w:r w:rsidR="00303C0F" w:rsidRPr="00BD21E2">
        <w:rPr>
          <w:spacing w:val="-2"/>
          <w:lang w:val="en-GB"/>
        </w:rPr>
        <w:t>KEA</w:t>
      </w:r>
      <w:r w:rsidR="00965EC6" w:rsidRPr="00BD21E2">
        <w:rPr>
          <w:spacing w:val="-2"/>
          <w:lang w:val="en-GB"/>
        </w:rPr>
        <w:t xml:space="preserve"> ($11</w:t>
      </w:r>
      <w:r w:rsidR="0087435D" w:rsidRPr="00BD21E2">
        <w:rPr>
          <w:spacing w:val="-2"/>
          <w:lang w:val="en-GB"/>
        </w:rPr>
        <w:t xml:space="preserve">.77 billion and listed </w:t>
      </w:r>
      <w:r w:rsidR="00EE3181" w:rsidRPr="00BD21E2">
        <w:rPr>
          <w:spacing w:val="-2"/>
          <w:lang w:val="en-GB"/>
        </w:rPr>
        <w:t>i</w:t>
      </w:r>
      <w:r w:rsidR="0087435D" w:rsidRPr="00BD21E2">
        <w:rPr>
          <w:spacing w:val="-2"/>
          <w:lang w:val="en-GB"/>
        </w:rPr>
        <w:t xml:space="preserve">n the 46th </w:t>
      </w:r>
      <w:r w:rsidR="00965EC6" w:rsidRPr="00BD21E2">
        <w:rPr>
          <w:spacing w:val="-2"/>
          <w:lang w:val="en-GB"/>
        </w:rPr>
        <w:t>position of the Forbes list</w:t>
      </w:r>
      <w:r w:rsidR="00546AF3" w:rsidRPr="00BD21E2">
        <w:rPr>
          <w:spacing w:val="-2"/>
          <w:lang w:val="en-GB"/>
        </w:rPr>
        <w:t xml:space="preserve"> in terms of brand value</w:t>
      </w:r>
      <w:r w:rsidR="00965EC6" w:rsidRPr="00BD21E2">
        <w:rPr>
          <w:spacing w:val="-2"/>
          <w:lang w:val="en-GB"/>
        </w:rPr>
        <w:t>) and the global revenue of around $40.19 billion in 2015. It was not going to be an easy task to extend a successful global brand in the Indian market.</w:t>
      </w:r>
      <w:r w:rsidR="00F06DB5" w:rsidRPr="00BD21E2">
        <w:rPr>
          <w:rStyle w:val="EndnoteReference"/>
          <w:spacing w:val="-2"/>
          <w:lang w:val="en-GB"/>
        </w:rPr>
        <w:endnoteReference w:id="11"/>
      </w:r>
      <w:r w:rsidR="00965EC6" w:rsidRPr="00BD21E2">
        <w:rPr>
          <w:spacing w:val="-2"/>
          <w:lang w:val="en-GB"/>
        </w:rPr>
        <w:t xml:space="preserve"> </w:t>
      </w:r>
      <w:proofErr w:type="spellStart"/>
      <w:r w:rsidR="00523772" w:rsidRPr="00BD21E2">
        <w:rPr>
          <w:spacing w:val="-2"/>
          <w:lang w:val="en-GB"/>
        </w:rPr>
        <w:t>Maez</w:t>
      </w:r>
      <w:r w:rsidR="00690149" w:rsidRPr="00BD21E2">
        <w:rPr>
          <w:spacing w:val="-2"/>
          <w:lang w:val="en-GB"/>
        </w:rPr>
        <w:t>t</w:t>
      </w:r>
      <w:r w:rsidR="00523772" w:rsidRPr="00BD21E2">
        <w:rPr>
          <w:spacing w:val="-2"/>
          <w:lang w:val="en-GB"/>
        </w:rPr>
        <w:t>u</w:t>
      </w:r>
      <w:proofErr w:type="spellEnd"/>
      <w:r w:rsidR="00523772" w:rsidRPr="00BD21E2">
        <w:rPr>
          <w:spacing w:val="-2"/>
          <w:lang w:val="en-GB"/>
        </w:rPr>
        <w:t xml:space="preserve"> was </w:t>
      </w:r>
      <w:r w:rsidR="00EE3181" w:rsidRPr="00BD21E2">
        <w:rPr>
          <w:spacing w:val="-2"/>
          <w:lang w:val="en-GB"/>
        </w:rPr>
        <w:t xml:space="preserve">resolved </w:t>
      </w:r>
      <w:r w:rsidR="00523772" w:rsidRPr="00BD21E2">
        <w:rPr>
          <w:spacing w:val="-2"/>
          <w:lang w:val="en-GB"/>
        </w:rPr>
        <w:t xml:space="preserve">to </w:t>
      </w:r>
      <w:r w:rsidR="009A791A" w:rsidRPr="00BD21E2">
        <w:rPr>
          <w:spacing w:val="-2"/>
          <w:lang w:val="en-GB"/>
        </w:rPr>
        <w:t>create</w:t>
      </w:r>
      <w:r w:rsidR="00523772" w:rsidRPr="00BD21E2">
        <w:rPr>
          <w:spacing w:val="-2"/>
          <w:lang w:val="en-GB"/>
        </w:rPr>
        <w:t xml:space="preserve"> the right policy framework and figure out </w:t>
      </w:r>
      <w:r w:rsidR="00EE3181" w:rsidRPr="00BD21E2">
        <w:rPr>
          <w:spacing w:val="-2"/>
          <w:lang w:val="en-GB"/>
        </w:rPr>
        <w:t>a</w:t>
      </w:r>
      <w:r w:rsidR="00523772" w:rsidRPr="00BD21E2">
        <w:rPr>
          <w:spacing w:val="-2"/>
          <w:lang w:val="en-GB"/>
        </w:rPr>
        <w:t xml:space="preserve"> sourcing strategy for</w:t>
      </w:r>
      <w:r w:rsidR="00EE3181" w:rsidRPr="00BD21E2">
        <w:rPr>
          <w:spacing w:val="-2"/>
          <w:lang w:val="en-GB"/>
        </w:rPr>
        <w:t xml:space="preserve"> determining</w:t>
      </w:r>
      <w:r w:rsidR="00523772" w:rsidRPr="00BD21E2">
        <w:rPr>
          <w:spacing w:val="-2"/>
          <w:lang w:val="en-GB"/>
        </w:rPr>
        <w:t xml:space="preserve"> the </w:t>
      </w:r>
      <w:r w:rsidR="00D93A33" w:rsidRPr="00BD21E2">
        <w:rPr>
          <w:spacing w:val="-2"/>
          <w:lang w:val="en-GB"/>
        </w:rPr>
        <w:t>appropriate</w:t>
      </w:r>
      <w:r w:rsidR="00523772" w:rsidRPr="00BD21E2">
        <w:rPr>
          <w:spacing w:val="-2"/>
          <w:lang w:val="en-GB"/>
        </w:rPr>
        <w:t xml:space="preserve"> pricing and supply chain. Given his </w:t>
      </w:r>
      <w:r w:rsidR="00D93A33" w:rsidRPr="00BD21E2">
        <w:rPr>
          <w:spacing w:val="-2"/>
          <w:lang w:val="en-GB"/>
        </w:rPr>
        <w:t>limited</w:t>
      </w:r>
      <w:r w:rsidR="00523772" w:rsidRPr="00BD21E2">
        <w:rPr>
          <w:spacing w:val="-2"/>
          <w:lang w:val="en-GB"/>
        </w:rPr>
        <w:t xml:space="preserve"> experience in dealing with a complex market like India, how was he going to reach his goals and </w:t>
      </w:r>
      <w:proofErr w:type="spellStart"/>
      <w:r w:rsidR="00523772" w:rsidRPr="00BD21E2">
        <w:rPr>
          <w:spacing w:val="-2"/>
          <w:lang w:val="en-GB"/>
        </w:rPr>
        <w:t>fulfil</w:t>
      </w:r>
      <w:r w:rsidR="00EE3181" w:rsidRPr="00BD21E2">
        <w:rPr>
          <w:spacing w:val="-2"/>
          <w:lang w:val="en-GB"/>
        </w:rPr>
        <w:t>l</w:t>
      </w:r>
      <w:proofErr w:type="spellEnd"/>
      <w:r w:rsidR="00523772" w:rsidRPr="00BD21E2">
        <w:rPr>
          <w:spacing w:val="-2"/>
          <w:lang w:val="en-GB"/>
        </w:rPr>
        <w:t xml:space="preserve"> the Indian </w:t>
      </w:r>
      <w:r w:rsidR="007E5962" w:rsidRPr="00BD21E2">
        <w:rPr>
          <w:spacing w:val="-2"/>
          <w:lang w:val="en-GB"/>
        </w:rPr>
        <w:t>expansion</w:t>
      </w:r>
      <w:r w:rsidR="00523772" w:rsidRPr="00BD21E2">
        <w:rPr>
          <w:spacing w:val="-2"/>
          <w:lang w:val="en-GB"/>
        </w:rPr>
        <w:t xml:space="preserve"> for </w:t>
      </w:r>
      <w:r w:rsidR="00F30240" w:rsidRPr="00BD21E2">
        <w:rPr>
          <w:spacing w:val="-2"/>
          <w:lang w:val="en-GB"/>
        </w:rPr>
        <w:t xml:space="preserve">the </w:t>
      </w:r>
      <w:r w:rsidR="00523772" w:rsidRPr="00BD21E2">
        <w:rPr>
          <w:spacing w:val="-2"/>
          <w:lang w:val="en-GB"/>
        </w:rPr>
        <w:t>IKEA</w:t>
      </w:r>
      <w:r w:rsidR="00F30240" w:rsidRPr="00BD21E2">
        <w:rPr>
          <w:spacing w:val="-2"/>
          <w:lang w:val="en-GB"/>
        </w:rPr>
        <w:t xml:space="preserve"> Group</w:t>
      </w:r>
      <w:r w:rsidR="00523772" w:rsidRPr="00BD21E2">
        <w:rPr>
          <w:spacing w:val="-2"/>
          <w:lang w:val="en-GB"/>
        </w:rPr>
        <w:t>?</w:t>
      </w:r>
    </w:p>
    <w:p w14:paraId="76F2AAB7" w14:textId="77777777" w:rsidR="00523772" w:rsidRPr="00095AC6" w:rsidRDefault="00523772" w:rsidP="00523772">
      <w:pPr>
        <w:jc w:val="both"/>
        <w:rPr>
          <w:i/>
          <w:lang w:val="en-GB"/>
        </w:rPr>
      </w:pPr>
    </w:p>
    <w:p w14:paraId="568C19DA" w14:textId="77777777" w:rsidR="00523772" w:rsidRPr="00095AC6" w:rsidRDefault="00523772" w:rsidP="00523772">
      <w:pPr>
        <w:jc w:val="both"/>
        <w:rPr>
          <w:i/>
          <w:lang w:val="en-GB"/>
        </w:rPr>
      </w:pPr>
    </w:p>
    <w:p w14:paraId="57C8A546" w14:textId="77777777" w:rsidR="00523772" w:rsidRPr="00095AC6" w:rsidRDefault="00523772" w:rsidP="007925B6">
      <w:pPr>
        <w:pStyle w:val="Casehead1"/>
        <w:rPr>
          <w:lang w:val="en-GB"/>
        </w:rPr>
      </w:pPr>
      <w:r w:rsidRPr="00095AC6">
        <w:rPr>
          <w:lang w:val="en-GB"/>
        </w:rPr>
        <w:t xml:space="preserve">BACKGROUND </w:t>
      </w:r>
    </w:p>
    <w:p w14:paraId="4779498B" w14:textId="77777777" w:rsidR="00523772" w:rsidRPr="00A031CD" w:rsidRDefault="00523772" w:rsidP="00523772">
      <w:pPr>
        <w:pStyle w:val="NormalWeb"/>
        <w:shd w:val="clear" w:color="auto" w:fill="FFFFFF"/>
        <w:spacing w:before="0" w:beforeAutospacing="0" w:after="0" w:afterAutospacing="0"/>
        <w:jc w:val="both"/>
        <w:rPr>
          <w:sz w:val="22"/>
          <w:szCs w:val="22"/>
          <w:lang w:val="en-GB"/>
        </w:rPr>
      </w:pPr>
    </w:p>
    <w:p w14:paraId="6B488188" w14:textId="3A144922" w:rsidR="00C80435" w:rsidRDefault="00523772" w:rsidP="00FD0FA1">
      <w:pPr>
        <w:pStyle w:val="BodyTextMain"/>
        <w:rPr>
          <w:vertAlign w:val="superscript"/>
        </w:rPr>
      </w:pPr>
      <w:r w:rsidRPr="00FD0FA1">
        <w:t xml:space="preserve">Headquartered in Delft, Netherlands, </w:t>
      </w:r>
      <w:r w:rsidR="00F30240">
        <w:t xml:space="preserve">the </w:t>
      </w:r>
      <w:r w:rsidRPr="00FD0FA1">
        <w:t>IKEA</w:t>
      </w:r>
      <w:r w:rsidR="00D91373">
        <w:t xml:space="preserve"> </w:t>
      </w:r>
      <w:r w:rsidR="00F30240">
        <w:t xml:space="preserve">Group </w:t>
      </w:r>
      <w:r w:rsidRPr="00FD0FA1">
        <w:t xml:space="preserve">was founded by Ingvar Kamprad in 1943 in </w:t>
      </w:r>
      <w:proofErr w:type="spellStart"/>
      <w:r w:rsidRPr="00FD0FA1">
        <w:t>Småland</w:t>
      </w:r>
      <w:proofErr w:type="spellEnd"/>
      <w:r w:rsidRPr="00FD0FA1">
        <w:t xml:space="preserve"> in southern Sweden.</w:t>
      </w:r>
      <w:r w:rsidRPr="00D93A33">
        <w:rPr>
          <w:rStyle w:val="EndnoteReference"/>
        </w:rPr>
        <w:endnoteReference w:id="12"/>
      </w:r>
      <w:r w:rsidRPr="00FD0FA1">
        <w:t xml:space="preserve"> The word IKEA was a</w:t>
      </w:r>
      <w:r w:rsidR="00D91373">
        <w:t xml:space="preserve"> combination</w:t>
      </w:r>
      <w:r w:rsidRPr="00FD0FA1">
        <w:t xml:space="preserve"> of the fou</w:t>
      </w:r>
      <w:r w:rsidR="00D02144">
        <w:t>nder</w:t>
      </w:r>
      <w:r w:rsidR="00D91373">
        <w:t>’</w:t>
      </w:r>
      <w:r w:rsidR="00D02144">
        <w:t>s initials</w:t>
      </w:r>
      <w:r w:rsidR="00565000">
        <w:t xml:space="preserve"> (I. K.)</w:t>
      </w:r>
      <w:r w:rsidRPr="00FD0FA1">
        <w:t xml:space="preserve"> </w:t>
      </w:r>
      <w:r w:rsidR="0037280D">
        <w:t>and</w:t>
      </w:r>
      <w:r w:rsidRPr="00FD0FA1">
        <w:t xml:space="preserve"> the farm </w:t>
      </w:r>
      <w:r w:rsidR="00565000">
        <w:t>(</w:t>
      </w:r>
      <w:proofErr w:type="spellStart"/>
      <w:r w:rsidR="00565000">
        <w:t>Elmtaryd</w:t>
      </w:r>
      <w:proofErr w:type="spellEnd"/>
      <w:r w:rsidR="00565000">
        <w:t>)</w:t>
      </w:r>
      <w:r w:rsidR="00565000" w:rsidRPr="00FD0FA1">
        <w:t xml:space="preserve"> </w:t>
      </w:r>
      <w:r w:rsidRPr="00FD0FA1">
        <w:t xml:space="preserve">and village </w:t>
      </w:r>
      <w:r w:rsidR="00565000">
        <w:t>(</w:t>
      </w:r>
      <w:proofErr w:type="spellStart"/>
      <w:r w:rsidR="00565000" w:rsidRPr="00FD0FA1">
        <w:t>Agunnaryd</w:t>
      </w:r>
      <w:proofErr w:type="spellEnd"/>
      <w:r w:rsidR="00565000">
        <w:t xml:space="preserve">) </w:t>
      </w:r>
      <w:r w:rsidRPr="00FD0FA1">
        <w:t xml:space="preserve">where </w:t>
      </w:r>
      <w:r w:rsidR="00D91373">
        <w:t xml:space="preserve">he </w:t>
      </w:r>
      <w:r w:rsidRPr="00FD0FA1">
        <w:t>grew up</w:t>
      </w:r>
      <w:r w:rsidR="00565000">
        <w:t>.</w:t>
      </w:r>
      <w:r w:rsidRPr="00D93A33">
        <w:rPr>
          <w:rStyle w:val="EndnoteReference"/>
        </w:rPr>
        <w:endnoteReference w:id="13"/>
      </w:r>
      <w:r w:rsidRPr="00FD0FA1">
        <w:t xml:space="preserve"> The company originally sold pens, wallets, picture frames, table runners, watches, </w:t>
      </w:r>
      <w:proofErr w:type="spellStart"/>
      <w:r w:rsidR="00AC7ED7" w:rsidRPr="00FD0FA1">
        <w:t>jewe</w:t>
      </w:r>
      <w:r w:rsidR="00EE3181">
        <w:t>l</w:t>
      </w:r>
      <w:r w:rsidR="00AC7ED7" w:rsidRPr="00FD0FA1">
        <w:t>l</w:t>
      </w:r>
      <w:r w:rsidR="00EE3181">
        <w:t>e</w:t>
      </w:r>
      <w:r w:rsidR="00AC7ED7" w:rsidRPr="00FD0FA1">
        <w:t>ry</w:t>
      </w:r>
      <w:proofErr w:type="spellEnd"/>
      <w:r w:rsidRPr="00FD0FA1">
        <w:t xml:space="preserve">, </w:t>
      </w:r>
      <w:r w:rsidR="00D91373">
        <w:t xml:space="preserve">and </w:t>
      </w:r>
      <w:r w:rsidRPr="00FD0FA1">
        <w:t xml:space="preserve">nylon stockings, and </w:t>
      </w:r>
      <w:r w:rsidR="00EE3181">
        <w:t xml:space="preserve">it </w:t>
      </w:r>
      <w:r w:rsidRPr="00FD0FA1">
        <w:t>introduced furniture in</w:t>
      </w:r>
      <w:r w:rsidR="00D91373">
        <w:t>to</w:t>
      </w:r>
      <w:r w:rsidRPr="00FD0FA1">
        <w:t xml:space="preserve"> the product range in 1948.</w:t>
      </w:r>
      <w:r w:rsidRPr="00D93A33">
        <w:rPr>
          <w:rStyle w:val="EndnoteReference"/>
        </w:rPr>
        <w:endnoteReference w:id="14"/>
      </w:r>
      <w:r w:rsidRPr="00D93A33">
        <w:rPr>
          <w:vertAlign w:val="superscript"/>
        </w:rPr>
        <w:t xml:space="preserve"> </w:t>
      </w:r>
    </w:p>
    <w:p w14:paraId="69AA1CE3" w14:textId="77777777" w:rsidR="00C80435" w:rsidRDefault="00C80435" w:rsidP="00FD0FA1">
      <w:pPr>
        <w:pStyle w:val="BodyTextMain"/>
        <w:rPr>
          <w:vertAlign w:val="superscript"/>
        </w:rPr>
      </w:pPr>
    </w:p>
    <w:p w14:paraId="13072E8B" w14:textId="09E7AF28" w:rsidR="00523772" w:rsidRPr="00FD0FA1" w:rsidRDefault="00D91373" w:rsidP="006C73EA">
      <w:pPr>
        <w:pStyle w:val="BodyTextMain"/>
      </w:pPr>
      <w:r>
        <w:t>In 2017, u</w:t>
      </w:r>
      <w:r w:rsidR="00523772" w:rsidRPr="00FD0FA1">
        <w:t xml:space="preserve">nder the leadership of Peter </w:t>
      </w:r>
      <w:proofErr w:type="spellStart"/>
      <w:r w:rsidR="00523772" w:rsidRPr="00FD0FA1">
        <w:t>Agnefj</w:t>
      </w:r>
      <w:r>
        <w:t>ä</w:t>
      </w:r>
      <w:r w:rsidR="00523772" w:rsidRPr="00FD0FA1">
        <w:t>ll</w:t>
      </w:r>
      <w:proofErr w:type="spellEnd"/>
      <w:r w:rsidR="00523772" w:rsidRPr="00FD0FA1">
        <w:t xml:space="preserve">, chief executive officer, and </w:t>
      </w:r>
      <w:proofErr w:type="spellStart"/>
      <w:r w:rsidR="00523772" w:rsidRPr="00FD0FA1">
        <w:t>Jesper</w:t>
      </w:r>
      <w:proofErr w:type="spellEnd"/>
      <w:r w:rsidR="00523772" w:rsidRPr="00FD0FA1">
        <w:t xml:space="preserve"> </w:t>
      </w:r>
      <w:proofErr w:type="spellStart"/>
      <w:r w:rsidR="00523772" w:rsidRPr="00FD0FA1">
        <w:t>Brodin</w:t>
      </w:r>
      <w:proofErr w:type="spellEnd"/>
      <w:r w:rsidR="00523772" w:rsidRPr="00FD0FA1">
        <w:t xml:space="preserve">, managing director, </w:t>
      </w:r>
      <w:r w:rsidR="00F30240">
        <w:t xml:space="preserve">the </w:t>
      </w:r>
      <w:r>
        <w:t>IKEA</w:t>
      </w:r>
      <w:r w:rsidR="00F30240">
        <w:t xml:space="preserve"> Group</w:t>
      </w:r>
      <w:r w:rsidR="00523772" w:rsidRPr="00FD0FA1">
        <w:t xml:space="preserve"> had 415 stores across 49 countries and employed more than 194,000 </w:t>
      </w:r>
      <w:r w:rsidR="007E042F">
        <w:t>co-</w:t>
      </w:r>
      <w:r w:rsidR="00523772" w:rsidRPr="00FD0FA1">
        <w:t xml:space="preserve">workers </w:t>
      </w:r>
      <w:r w:rsidR="00523772" w:rsidRPr="00FD0FA1">
        <w:lastRenderedPageBreak/>
        <w:t>globally.</w:t>
      </w:r>
      <w:r w:rsidR="00523772" w:rsidRPr="00A85410">
        <w:rPr>
          <w:rStyle w:val="EndnoteReference"/>
        </w:rPr>
        <w:endnoteReference w:id="15"/>
      </w:r>
      <w:r w:rsidR="00523772" w:rsidRPr="00C0799C">
        <w:t xml:space="preserve"> </w:t>
      </w:r>
      <w:r w:rsidR="00F30240">
        <w:t>The I</w:t>
      </w:r>
      <w:r w:rsidR="00523772" w:rsidRPr="00FD0FA1">
        <w:t>KEA</w:t>
      </w:r>
      <w:r w:rsidR="00F30240">
        <w:t xml:space="preserve"> Group</w:t>
      </w:r>
      <w:r w:rsidR="00523772" w:rsidRPr="00FD0FA1">
        <w:t xml:space="preserve"> stores had 716 million visitors in 2014, </w:t>
      </w:r>
      <w:r w:rsidR="00EE3181">
        <w:t>and</w:t>
      </w:r>
      <w:r w:rsidR="00523772" w:rsidRPr="00FD0FA1">
        <w:t xml:space="preserve"> a $35.</w:t>
      </w:r>
      <w:r w:rsidR="00972653">
        <w:t>32</w:t>
      </w:r>
      <w:r w:rsidR="00EE3181">
        <w:t>-</w:t>
      </w:r>
      <w:r w:rsidR="00523772" w:rsidRPr="00FD0FA1">
        <w:t>billion sales turnover.</w:t>
      </w:r>
      <w:r w:rsidR="00523772" w:rsidRPr="00D93A33">
        <w:rPr>
          <w:rStyle w:val="EndnoteReference"/>
        </w:rPr>
        <w:endnoteReference w:id="16"/>
      </w:r>
      <w:r w:rsidR="00523772" w:rsidRPr="00D93A33">
        <w:rPr>
          <w:vertAlign w:val="superscript"/>
        </w:rPr>
        <w:t xml:space="preserve"> </w:t>
      </w:r>
      <w:r>
        <w:t>It h</w:t>
      </w:r>
      <w:r w:rsidR="00523772" w:rsidRPr="00FD0FA1">
        <w:t>ad a sales turnover of $44.5</w:t>
      </w:r>
      <w:r w:rsidR="0071172D">
        <w:t>3</w:t>
      </w:r>
      <w:r w:rsidR="00523772" w:rsidRPr="00FD0FA1">
        <w:t xml:space="preserve"> billion globally for the period September 2015 to August 2016 (see Exhibit</w:t>
      </w:r>
      <w:r w:rsidR="002D5CF9">
        <w:t> </w:t>
      </w:r>
      <w:r w:rsidR="00523772" w:rsidRPr="00FD0FA1">
        <w:t xml:space="preserve">1). The </w:t>
      </w:r>
      <w:r w:rsidR="003818B4">
        <w:t xml:space="preserve">product portfolio of different </w:t>
      </w:r>
      <w:r w:rsidR="00523772" w:rsidRPr="00FD0FA1">
        <w:t>functional product categories included outdoor furniture; baby and children</w:t>
      </w:r>
      <w:r>
        <w:t>’</w:t>
      </w:r>
      <w:r w:rsidR="00523772" w:rsidRPr="00FD0FA1">
        <w:t>s products; dining; bathroom storage; desks; mirrors; beds and mattresses; chairs; cooking; clothes storage; decoration; leisure and safety products; kitchen cabinets and appliances; lighting; small storage; sofas and armchairs; storage furniture; Swedish food; tables; textiles and rugs; tools and hardware; television and media furniture; and wireless charging (see Exhibit 2). The company was committed to responsible sourcing, and focused on developing supplier relationships in India to produce more</w:t>
      </w:r>
      <w:r w:rsidR="00984DE7">
        <w:t>—</w:t>
      </w:r>
      <w:r w:rsidR="00523772" w:rsidRPr="00FD0FA1">
        <w:t xml:space="preserve">not only </w:t>
      </w:r>
      <w:r w:rsidR="00666087">
        <w:t xml:space="preserve">for </w:t>
      </w:r>
      <w:r w:rsidR="00523772" w:rsidRPr="00FD0FA1">
        <w:t xml:space="preserve">India but </w:t>
      </w:r>
      <w:r w:rsidR="00666087">
        <w:t xml:space="preserve">also </w:t>
      </w:r>
      <w:r w:rsidR="00523772" w:rsidRPr="00FD0FA1">
        <w:t xml:space="preserve">for </w:t>
      </w:r>
      <w:r w:rsidR="00F30240">
        <w:t xml:space="preserve">the </w:t>
      </w:r>
      <w:r w:rsidR="00523772" w:rsidRPr="00FD0FA1">
        <w:t xml:space="preserve">IKEA </w:t>
      </w:r>
      <w:r w:rsidR="00F30240">
        <w:t xml:space="preserve">Group </w:t>
      </w:r>
      <w:r w:rsidR="00523772" w:rsidRPr="00FD0FA1">
        <w:t>worldwide.</w:t>
      </w:r>
      <w:r w:rsidR="00523772" w:rsidRPr="00D93A33">
        <w:rPr>
          <w:rStyle w:val="EndnoteReference"/>
        </w:rPr>
        <w:endnoteReference w:id="17"/>
      </w:r>
    </w:p>
    <w:p w14:paraId="15914432" w14:textId="77777777" w:rsidR="00B32272" w:rsidRPr="00F316A5" w:rsidRDefault="00B32272" w:rsidP="006C73EA">
      <w:pPr>
        <w:pStyle w:val="BodyTextMain"/>
        <w:rPr>
          <w:sz w:val="20"/>
          <w:szCs w:val="20"/>
          <w:lang w:val="en-GB"/>
        </w:rPr>
      </w:pPr>
    </w:p>
    <w:p w14:paraId="00F1E066" w14:textId="77777777" w:rsidR="00523772" w:rsidRPr="00F316A5" w:rsidRDefault="00523772" w:rsidP="006C73EA">
      <w:pPr>
        <w:jc w:val="both"/>
        <w:rPr>
          <w:lang w:val="en-GB"/>
        </w:rPr>
      </w:pPr>
    </w:p>
    <w:p w14:paraId="5A3A5F4D" w14:textId="1C7322FC" w:rsidR="00523772" w:rsidRPr="00095AC6" w:rsidRDefault="00523772" w:rsidP="006C73EA">
      <w:pPr>
        <w:pStyle w:val="Casehead2"/>
        <w:rPr>
          <w:lang w:val="en-GB"/>
        </w:rPr>
      </w:pPr>
      <w:r w:rsidRPr="00095AC6">
        <w:rPr>
          <w:lang w:val="en-GB"/>
        </w:rPr>
        <w:t>V</w:t>
      </w:r>
      <w:r w:rsidR="00FC159F">
        <w:rPr>
          <w:lang w:val="en-GB"/>
        </w:rPr>
        <w:t>ision and Mission</w:t>
      </w:r>
    </w:p>
    <w:p w14:paraId="0C66FA4C" w14:textId="77777777" w:rsidR="00523772" w:rsidRPr="00F316A5" w:rsidRDefault="00523772" w:rsidP="006C73EA">
      <w:pPr>
        <w:pStyle w:val="NormalWeb"/>
        <w:spacing w:before="0" w:beforeAutospacing="0" w:after="0" w:afterAutospacing="0"/>
        <w:jc w:val="both"/>
        <w:rPr>
          <w:sz w:val="20"/>
          <w:szCs w:val="20"/>
          <w:lang w:val="en-GB"/>
        </w:rPr>
      </w:pPr>
    </w:p>
    <w:p w14:paraId="659CF512" w14:textId="028A365F" w:rsidR="00523772" w:rsidRPr="00095AC6" w:rsidRDefault="00F30240" w:rsidP="006C73EA">
      <w:pPr>
        <w:pStyle w:val="NormalWeb"/>
        <w:spacing w:before="0" w:beforeAutospacing="0" w:after="0" w:afterAutospacing="0"/>
        <w:jc w:val="both"/>
        <w:rPr>
          <w:sz w:val="22"/>
          <w:szCs w:val="22"/>
          <w:lang w:val="en-GB"/>
        </w:rPr>
      </w:pPr>
      <w:r>
        <w:rPr>
          <w:sz w:val="22"/>
          <w:szCs w:val="22"/>
          <w:lang w:val="en-GB"/>
        </w:rPr>
        <w:t xml:space="preserve">The </w:t>
      </w:r>
      <w:r w:rsidR="00B37979">
        <w:rPr>
          <w:sz w:val="22"/>
          <w:szCs w:val="22"/>
          <w:lang w:val="en-GB"/>
        </w:rPr>
        <w:t xml:space="preserve">IKEA </w:t>
      </w:r>
      <w:r>
        <w:rPr>
          <w:sz w:val="22"/>
          <w:szCs w:val="22"/>
          <w:lang w:val="en-GB"/>
        </w:rPr>
        <w:t xml:space="preserve">Group </w:t>
      </w:r>
      <w:r w:rsidR="00B37979">
        <w:rPr>
          <w:sz w:val="22"/>
          <w:szCs w:val="22"/>
          <w:lang w:val="en-GB"/>
        </w:rPr>
        <w:t>was</w:t>
      </w:r>
      <w:r w:rsidR="00523772">
        <w:rPr>
          <w:sz w:val="22"/>
          <w:szCs w:val="22"/>
          <w:lang w:val="en-GB"/>
        </w:rPr>
        <w:t xml:space="preserve"> a value-driven company with a passion for </w:t>
      </w:r>
      <w:r w:rsidR="00B37979">
        <w:rPr>
          <w:sz w:val="22"/>
          <w:szCs w:val="22"/>
          <w:lang w:val="en-GB"/>
        </w:rPr>
        <w:t xml:space="preserve">life at home. The IKEA </w:t>
      </w:r>
      <w:r>
        <w:rPr>
          <w:sz w:val="22"/>
          <w:szCs w:val="22"/>
          <w:lang w:val="en-GB"/>
        </w:rPr>
        <w:t xml:space="preserve">Group </w:t>
      </w:r>
      <w:r w:rsidR="00B37979">
        <w:rPr>
          <w:sz w:val="22"/>
          <w:szCs w:val="22"/>
          <w:lang w:val="en-GB"/>
        </w:rPr>
        <w:t>vision was</w:t>
      </w:r>
      <w:r w:rsidR="00523772">
        <w:rPr>
          <w:sz w:val="22"/>
          <w:szCs w:val="22"/>
          <w:lang w:val="en-GB"/>
        </w:rPr>
        <w:t xml:space="preserve"> “</w:t>
      </w:r>
      <w:r w:rsidR="00523772" w:rsidRPr="00095AC6">
        <w:rPr>
          <w:sz w:val="22"/>
          <w:szCs w:val="22"/>
          <w:lang w:val="en-GB"/>
        </w:rPr>
        <w:t>To create a better everyday life for the many people</w:t>
      </w:r>
      <w:r w:rsidR="001F53CC">
        <w:rPr>
          <w:sz w:val="22"/>
          <w:szCs w:val="22"/>
          <w:lang w:val="en-GB"/>
        </w:rPr>
        <w:t>.</w:t>
      </w:r>
      <w:r w:rsidR="00523772" w:rsidRPr="00095AC6">
        <w:rPr>
          <w:sz w:val="22"/>
          <w:szCs w:val="22"/>
          <w:lang w:val="en-GB"/>
        </w:rPr>
        <w:t>”</w:t>
      </w:r>
      <w:r w:rsidR="00523772">
        <w:rPr>
          <w:rStyle w:val="EndnoteReference"/>
          <w:sz w:val="22"/>
          <w:szCs w:val="22"/>
          <w:lang w:val="en-GB"/>
        </w:rPr>
        <w:endnoteReference w:id="18"/>
      </w:r>
      <w:r w:rsidR="00B37979">
        <w:rPr>
          <w:sz w:val="22"/>
          <w:szCs w:val="22"/>
          <w:lang w:val="en-GB"/>
        </w:rPr>
        <w:t xml:space="preserve"> The</w:t>
      </w:r>
      <w:r w:rsidR="00666087">
        <w:rPr>
          <w:sz w:val="22"/>
          <w:szCs w:val="22"/>
          <w:lang w:val="en-GB"/>
        </w:rPr>
        <w:t xml:space="preserve"> </w:t>
      </w:r>
      <w:r w:rsidR="00B37979">
        <w:rPr>
          <w:sz w:val="22"/>
          <w:szCs w:val="22"/>
          <w:lang w:val="en-GB"/>
        </w:rPr>
        <w:t>business idea was</w:t>
      </w:r>
      <w:r w:rsidR="00523772">
        <w:rPr>
          <w:sz w:val="22"/>
          <w:szCs w:val="22"/>
          <w:lang w:val="en-GB"/>
        </w:rPr>
        <w:t xml:space="preserve"> to make available an array of functional home furnishing products at affordable prices for th</w:t>
      </w:r>
      <w:r w:rsidR="00B37979">
        <w:rPr>
          <w:sz w:val="22"/>
          <w:szCs w:val="22"/>
          <w:lang w:val="en-GB"/>
        </w:rPr>
        <w:t>e masses. “Democratic Design” was</w:t>
      </w:r>
      <w:r w:rsidR="00523772">
        <w:rPr>
          <w:sz w:val="22"/>
          <w:szCs w:val="22"/>
          <w:lang w:val="en-GB"/>
        </w:rPr>
        <w:t xml:space="preserve"> the IKEA</w:t>
      </w:r>
      <w:r>
        <w:rPr>
          <w:sz w:val="22"/>
          <w:szCs w:val="22"/>
          <w:lang w:val="en-GB"/>
        </w:rPr>
        <w:t xml:space="preserve"> Group</w:t>
      </w:r>
      <w:r w:rsidR="00F20B55">
        <w:rPr>
          <w:sz w:val="22"/>
          <w:szCs w:val="22"/>
          <w:lang w:val="en-GB"/>
        </w:rPr>
        <w:t xml:space="preserve"> view</w:t>
      </w:r>
      <w:r w:rsidR="001F53CC">
        <w:rPr>
          <w:sz w:val="22"/>
          <w:szCs w:val="22"/>
          <w:lang w:val="en-GB"/>
        </w:rPr>
        <w:t>, which</w:t>
      </w:r>
      <w:r w:rsidR="00F20B55">
        <w:rPr>
          <w:sz w:val="22"/>
          <w:szCs w:val="22"/>
          <w:lang w:val="en-GB"/>
        </w:rPr>
        <w:t xml:space="preserve"> include</w:t>
      </w:r>
      <w:r w:rsidR="00666087">
        <w:rPr>
          <w:sz w:val="22"/>
          <w:szCs w:val="22"/>
          <w:lang w:val="en-GB"/>
        </w:rPr>
        <w:t>d</w:t>
      </w:r>
      <w:r w:rsidR="00F20B55">
        <w:rPr>
          <w:sz w:val="22"/>
          <w:szCs w:val="22"/>
          <w:lang w:val="en-GB"/>
        </w:rPr>
        <w:t xml:space="preserve"> f</w:t>
      </w:r>
      <w:r w:rsidR="00523772">
        <w:rPr>
          <w:sz w:val="22"/>
          <w:szCs w:val="22"/>
          <w:lang w:val="en-GB"/>
        </w:rPr>
        <w:t>orm, function, sustainability, quality</w:t>
      </w:r>
      <w:r w:rsidR="004B155D">
        <w:rPr>
          <w:sz w:val="22"/>
          <w:szCs w:val="22"/>
          <w:lang w:val="en-GB"/>
        </w:rPr>
        <w:t>,</w:t>
      </w:r>
      <w:r w:rsidR="00523772">
        <w:rPr>
          <w:sz w:val="22"/>
          <w:szCs w:val="22"/>
          <w:lang w:val="en-GB"/>
        </w:rPr>
        <w:t xml:space="preserve"> and low price.</w:t>
      </w:r>
      <w:r w:rsidR="00523772">
        <w:rPr>
          <w:rStyle w:val="EndnoteReference"/>
          <w:sz w:val="22"/>
          <w:szCs w:val="22"/>
          <w:lang w:val="en-GB"/>
        </w:rPr>
        <w:endnoteReference w:id="19"/>
      </w:r>
    </w:p>
    <w:p w14:paraId="5172ADF9" w14:textId="77777777" w:rsidR="00523772" w:rsidRPr="00F316A5" w:rsidRDefault="00523772" w:rsidP="006C73EA">
      <w:pPr>
        <w:pStyle w:val="NormalWeb"/>
        <w:spacing w:before="0" w:beforeAutospacing="0" w:after="0" w:afterAutospacing="0"/>
        <w:jc w:val="both"/>
        <w:rPr>
          <w:sz w:val="20"/>
          <w:szCs w:val="20"/>
          <w:lang w:val="en-GB"/>
        </w:rPr>
      </w:pPr>
    </w:p>
    <w:p w14:paraId="3788FBA7" w14:textId="77777777" w:rsidR="00523772" w:rsidRPr="00F316A5" w:rsidRDefault="00523772" w:rsidP="006C73EA">
      <w:pPr>
        <w:pStyle w:val="NormalWeb"/>
        <w:spacing w:before="0" w:beforeAutospacing="0" w:after="0" w:afterAutospacing="0"/>
        <w:jc w:val="both"/>
        <w:rPr>
          <w:sz w:val="20"/>
          <w:szCs w:val="20"/>
          <w:lang w:val="en-GB"/>
        </w:rPr>
      </w:pPr>
    </w:p>
    <w:p w14:paraId="1D2B197A" w14:textId="6EE966DF" w:rsidR="00523772" w:rsidRPr="00095AC6" w:rsidRDefault="00523772" w:rsidP="006C73EA">
      <w:pPr>
        <w:pStyle w:val="Casehead2"/>
        <w:rPr>
          <w:lang w:val="en-GB"/>
        </w:rPr>
      </w:pPr>
      <w:r w:rsidRPr="00095AC6">
        <w:rPr>
          <w:lang w:val="en-GB"/>
        </w:rPr>
        <w:t>V</w:t>
      </w:r>
      <w:r w:rsidR="00FC159F">
        <w:rPr>
          <w:lang w:val="en-GB"/>
        </w:rPr>
        <w:t>alues</w:t>
      </w:r>
      <w:r w:rsidRPr="00095AC6">
        <w:rPr>
          <w:lang w:val="en-GB"/>
        </w:rPr>
        <w:t xml:space="preserve"> </w:t>
      </w:r>
      <w:r w:rsidR="00FC159F">
        <w:rPr>
          <w:lang w:val="en-GB"/>
        </w:rPr>
        <w:t>and</w:t>
      </w:r>
      <w:r w:rsidRPr="00095AC6">
        <w:rPr>
          <w:lang w:val="en-GB"/>
        </w:rPr>
        <w:t xml:space="preserve"> C</w:t>
      </w:r>
      <w:r w:rsidR="00FC159F">
        <w:rPr>
          <w:lang w:val="en-GB"/>
        </w:rPr>
        <w:t>ulture</w:t>
      </w:r>
    </w:p>
    <w:p w14:paraId="197D0EB3" w14:textId="77777777" w:rsidR="00523772" w:rsidRPr="00F316A5" w:rsidRDefault="00523772" w:rsidP="006C73EA">
      <w:pPr>
        <w:pStyle w:val="NormalWeb"/>
        <w:spacing w:before="0" w:beforeAutospacing="0" w:after="0" w:afterAutospacing="0"/>
        <w:jc w:val="both"/>
        <w:rPr>
          <w:sz w:val="20"/>
          <w:szCs w:val="20"/>
          <w:lang w:val="en-GB"/>
        </w:rPr>
      </w:pPr>
    </w:p>
    <w:p w14:paraId="168929FC" w14:textId="26A9D29E" w:rsidR="00523772" w:rsidRDefault="00F30240" w:rsidP="006C73EA">
      <w:pPr>
        <w:pStyle w:val="NormalWeb"/>
        <w:spacing w:before="0" w:beforeAutospacing="0" w:after="0" w:afterAutospacing="0"/>
        <w:jc w:val="both"/>
        <w:rPr>
          <w:sz w:val="22"/>
          <w:szCs w:val="22"/>
          <w:lang w:val="en-GB"/>
        </w:rPr>
      </w:pPr>
      <w:r w:rsidRPr="00F316A5">
        <w:rPr>
          <w:spacing w:val="-2"/>
          <w:kern w:val="22"/>
          <w:sz w:val="22"/>
          <w:szCs w:val="22"/>
          <w:lang w:val="en-GB"/>
        </w:rPr>
        <w:t xml:space="preserve">The </w:t>
      </w:r>
      <w:r w:rsidR="00523772" w:rsidRPr="00F316A5">
        <w:rPr>
          <w:spacing w:val="-2"/>
          <w:kern w:val="22"/>
          <w:sz w:val="22"/>
          <w:szCs w:val="22"/>
          <w:lang w:val="en-GB"/>
        </w:rPr>
        <w:t>IKEA</w:t>
      </w:r>
      <w:r w:rsidRPr="00F316A5">
        <w:rPr>
          <w:spacing w:val="-2"/>
          <w:kern w:val="22"/>
          <w:sz w:val="22"/>
          <w:szCs w:val="22"/>
          <w:lang w:val="en-GB"/>
        </w:rPr>
        <w:t xml:space="preserve"> Group</w:t>
      </w:r>
      <w:r w:rsidR="00523772" w:rsidRPr="00F316A5">
        <w:rPr>
          <w:spacing w:val="-2"/>
          <w:kern w:val="22"/>
          <w:sz w:val="22"/>
          <w:szCs w:val="22"/>
          <w:lang w:val="en-GB"/>
        </w:rPr>
        <w:t xml:space="preserve">’s culture reflected its </w:t>
      </w:r>
      <w:r w:rsidR="009A791A" w:rsidRPr="00F316A5">
        <w:rPr>
          <w:spacing w:val="-2"/>
          <w:kern w:val="22"/>
          <w:sz w:val="22"/>
          <w:szCs w:val="22"/>
          <w:lang w:val="en-GB"/>
        </w:rPr>
        <w:t xml:space="preserve">Swedish </w:t>
      </w:r>
      <w:r w:rsidR="00523772" w:rsidRPr="00F316A5">
        <w:rPr>
          <w:spacing w:val="-2"/>
          <w:kern w:val="22"/>
          <w:sz w:val="22"/>
          <w:szCs w:val="22"/>
          <w:lang w:val="en-GB"/>
        </w:rPr>
        <w:t>roots</w:t>
      </w:r>
      <w:r w:rsidR="007D33DF" w:rsidRPr="00F316A5">
        <w:rPr>
          <w:spacing w:val="-2"/>
          <w:kern w:val="22"/>
          <w:sz w:val="22"/>
          <w:szCs w:val="22"/>
          <w:lang w:val="en-GB"/>
        </w:rPr>
        <w:t>, which embodied</w:t>
      </w:r>
      <w:r w:rsidR="00523772" w:rsidRPr="00F316A5">
        <w:rPr>
          <w:spacing w:val="-2"/>
          <w:kern w:val="22"/>
          <w:sz w:val="22"/>
          <w:szCs w:val="22"/>
          <w:lang w:val="en-GB"/>
        </w:rPr>
        <w:t xml:space="preserve"> hard work, humility, helping </w:t>
      </w:r>
      <w:r w:rsidR="00BE3476" w:rsidRPr="00F316A5">
        <w:rPr>
          <w:spacing w:val="-2"/>
          <w:kern w:val="22"/>
          <w:sz w:val="22"/>
          <w:szCs w:val="22"/>
          <w:lang w:val="en-GB"/>
        </w:rPr>
        <w:t xml:space="preserve">the </w:t>
      </w:r>
      <w:r w:rsidR="00523772" w:rsidRPr="00F316A5">
        <w:rPr>
          <w:spacing w:val="-2"/>
          <w:kern w:val="22"/>
          <w:sz w:val="22"/>
          <w:szCs w:val="22"/>
          <w:lang w:val="en-GB"/>
        </w:rPr>
        <w:t>community</w:t>
      </w:r>
      <w:r w:rsidR="00BE3476" w:rsidRPr="00F316A5">
        <w:rPr>
          <w:spacing w:val="-2"/>
          <w:kern w:val="22"/>
          <w:sz w:val="22"/>
          <w:szCs w:val="22"/>
          <w:lang w:val="en-GB"/>
        </w:rPr>
        <w:t>,</w:t>
      </w:r>
      <w:r w:rsidR="00523772" w:rsidRPr="00F316A5">
        <w:rPr>
          <w:spacing w:val="-2"/>
          <w:kern w:val="22"/>
          <w:sz w:val="22"/>
          <w:szCs w:val="22"/>
          <w:lang w:val="en-GB"/>
        </w:rPr>
        <w:t xml:space="preserve"> and being close to nature.</w:t>
      </w:r>
      <w:r w:rsidR="00B37979" w:rsidRPr="00F316A5">
        <w:rPr>
          <w:spacing w:val="-2"/>
          <w:kern w:val="22"/>
          <w:sz w:val="22"/>
          <w:szCs w:val="22"/>
          <w:lang w:val="en-GB"/>
        </w:rPr>
        <w:t xml:space="preserve"> </w:t>
      </w:r>
      <w:r w:rsidRPr="00F316A5">
        <w:rPr>
          <w:spacing w:val="-2"/>
          <w:kern w:val="22"/>
          <w:sz w:val="22"/>
          <w:szCs w:val="22"/>
          <w:lang w:val="en-GB"/>
        </w:rPr>
        <w:t xml:space="preserve">The </w:t>
      </w:r>
      <w:r w:rsidR="00523772" w:rsidRPr="00F316A5">
        <w:rPr>
          <w:spacing w:val="-2"/>
          <w:kern w:val="22"/>
          <w:sz w:val="22"/>
          <w:szCs w:val="22"/>
          <w:lang w:val="en-GB"/>
        </w:rPr>
        <w:t>IKEA</w:t>
      </w:r>
      <w:r w:rsidRPr="00F316A5">
        <w:rPr>
          <w:spacing w:val="-2"/>
          <w:kern w:val="22"/>
          <w:sz w:val="22"/>
          <w:szCs w:val="22"/>
          <w:lang w:val="en-GB"/>
        </w:rPr>
        <w:t xml:space="preserve"> Group</w:t>
      </w:r>
      <w:r w:rsidR="00BC7A91" w:rsidRPr="00F316A5">
        <w:rPr>
          <w:spacing w:val="-2"/>
          <w:kern w:val="22"/>
          <w:sz w:val="22"/>
          <w:szCs w:val="22"/>
          <w:lang w:val="en-GB"/>
        </w:rPr>
        <w:t xml:space="preserve"> described its </w:t>
      </w:r>
      <w:r w:rsidR="00523772" w:rsidRPr="00F316A5">
        <w:rPr>
          <w:spacing w:val="-2"/>
          <w:kern w:val="22"/>
          <w:sz w:val="22"/>
          <w:szCs w:val="22"/>
          <w:lang w:val="en-GB"/>
        </w:rPr>
        <w:t>key</w:t>
      </w:r>
      <w:r w:rsidR="005F6F9B" w:rsidRPr="00F316A5">
        <w:rPr>
          <w:spacing w:val="-2"/>
          <w:kern w:val="22"/>
          <w:sz w:val="22"/>
          <w:szCs w:val="22"/>
          <w:lang w:val="en-GB"/>
        </w:rPr>
        <w:t xml:space="preserve"> values </w:t>
      </w:r>
      <w:r w:rsidR="00BC7A91" w:rsidRPr="00F316A5">
        <w:rPr>
          <w:spacing w:val="-2"/>
          <w:kern w:val="22"/>
          <w:sz w:val="22"/>
          <w:szCs w:val="22"/>
          <w:lang w:val="en-GB"/>
        </w:rPr>
        <w:t xml:space="preserve">as </w:t>
      </w:r>
      <w:r w:rsidR="005F6F9B" w:rsidRPr="00F316A5">
        <w:rPr>
          <w:spacing w:val="-2"/>
          <w:kern w:val="22"/>
          <w:sz w:val="22"/>
          <w:szCs w:val="22"/>
          <w:lang w:val="en-GB"/>
        </w:rPr>
        <w:t>togetherness</w:t>
      </w:r>
      <w:r w:rsidR="0044425C" w:rsidRPr="00F316A5">
        <w:rPr>
          <w:spacing w:val="-2"/>
          <w:kern w:val="22"/>
          <w:sz w:val="22"/>
          <w:szCs w:val="22"/>
          <w:lang w:val="en-GB"/>
        </w:rPr>
        <w:t>;</w:t>
      </w:r>
      <w:r w:rsidR="005F6F9B" w:rsidRPr="00F316A5">
        <w:rPr>
          <w:spacing w:val="-2"/>
          <w:kern w:val="22"/>
          <w:sz w:val="22"/>
          <w:szCs w:val="22"/>
          <w:lang w:val="en-GB"/>
        </w:rPr>
        <w:t xml:space="preserve"> caring for people and planet; cost-consciousness; simplicity; renew and improve; different with a meaning; g</w:t>
      </w:r>
      <w:r w:rsidR="00523772" w:rsidRPr="00F316A5">
        <w:rPr>
          <w:spacing w:val="-2"/>
          <w:kern w:val="22"/>
          <w:sz w:val="22"/>
          <w:szCs w:val="22"/>
          <w:lang w:val="en-GB"/>
        </w:rPr>
        <w:t>ive and take responsibility</w:t>
      </w:r>
      <w:r w:rsidR="005F6F9B" w:rsidRPr="00F316A5">
        <w:rPr>
          <w:spacing w:val="-2"/>
          <w:kern w:val="22"/>
          <w:sz w:val="22"/>
          <w:szCs w:val="22"/>
          <w:lang w:val="en-GB"/>
        </w:rPr>
        <w:t>;</w:t>
      </w:r>
      <w:r w:rsidR="00523772" w:rsidRPr="00F316A5">
        <w:rPr>
          <w:spacing w:val="-2"/>
          <w:kern w:val="22"/>
          <w:sz w:val="22"/>
          <w:szCs w:val="22"/>
          <w:lang w:val="en-GB"/>
        </w:rPr>
        <w:t xml:space="preserve"> and lead by example. T</w:t>
      </w:r>
      <w:r w:rsidR="005524AB">
        <w:rPr>
          <w:spacing w:val="-2"/>
          <w:kern w:val="22"/>
          <w:sz w:val="22"/>
          <w:szCs w:val="22"/>
          <w:lang w:val="en-GB"/>
        </w:rPr>
        <w:t>his culture united more than 190</w:t>
      </w:r>
      <w:r w:rsidR="00523772" w:rsidRPr="00F316A5">
        <w:rPr>
          <w:spacing w:val="-2"/>
          <w:kern w:val="22"/>
          <w:sz w:val="22"/>
          <w:szCs w:val="22"/>
          <w:lang w:val="en-GB"/>
        </w:rPr>
        <w:t>,000 people</w:t>
      </w:r>
      <w:r w:rsidR="00BC7A91" w:rsidRPr="00F316A5">
        <w:rPr>
          <w:spacing w:val="-2"/>
          <w:kern w:val="22"/>
          <w:sz w:val="22"/>
          <w:szCs w:val="22"/>
          <w:lang w:val="en-GB"/>
        </w:rPr>
        <w:t>—</w:t>
      </w:r>
      <w:r w:rsidR="00523772" w:rsidRPr="00F316A5">
        <w:rPr>
          <w:spacing w:val="-2"/>
          <w:kern w:val="22"/>
          <w:sz w:val="22"/>
          <w:szCs w:val="22"/>
          <w:lang w:val="en-GB"/>
        </w:rPr>
        <w:t>including employees, workers, and stakeholders</w:t>
      </w:r>
      <w:r w:rsidR="00BC7A91" w:rsidRPr="00F316A5">
        <w:rPr>
          <w:spacing w:val="-2"/>
          <w:kern w:val="22"/>
          <w:sz w:val="22"/>
          <w:szCs w:val="22"/>
          <w:lang w:val="en-GB"/>
        </w:rPr>
        <w:t>—</w:t>
      </w:r>
      <w:r w:rsidR="00523772" w:rsidRPr="00F316A5">
        <w:rPr>
          <w:spacing w:val="-2"/>
          <w:kern w:val="22"/>
          <w:sz w:val="22"/>
          <w:szCs w:val="22"/>
          <w:lang w:val="en-GB"/>
        </w:rPr>
        <w:t xml:space="preserve">to achieve the company vision. Kamprad believed that maintaining a strong IKEA culture was one of the most crucial factors </w:t>
      </w:r>
      <w:r w:rsidR="007D33DF" w:rsidRPr="00F316A5">
        <w:rPr>
          <w:spacing w:val="-2"/>
          <w:kern w:val="22"/>
          <w:sz w:val="22"/>
          <w:szCs w:val="22"/>
          <w:lang w:val="en-GB"/>
        </w:rPr>
        <w:t xml:space="preserve">in </w:t>
      </w:r>
      <w:r w:rsidR="00523772" w:rsidRPr="00F316A5">
        <w:rPr>
          <w:spacing w:val="-2"/>
          <w:kern w:val="22"/>
          <w:sz w:val="22"/>
          <w:szCs w:val="22"/>
          <w:lang w:val="en-GB"/>
        </w:rPr>
        <w:t>the continued success of the IKEA concept</w:t>
      </w:r>
      <w:r w:rsidR="00523772">
        <w:rPr>
          <w:sz w:val="22"/>
          <w:szCs w:val="22"/>
          <w:lang w:val="en-GB"/>
        </w:rPr>
        <w:t>.</w:t>
      </w:r>
      <w:r w:rsidR="00523772">
        <w:rPr>
          <w:rStyle w:val="EndnoteReference"/>
          <w:sz w:val="22"/>
          <w:szCs w:val="22"/>
          <w:lang w:val="en-GB"/>
        </w:rPr>
        <w:endnoteReference w:id="20"/>
      </w:r>
    </w:p>
    <w:p w14:paraId="03FB5963" w14:textId="46C9538B" w:rsidR="002C3F11" w:rsidRPr="00F316A5" w:rsidRDefault="002C3F11" w:rsidP="006C73EA">
      <w:pPr>
        <w:pStyle w:val="NormalWeb"/>
        <w:spacing w:before="0" w:beforeAutospacing="0" w:after="0" w:afterAutospacing="0"/>
        <w:jc w:val="both"/>
        <w:rPr>
          <w:sz w:val="20"/>
          <w:szCs w:val="20"/>
          <w:lang w:val="en-GB"/>
        </w:rPr>
      </w:pPr>
    </w:p>
    <w:p w14:paraId="60D9765F" w14:textId="737CC5D3" w:rsidR="002C3F11" w:rsidRDefault="002C3F11" w:rsidP="006C73EA">
      <w:pPr>
        <w:jc w:val="both"/>
        <w:rPr>
          <w:sz w:val="22"/>
          <w:szCs w:val="22"/>
          <w:shd w:val="clear" w:color="auto" w:fill="FFFFFF"/>
          <w:lang w:val="en-GB"/>
        </w:rPr>
      </w:pPr>
      <w:r w:rsidRPr="006C73EA">
        <w:rPr>
          <w:spacing w:val="-2"/>
          <w:kern w:val="22"/>
          <w:sz w:val="22"/>
          <w:szCs w:val="22"/>
          <w:lang w:val="en-GB"/>
        </w:rPr>
        <w:t xml:space="preserve">IKEA </w:t>
      </w:r>
      <w:r w:rsidR="00E337E6" w:rsidRPr="006C73EA">
        <w:rPr>
          <w:spacing w:val="-2"/>
          <w:kern w:val="22"/>
          <w:sz w:val="22"/>
          <w:szCs w:val="22"/>
          <w:lang w:val="en-GB"/>
        </w:rPr>
        <w:t xml:space="preserve">India </w:t>
      </w:r>
      <w:r w:rsidRPr="006C73EA">
        <w:rPr>
          <w:spacing w:val="-2"/>
          <w:kern w:val="22"/>
          <w:sz w:val="22"/>
          <w:szCs w:val="22"/>
          <w:lang w:val="en-GB"/>
        </w:rPr>
        <w:t xml:space="preserve">offered almost 1,000 products </w:t>
      </w:r>
      <w:r w:rsidR="007D0083" w:rsidRPr="006C73EA">
        <w:rPr>
          <w:spacing w:val="-2"/>
          <w:kern w:val="22"/>
          <w:sz w:val="22"/>
          <w:szCs w:val="22"/>
          <w:lang w:val="en-GB"/>
        </w:rPr>
        <w:t xml:space="preserve">for every Indian home </w:t>
      </w:r>
      <w:r w:rsidRPr="006C73EA">
        <w:rPr>
          <w:spacing w:val="-2"/>
          <w:kern w:val="22"/>
          <w:sz w:val="22"/>
          <w:szCs w:val="22"/>
          <w:lang w:val="en-GB"/>
        </w:rPr>
        <w:t>at a price less than $3.</w:t>
      </w:r>
      <w:r w:rsidR="0051166F" w:rsidRPr="006C73EA">
        <w:rPr>
          <w:spacing w:val="-2"/>
          <w:kern w:val="22"/>
          <w:sz w:val="22"/>
          <w:szCs w:val="22"/>
          <w:lang w:val="en-GB"/>
        </w:rPr>
        <w:t>0</w:t>
      </w:r>
      <w:r w:rsidR="00287F03" w:rsidRPr="006C73EA">
        <w:rPr>
          <w:spacing w:val="-2"/>
          <w:kern w:val="22"/>
          <w:sz w:val="22"/>
          <w:szCs w:val="22"/>
          <w:lang w:val="en-GB"/>
        </w:rPr>
        <w:t>2</w:t>
      </w:r>
      <w:r w:rsidRPr="006C73EA">
        <w:rPr>
          <w:spacing w:val="-2"/>
          <w:kern w:val="22"/>
          <w:sz w:val="22"/>
          <w:szCs w:val="22"/>
          <w:lang w:val="en-GB"/>
        </w:rPr>
        <w:t>.</w:t>
      </w:r>
      <w:r w:rsidR="007E45C7" w:rsidRPr="006C73EA">
        <w:rPr>
          <w:spacing w:val="-2"/>
          <w:kern w:val="22"/>
          <w:sz w:val="22"/>
          <w:szCs w:val="22"/>
          <w:lang w:val="en-GB"/>
        </w:rPr>
        <w:t xml:space="preserve"> </w:t>
      </w:r>
      <w:r w:rsidRPr="006C73EA">
        <w:rPr>
          <w:spacing w:val="-2"/>
          <w:kern w:val="22"/>
          <w:sz w:val="22"/>
          <w:szCs w:val="22"/>
          <w:lang w:val="en-GB"/>
        </w:rPr>
        <w:t xml:space="preserve">Most Indian households could not afford the beautifully designed home furnishings </w:t>
      </w:r>
      <w:r w:rsidR="007D0083" w:rsidRPr="006C73EA">
        <w:rPr>
          <w:spacing w:val="-2"/>
          <w:kern w:val="22"/>
          <w:sz w:val="22"/>
          <w:szCs w:val="22"/>
          <w:lang w:val="en-GB"/>
        </w:rPr>
        <w:t>because of their</w:t>
      </w:r>
      <w:r w:rsidRPr="006C73EA">
        <w:rPr>
          <w:spacing w:val="-2"/>
          <w:kern w:val="22"/>
          <w:sz w:val="22"/>
          <w:szCs w:val="22"/>
          <w:lang w:val="en-GB"/>
        </w:rPr>
        <w:t xml:space="preserve"> higher prices.</w:t>
      </w:r>
      <w:r w:rsidR="00EB6C63" w:rsidRPr="006C73EA">
        <w:rPr>
          <w:spacing w:val="-2"/>
          <w:kern w:val="22"/>
          <w:sz w:val="22"/>
          <w:szCs w:val="22"/>
          <w:lang w:val="en-GB"/>
        </w:rPr>
        <w:t xml:space="preserve"> The company</w:t>
      </w:r>
      <w:r w:rsidRPr="006C73EA">
        <w:rPr>
          <w:spacing w:val="-2"/>
          <w:kern w:val="22"/>
          <w:sz w:val="22"/>
          <w:szCs w:val="22"/>
          <w:lang w:val="en-GB"/>
        </w:rPr>
        <w:t xml:space="preserve"> employed men and women in equal proportion in </w:t>
      </w:r>
      <w:r w:rsidR="009A791A" w:rsidRPr="006C73EA">
        <w:rPr>
          <w:spacing w:val="-2"/>
          <w:kern w:val="22"/>
          <w:sz w:val="22"/>
          <w:szCs w:val="22"/>
          <w:lang w:val="en-GB"/>
        </w:rPr>
        <w:t xml:space="preserve">its </w:t>
      </w:r>
      <w:r w:rsidRPr="006C73EA">
        <w:rPr>
          <w:spacing w:val="-2"/>
          <w:kern w:val="22"/>
          <w:sz w:val="22"/>
          <w:szCs w:val="22"/>
          <w:lang w:val="en-GB"/>
        </w:rPr>
        <w:t>stores in India</w:t>
      </w:r>
      <w:r w:rsidR="009A791A" w:rsidRPr="006C73EA">
        <w:rPr>
          <w:spacing w:val="-2"/>
          <w:kern w:val="22"/>
          <w:sz w:val="22"/>
          <w:szCs w:val="22"/>
          <w:lang w:val="en-GB"/>
        </w:rPr>
        <w:t>,</w:t>
      </w:r>
      <w:r w:rsidRPr="006C73EA">
        <w:rPr>
          <w:spacing w:val="-2"/>
          <w:kern w:val="22"/>
          <w:sz w:val="22"/>
          <w:szCs w:val="22"/>
          <w:lang w:val="en-GB"/>
        </w:rPr>
        <w:t xml:space="preserve"> at all levels and positions.</w:t>
      </w:r>
      <w:r w:rsidRPr="006C73EA">
        <w:rPr>
          <w:rStyle w:val="EndnoteReference"/>
          <w:spacing w:val="-2"/>
          <w:kern w:val="22"/>
          <w:sz w:val="22"/>
          <w:szCs w:val="22"/>
          <w:lang w:val="en-GB"/>
        </w:rPr>
        <w:endnoteReference w:id="21"/>
      </w:r>
      <w:r w:rsidR="00142F45" w:rsidRPr="006C73EA">
        <w:rPr>
          <w:spacing w:val="-2"/>
          <w:kern w:val="22"/>
          <w:sz w:val="22"/>
          <w:szCs w:val="22"/>
          <w:lang w:val="en-GB"/>
        </w:rPr>
        <w:t xml:space="preserve"> </w:t>
      </w:r>
      <w:r w:rsidR="00EB6C63" w:rsidRPr="006C73EA">
        <w:rPr>
          <w:spacing w:val="-2"/>
          <w:kern w:val="22"/>
          <w:sz w:val="22"/>
          <w:szCs w:val="22"/>
          <w:lang w:val="en-GB"/>
        </w:rPr>
        <w:t xml:space="preserve">It </w:t>
      </w:r>
      <w:r w:rsidRPr="006C73EA">
        <w:rPr>
          <w:spacing w:val="-2"/>
          <w:kern w:val="22"/>
          <w:sz w:val="22"/>
          <w:szCs w:val="22"/>
          <w:lang w:val="en-GB"/>
        </w:rPr>
        <w:t>offered both Indian and Swedish cuisine at its Hyderabad store restaurant</w:t>
      </w:r>
      <w:r w:rsidR="007D0083" w:rsidRPr="006C73EA">
        <w:rPr>
          <w:spacing w:val="-2"/>
          <w:kern w:val="22"/>
          <w:sz w:val="22"/>
          <w:szCs w:val="22"/>
          <w:lang w:val="en-GB"/>
        </w:rPr>
        <w:t>, and</w:t>
      </w:r>
      <w:r w:rsidRPr="006C73EA">
        <w:rPr>
          <w:spacing w:val="-2"/>
          <w:kern w:val="22"/>
          <w:sz w:val="22"/>
          <w:szCs w:val="22"/>
          <w:lang w:val="en-GB"/>
        </w:rPr>
        <w:t xml:space="preserve"> a seating capacity of 1</w:t>
      </w:r>
      <w:r w:rsidR="007D0083" w:rsidRPr="006C73EA">
        <w:rPr>
          <w:spacing w:val="-2"/>
          <w:kern w:val="22"/>
          <w:sz w:val="22"/>
          <w:szCs w:val="22"/>
          <w:lang w:val="en-GB"/>
        </w:rPr>
        <w:t>,</w:t>
      </w:r>
      <w:r w:rsidRPr="006C73EA">
        <w:rPr>
          <w:spacing w:val="-2"/>
          <w:kern w:val="22"/>
          <w:sz w:val="22"/>
          <w:szCs w:val="22"/>
          <w:lang w:val="en-GB"/>
        </w:rPr>
        <w:t>000</w:t>
      </w:r>
      <w:r w:rsidRPr="00D37071">
        <w:rPr>
          <w:sz w:val="22"/>
          <w:szCs w:val="22"/>
          <w:shd w:val="clear" w:color="auto" w:fill="FFFFFF"/>
          <w:lang w:val="en-GB"/>
        </w:rPr>
        <w:t>.</w:t>
      </w:r>
      <w:r w:rsidRPr="00D37071">
        <w:rPr>
          <w:rStyle w:val="EndnoteReference"/>
          <w:sz w:val="22"/>
          <w:szCs w:val="22"/>
          <w:shd w:val="clear" w:color="auto" w:fill="FFFFFF"/>
          <w:lang w:val="en-GB"/>
        </w:rPr>
        <w:endnoteReference w:id="22"/>
      </w:r>
    </w:p>
    <w:p w14:paraId="77BFC6F2" w14:textId="77777777" w:rsidR="00B37979" w:rsidRPr="00F316A5" w:rsidRDefault="00B37979" w:rsidP="006C73EA">
      <w:pPr>
        <w:jc w:val="both"/>
        <w:rPr>
          <w:lang w:val="en-GB"/>
        </w:rPr>
      </w:pPr>
    </w:p>
    <w:p w14:paraId="119EFD1F" w14:textId="34718131" w:rsidR="002C3F11" w:rsidRDefault="00E337E6" w:rsidP="006C73EA">
      <w:pPr>
        <w:jc w:val="both"/>
        <w:rPr>
          <w:sz w:val="22"/>
          <w:szCs w:val="22"/>
          <w:shd w:val="clear" w:color="auto" w:fill="FFFFFF"/>
          <w:lang w:val="en-GB"/>
        </w:rPr>
      </w:pPr>
      <w:r w:rsidRPr="00F316A5">
        <w:rPr>
          <w:spacing w:val="-4"/>
          <w:kern w:val="22"/>
          <w:sz w:val="22"/>
          <w:szCs w:val="22"/>
          <w:shd w:val="clear" w:color="auto" w:fill="FFFFFF"/>
          <w:lang w:val="en-GB"/>
        </w:rPr>
        <w:t xml:space="preserve">The </w:t>
      </w:r>
      <w:r w:rsidR="00EB6C63" w:rsidRPr="006C73EA">
        <w:rPr>
          <w:spacing w:val="-4"/>
          <w:kern w:val="22"/>
          <w:sz w:val="22"/>
          <w:szCs w:val="22"/>
          <w:lang w:val="en-GB"/>
        </w:rPr>
        <w:t xml:space="preserve">IKEA </w:t>
      </w:r>
      <w:r w:rsidRPr="006C73EA">
        <w:rPr>
          <w:spacing w:val="-4"/>
          <w:kern w:val="22"/>
          <w:sz w:val="22"/>
          <w:szCs w:val="22"/>
          <w:lang w:val="en-GB"/>
        </w:rPr>
        <w:t xml:space="preserve">Group and IKEA India </w:t>
      </w:r>
      <w:r w:rsidR="002C3F11" w:rsidRPr="006C73EA">
        <w:rPr>
          <w:spacing w:val="-4"/>
          <w:kern w:val="22"/>
          <w:sz w:val="22"/>
          <w:szCs w:val="22"/>
          <w:lang w:val="en-GB"/>
        </w:rPr>
        <w:t>focused on cost leadership</w:t>
      </w:r>
      <w:r w:rsidR="00EB6C63" w:rsidRPr="006C73EA">
        <w:rPr>
          <w:spacing w:val="-4"/>
          <w:kern w:val="22"/>
          <w:sz w:val="22"/>
          <w:szCs w:val="22"/>
          <w:lang w:val="en-GB"/>
        </w:rPr>
        <w:t>. T</w:t>
      </w:r>
      <w:r w:rsidR="002C3F11" w:rsidRPr="006C73EA">
        <w:rPr>
          <w:spacing w:val="-4"/>
          <w:kern w:val="22"/>
          <w:sz w:val="22"/>
          <w:szCs w:val="22"/>
          <w:lang w:val="en-GB"/>
        </w:rPr>
        <w:t xml:space="preserve">o offer </w:t>
      </w:r>
      <w:r w:rsidR="00EB6C63" w:rsidRPr="006C73EA">
        <w:rPr>
          <w:spacing w:val="-4"/>
          <w:kern w:val="22"/>
          <w:sz w:val="22"/>
          <w:szCs w:val="22"/>
          <w:lang w:val="en-GB"/>
        </w:rPr>
        <w:t xml:space="preserve">low-cost </w:t>
      </w:r>
      <w:r w:rsidR="002C3F11" w:rsidRPr="006C73EA">
        <w:rPr>
          <w:spacing w:val="-4"/>
          <w:kern w:val="22"/>
          <w:sz w:val="22"/>
          <w:szCs w:val="22"/>
          <w:lang w:val="en-GB"/>
        </w:rPr>
        <w:t>products, the company started sourcing products</w:t>
      </w:r>
      <w:r w:rsidR="00EB6C63" w:rsidRPr="006C73EA">
        <w:rPr>
          <w:spacing w:val="-4"/>
          <w:kern w:val="22"/>
          <w:sz w:val="22"/>
          <w:szCs w:val="22"/>
          <w:lang w:val="en-GB"/>
        </w:rPr>
        <w:t>—</w:t>
      </w:r>
      <w:r w:rsidR="002C3F11" w:rsidRPr="006C73EA">
        <w:rPr>
          <w:spacing w:val="-4"/>
          <w:kern w:val="22"/>
          <w:sz w:val="22"/>
          <w:szCs w:val="22"/>
          <w:lang w:val="en-GB"/>
        </w:rPr>
        <w:t>namely, mattresses and sofas</w:t>
      </w:r>
      <w:r w:rsidR="00EB6C63" w:rsidRPr="006C73EA">
        <w:rPr>
          <w:spacing w:val="-4"/>
          <w:kern w:val="22"/>
          <w:sz w:val="22"/>
          <w:szCs w:val="22"/>
          <w:lang w:val="en-GB"/>
        </w:rPr>
        <w:t>—</w:t>
      </w:r>
      <w:r w:rsidR="002C3F11" w:rsidRPr="006C73EA">
        <w:rPr>
          <w:spacing w:val="-4"/>
          <w:kern w:val="22"/>
          <w:sz w:val="22"/>
          <w:szCs w:val="22"/>
          <w:lang w:val="en-GB"/>
        </w:rPr>
        <w:t xml:space="preserve">from local suppliers, to bring down </w:t>
      </w:r>
      <w:r w:rsidR="00EB6C63" w:rsidRPr="006C73EA">
        <w:rPr>
          <w:spacing w:val="-4"/>
          <w:kern w:val="22"/>
          <w:sz w:val="22"/>
          <w:szCs w:val="22"/>
          <w:lang w:val="en-GB"/>
        </w:rPr>
        <w:t>production</w:t>
      </w:r>
      <w:r w:rsidR="00EB6C63" w:rsidRPr="00F316A5">
        <w:rPr>
          <w:spacing w:val="-4"/>
          <w:kern w:val="22"/>
          <w:sz w:val="22"/>
          <w:szCs w:val="22"/>
          <w:shd w:val="clear" w:color="auto" w:fill="FFFFFF"/>
          <w:lang w:val="en-GB"/>
        </w:rPr>
        <w:t xml:space="preserve"> </w:t>
      </w:r>
      <w:r w:rsidR="002C3F11" w:rsidRPr="00F316A5">
        <w:rPr>
          <w:spacing w:val="-4"/>
          <w:kern w:val="22"/>
          <w:sz w:val="22"/>
          <w:szCs w:val="22"/>
          <w:shd w:val="clear" w:color="auto" w:fill="FFFFFF"/>
          <w:lang w:val="en-GB"/>
        </w:rPr>
        <w:t>cost</w:t>
      </w:r>
      <w:r w:rsidR="00EB6C63" w:rsidRPr="00F316A5">
        <w:rPr>
          <w:spacing w:val="-4"/>
          <w:kern w:val="22"/>
          <w:sz w:val="22"/>
          <w:szCs w:val="22"/>
          <w:shd w:val="clear" w:color="auto" w:fill="FFFFFF"/>
          <w:lang w:val="en-GB"/>
        </w:rPr>
        <w:t>s</w:t>
      </w:r>
      <w:r w:rsidR="002C3F11" w:rsidRPr="00D37071">
        <w:rPr>
          <w:sz w:val="22"/>
          <w:szCs w:val="22"/>
          <w:shd w:val="clear" w:color="auto" w:fill="FFFFFF"/>
          <w:lang w:val="en-GB"/>
        </w:rPr>
        <w:t>.</w:t>
      </w:r>
      <w:r w:rsidR="002C3F11" w:rsidRPr="00D37071">
        <w:rPr>
          <w:rStyle w:val="EndnoteReference"/>
          <w:sz w:val="22"/>
          <w:szCs w:val="22"/>
          <w:shd w:val="clear" w:color="auto" w:fill="FFFFFF"/>
          <w:lang w:val="en-GB"/>
        </w:rPr>
        <w:endnoteReference w:id="23"/>
      </w:r>
      <w:r w:rsidR="002C3F11" w:rsidRPr="00D37071">
        <w:rPr>
          <w:sz w:val="22"/>
          <w:szCs w:val="22"/>
          <w:shd w:val="clear" w:color="auto" w:fill="FFFFFF"/>
          <w:lang w:val="en-GB"/>
        </w:rPr>
        <w:t xml:space="preserve"> </w:t>
      </w:r>
    </w:p>
    <w:p w14:paraId="21455545" w14:textId="77777777" w:rsidR="00B37979" w:rsidRPr="00F316A5" w:rsidRDefault="00B37979" w:rsidP="006C73EA">
      <w:pPr>
        <w:jc w:val="both"/>
        <w:rPr>
          <w:lang w:val="en-GB"/>
        </w:rPr>
      </w:pPr>
    </w:p>
    <w:p w14:paraId="1B61433D" w14:textId="4B26F574" w:rsidR="002C3F11" w:rsidRPr="005B6E29" w:rsidRDefault="002C3F11" w:rsidP="006C73EA">
      <w:pPr>
        <w:jc w:val="both"/>
        <w:rPr>
          <w:lang w:val="en-GB"/>
        </w:rPr>
      </w:pPr>
      <w:r w:rsidRPr="001B3023">
        <w:rPr>
          <w:spacing w:val="-2"/>
          <w:kern w:val="22"/>
          <w:sz w:val="22"/>
          <w:szCs w:val="22"/>
          <w:lang w:val="en-GB"/>
        </w:rPr>
        <w:t>IKEA Foundation, a philanthropic arm of</w:t>
      </w:r>
      <w:r w:rsidR="0071172D" w:rsidRPr="001B3023">
        <w:rPr>
          <w:spacing w:val="-2"/>
          <w:kern w:val="22"/>
          <w:sz w:val="22"/>
          <w:szCs w:val="22"/>
          <w:lang w:val="en-GB"/>
        </w:rPr>
        <w:t xml:space="preserve"> INGKA Foundation, the owner of the IKEA Group of companies</w:t>
      </w:r>
      <w:r w:rsidRPr="001B3023">
        <w:rPr>
          <w:spacing w:val="-2"/>
          <w:kern w:val="22"/>
          <w:sz w:val="22"/>
          <w:szCs w:val="22"/>
          <w:lang w:val="en-GB"/>
        </w:rPr>
        <w:t xml:space="preserve">, initiated community projects and Save the Children in India. </w:t>
      </w:r>
      <w:r w:rsidR="009A791A" w:rsidRPr="001B3023">
        <w:rPr>
          <w:spacing w:val="-2"/>
          <w:kern w:val="22"/>
          <w:sz w:val="22"/>
          <w:szCs w:val="22"/>
          <w:lang w:val="en-GB"/>
        </w:rPr>
        <w:t>The foundation</w:t>
      </w:r>
      <w:r w:rsidR="00FD24D2" w:rsidRPr="001B3023">
        <w:rPr>
          <w:spacing w:val="-2"/>
          <w:kern w:val="22"/>
          <w:sz w:val="22"/>
          <w:szCs w:val="22"/>
          <w:lang w:val="en-GB"/>
        </w:rPr>
        <w:t xml:space="preserve"> affec</w:t>
      </w:r>
      <w:r w:rsidRPr="001B3023">
        <w:rPr>
          <w:spacing w:val="-2"/>
          <w:kern w:val="22"/>
          <w:sz w:val="22"/>
          <w:szCs w:val="22"/>
          <w:lang w:val="en-GB"/>
        </w:rPr>
        <w:t xml:space="preserve">ted 100 million children in India. As part of the Women Economic Empowerment agenda, </w:t>
      </w:r>
      <w:r w:rsidR="00FD24D2" w:rsidRPr="001B3023">
        <w:rPr>
          <w:spacing w:val="-2"/>
          <w:kern w:val="22"/>
          <w:sz w:val="22"/>
          <w:szCs w:val="22"/>
          <w:lang w:val="en-GB"/>
        </w:rPr>
        <w:t>the f</w:t>
      </w:r>
      <w:r w:rsidRPr="001B3023">
        <w:rPr>
          <w:spacing w:val="-2"/>
          <w:kern w:val="22"/>
          <w:sz w:val="22"/>
          <w:szCs w:val="22"/>
          <w:lang w:val="en-GB"/>
        </w:rPr>
        <w:t xml:space="preserve">oundation </w:t>
      </w:r>
      <w:r w:rsidR="00FC159F">
        <w:rPr>
          <w:spacing w:val="-2"/>
          <w:kern w:val="22"/>
          <w:sz w:val="22"/>
          <w:szCs w:val="22"/>
          <w:lang w:val="en-GB"/>
        </w:rPr>
        <w:t>became</w:t>
      </w:r>
      <w:r w:rsidRPr="001B3023">
        <w:rPr>
          <w:spacing w:val="-2"/>
          <w:kern w:val="22"/>
          <w:sz w:val="22"/>
          <w:szCs w:val="22"/>
          <w:lang w:val="en-GB"/>
        </w:rPr>
        <w:t xml:space="preserve"> involved in a skill</w:t>
      </w:r>
      <w:r w:rsidR="00FD24D2" w:rsidRPr="001B3023">
        <w:rPr>
          <w:spacing w:val="-2"/>
          <w:kern w:val="22"/>
          <w:sz w:val="22"/>
          <w:szCs w:val="22"/>
          <w:lang w:val="en-GB"/>
        </w:rPr>
        <w:t>-</w:t>
      </w:r>
      <w:r w:rsidRPr="001B3023">
        <w:rPr>
          <w:spacing w:val="-2"/>
          <w:kern w:val="22"/>
          <w:sz w:val="22"/>
          <w:szCs w:val="22"/>
          <w:lang w:val="en-GB"/>
        </w:rPr>
        <w:t xml:space="preserve">building project for </w:t>
      </w:r>
      <w:r w:rsidR="005524AB">
        <w:rPr>
          <w:spacing w:val="-2"/>
          <w:kern w:val="22"/>
          <w:sz w:val="22"/>
          <w:szCs w:val="22"/>
          <w:lang w:val="en-GB"/>
        </w:rPr>
        <w:t>one</w:t>
      </w:r>
      <w:r w:rsidRPr="001B3023">
        <w:rPr>
          <w:spacing w:val="-2"/>
          <w:kern w:val="22"/>
          <w:sz w:val="22"/>
          <w:szCs w:val="22"/>
          <w:lang w:val="en-GB"/>
        </w:rPr>
        <w:t xml:space="preserve"> million women in India</w:t>
      </w:r>
      <w:r w:rsidR="00FD24D2" w:rsidRPr="001B3023">
        <w:rPr>
          <w:spacing w:val="-2"/>
          <w:kern w:val="22"/>
          <w:sz w:val="22"/>
          <w:szCs w:val="22"/>
          <w:lang w:val="en-GB"/>
        </w:rPr>
        <w:t>—</w:t>
      </w:r>
      <w:r w:rsidRPr="001B3023">
        <w:rPr>
          <w:spacing w:val="-2"/>
          <w:kern w:val="22"/>
          <w:sz w:val="22"/>
          <w:szCs w:val="22"/>
          <w:lang w:val="en-GB"/>
        </w:rPr>
        <w:t xml:space="preserve">to </w:t>
      </w:r>
      <w:r w:rsidR="00FD24D2" w:rsidRPr="001B3023">
        <w:rPr>
          <w:spacing w:val="-2"/>
          <w:kern w:val="22"/>
          <w:sz w:val="22"/>
          <w:szCs w:val="22"/>
          <w:lang w:val="en-GB"/>
        </w:rPr>
        <w:t xml:space="preserve">help them </w:t>
      </w:r>
      <w:r w:rsidRPr="001B3023">
        <w:rPr>
          <w:spacing w:val="-2"/>
          <w:kern w:val="22"/>
          <w:sz w:val="22"/>
          <w:szCs w:val="22"/>
          <w:lang w:val="en-GB"/>
        </w:rPr>
        <w:t>unlock their potential, participate in the economy</w:t>
      </w:r>
      <w:r w:rsidR="00FD24D2" w:rsidRPr="001B3023">
        <w:rPr>
          <w:spacing w:val="-2"/>
          <w:kern w:val="22"/>
          <w:sz w:val="22"/>
          <w:szCs w:val="22"/>
          <w:lang w:val="en-GB"/>
        </w:rPr>
        <w:t>,</w:t>
      </w:r>
      <w:r w:rsidRPr="001B3023">
        <w:rPr>
          <w:spacing w:val="-2"/>
          <w:kern w:val="22"/>
          <w:sz w:val="22"/>
          <w:szCs w:val="22"/>
          <w:lang w:val="en-GB"/>
        </w:rPr>
        <w:t xml:space="preserve"> and achieve financial independence. </w:t>
      </w:r>
      <w:r w:rsidR="009A791A" w:rsidRPr="001B3023">
        <w:rPr>
          <w:spacing w:val="-2"/>
          <w:kern w:val="22"/>
          <w:sz w:val="22"/>
          <w:szCs w:val="22"/>
          <w:lang w:val="en-GB"/>
        </w:rPr>
        <w:t>It also</w:t>
      </w:r>
      <w:r w:rsidRPr="001B3023">
        <w:rPr>
          <w:spacing w:val="-2"/>
          <w:kern w:val="22"/>
          <w:sz w:val="22"/>
          <w:szCs w:val="22"/>
          <w:lang w:val="en-GB"/>
        </w:rPr>
        <w:t xml:space="preserve"> started building relationships with social entrepreneurs for training and sharing knowledge of product design, production, marketing, export</w:t>
      </w:r>
      <w:r w:rsidR="00FD24D2" w:rsidRPr="001B3023">
        <w:rPr>
          <w:spacing w:val="-2"/>
          <w:kern w:val="22"/>
          <w:sz w:val="22"/>
          <w:szCs w:val="22"/>
          <w:lang w:val="en-GB"/>
        </w:rPr>
        <w:t>,</w:t>
      </w:r>
      <w:r w:rsidRPr="001B3023">
        <w:rPr>
          <w:spacing w:val="-2"/>
          <w:kern w:val="22"/>
          <w:sz w:val="22"/>
          <w:szCs w:val="22"/>
          <w:lang w:val="en-GB"/>
        </w:rPr>
        <w:t xml:space="preserve"> and so on.</w:t>
      </w:r>
      <w:r w:rsidRPr="00D37071">
        <w:rPr>
          <w:rStyle w:val="EndnoteReference"/>
          <w:sz w:val="22"/>
          <w:szCs w:val="22"/>
          <w:lang w:val="en-GB"/>
        </w:rPr>
        <w:endnoteReference w:id="24"/>
      </w:r>
    </w:p>
    <w:p w14:paraId="3496DBDB" w14:textId="77777777" w:rsidR="002C3F11" w:rsidRPr="00F316A5" w:rsidRDefault="002C3F11" w:rsidP="006C73EA">
      <w:pPr>
        <w:pStyle w:val="NormalWeb"/>
        <w:spacing w:before="0" w:beforeAutospacing="0" w:after="0" w:afterAutospacing="0"/>
        <w:jc w:val="both"/>
        <w:rPr>
          <w:sz w:val="20"/>
          <w:szCs w:val="20"/>
          <w:lang w:val="en-GB"/>
        </w:rPr>
      </w:pPr>
    </w:p>
    <w:p w14:paraId="08396A61" w14:textId="77777777" w:rsidR="00523772" w:rsidRPr="00F316A5" w:rsidRDefault="00523772" w:rsidP="006C73EA">
      <w:pPr>
        <w:jc w:val="both"/>
        <w:outlineLvl w:val="1"/>
        <w:rPr>
          <w:lang w:val="en-GB"/>
        </w:rPr>
      </w:pPr>
    </w:p>
    <w:p w14:paraId="1DB2B80C" w14:textId="63F5EE96" w:rsidR="00523772" w:rsidRPr="00095AC6" w:rsidRDefault="00565000" w:rsidP="006C73EA">
      <w:pPr>
        <w:pStyle w:val="Casehead2"/>
        <w:rPr>
          <w:lang w:val="en-GB"/>
        </w:rPr>
      </w:pPr>
      <w:r>
        <w:rPr>
          <w:lang w:val="en-GB"/>
        </w:rPr>
        <w:t>L</w:t>
      </w:r>
      <w:r w:rsidR="00FC159F">
        <w:rPr>
          <w:lang w:val="en-GB"/>
        </w:rPr>
        <w:t>ogo Evolution</w:t>
      </w:r>
    </w:p>
    <w:p w14:paraId="6C4B6FA9" w14:textId="77777777" w:rsidR="00523772" w:rsidRPr="00F316A5" w:rsidRDefault="00523772" w:rsidP="006C73EA">
      <w:pPr>
        <w:pStyle w:val="NormalWeb"/>
        <w:spacing w:before="0" w:beforeAutospacing="0" w:after="0" w:afterAutospacing="0"/>
        <w:jc w:val="both"/>
        <w:rPr>
          <w:sz w:val="20"/>
          <w:szCs w:val="20"/>
          <w:lang w:val="en-GB"/>
        </w:rPr>
      </w:pPr>
    </w:p>
    <w:p w14:paraId="2507954A" w14:textId="7BCF3ACE" w:rsidR="00523772" w:rsidRDefault="00523772" w:rsidP="006C73EA">
      <w:pPr>
        <w:pStyle w:val="BodyTextMain"/>
        <w:rPr>
          <w:lang w:val="en-GB"/>
        </w:rPr>
      </w:pPr>
      <w:r w:rsidRPr="00095AC6">
        <w:rPr>
          <w:lang w:val="en-GB"/>
        </w:rPr>
        <w:t xml:space="preserve">The most important visual elements of </w:t>
      </w:r>
      <w:r w:rsidR="00BE7E39">
        <w:rPr>
          <w:lang w:val="en-GB"/>
        </w:rPr>
        <w:t xml:space="preserve">the </w:t>
      </w:r>
      <w:r>
        <w:rPr>
          <w:lang w:val="en-GB"/>
        </w:rPr>
        <w:t>IKEA</w:t>
      </w:r>
      <w:r w:rsidRPr="00095AC6">
        <w:rPr>
          <w:lang w:val="en-GB"/>
        </w:rPr>
        <w:t xml:space="preserve"> </w:t>
      </w:r>
      <w:r>
        <w:rPr>
          <w:lang w:val="en-GB"/>
        </w:rPr>
        <w:t>c</w:t>
      </w:r>
      <w:r w:rsidRPr="00095AC6">
        <w:rPr>
          <w:lang w:val="en-GB"/>
        </w:rPr>
        <w:t xml:space="preserve">oncept were the </w:t>
      </w:r>
      <w:r>
        <w:rPr>
          <w:lang w:val="en-GB"/>
        </w:rPr>
        <w:t>IKEA</w:t>
      </w:r>
      <w:r w:rsidRPr="00095AC6">
        <w:rPr>
          <w:lang w:val="en-GB"/>
        </w:rPr>
        <w:t xml:space="preserve"> logo and the </w:t>
      </w:r>
      <w:r>
        <w:rPr>
          <w:lang w:val="en-GB"/>
        </w:rPr>
        <w:t>IKEA</w:t>
      </w:r>
      <w:r w:rsidRPr="00095AC6">
        <w:rPr>
          <w:lang w:val="en-GB"/>
        </w:rPr>
        <w:t xml:space="preserve"> wordmark. The company changed the logo slightly from its inception </w:t>
      </w:r>
      <w:r>
        <w:rPr>
          <w:lang w:val="en-GB"/>
        </w:rPr>
        <w:t>in 1943</w:t>
      </w:r>
      <w:r w:rsidR="00BE7E39">
        <w:rPr>
          <w:lang w:val="en-GB"/>
        </w:rPr>
        <w:t>,</w:t>
      </w:r>
      <w:r>
        <w:rPr>
          <w:lang w:val="en-GB"/>
        </w:rPr>
        <w:t xml:space="preserve"> </w:t>
      </w:r>
      <w:r w:rsidRPr="00095AC6">
        <w:rPr>
          <w:lang w:val="en-GB"/>
        </w:rPr>
        <w:t xml:space="preserve">and the </w:t>
      </w:r>
      <w:r>
        <w:rPr>
          <w:lang w:val="en-GB"/>
        </w:rPr>
        <w:t>design</w:t>
      </w:r>
      <w:r w:rsidRPr="00095AC6">
        <w:rPr>
          <w:lang w:val="en-GB"/>
        </w:rPr>
        <w:t xml:space="preserve"> of </w:t>
      </w:r>
      <w:r w:rsidR="00BE7E39">
        <w:rPr>
          <w:lang w:val="en-GB"/>
        </w:rPr>
        <w:t xml:space="preserve">the </w:t>
      </w:r>
      <w:r w:rsidRPr="00095AC6">
        <w:rPr>
          <w:lang w:val="en-GB"/>
        </w:rPr>
        <w:t xml:space="preserve">1967 logo remained a consistent </w:t>
      </w:r>
      <w:r>
        <w:rPr>
          <w:lang w:val="en-GB"/>
        </w:rPr>
        <w:t>symbol of</w:t>
      </w:r>
      <w:r w:rsidRPr="00095AC6">
        <w:rPr>
          <w:lang w:val="en-GB"/>
        </w:rPr>
        <w:t xml:space="preserve"> the business</w:t>
      </w:r>
      <w:r>
        <w:rPr>
          <w:lang w:val="en-GB"/>
        </w:rPr>
        <w:t xml:space="preserve"> until 1983</w:t>
      </w:r>
      <w:r w:rsidRPr="00095AC6">
        <w:rPr>
          <w:lang w:val="en-GB"/>
        </w:rPr>
        <w:t>.</w:t>
      </w:r>
      <w:r>
        <w:rPr>
          <w:lang w:val="en-GB"/>
        </w:rPr>
        <w:t xml:space="preserve"> </w:t>
      </w:r>
      <w:r w:rsidR="00BE7E39">
        <w:rPr>
          <w:lang w:val="en-GB"/>
        </w:rPr>
        <w:t xml:space="preserve">Beginning in </w:t>
      </w:r>
      <w:r w:rsidRPr="00095AC6">
        <w:rPr>
          <w:lang w:val="en-GB"/>
        </w:rPr>
        <w:t xml:space="preserve">1983, </w:t>
      </w:r>
      <w:r>
        <w:rPr>
          <w:lang w:val="en-GB"/>
        </w:rPr>
        <w:t>IKEA used the</w:t>
      </w:r>
      <w:r w:rsidRPr="00095AC6">
        <w:rPr>
          <w:lang w:val="en-GB"/>
        </w:rPr>
        <w:t xml:space="preserve"> blue and yellow logo</w:t>
      </w:r>
      <w:r>
        <w:rPr>
          <w:lang w:val="en-GB"/>
        </w:rPr>
        <w:t xml:space="preserve"> </w:t>
      </w:r>
      <w:r w:rsidRPr="00095AC6">
        <w:rPr>
          <w:lang w:val="en-GB"/>
        </w:rPr>
        <w:t>and</w:t>
      </w:r>
      <w:r>
        <w:rPr>
          <w:lang w:val="en-GB"/>
        </w:rPr>
        <w:t xml:space="preserve"> emerged </w:t>
      </w:r>
      <w:r w:rsidR="00BE7E39">
        <w:rPr>
          <w:lang w:val="en-GB"/>
        </w:rPr>
        <w:t xml:space="preserve">as </w:t>
      </w:r>
      <w:r>
        <w:rPr>
          <w:lang w:val="en-GB"/>
        </w:rPr>
        <w:t>the</w:t>
      </w:r>
      <w:r w:rsidRPr="00095AC6">
        <w:rPr>
          <w:lang w:val="en-GB"/>
        </w:rPr>
        <w:t xml:space="preserve"> world’s strongest </w:t>
      </w:r>
      <w:r>
        <w:rPr>
          <w:lang w:val="en-GB"/>
        </w:rPr>
        <w:t>ready-to-assemble furniture and homeware brand</w:t>
      </w:r>
      <w:r w:rsidRPr="00095AC6">
        <w:rPr>
          <w:lang w:val="en-GB"/>
        </w:rPr>
        <w:t>.</w:t>
      </w:r>
      <w:r>
        <w:rPr>
          <w:rStyle w:val="EndnoteReference"/>
          <w:lang w:val="en-GB"/>
        </w:rPr>
        <w:endnoteReference w:id="25"/>
      </w:r>
    </w:p>
    <w:p w14:paraId="4737CAF6" w14:textId="77777777" w:rsidR="00F316A5" w:rsidRDefault="00F316A5" w:rsidP="006C73EA">
      <w:pPr>
        <w:pStyle w:val="BodyTextMain"/>
        <w:rPr>
          <w:lang w:val="en-GB"/>
        </w:rPr>
      </w:pPr>
    </w:p>
    <w:p w14:paraId="0BB9A5C1" w14:textId="2CAD7AC8" w:rsidR="00523772" w:rsidRPr="00095AC6" w:rsidRDefault="00523772" w:rsidP="006C73EA">
      <w:pPr>
        <w:jc w:val="both"/>
        <w:rPr>
          <w:rFonts w:ascii="Arial" w:hAnsi="Arial" w:cs="Arial"/>
          <w:b/>
          <w:lang w:val="en-GB"/>
        </w:rPr>
      </w:pPr>
      <w:r w:rsidRPr="00095AC6">
        <w:rPr>
          <w:rFonts w:ascii="Arial" w:hAnsi="Arial" w:cs="Arial"/>
          <w:b/>
          <w:lang w:val="en-GB"/>
        </w:rPr>
        <w:lastRenderedPageBreak/>
        <w:t>CONCEPT CENT</w:t>
      </w:r>
      <w:r w:rsidR="00104337">
        <w:rPr>
          <w:rFonts w:ascii="Arial" w:hAnsi="Arial" w:cs="Arial"/>
          <w:b/>
          <w:lang w:val="en-GB"/>
        </w:rPr>
        <w:t>ER</w:t>
      </w:r>
    </w:p>
    <w:p w14:paraId="6C188A5E" w14:textId="77777777" w:rsidR="00523772" w:rsidRPr="00104337" w:rsidRDefault="00523772" w:rsidP="006C73EA">
      <w:pPr>
        <w:jc w:val="both"/>
        <w:rPr>
          <w:lang w:val="en-GB"/>
        </w:rPr>
      </w:pPr>
    </w:p>
    <w:p w14:paraId="04812D44" w14:textId="580FF981" w:rsidR="00523772" w:rsidRPr="00095AC6" w:rsidRDefault="00A66257" w:rsidP="006C73EA">
      <w:pPr>
        <w:pStyle w:val="BodyTextMain"/>
        <w:rPr>
          <w:lang w:val="en-GB"/>
        </w:rPr>
      </w:pPr>
      <w:r w:rsidRPr="00F316A5">
        <w:rPr>
          <w:spacing w:val="-2"/>
          <w:kern w:val="22"/>
          <w:lang w:val="en-GB"/>
        </w:rPr>
        <w:t xml:space="preserve">The </w:t>
      </w:r>
      <w:r w:rsidR="00523772" w:rsidRPr="00F316A5">
        <w:rPr>
          <w:spacing w:val="-2"/>
          <w:kern w:val="22"/>
          <w:lang w:val="en-GB"/>
        </w:rPr>
        <w:t xml:space="preserve">IKEA </w:t>
      </w:r>
      <w:r w:rsidR="00446400" w:rsidRPr="00F316A5">
        <w:rPr>
          <w:spacing w:val="-2"/>
          <w:kern w:val="22"/>
          <w:lang w:val="en-GB"/>
        </w:rPr>
        <w:t>C</w:t>
      </w:r>
      <w:r w:rsidR="00523772" w:rsidRPr="00F316A5">
        <w:rPr>
          <w:spacing w:val="-2"/>
          <w:kern w:val="22"/>
          <w:lang w:val="en-GB"/>
        </w:rPr>
        <w:t xml:space="preserve">oncept </w:t>
      </w:r>
      <w:proofErr w:type="spellStart"/>
      <w:r w:rsidR="00446400" w:rsidRPr="00F316A5">
        <w:rPr>
          <w:spacing w:val="-2"/>
          <w:kern w:val="22"/>
          <w:lang w:val="en-GB"/>
        </w:rPr>
        <w:t>C</w:t>
      </w:r>
      <w:r w:rsidR="00523772" w:rsidRPr="00F316A5">
        <w:rPr>
          <w:spacing w:val="-2"/>
          <w:kern w:val="22"/>
          <w:lang w:val="en-GB"/>
        </w:rPr>
        <w:t>ent</w:t>
      </w:r>
      <w:r w:rsidR="00446400" w:rsidRPr="00F316A5">
        <w:rPr>
          <w:spacing w:val="-2"/>
          <w:kern w:val="22"/>
          <w:lang w:val="en-GB"/>
        </w:rPr>
        <w:t>er</w:t>
      </w:r>
      <w:proofErr w:type="spellEnd"/>
      <w:r w:rsidR="00523772" w:rsidRPr="00F316A5">
        <w:rPr>
          <w:spacing w:val="-2"/>
          <w:kern w:val="22"/>
          <w:lang w:val="en-GB"/>
        </w:rPr>
        <w:t>, more than 30,000 square met</w:t>
      </w:r>
      <w:r w:rsidRPr="00F316A5">
        <w:rPr>
          <w:spacing w:val="-2"/>
          <w:kern w:val="22"/>
          <w:lang w:val="en-GB"/>
        </w:rPr>
        <w:t>re</w:t>
      </w:r>
      <w:r w:rsidR="00523772" w:rsidRPr="00F316A5">
        <w:rPr>
          <w:spacing w:val="-2"/>
          <w:kern w:val="22"/>
          <w:lang w:val="en-GB"/>
        </w:rPr>
        <w:t>s</w:t>
      </w:r>
      <w:r w:rsidR="00523772" w:rsidRPr="00F316A5">
        <w:rPr>
          <w:spacing w:val="-2"/>
          <w:kern w:val="22"/>
          <w:vertAlign w:val="superscript"/>
          <w:lang w:val="en-GB"/>
        </w:rPr>
        <w:t xml:space="preserve"> </w:t>
      </w:r>
      <w:r w:rsidR="00523772" w:rsidRPr="00F316A5">
        <w:rPr>
          <w:spacing w:val="-2"/>
          <w:kern w:val="22"/>
          <w:lang w:val="en-GB"/>
        </w:rPr>
        <w:t xml:space="preserve">in size, was a fully functional store in </w:t>
      </w:r>
      <w:r w:rsidRPr="00F316A5">
        <w:rPr>
          <w:spacing w:val="-2"/>
          <w:kern w:val="22"/>
          <w:lang w:val="en-GB"/>
        </w:rPr>
        <w:t xml:space="preserve">the city of </w:t>
      </w:r>
      <w:r w:rsidR="00523772" w:rsidRPr="00F316A5">
        <w:rPr>
          <w:spacing w:val="-2"/>
          <w:kern w:val="22"/>
          <w:lang w:val="en-GB"/>
        </w:rPr>
        <w:t>Delft</w:t>
      </w:r>
      <w:r w:rsidRPr="00F316A5">
        <w:rPr>
          <w:spacing w:val="-2"/>
          <w:kern w:val="22"/>
          <w:lang w:val="en-GB"/>
        </w:rPr>
        <w:t xml:space="preserve"> in the </w:t>
      </w:r>
      <w:r w:rsidR="00B37979" w:rsidRPr="00F316A5">
        <w:rPr>
          <w:spacing w:val="-2"/>
          <w:kern w:val="22"/>
          <w:lang w:val="en-GB"/>
        </w:rPr>
        <w:t>Netherland</w:t>
      </w:r>
      <w:r w:rsidRPr="00F316A5">
        <w:rPr>
          <w:spacing w:val="-2"/>
          <w:kern w:val="22"/>
          <w:lang w:val="en-GB"/>
        </w:rPr>
        <w:t xml:space="preserve">s that </w:t>
      </w:r>
      <w:r w:rsidR="00523772" w:rsidRPr="00F316A5">
        <w:rPr>
          <w:spacing w:val="-2"/>
          <w:kern w:val="22"/>
          <w:lang w:val="en-GB"/>
        </w:rPr>
        <w:t xml:space="preserve">opened in 1992. </w:t>
      </w:r>
      <w:r w:rsidR="007725F5" w:rsidRPr="00F316A5">
        <w:rPr>
          <w:spacing w:val="-2"/>
          <w:kern w:val="22"/>
          <w:lang w:val="en-GB"/>
        </w:rPr>
        <w:t xml:space="preserve">It employed 830 </w:t>
      </w:r>
      <w:r w:rsidR="00523772" w:rsidRPr="00F316A5">
        <w:rPr>
          <w:spacing w:val="-2"/>
          <w:kern w:val="22"/>
          <w:lang w:val="en-GB"/>
        </w:rPr>
        <w:t>workers and greeted 3.2 million visitors annually. It was designed to provide retailers with product knowledge, updates, and benefits about the IKEA concept</w:t>
      </w:r>
      <w:r w:rsidR="009A791A" w:rsidRPr="00F316A5">
        <w:rPr>
          <w:spacing w:val="-2"/>
          <w:kern w:val="22"/>
          <w:lang w:val="en-GB"/>
        </w:rPr>
        <w:t>,</w:t>
      </w:r>
      <w:r w:rsidRPr="00F316A5">
        <w:rPr>
          <w:spacing w:val="-2"/>
          <w:kern w:val="22"/>
          <w:lang w:val="en-GB"/>
        </w:rPr>
        <w:t xml:space="preserve"> along</w:t>
      </w:r>
      <w:r w:rsidR="00523772" w:rsidRPr="00F316A5">
        <w:rPr>
          <w:spacing w:val="-2"/>
          <w:kern w:val="22"/>
          <w:lang w:val="en-GB"/>
        </w:rPr>
        <w:t xml:space="preserve"> with an experience of shopping, learning, tes</w:t>
      </w:r>
      <w:r w:rsidR="00FD0FA1" w:rsidRPr="00F316A5">
        <w:rPr>
          <w:spacing w:val="-2"/>
          <w:kern w:val="22"/>
          <w:lang w:val="en-GB"/>
        </w:rPr>
        <w:t>ting, and support in a hands-</w:t>
      </w:r>
      <w:r w:rsidR="00523772" w:rsidRPr="00F316A5">
        <w:rPr>
          <w:spacing w:val="-2"/>
          <w:kern w:val="22"/>
          <w:lang w:val="en-GB"/>
        </w:rPr>
        <w:t>on environment.</w:t>
      </w:r>
      <w:r w:rsidR="00523772" w:rsidRPr="00F316A5">
        <w:rPr>
          <w:rStyle w:val="FootnoteReference"/>
          <w:spacing w:val="-2"/>
          <w:kern w:val="22"/>
          <w:lang w:val="en-GB"/>
        </w:rPr>
        <w:t xml:space="preserve"> </w:t>
      </w:r>
      <w:r w:rsidR="00523772" w:rsidRPr="00F316A5">
        <w:rPr>
          <w:spacing w:val="-2"/>
          <w:kern w:val="22"/>
          <w:lang w:val="en-GB"/>
        </w:rPr>
        <w:t xml:space="preserve">Kamprad believed that the floor </w:t>
      </w:r>
      <w:r w:rsidRPr="00F316A5">
        <w:rPr>
          <w:spacing w:val="-2"/>
          <w:kern w:val="22"/>
          <w:lang w:val="en-GB"/>
        </w:rPr>
        <w:t>was</w:t>
      </w:r>
      <w:r w:rsidR="00523772" w:rsidRPr="00F316A5">
        <w:rPr>
          <w:spacing w:val="-2"/>
          <w:kern w:val="22"/>
          <w:lang w:val="en-GB"/>
        </w:rPr>
        <w:t xml:space="preserve"> where the learning happen</w:t>
      </w:r>
      <w:r w:rsidRPr="00F316A5">
        <w:rPr>
          <w:spacing w:val="-2"/>
          <w:kern w:val="22"/>
          <w:lang w:val="en-GB"/>
        </w:rPr>
        <w:t>ed</w:t>
      </w:r>
      <w:r w:rsidR="00523772" w:rsidRPr="00F316A5">
        <w:rPr>
          <w:spacing w:val="-2"/>
          <w:kern w:val="22"/>
          <w:lang w:val="en-GB"/>
        </w:rPr>
        <w:t>, be it in the store or in the factory. It was home to specialists for the developme</w:t>
      </w:r>
      <w:r w:rsidR="00C54592" w:rsidRPr="00F316A5">
        <w:rPr>
          <w:spacing w:val="-2"/>
          <w:kern w:val="22"/>
          <w:lang w:val="en-GB"/>
        </w:rPr>
        <w:t>nt of ideas and solutions in co</w:t>
      </w:r>
      <w:r w:rsidR="00FC159F" w:rsidRPr="00F316A5">
        <w:rPr>
          <w:spacing w:val="-2"/>
          <w:kern w:val="22"/>
          <w:lang w:val="en-GB"/>
        </w:rPr>
        <w:t>-</w:t>
      </w:r>
      <w:r w:rsidR="00523772" w:rsidRPr="00F316A5">
        <w:rPr>
          <w:spacing w:val="-2"/>
          <w:kern w:val="22"/>
          <w:lang w:val="en-GB"/>
        </w:rPr>
        <w:t>operation with IKEA retailers. Moreover, IKEA Delft offered online shopping to consumers, driving the company products and offers</w:t>
      </w:r>
      <w:r w:rsidR="00523772" w:rsidRPr="00095AC6">
        <w:rPr>
          <w:lang w:val="en-GB"/>
        </w:rPr>
        <w:t>.</w:t>
      </w:r>
      <w:r w:rsidR="00523772">
        <w:rPr>
          <w:rStyle w:val="EndnoteReference"/>
          <w:lang w:val="en-GB"/>
        </w:rPr>
        <w:endnoteReference w:id="26"/>
      </w:r>
    </w:p>
    <w:p w14:paraId="6AB23994" w14:textId="77777777" w:rsidR="00523772" w:rsidRPr="00104337" w:rsidRDefault="00523772" w:rsidP="006C73EA">
      <w:pPr>
        <w:jc w:val="both"/>
        <w:rPr>
          <w:szCs w:val="22"/>
          <w:lang w:val="en-GB"/>
        </w:rPr>
      </w:pPr>
    </w:p>
    <w:p w14:paraId="5257E597" w14:textId="77777777" w:rsidR="00523772" w:rsidRPr="00104337" w:rsidRDefault="00523772" w:rsidP="006C73EA">
      <w:pPr>
        <w:jc w:val="both"/>
        <w:rPr>
          <w:szCs w:val="22"/>
          <w:lang w:val="en-GB"/>
        </w:rPr>
      </w:pPr>
    </w:p>
    <w:p w14:paraId="110FB13E" w14:textId="006981A3" w:rsidR="00523772" w:rsidRPr="00095AC6" w:rsidRDefault="00523772" w:rsidP="006C73EA">
      <w:pPr>
        <w:jc w:val="both"/>
        <w:rPr>
          <w:rFonts w:ascii="Arial" w:hAnsi="Arial" w:cs="Arial"/>
          <w:b/>
          <w:lang w:val="en-GB"/>
        </w:rPr>
      </w:pPr>
      <w:r w:rsidRPr="00095AC6">
        <w:rPr>
          <w:rFonts w:ascii="Arial" w:hAnsi="Arial" w:cs="Arial"/>
          <w:b/>
          <w:lang w:val="en-GB"/>
        </w:rPr>
        <w:t>FRANCHISES</w:t>
      </w:r>
    </w:p>
    <w:p w14:paraId="220F53C5" w14:textId="77777777" w:rsidR="00523772" w:rsidRPr="0001012F" w:rsidRDefault="00523772" w:rsidP="006C73EA">
      <w:pPr>
        <w:jc w:val="both"/>
        <w:rPr>
          <w:rFonts w:ascii="Arial" w:hAnsi="Arial" w:cs="Arial"/>
          <w:lang w:val="en-GB"/>
        </w:rPr>
      </w:pPr>
    </w:p>
    <w:p w14:paraId="410D618A" w14:textId="6BC1F897" w:rsidR="00523772" w:rsidRDefault="00E337E6" w:rsidP="006C73EA">
      <w:pPr>
        <w:pStyle w:val="BodyTextMain"/>
        <w:rPr>
          <w:lang w:val="en-GB"/>
        </w:rPr>
      </w:pPr>
      <w:r>
        <w:rPr>
          <w:lang w:val="en-GB"/>
        </w:rPr>
        <w:t xml:space="preserve">The </w:t>
      </w:r>
      <w:r w:rsidR="00A66257">
        <w:rPr>
          <w:lang w:val="en-GB"/>
        </w:rPr>
        <w:t xml:space="preserve">IKEA </w:t>
      </w:r>
      <w:r>
        <w:rPr>
          <w:lang w:val="en-GB"/>
        </w:rPr>
        <w:t xml:space="preserve">Group </w:t>
      </w:r>
      <w:r w:rsidR="00523772" w:rsidRPr="00095AC6">
        <w:rPr>
          <w:lang w:val="en-GB"/>
        </w:rPr>
        <w:t>sold</w:t>
      </w:r>
      <w:r w:rsidR="00523772">
        <w:rPr>
          <w:lang w:val="en-GB"/>
        </w:rPr>
        <w:t xml:space="preserve"> </w:t>
      </w:r>
      <w:r w:rsidR="00523772" w:rsidRPr="00095AC6">
        <w:rPr>
          <w:lang w:val="en-GB"/>
        </w:rPr>
        <w:t xml:space="preserve">to consumers through </w:t>
      </w:r>
      <w:r w:rsidR="00A66257">
        <w:rPr>
          <w:lang w:val="en-GB"/>
        </w:rPr>
        <w:t xml:space="preserve">its </w:t>
      </w:r>
      <w:r w:rsidR="00523772" w:rsidRPr="00095AC6">
        <w:rPr>
          <w:lang w:val="en-GB"/>
        </w:rPr>
        <w:t xml:space="preserve">worldwide stores, </w:t>
      </w:r>
      <w:r w:rsidR="00523772">
        <w:rPr>
          <w:lang w:val="en-GB"/>
        </w:rPr>
        <w:t>the IKEA</w:t>
      </w:r>
      <w:r w:rsidR="00523772" w:rsidRPr="00095AC6">
        <w:rPr>
          <w:lang w:val="en-GB"/>
        </w:rPr>
        <w:t xml:space="preserve"> catalogue, </w:t>
      </w:r>
      <w:r w:rsidR="00A66257">
        <w:rPr>
          <w:lang w:val="en-GB"/>
        </w:rPr>
        <w:t xml:space="preserve">and its </w:t>
      </w:r>
      <w:r w:rsidR="00523772" w:rsidRPr="00095AC6">
        <w:rPr>
          <w:lang w:val="en-GB"/>
        </w:rPr>
        <w:t>web</w:t>
      </w:r>
      <w:r w:rsidR="00A66257">
        <w:rPr>
          <w:lang w:val="en-GB"/>
        </w:rPr>
        <w:t>site</w:t>
      </w:r>
      <w:r w:rsidR="00523772" w:rsidRPr="00095AC6">
        <w:rPr>
          <w:lang w:val="en-GB"/>
        </w:rPr>
        <w:t xml:space="preserve"> and apps, </w:t>
      </w:r>
      <w:r w:rsidR="00523772">
        <w:rPr>
          <w:lang w:val="en-GB"/>
        </w:rPr>
        <w:t>bringing</w:t>
      </w:r>
      <w:r w:rsidR="00523772" w:rsidRPr="00095AC6">
        <w:rPr>
          <w:lang w:val="en-GB"/>
        </w:rPr>
        <w:t xml:space="preserve"> home solutions to millions of people around the world</w:t>
      </w:r>
      <w:r w:rsidR="00FA00F3">
        <w:rPr>
          <w:lang w:val="en-GB"/>
        </w:rPr>
        <w:t xml:space="preserve"> (see Exhibit 3)</w:t>
      </w:r>
      <w:r w:rsidR="00523772" w:rsidRPr="00095AC6">
        <w:rPr>
          <w:lang w:val="en-GB"/>
        </w:rPr>
        <w:t>.</w:t>
      </w:r>
      <w:r w:rsidR="00523772">
        <w:rPr>
          <w:rStyle w:val="EndnoteReference"/>
          <w:lang w:val="en-GB"/>
        </w:rPr>
        <w:endnoteReference w:id="27"/>
      </w:r>
      <w:r w:rsidR="00523772">
        <w:rPr>
          <w:lang w:val="en-GB"/>
        </w:rPr>
        <w:t xml:space="preserve"> </w:t>
      </w:r>
      <w:r>
        <w:rPr>
          <w:lang w:val="en-GB"/>
        </w:rPr>
        <w:t xml:space="preserve">The </w:t>
      </w:r>
      <w:r w:rsidR="00523772">
        <w:rPr>
          <w:lang w:val="en-GB"/>
        </w:rPr>
        <w:t>IKEA</w:t>
      </w:r>
      <w:r>
        <w:rPr>
          <w:lang w:val="en-GB"/>
        </w:rPr>
        <w:t xml:space="preserve"> Group</w:t>
      </w:r>
      <w:r w:rsidR="00523772" w:rsidRPr="00095AC6">
        <w:rPr>
          <w:lang w:val="en-GB"/>
        </w:rPr>
        <w:t xml:space="preserve"> stores were owned and operated globally by 12 different groups of companies under franchise agreements with Inter </w:t>
      </w:r>
      <w:r w:rsidR="00523772">
        <w:rPr>
          <w:lang w:val="en-GB"/>
        </w:rPr>
        <w:t>IKEA</w:t>
      </w:r>
      <w:r w:rsidR="00FE701B">
        <w:rPr>
          <w:lang w:val="en-GB"/>
        </w:rPr>
        <w:t xml:space="preserve"> Systems B.V. (see Exhibit </w:t>
      </w:r>
      <w:r w:rsidR="00853984">
        <w:rPr>
          <w:lang w:val="en-GB"/>
        </w:rPr>
        <w:t>4</w:t>
      </w:r>
      <w:r w:rsidR="00523772" w:rsidRPr="00095AC6">
        <w:rPr>
          <w:lang w:val="en-GB"/>
        </w:rPr>
        <w:t>).</w:t>
      </w:r>
    </w:p>
    <w:p w14:paraId="7FC05E9D" w14:textId="77777777" w:rsidR="009C27A8" w:rsidRPr="00104337" w:rsidRDefault="009C27A8" w:rsidP="006C73EA">
      <w:pPr>
        <w:pStyle w:val="BodyTextMain"/>
        <w:rPr>
          <w:sz w:val="20"/>
          <w:lang w:val="en-GB"/>
        </w:rPr>
      </w:pPr>
    </w:p>
    <w:p w14:paraId="11FAB27C" w14:textId="77777777" w:rsidR="009C27A8" w:rsidRPr="00104337" w:rsidRDefault="009C27A8" w:rsidP="006C73EA">
      <w:pPr>
        <w:pStyle w:val="BodyTextMain"/>
        <w:rPr>
          <w:sz w:val="20"/>
          <w:lang w:val="en-GB"/>
        </w:rPr>
      </w:pPr>
    </w:p>
    <w:p w14:paraId="3963D515" w14:textId="77777777" w:rsidR="00523772" w:rsidRPr="00095AC6" w:rsidRDefault="00523772" w:rsidP="006C73EA">
      <w:pPr>
        <w:jc w:val="both"/>
        <w:rPr>
          <w:rFonts w:ascii="Arial" w:hAnsi="Arial" w:cs="Arial"/>
          <w:b/>
          <w:lang w:val="en-GB"/>
        </w:rPr>
      </w:pPr>
      <w:r w:rsidRPr="00095AC6">
        <w:rPr>
          <w:rFonts w:ascii="Arial" w:hAnsi="Arial" w:cs="Arial"/>
          <w:b/>
          <w:lang w:val="en-GB"/>
        </w:rPr>
        <w:t>PIONEER IN PRODUCTION</w:t>
      </w:r>
    </w:p>
    <w:p w14:paraId="45F25A53" w14:textId="77777777" w:rsidR="00523772" w:rsidRPr="00104337" w:rsidRDefault="00523772" w:rsidP="006C73EA">
      <w:pPr>
        <w:jc w:val="both"/>
        <w:rPr>
          <w:sz w:val="18"/>
          <w:lang w:val="en-GB"/>
        </w:rPr>
      </w:pPr>
    </w:p>
    <w:p w14:paraId="7D7FF7DE" w14:textId="445816FD" w:rsidR="00523772" w:rsidRPr="00095AC6" w:rsidRDefault="00E337E6" w:rsidP="006C73EA">
      <w:pPr>
        <w:pStyle w:val="BodyTextMain"/>
        <w:rPr>
          <w:lang w:val="en-GB"/>
        </w:rPr>
      </w:pPr>
      <w:r>
        <w:rPr>
          <w:lang w:val="en-GB"/>
        </w:rPr>
        <w:t xml:space="preserve">The </w:t>
      </w:r>
      <w:r w:rsidR="00523772">
        <w:rPr>
          <w:lang w:val="en-GB"/>
        </w:rPr>
        <w:t>IKEA</w:t>
      </w:r>
      <w:r>
        <w:rPr>
          <w:lang w:val="en-GB"/>
        </w:rPr>
        <w:t xml:space="preserve"> Group</w:t>
      </w:r>
      <w:r w:rsidR="00523772" w:rsidRPr="00095AC6">
        <w:rPr>
          <w:lang w:val="en-GB"/>
        </w:rPr>
        <w:t xml:space="preserve"> maintained strong supplie</w:t>
      </w:r>
      <w:r w:rsidR="00960B7C">
        <w:rPr>
          <w:lang w:val="en-GB"/>
        </w:rPr>
        <w:t>r and</w:t>
      </w:r>
      <w:r w:rsidR="005253C5">
        <w:rPr>
          <w:lang w:val="en-GB"/>
        </w:rPr>
        <w:t xml:space="preserve"> </w:t>
      </w:r>
      <w:r w:rsidR="00523772" w:rsidRPr="00095AC6">
        <w:rPr>
          <w:lang w:val="en-GB"/>
        </w:rPr>
        <w:t xml:space="preserve">manufacturer relationships to </w:t>
      </w:r>
      <w:r w:rsidR="00446400">
        <w:rPr>
          <w:lang w:val="en-GB"/>
        </w:rPr>
        <w:t>develop</w:t>
      </w:r>
      <w:r w:rsidR="00523772" w:rsidRPr="00095AC6">
        <w:rPr>
          <w:lang w:val="en-GB"/>
        </w:rPr>
        <w:t xml:space="preserve"> efficient, cost-effective, and creative products, a</w:t>
      </w:r>
      <w:r w:rsidR="00446400">
        <w:rPr>
          <w:lang w:val="en-GB"/>
        </w:rPr>
        <w:t xml:space="preserve">s well as </w:t>
      </w:r>
      <w:r w:rsidR="00523772" w:rsidRPr="00095AC6">
        <w:rPr>
          <w:lang w:val="en-GB"/>
        </w:rPr>
        <w:t>smart product design, packaging, and distribution.</w:t>
      </w:r>
      <w:r w:rsidR="00523772">
        <w:rPr>
          <w:rStyle w:val="EndnoteReference"/>
          <w:lang w:val="en-GB"/>
        </w:rPr>
        <w:endnoteReference w:id="28"/>
      </w:r>
      <w:r w:rsidR="00523772" w:rsidRPr="00095AC6">
        <w:rPr>
          <w:lang w:val="en-GB"/>
        </w:rPr>
        <w:t xml:space="preserve"> Sandeep </w:t>
      </w:r>
      <w:proofErr w:type="spellStart"/>
      <w:r w:rsidR="00523772" w:rsidRPr="00095AC6">
        <w:rPr>
          <w:lang w:val="en-GB"/>
        </w:rPr>
        <w:t>Sanan</w:t>
      </w:r>
      <w:proofErr w:type="spellEnd"/>
      <w:r w:rsidR="00523772" w:rsidRPr="00095AC6">
        <w:rPr>
          <w:lang w:val="en-GB"/>
        </w:rPr>
        <w:t xml:space="preserve">, business development manager for </w:t>
      </w:r>
      <w:r w:rsidR="00523772">
        <w:rPr>
          <w:lang w:val="en-GB"/>
        </w:rPr>
        <w:t>IKEA</w:t>
      </w:r>
      <w:r w:rsidR="00523772" w:rsidRPr="00095AC6">
        <w:rPr>
          <w:lang w:val="en-GB"/>
        </w:rPr>
        <w:t xml:space="preserve"> South Asia</w:t>
      </w:r>
      <w:r w:rsidR="00EB2F79">
        <w:rPr>
          <w:lang w:val="en-GB"/>
        </w:rPr>
        <w:t>,</w:t>
      </w:r>
      <w:r w:rsidR="00523772" w:rsidRPr="00095AC6">
        <w:rPr>
          <w:lang w:val="en-GB"/>
        </w:rPr>
        <w:t xml:space="preserve"> </w:t>
      </w:r>
      <w:r w:rsidR="00EB2F79">
        <w:rPr>
          <w:lang w:val="en-GB"/>
        </w:rPr>
        <w:t>shared that IKEA’s</w:t>
      </w:r>
      <w:r w:rsidR="00523772">
        <w:rPr>
          <w:lang w:val="en-GB"/>
        </w:rPr>
        <w:t xml:space="preserve"> </w:t>
      </w:r>
      <w:r w:rsidR="00523772" w:rsidRPr="00095AC6">
        <w:rPr>
          <w:lang w:val="en-GB"/>
        </w:rPr>
        <w:t xml:space="preserve">average time working with suppliers on a global level </w:t>
      </w:r>
      <w:r w:rsidR="00523772">
        <w:rPr>
          <w:lang w:val="en-GB"/>
        </w:rPr>
        <w:t>in 2017 was</w:t>
      </w:r>
      <w:r w:rsidR="00523772" w:rsidRPr="00095AC6">
        <w:rPr>
          <w:lang w:val="en-GB"/>
        </w:rPr>
        <w:t xml:space="preserve"> 12 years. </w:t>
      </w:r>
      <w:r w:rsidR="00FC159F">
        <w:rPr>
          <w:lang w:val="en-GB"/>
        </w:rPr>
        <w:t>It</w:t>
      </w:r>
      <w:r w:rsidR="00523772" w:rsidRPr="00095AC6">
        <w:rPr>
          <w:lang w:val="en-GB"/>
        </w:rPr>
        <w:t xml:space="preserve"> work</w:t>
      </w:r>
      <w:r w:rsidR="00523772">
        <w:rPr>
          <w:lang w:val="en-GB"/>
        </w:rPr>
        <w:t>ed</w:t>
      </w:r>
      <w:r w:rsidR="00523772" w:rsidRPr="00095AC6">
        <w:rPr>
          <w:lang w:val="en-GB"/>
        </w:rPr>
        <w:t xml:space="preserve"> at skill development</w:t>
      </w:r>
      <w:r w:rsidR="00446400">
        <w:rPr>
          <w:lang w:val="en-GB"/>
        </w:rPr>
        <w:t xml:space="preserve"> and </w:t>
      </w:r>
      <w:r w:rsidR="00523772" w:rsidRPr="00095AC6">
        <w:rPr>
          <w:lang w:val="en-GB"/>
        </w:rPr>
        <w:t>technology transfers, and provide</w:t>
      </w:r>
      <w:r w:rsidR="00523772">
        <w:rPr>
          <w:lang w:val="en-GB"/>
        </w:rPr>
        <w:t>d</w:t>
      </w:r>
      <w:r w:rsidR="00523772" w:rsidRPr="00095AC6">
        <w:rPr>
          <w:lang w:val="en-GB"/>
        </w:rPr>
        <w:t xml:space="preserve"> any support to </w:t>
      </w:r>
      <w:r w:rsidR="00523772">
        <w:rPr>
          <w:lang w:val="en-GB"/>
        </w:rPr>
        <w:t>en</w:t>
      </w:r>
      <w:r w:rsidR="00523772" w:rsidRPr="00095AC6">
        <w:rPr>
          <w:lang w:val="en-GB"/>
        </w:rPr>
        <w:t>sure that suppliers stay</w:t>
      </w:r>
      <w:r w:rsidR="00523772">
        <w:rPr>
          <w:lang w:val="en-GB"/>
        </w:rPr>
        <w:t>ed</w:t>
      </w:r>
      <w:r w:rsidR="00523772" w:rsidRPr="00095AC6">
        <w:rPr>
          <w:lang w:val="en-GB"/>
        </w:rPr>
        <w:t xml:space="preserve"> long</w:t>
      </w:r>
      <w:r w:rsidR="00446400">
        <w:rPr>
          <w:lang w:val="en-GB"/>
        </w:rPr>
        <w:t xml:space="preserve"> </w:t>
      </w:r>
      <w:r w:rsidR="00523772" w:rsidRPr="00095AC6">
        <w:rPr>
          <w:lang w:val="en-GB"/>
        </w:rPr>
        <w:t xml:space="preserve">term with </w:t>
      </w:r>
      <w:r>
        <w:rPr>
          <w:lang w:val="en-GB"/>
        </w:rPr>
        <w:t xml:space="preserve">the </w:t>
      </w:r>
      <w:r w:rsidR="00523772">
        <w:rPr>
          <w:lang w:val="en-GB"/>
        </w:rPr>
        <w:t>IKEA</w:t>
      </w:r>
      <w:r>
        <w:rPr>
          <w:lang w:val="en-GB"/>
        </w:rPr>
        <w:t xml:space="preserve"> Group</w:t>
      </w:r>
      <w:r w:rsidR="00523772" w:rsidRPr="00095AC6">
        <w:rPr>
          <w:lang w:val="en-GB"/>
        </w:rPr>
        <w:t>.</w:t>
      </w:r>
      <w:r w:rsidR="00523772">
        <w:rPr>
          <w:rStyle w:val="EndnoteReference"/>
          <w:lang w:val="en-GB"/>
        </w:rPr>
        <w:endnoteReference w:id="29"/>
      </w:r>
    </w:p>
    <w:p w14:paraId="3154F80F" w14:textId="77777777" w:rsidR="00523772" w:rsidRPr="00104337" w:rsidRDefault="00523772" w:rsidP="006C73EA">
      <w:pPr>
        <w:pStyle w:val="BodyTextMain"/>
        <w:rPr>
          <w:sz w:val="20"/>
          <w:lang w:val="en-GB"/>
        </w:rPr>
      </w:pPr>
    </w:p>
    <w:p w14:paraId="23BD2D65" w14:textId="0DCD6346" w:rsidR="00523772" w:rsidRPr="00095AC6" w:rsidRDefault="00523772" w:rsidP="006C73EA">
      <w:pPr>
        <w:pStyle w:val="BodyTextMain"/>
        <w:rPr>
          <w:lang w:val="en-GB"/>
        </w:rPr>
      </w:pPr>
      <w:r w:rsidRPr="00095AC6">
        <w:rPr>
          <w:lang w:val="en-GB"/>
        </w:rPr>
        <w:t xml:space="preserve">The company had around 1,000 suppliers in 53 countries. </w:t>
      </w:r>
      <w:r w:rsidR="002E2F15">
        <w:rPr>
          <w:lang w:val="en-GB"/>
        </w:rPr>
        <w:t>It</w:t>
      </w:r>
      <w:r w:rsidRPr="00095AC6">
        <w:rPr>
          <w:lang w:val="en-GB"/>
        </w:rPr>
        <w:t xml:space="preserve"> had implemented </w:t>
      </w:r>
      <w:r w:rsidR="00CE68DF">
        <w:rPr>
          <w:lang w:val="en-GB"/>
        </w:rPr>
        <w:t xml:space="preserve">a </w:t>
      </w:r>
      <w:r w:rsidRPr="00095AC6">
        <w:rPr>
          <w:lang w:val="en-GB"/>
        </w:rPr>
        <w:t>supplier code of conduct</w:t>
      </w:r>
      <w:r w:rsidR="002E2F15">
        <w:rPr>
          <w:lang w:val="en-GB"/>
        </w:rPr>
        <w:t>,</w:t>
      </w:r>
      <w:r w:rsidRPr="00095AC6">
        <w:rPr>
          <w:lang w:val="en-GB"/>
        </w:rPr>
        <w:t xml:space="preserve"> “The </w:t>
      </w:r>
      <w:r>
        <w:rPr>
          <w:lang w:val="en-GB"/>
        </w:rPr>
        <w:t>IKEA</w:t>
      </w:r>
      <w:r w:rsidRPr="00095AC6">
        <w:rPr>
          <w:lang w:val="en-GB"/>
        </w:rPr>
        <w:t xml:space="preserve"> Way (IWAY)</w:t>
      </w:r>
      <w:r w:rsidR="002E2F15">
        <w:rPr>
          <w:lang w:val="en-GB"/>
        </w:rPr>
        <w:t>,</w:t>
      </w:r>
      <w:r w:rsidRPr="00095AC6">
        <w:rPr>
          <w:lang w:val="en-GB"/>
        </w:rPr>
        <w:t>” to maintain uniformity among</w:t>
      </w:r>
      <w:r w:rsidR="002E2F15">
        <w:rPr>
          <w:lang w:val="en-GB"/>
        </w:rPr>
        <w:t xml:space="preserve"> </w:t>
      </w:r>
      <w:r w:rsidRPr="00095AC6">
        <w:rPr>
          <w:lang w:val="en-GB"/>
        </w:rPr>
        <w:t>franchisees</w:t>
      </w:r>
      <w:r w:rsidR="002E2F15">
        <w:rPr>
          <w:lang w:val="en-GB"/>
        </w:rPr>
        <w:t xml:space="preserve"> and</w:t>
      </w:r>
      <w:r w:rsidRPr="00095AC6">
        <w:rPr>
          <w:lang w:val="en-GB"/>
        </w:rPr>
        <w:t xml:space="preserve"> suppliers, and to protect working conditions.</w:t>
      </w:r>
      <w:r>
        <w:rPr>
          <w:rStyle w:val="EndnoteReference"/>
          <w:lang w:val="en-GB"/>
        </w:rPr>
        <w:endnoteReference w:id="30"/>
      </w:r>
      <w:r w:rsidRPr="00095AC6">
        <w:rPr>
          <w:lang w:val="en-GB"/>
        </w:rPr>
        <w:t xml:space="preserve"> It </w:t>
      </w:r>
      <w:r w:rsidR="00EB2F79">
        <w:rPr>
          <w:lang w:val="en-GB"/>
        </w:rPr>
        <w:t>ensured good working conditions</w:t>
      </w:r>
      <w:r w:rsidR="002E2F15">
        <w:rPr>
          <w:lang w:val="en-GB"/>
        </w:rPr>
        <w:t xml:space="preserve"> such as </w:t>
      </w:r>
      <w:r w:rsidRPr="00095AC6">
        <w:rPr>
          <w:lang w:val="en-GB"/>
        </w:rPr>
        <w:t>health and safety for workers on the factory f</w:t>
      </w:r>
      <w:r w:rsidR="00EB2F79">
        <w:rPr>
          <w:lang w:val="en-GB"/>
        </w:rPr>
        <w:t>loor</w:t>
      </w:r>
      <w:r w:rsidR="002E2F15">
        <w:rPr>
          <w:lang w:val="en-GB"/>
        </w:rPr>
        <w:t>,</w:t>
      </w:r>
      <w:r w:rsidR="00EB2F79">
        <w:rPr>
          <w:lang w:val="en-GB"/>
        </w:rPr>
        <w:t xml:space="preserve"> minimum salaries</w:t>
      </w:r>
      <w:r w:rsidR="00CB1C26">
        <w:rPr>
          <w:lang w:val="en-GB"/>
        </w:rPr>
        <w:t xml:space="preserve">, and </w:t>
      </w:r>
      <w:r w:rsidR="00EB2F79">
        <w:rPr>
          <w:lang w:val="en-GB"/>
        </w:rPr>
        <w:t>good working hour</w:t>
      </w:r>
      <w:r w:rsidR="00CB1C26">
        <w:rPr>
          <w:lang w:val="en-GB"/>
        </w:rPr>
        <w:t xml:space="preserve">s. It also provided </w:t>
      </w:r>
      <w:r w:rsidRPr="00095AC6">
        <w:rPr>
          <w:lang w:val="en-GB"/>
        </w:rPr>
        <w:t>bank accounts and an auto</w:t>
      </w:r>
      <w:r>
        <w:rPr>
          <w:lang w:val="en-GB"/>
        </w:rPr>
        <w:t>mated teller machine card</w:t>
      </w:r>
      <w:r w:rsidRPr="00095AC6">
        <w:rPr>
          <w:lang w:val="en-GB"/>
        </w:rPr>
        <w:t xml:space="preserve"> for workers.</w:t>
      </w:r>
      <w:r>
        <w:rPr>
          <w:rStyle w:val="EndnoteReference"/>
          <w:lang w:val="en-GB"/>
        </w:rPr>
        <w:endnoteReference w:id="31"/>
      </w:r>
    </w:p>
    <w:p w14:paraId="2B833C48" w14:textId="77777777" w:rsidR="00523772" w:rsidRPr="00104337" w:rsidRDefault="00523772" w:rsidP="006C73EA">
      <w:pPr>
        <w:pStyle w:val="BodyTextMain"/>
        <w:rPr>
          <w:sz w:val="20"/>
          <w:lang w:val="en-GB"/>
        </w:rPr>
      </w:pPr>
    </w:p>
    <w:p w14:paraId="64AC5FA9" w14:textId="4545638B" w:rsidR="00523772" w:rsidRPr="00095AC6" w:rsidRDefault="00E337E6" w:rsidP="006C73EA">
      <w:pPr>
        <w:pStyle w:val="BodyTextMain"/>
        <w:rPr>
          <w:lang w:val="en-GB"/>
        </w:rPr>
      </w:pPr>
      <w:r>
        <w:rPr>
          <w:lang w:val="en-GB"/>
        </w:rPr>
        <w:t xml:space="preserve">The </w:t>
      </w:r>
      <w:r w:rsidR="00523772">
        <w:rPr>
          <w:lang w:val="en-GB"/>
        </w:rPr>
        <w:t>IKEA</w:t>
      </w:r>
      <w:r>
        <w:rPr>
          <w:lang w:val="en-GB"/>
        </w:rPr>
        <w:t xml:space="preserve"> Group</w:t>
      </w:r>
      <w:r w:rsidR="00523772" w:rsidRPr="00095AC6">
        <w:rPr>
          <w:lang w:val="en-GB"/>
        </w:rPr>
        <w:t xml:space="preserve"> selected small</w:t>
      </w:r>
      <w:r w:rsidR="003879C3">
        <w:rPr>
          <w:lang w:val="en-GB"/>
        </w:rPr>
        <w:t>-</w:t>
      </w:r>
      <w:r w:rsidR="00523772" w:rsidRPr="00095AC6">
        <w:rPr>
          <w:lang w:val="en-GB"/>
        </w:rPr>
        <w:t xml:space="preserve"> and large-scale suppliers from across the world </w:t>
      </w:r>
      <w:r w:rsidR="009A791A">
        <w:rPr>
          <w:lang w:val="en-GB"/>
        </w:rPr>
        <w:t>that</w:t>
      </w:r>
      <w:r w:rsidR="00523772" w:rsidRPr="00095AC6">
        <w:rPr>
          <w:lang w:val="en-GB"/>
        </w:rPr>
        <w:t xml:space="preserve"> aspired to grow with the company. In addition,</w:t>
      </w:r>
      <w:r w:rsidR="00CB1C26">
        <w:rPr>
          <w:lang w:val="en-GB"/>
        </w:rPr>
        <w:t xml:space="preserve"> it</w:t>
      </w:r>
      <w:r w:rsidR="00523772" w:rsidRPr="00095AC6">
        <w:rPr>
          <w:lang w:val="en-GB"/>
        </w:rPr>
        <w:t xml:space="preserve"> supported entrepreneurs in developing countries by providing technical knowledge and financial assistance.</w:t>
      </w:r>
      <w:r w:rsidR="00523772">
        <w:rPr>
          <w:lang w:val="en-GB"/>
        </w:rPr>
        <w:t xml:space="preserve"> </w:t>
      </w:r>
      <w:r>
        <w:rPr>
          <w:lang w:val="en-GB"/>
        </w:rPr>
        <w:t>It</w:t>
      </w:r>
      <w:r w:rsidR="00523772">
        <w:rPr>
          <w:lang w:val="en-GB"/>
        </w:rPr>
        <w:t xml:space="preserve"> delivered more than 50 per cent</w:t>
      </w:r>
      <w:r w:rsidR="00523772" w:rsidRPr="00095AC6">
        <w:rPr>
          <w:lang w:val="en-GB"/>
        </w:rPr>
        <w:t xml:space="preserve"> of finished products directly from suppliers to retail stores.</w:t>
      </w:r>
      <w:r w:rsidR="00523772">
        <w:rPr>
          <w:lang w:val="en-GB"/>
        </w:rPr>
        <w:t xml:space="preserve"> </w:t>
      </w:r>
      <w:r w:rsidR="00523772" w:rsidRPr="00095AC6">
        <w:rPr>
          <w:lang w:val="en-GB"/>
        </w:rPr>
        <w:t>The raw materials used in the prod</w:t>
      </w:r>
      <w:r w:rsidR="00523772">
        <w:rPr>
          <w:lang w:val="en-GB"/>
        </w:rPr>
        <w:t>uction of goods included bamboo</w:t>
      </w:r>
      <w:r w:rsidR="00CB1C26">
        <w:rPr>
          <w:lang w:val="en-GB"/>
        </w:rPr>
        <w:t xml:space="preserve">, </w:t>
      </w:r>
      <w:r w:rsidR="00523772">
        <w:rPr>
          <w:lang w:val="en-GB"/>
        </w:rPr>
        <w:t>wood plastic composite</w:t>
      </w:r>
      <w:r w:rsidR="00CB1C26">
        <w:rPr>
          <w:lang w:val="en-GB"/>
        </w:rPr>
        <w:t xml:space="preserve">, </w:t>
      </w:r>
      <w:r w:rsidR="00523772">
        <w:rPr>
          <w:lang w:val="en-GB"/>
        </w:rPr>
        <w:t>water hyacinth</w:t>
      </w:r>
      <w:r w:rsidR="00CB1C26">
        <w:rPr>
          <w:lang w:val="en-GB"/>
        </w:rPr>
        <w:t xml:space="preserve">, </w:t>
      </w:r>
      <w:r w:rsidR="00523772">
        <w:rPr>
          <w:lang w:val="en-GB"/>
        </w:rPr>
        <w:t>wood</w:t>
      </w:r>
      <w:r w:rsidR="00CB1C26">
        <w:rPr>
          <w:lang w:val="en-GB"/>
        </w:rPr>
        <w:t xml:space="preserve">, </w:t>
      </w:r>
      <w:r w:rsidR="00523772">
        <w:rPr>
          <w:lang w:val="en-GB"/>
        </w:rPr>
        <w:t>flax and linen</w:t>
      </w:r>
      <w:r w:rsidR="00CB1C26">
        <w:rPr>
          <w:lang w:val="en-GB"/>
        </w:rPr>
        <w:t xml:space="preserve">, </w:t>
      </w:r>
      <w:r w:rsidR="00523772">
        <w:rPr>
          <w:lang w:val="en-GB"/>
        </w:rPr>
        <w:t>better cotton</w:t>
      </w:r>
      <w:r w:rsidR="00CB1C26">
        <w:rPr>
          <w:lang w:val="en-GB"/>
        </w:rPr>
        <w:t xml:space="preserve">, </w:t>
      </w:r>
      <w:r w:rsidR="00523772">
        <w:rPr>
          <w:lang w:val="en-GB"/>
        </w:rPr>
        <w:t>and</w:t>
      </w:r>
      <w:r w:rsidR="00523772" w:rsidRPr="00095AC6">
        <w:rPr>
          <w:lang w:val="en-GB"/>
        </w:rPr>
        <w:t xml:space="preserve"> recycled polyethylene terephthalate plastic.</w:t>
      </w:r>
      <w:r w:rsidR="00523772">
        <w:rPr>
          <w:rStyle w:val="EndnoteReference"/>
          <w:lang w:val="en-GB"/>
        </w:rPr>
        <w:endnoteReference w:id="32"/>
      </w:r>
    </w:p>
    <w:p w14:paraId="43DEB780" w14:textId="77777777" w:rsidR="00523772" w:rsidRPr="00104337" w:rsidRDefault="00523772" w:rsidP="006C73EA">
      <w:pPr>
        <w:pStyle w:val="BodyTextMain"/>
        <w:rPr>
          <w:sz w:val="20"/>
          <w:lang w:val="en-GB"/>
        </w:rPr>
      </w:pPr>
    </w:p>
    <w:p w14:paraId="596FC8BC" w14:textId="01454B47" w:rsidR="00446400" w:rsidRDefault="00E337E6" w:rsidP="006C73EA">
      <w:pPr>
        <w:pStyle w:val="BodyTextMain"/>
        <w:rPr>
          <w:lang w:val="en-GB"/>
        </w:rPr>
      </w:pPr>
      <w:r>
        <w:rPr>
          <w:lang w:val="en-GB"/>
        </w:rPr>
        <w:t xml:space="preserve">The </w:t>
      </w:r>
      <w:r w:rsidR="00523772">
        <w:rPr>
          <w:lang w:val="en-GB"/>
        </w:rPr>
        <w:t>IKEA</w:t>
      </w:r>
      <w:r>
        <w:rPr>
          <w:lang w:val="en-GB"/>
        </w:rPr>
        <w:t xml:space="preserve"> Group</w:t>
      </w:r>
      <w:r w:rsidR="00523772" w:rsidRPr="00095AC6">
        <w:rPr>
          <w:lang w:val="en-GB"/>
        </w:rPr>
        <w:t xml:space="preserve"> was focused </w:t>
      </w:r>
      <w:r w:rsidR="00CB1C26">
        <w:rPr>
          <w:lang w:val="en-GB"/>
        </w:rPr>
        <w:t xml:space="preserve">on </w:t>
      </w:r>
      <w:r w:rsidR="00523772" w:rsidRPr="00095AC6">
        <w:rPr>
          <w:lang w:val="en-GB"/>
        </w:rPr>
        <w:t>identify</w:t>
      </w:r>
      <w:r w:rsidR="00CB1C26">
        <w:rPr>
          <w:lang w:val="en-GB"/>
        </w:rPr>
        <w:t>ing</w:t>
      </w:r>
      <w:r w:rsidR="00523772" w:rsidRPr="00095AC6">
        <w:rPr>
          <w:lang w:val="en-GB"/>
        </w:rPr>
        <w:t xml:space="preserve"> state-of-the-art techniques to create </w:t>
      </w:r>
      <w:r w:rsidR="00CB1C26">
        <w:rPr>
          <w:lang w:val="en-GB"/>
        </w:rPr>
        <w:t xml:space="preserve">low-priced </w:t>
      </w:r>
      <w:r w:rsidR="00523772" w:rsidRPr="00095AC6">
        <w:rPr>
          <w:lang w:val="en-GB"/>
        </w:rPr>
        <w:t>products. Its developers and designers, in partnership with a diverse team of technicians, manufacturers, and specialists, worked on the factory floor to make design processes unique.</w:t>
      </w:r>
      <w:r w:rsidR="00523772">
        <w:rPr>
          <w:lang w:val="en-GB"/>
        </w:rPr>
        <w:t xml:space="preserve"> </w:t>
      </w:r>
      <w:r w:rsidR="00523772" w:rsidRPr="00095AC6">
        <w:rPr>
          <w:lang w:val="en-GB"/>
        </w:rPr>
        <w:t>The company tested raw materials and products i</w:t>
      </w:r>
      <w:r w:rsidR="00507D6E">
        <w:rPr>
          <w:lang w:val="en-GB"/>
        </w:rPr>
        <w:t>n the product development phase</w:t>
      </w:r>
      <w:r w:rsidR="00523772" w:rsidRPr="00095AC6">
        <w:rPr>
          <w:lang w:val="en-GB"/>
        </w:rPr>
        <w:t xml:space="preserve"> in </w:t>
      </w:r>
      <w:r w:rsidR="00507D6E">
        <w:rPr>
          <w:lang w:val="en-GB"/>
        </w:rPr>
        <w:t xml:space="preserve">the </w:t>
      </w:r>
      <w:r w:rsidR="00523772">
        <w:rPr>
          <w:lang w:val="en-GB"/>
        </w:rPr>
        <w:t>IKEA</w:t>
      </w:r>
      <w:r w:rsidR="00507D6E">
        <w:rPr>
          <w:lang w:val="en-GB"/>
        </w:rPr>
        <w:t xml:space="preserve"> test laboratory</w:t>
      </w:r>
      <w:r w:rsidR="00CB1C26">
        <w:rPr>
          <w:lang w:val="en-GB"/>
        </w:rPr>
        <w:t>—</w:t>
      </w:r>
      <w:r w:rsidR="00507D6E">
        <w:rPr>
          <w:lang w:val="en-GB"/>
        </w:rPr>
        <w:t>situated in Sweden and China</w:t>
      </w:r>
      <w:r w:rsidR="00CB1C26">
        <w:rPr>
          <w:lang w:val="en-GB"/>
        </w:rPr>
        <w:t>—</w:t>
      </w:r>
      <w:r w:rsidR="00523772" w:rsidRPr="00095AC6">
        <w:rPr>
          <w:lang w:val="en-GB"/>
        </w:rPr>
        <w:t xml:space="preserve">to maintain quality, </w:t>
      </w:r>
      <w:r w:rsidR="00507D6E">
        <w:rPr>
          <w:lang w:val="en-GB"/>
        </w:rPr>
        <w:t xml:space="preserve">and </w:t>
      </w:r>
      <w:r w:rsidR="000115DD">
        <w:rPr>
          <w:lang w:val="en-GB"/>
        </w:rPr>
        <w:t xml:space="preserve">to </w:t>
      </w:r>
      <w:r w:rsidR="00523772" w:rsidRPr="00095AC6">
        <w:rPr>
          <w:lang w:val="en-GB"/>
        </w:rPr>
        <w:t xml:space="preserve">train </w:t>
      </w:r>
      <w:r w:rsidR="00507D6E">
        <w:rPr>
          <w:lang w:val="en-GB"/>
        </w:rPr>
        <w:t>employees and suppliers</w:t>
      </w:r>
      <w:r w:rsidR="00523772" w:rsidRPr="00095AC6">
        <w:rPr>
          <w:lang w:val="en-GB"/>
        </w:rPr>
        <w:t>.</w:t>
      </w:r>
      <w:r w:rsidR="00523772">
        <w:rPr>
          <w:rStyle w:val="EndnoteReference"/>
          <w:lang w:val="en-GB"/>
        </w:rPr>
        <w:endnoteReference w:id="33"/>
      </w:r>
    </w:p>
    <w:p w14:paraId="541342F2" w14:textId="77777777" w:rsidR="00DE4FD0" w:rsidRPr="00104337" w:rsidRDefault="00DE4FD0" w:rsidP="006C73EA">
      <w:pPr>
        <w:pStyle w:val="BodyTextMain"/>
        <w:rPr>
          <w:sz w:val="20"/>
          <w:lang w:val="en-GB"/>
        </w:rPr>
      </w:pPr>
    </w:p>
    <w:p w14:paraId="01FC223F" w14:textId="77777777" w:rsidR="00DE4FD0" w:rsidRPr="00104337" w:rsidRDefault="00DE4FD0" w:rsidP="006C73EA">
      <w:pPr>
        <w:pStyle w:val="BodyTextMain"/>
        <w:rPr>
          <w:sz w:val="20"/>
          <w:lang w:val="en-GB"/>
        </w:rPr>
      </w:pPr>
    </w:p>
    <w:p w14:paraId="6A7BEE8C" w14:textId="3131AABC" w:rsidR="00523772" w:rsidRPr="00095AC6" w:rsidRDefault="00523772" w:rsidP="006C73EA">
      <w:pPr>
        <w:jc w:val="both"/>
        <w:rPr>
          <w:rFonts w:ascii="Arial" w:hAnsi="Arial" w:cs="Arial"/>
          <w:b/>
          <w:lang w:val="en-GB"/>
        </w:rPr>
      </w:pPr>
      <w:r w:rsidRPr="00095AC6">
        <w:rPr>
          <w:rFonts w:ascii="Arial" w:hAnsi="Arial" w:cs="Arial"/>
          <w:b/>
          <w:lang w:val="en-GB"/>
        </w:rPr>
        <w:t>NEW APPROACH IN BUSINESS</w:t>
      </w:r>
    </w:p>
    <w:p w14:paraId="2F7B666C" w14:textId="77777777" w:rsidR="00523772" w:rsidRPr="00021DB2" w:rsidRDefault="00523772" w:rsidP="006C73EA">
      <w:pPr>
        <w:jc w:val="both"/>
        <w:rPr>
          <w:sz w:val="22"/>
          <w:lang w:val="en-GB"/>
        </w:rPr>
      </w:pPr>
    </w:p>
    <w:p w14:paraId="2C1516DA" w14:textId="10BBD2A7" w:rsidR="00523772" w:rsidRDefault="00E337E6" w:rsidP="006C73EA">
      <w:pPr>
        <w:pStyle w:val="BodyTextMain"/>
        <w:rPr>
          <w:lang w:val="en-GB"/>
        </w:rPr>
      </w:pPr>
      <w:r>
        <w:rPr>
          <w:lang w:val="en-GB"/>
        </w:rPr>
        <w:t xml:space="preserve">The </w:t>
      </w:r>
      <w:r w:rsidR="00523772">
        <w:rPr>
          <w:lang w:val="en-GB"/>
        </w:rPr>
        <w:t>IKEA</w:t>
      </w:r>
      <w:r>
        <w:rPr>
          <w:lang w:val="en-GB"/>
        </w:rPr>
        <w:t xml:space="preserve"> Group</w:t>
      </w:r>
      <w:r w:rsidR="00523772" w:rsidRPr="00095AC6">
        <w:rPr>
          <w:lang w:val="en-GB"/>
        </w:rPr>
        <w:t xml:space="preserve"> started creating partnerships with social entrepreneurs across the world </w:t>
      </w:r>
      <w:r w:rsidR="00BA0500">
        <w:rPr>
          <w:lang w:val="en-GB"/>
        </w:rPr>
        <w:t>in</w:t>
      </w:r>
      <w:r w:rsidR="00523772" w:rsidRPr="00095AC6">
        <w:rPr>
          <w:lang w:val="en-GB"/>
        </w:rPr>
        <w:t xml:space="preserve"> 2012, to design and produce handmade, limited</w:t>
      </w:r>
      <w:r w:rsidR="007A2952">
        <w:rPr>
          <w:lang w:val="en-GB"/>
        </w:rPr>
        <w:t>-</w:t>
      </w:r>
      <w:r w:rsidR="00523772" w:rsidRPr="00095AC6">
        <w:rPr>
          <w:lang w:val="en-GB"/>
        </w:rPr>
        <w:t xml:space="preserve">edition collections to sell in select stores in Austria, Switzerland, and </w:t>
      </w:r>
      <w:r w:rsidR="00523772" w:rsidRPr="00095AC6">
        <w:rPr>
          <w:lang w:val="en-GB"/>
        </w:rPr>
        <w:lastRenderedPageBreak/>
        <w:t>Sweden.</w:t>
      </w:r>
      <w:r w:rsidR="00523772">
        <w:rPr>
          <w:lang w:val="en-GB"/>
        </w:rPr>
        <w:t xml:space="preserve"> </w:t>
      </w:r>
      <w:r w:rsidR="00523772" w:rsidRPr="00095AC6">
        <w:rPr>
          <w:lang w:val="en-GB"/>
        </w:rPr>
        <w:t xml:space="preserve">The company collaborated with </w:t>
      </w:r>
      <w:proofErr w:type="spellStart"/>
      <w:r w:rsidR="00523772" w:rsidRPr="00095AC6">
        <w:rPr>
          <w:lang w:val="en-GB"/>
        </w:rPr>
        <w:t>Rangsutra</w:t>
      </w:r>
      <w:proofErr w:type="spellEnd"/>
      <w:r w:rsidR="00523772" w:rsidRPr="00095AC6">
        <w:rPr>
          <w:lang w:val="en-GB"/>
        </w:rPr>
        <w:t xml:space="preserve">, </w:t>
      </w:r>
      <w:proofErr w:type="spellStart"/>
      <w:r w:rsidR="00523772" w:rsidRPr="00095AC6">
        <w:rPr>
          <w:lang w:val="en-GB"/>
        </w:rPr>
        <w:t>Swaayam</w:t>
      </w:r>
      <w:proofErr w:type="spellEnd"/>
      <w:r w:rsidR="00523772" w:rsidRPr="00095AC6">
        <w:rPr>
          <w:lang w:val="en-GB"/>
        </w:rPr>
        <w:t xml:space="preserve"> Kala</w:t>
      </w:r>
      <w:r w:rsidR="00523772">
        <w:rPr>
          <w:lang w:val="en-GB"/>
        </w:rPr>
        <w:t>,</w:t>
      </w:r>
      <w:r w:rsidR="00523772" w:rsidRPr="00095AC6">
        <w:rPr>
          <w:lang w:val="en-GB"/>
        </w:rPr>
        <w:t xml:space="preserve"> and </w:t>
      </w:r>
      <w:proofErr w:type="spellStart"/>
      <w:r w:rsidR="00523772" w:rsidRPr="00095AC6">
        <w:rPr>
          <w:lang w:val="en-GB"/>
        </w:rPr>
        <w:t>Industree</w:t>
      </w:r>
      <w:proofErr w:type="spellEnd"/>
      <w:r w:rsidR="00523772" w:rsidRPr="00095AC6">
        <w:rPr>
          <w:lang w:val="en-GB"/>
        </w:rPr>
        <w:t xml:space="preserve"> Producer Transform in India.</w:t>
      </w:r>
      <w:r w:rsidR="00523772">
        <w:rPr>
          <w:lang w:val="en-GB"/>
        </w:rPr>
        <w:t xml:space="preserve"> These foundations worked to provide </w:t>
      </w:r>
      <w:r w:rsidR="008B07A7">
        <w:rPr>
          <w:lang w:val="en-GB"/>
        </w:rPr>
        <w:t xml:space="preserve">a </w:t>
      </w:r>
      <w:r w:rsidR="00523772">
        <w:rPr>
          <w:lang w:val="en-GB"/>
        </w:rPr>
        <w:t>better quality of life in rural India. Their method was to gather thousands of ar</w:t>
      </w:r>
      <w:r w:rsidR="00BA0500">
        <w:rPr>
          <w:lang w:val="en-GB"/>
        </w:rPr>
        <w:t>tisans into small production co</w:t>
      </w:r>
      <w:r w:rsidR="00594C26">
        <w:rPr>
          <w:lang w:val="en-GB"/>
        </w:rPr>
        <w:t>-</w:t>
      </w:r>
      <w:r w:rsidR="00523772">
        <w:rPr>
          <w:lang w:val="en-GB"/>
        </w:rPr>
        <w:t>operatives.</w:t>
      </w:r>
      <w:r w:rsidR="00523772">
        <w:rPr>
          <w:rStyle w:val="EndnoteReference"/>
          <w:lang w:val="en-GB"/>
        </w:rPr>
        <w:endnoteReference w:id="34"/>
      </w:r>
    </w:p>
    <w:p w14:paraId="3E231C10" w14:textId="77777777" w:rsidR="00C80435" w:rsidRDefault="00C80435" w:rsidP="006C73EA">
      <w:pPr>
        <w:jc w:val="both"/>
        <w:rPr>
          <w:rFonts w:ascii="Arial" w:hAnsi="Arial" w:cs="Arial"/>
          <w:b/>
          <w:lang w:val="en-GB"/>
        </w:rPr>
      </w:pPr>
    </w:p>
    <w:p w14:paraId="63F8655B" w14:textId="77777777" w:rsidR="00C80435" w:rsidRDefault="00C80435" w:rsidP="006C73EA">
      <w:pPr>
        <w:jc w:val="both"/>
        <w:rPr>
          <w:rFonts w:ascii="Arial" w:hAnsi="Arial" w:cs="Arial"/>
          <w:b/>
          <w:lang w:val="en-GB"/>
        </w:rPr>
      </w:pPr>
    </w:p>
    <w:p w14:paraId="0B61965E" w14:textId="77777777" w:rsidR="00523772" w:rsidRPr="00095AC6" w:rsidRDefault="00523772" w:rsidP="006C73EA">
      <w:pPr>
        <w:jc w:val="both"/>
        <w:rPr>
          <w:rFonts w:ascii="Arial" w:hAnsi="Arial" w:cs="Arial"/>
          <w:b/>
          <w:lang w:val="en-GB"/>
        </w:rPr>
      </w:pPr>
      <w:r>
        <w:rPr>
          <w:rFonts w:ascii="Arial" w:hAnsi="Arial" w:cs="Arial"/>
          <w:b/>
          <w:lang w:val="en-GB"/>
        </w:rPr>
        <w:t>IKEA</w:t>
      </w:r>
      <w:r w:rsidRPr="00095AC6">
        <w:rPr>
          <w:rFonts w:ascii="Arial" w:hAnsi="Arial" w:cs="Arial"/>
          <w:b/>
          <w:lang w:val="en-GB"/>
        </w:rPr>
        <w:t xml:space="preserve"> INDIA STRATEGY</w:t>
      </w:r>
    </w:p>
    <w:p w14:paraId="39D2441A" w14:textId="77777777" w:rsidR="00523772" w:rsidRPr="00021DB2" w:rsidRDefault="00523772" w:rsidP="006C73EA">
      <w:pPr>
        <w:jc w:val="both"/>
        <w:rPr>
          <w:sz w:val="22"/>
          <w:lang w:val="en-GB"/>
        </w:rPr>
      </w:pPr>
    </w:p>
    <w:p w14:paraId="528B7CE0" w14:textId="1D54F2F9" w:rsidR="00523772" w:rsidRDefault="00523772" w:rsidP="006C73EA">
      <w:pPr>
        <w:pStyle w:val="BodyTextMain"/>
        <w:rPr>
          <w:lang w:val="en-GB"/>
        </w:rPr>
      </w:pPr>
      <w:r w:rsidRPr="00095AC6">
        <w:rPr>
          <w:lang w:val="en-GB"/>
        </w:rPr>
        <w:t xml:space="preserve">Present in India since 1975, </w:t>
      </w:r>
      <w:r w:rsidR="00E337E6">
        <w:rPr>
          <w:lang w:val="en-GB"/>
        </w:rPr>
        <w:t xml:space="preserve">the </w:t>
      </w:r>
      <w:r>
        <w:rPr>
          <w:lang w:val="en-GB"/>
        </w:rPr>
        <w:t>IKEA</w:t>
      </w:r>
      <w:r w:rsidRPr="00095AC6">
        <w:rPr>
          <w:lang w:val="en-GB"/>
        </w:rPr>
        <w:t xml:space="preserve"> </w:t>
      </w:r>
      <w:r w:rsidR="00E337E6">
        <w:rPr>
          <w:lang w:val="en-GB"/>
        </w:rPr>
        <w:t xml:space="preserve">Group </w:t>
      </w:r>
      <w:r w:rsidRPr="00095AC6">
        <w:rPr>
          <w:lang w:val="en-GB"/>
        </w:rPr>
        <w:t xml:space="preserve">was finally allowed by </w:t>
      </w:r>
      <w:r w:rsidR="00B8638A">
        <w:rPr>
          <w:lang w:val="en-GB"/>
        </w:rPr>
        <w:t xml:space="preserve">the </w:t>
      </w:r>
      <w:r w:rsidRPr="00095AC6">
        <w:rPr>
          <w:lang w:val="en-GB"/>
        </w:rPr>
        <w:t xml:space="preserve">government of India to open a retail store under </w:t>
      </w:r>
      <w:r w:rsidR="002F05BE">
        <w:rPr>
          <w:lang w:val="en-GB"/>
        </w:rPr>
        <w:t xml:space="preserve">the </w:t>
      </w:r>
      <w:r w:rsidRPr="00095AC6">
        <w:rPr>
          <w:lang w:val="en-GB"/>
        </w:rPr>
        <w:t>single</w:t>
      </w:r>
      <w:r w:rsidR="00375D11">
        <w:rPr>
          <w:lang w:val="en-GB"/>
        </w:rPr>
        <w:t>-</w:t>
      </w:r>
      <w:r w:rsidRPr="00095AC6">
        <w:rPr>
          <w:lang w:val="en-GB"/>
        </w:rPr>
        <w:t>brand retail foreign direct investment policy</w:t>
      </w:r>
      <w:r w:rsidRPr="001549CA">
        <w:rPr>
          <w:lang w:val="en-GB"/>
        </w:rPr>
        <w:t xml:space="preserve"> </w:t>
      </w:r>
      <w:r w:rsidRPr="00095AC6">
        <w:rPr>
          <w:lang w:val="en-GB"/>
        </w:rPr>
        <w:t>in 2012.</w:t>
      </w:r>
      <w:r>
        <w:rPr>
          <w:rStyle w:val="EndnoteReference"/>
          <w:lang w:val="en-GB"/>
        </w:rPr>
        <w:endnoteReference w:id="35"/>
      </w:r>
      <w:r>
        <w:rPr>
          <w:lang w:val="en-GB"/>
        </w:rPr>
        <w:t xml:space="preserve"> </w:t>
      </w:r>
      <w:r w:rsidR="005524AB">
        <w:rPr>
          <w:lang w:val="en-GB"/>
        </w:rPr>
        <w:t>IKEA India</w:t>
      </w:r>
      <w:r w:rsidRPr="00095AC6">
        <w:rPr>
          <w:lang w:val="en-GB"/>
        </w:rPr>
        <w:t xml:space="preserve"> employed 135 people </w:t>
      </w:r>
      <w:r>
        <w:rPr>
          <w:lang w:val="en-GB"/>
        </w:rPr>
        <w:t>in</w:t>
      </w:r>
      <w:r w:rsidRPr="00095AC6">
        <w:rPr>
          <w:lang w:val="en-GB"/>
        </w:rPr>
        <w:t xml:space="preserve"> 2016</w:t>
      </w:r>
      <w:r w:rsidR="00375D11">
        <w:rPr>
          <w:lang w:val="en-GB"/>
        </w:rPr>
        <w:t>,</w:t>
      </w:r>
      <w:r>
        <w:rPr>
          <w:lang w:val="en-GB"/>
        </w:rPr>
        <w:t xml:space="preserve"> and the number was consistently growing</w:t>
      </w:r>
      <w:r w:rsidRPr="00095AC6">
        <w:rPr>
          <w:lang w:val="en-GB"/>
        </w:rPr>
        <w:t xml:space="preserve">. </w:t>
      </w:r>
      <w:r w:rsidR="005524AB">
        <w:rPr>
          <w:lang w:val="en-GB"/>
        </w:rPr>
        <w:t>It</w:t>
      </w:r>
      <w:r w:rsidRPr="00095AC6">
        <w:rPr>
          <w:lang w:val="en-GB"/>
        </w:rPr>
        <w:t xml:space="preserve"> sourced materials such as textiles, plastics</w:t>
      </w:r>
      <w:r w:rsidR="00B8638A">
        <w:rPr>
          <w:lang w:val="en-GB"/>
        </w:rPr>
        <w:t>,</w:t>
      </w:r>
      <w:r w:rsidRPr="00095AC6">
        <w:rPr>
          <w:lang w:val="en-GB"/>
        </w:rPr>
        <w:t xml:space="preserve"> and metals from India. </w:t>
      </w:r>
      <w:r>
        <w:rPr>
          <w:lang w:val="en-GB"/>
        </w:rPr>
        <w:t xml:space="preserve">Henrik </w:t>
      </w:r>
      <w:proofErr w:type="spellStart"/>
      <w:r>
        <w:rPr>
          <w:lang w:val="en-GB"/>
        </w:rPr>
        <w:t>Gunnerling</w:t>
      </w:r>
      <w:proofErr w:type="spellEnd"/>
      <w:r>
        <w:rPr>
          <w:lang w:val="en-GB"/>
        </w:rPr>
        <w:t>, purchase development m</w:t>
      </w:r>
      <w:r w:rsidRPr="00095AC6">
        <w:rPr>
          <w:lang w:val="en-GB"/>
        </w:rPr>
        <w:t>anager</w:t>
      </w:r>
      <w:r w:rsidR="00375D11">
        <w:rPr>
          <w:lang w:val="en-GB"/>
        </w:rPr>
        <w:t xml:space="preserve"> of </w:t>
      </w:r>
      <w:r>
        <w:rPr>
          <w:lang w:val="en-GB"/>
        </w:rPr>
        <w:t>IKEA R</w:t>
      </w:r>
      <w:r w:rsidRPr="00095AC6">
        <w:rPr>
          <w:lang w:val="en-GB"/>
        </w:rPr>
        <w:t>ange &amp; Supply</w:t>
      </w:r>
      <w:r w:rsidR="00375D11">
        <w:rPr>
          <w:lang w:val="en-GB"/>
        </w:rPr>
        <w:t>,</w:t>
      </w:r>
      <w:r>
        <w:rPr>
          <w:lang w:val="en-GB"/>
        </w:rPr>
        <w:t xml:space="preserve"> stated in 2017 that they were</w:t>
      </w:r>
      <w:r w:rsidRPr="00095AC6">
        <w:rPr>
          <w:lang w:val="en-GB"/>
        </w:rPr>
        <w:t xml:space="preserve"> looking at different materials such as </w:t>
      </w:r>
      <w:r>
        <w:rPr>
          <w:lang w:val="en-GB"/>
        </w:rPr>
        <w:t>m</w:t>
      </w:r>
      <w:r w:rsidRPr="00095AC6">
        <w:rPr>
          <w:lang w:val="en-GB"/>
        </w:rPr>
        <w:t xml:space="preserve">ango wood, </w:t>
      </w:r>
      <w:r>
        <w:rPr>
          <w:lang w:val="en-GB"/>
        </w:rPr>
        <w:t>r</w:t>
      </w:r>
      <w:r w:rsidRPr="00095AC6">
        <w:rPr>
          <w:lang w:val="en-GB"/>
        </w:rPr>
        <w:t xml:space="preserve">ubber wood, </w:t>
      </w:r>
      <w:r>
        <w:rPr>
          <w:lang w:val="en-GB"/>
        </w:rPr>
        <w:t>n</w:t>
      </w:r>
      <w:r w:rsidRPr="00095AC6">
        <w:rPr>
          <w:lang w:val="en-GB"/>
        </w:rPr>
        <w:t xml:space="preserve">eem wood, and </w:t>
      </w:r>
      <w:r>
        <w:rPr>
          <w:lang w:val="en-GB"/>
        </w:rPr>
        <w:t>b</w:t>
      </w:r>
      <w:r w:rsidRPr="00095AC6">
        <w:rPr>
          <w:lang w:val="en-GB"/>
        </w:rPr>
        <w:t>amboo</w:t>
      </w:r>
      <w:r w:rsidR="00375D11">
        <w:rPr>
          <w:lang w:val="en-GB"/>
        </w:rPr>
        <w:t>,</w:t>
      </w:r>
      <w:r w:rsidRPr="00095AC6">
        <w:rPr>
          <w:lang w:val="en-GB"/>
        </w:rPr>
        <w:t xml:space="preserve"> as the</w:t>
      </w:r>
      <w:r w:rsidR="00594C26">
        <w:rPr>
          <w:lang w:val="en-GB"/>
        </w:rPr>
        <w:t>se</w:t>
      </w:r>
      <w:r w:rsidRPr="00095AC6">
        <w:rPr>
          <w:lang w:val="en-GB"/>
        </w:rPr>
        <w:t xml:space="preserve"> </w:t>
      </w:r>
      <w:r>
        <w:rPr>
          <w:lang w:val="en-GB"/>
        </w:rPr>
        <w:t>were</w:t>
      </w:r>
      <w:r w:rsidRPr="00095AC6">
        <w:rPr>
          <w:lang w:val="en-GB"/>
        </w:rPr>
        <w:t xml:space="preserve"> optimal material</w:t>
      </w:r>
      <w:r w:rsidR="00594C26">
        <w:rPr>
          <w:lang w:val="en-GB"/>
        </w:rPr>
        <w:t>s</w:t>
      </w:r>
      <w:r w:rsidRPr="00095AC6">
        <w:rPr>
          <w:lang w:val="en-GB"/>
        </w:rPr>
        <w:t xml:space="preserve"> for furniture in India</w:t>
      </w:r>
      <w:r>
        <w:rPr>
          <w:lang w:val="en-GB"/>
        </w:rPr>
        <w:t>. T</w:t>
      </w:r>
      <w:r w:rsidRPr="00095AC6">
        <w:rPr>
          <w:lang w:val="en-GB"/>
        </w:rPr>
        <w:t xml:space="preserve">he company planned to double its product sourcing </w:t>
      </w:r>
      <w:r w:rsidR="00375D11">
        <w:rPr>
          <w:lang w:val="en-GB"/>
        </w:rPr>
        <w:t xml:space="preserve">from India </w:t>
      </w:r>
      <w:r w:rsidRPr="00095AC6">
        <w:rPr>
          <w:lang w:val="en-GB"/>
        </w:rPr>
        <w:t>to $73</w:t>
      </w:r>
      <w:r w:rsidR="00287F03">
        <w:rPr>
          <w:lang w:val="en-GB"/>
        </w:rPr>
        <w:t>8.37</w:t>
      </w:r>
      <w:r w:rsidRPr="00095AC6">
        <w:rPr>
          <w:lang w:val="en-GB"/>
        </w:rPr>
        <w:t xml:space="preserve"> million from the existing base of $3</w:t>
      </w:r>
      <w:r w:rsidR="00287F03">
        <w:rPr>
          <w:lang w:val="en-GB"/>
        </w:rPr>
        <w:t>91.25</w:t>
      </w:r>
      <w:r w:rsidRPr="00095AC6">
        <w:rPr>
          <w:lang w:val="en-GB"/>
        </w:rPr>
        <w:t xml:space="preserve"> million by 2020</w:t>
      </w:r>
      <w:r w:rsidR="00375D11">
        <w:rPr>
          <w:lang w:val="en-GB"/>
        </w:rPr>
        <w:t>,</w:t>
      </w:r>
      <w:r>
        <w:rPr>
          <w:lang w:val="en-GB"/>
        </w:rPr>
        <w:t xml:space="preserve"> complying with the 30</w:t>
      </w:r>
      <w:r w:rsidR="00594C26">
        <w:rPr>
          <w:lang w:val="en-GB"/>
        </w:rPr>
        <w:t>-</w:t>
      </w:r>
      <w:r>
        <w:rPr>
          <w:lang w:val="en-GB"/>
        </w:rPr>
        <w:t>per</w:t>
      </w:r>
      <w:r w:rsidR="00594C26">
        <w:rPr>
          <w:lang w:val="en-GB"/>
        </w:rPr>
        <w:t>-</w:t>
      </w:r>
      <w:r>
        <w:rPr>
          <w:lang w:val="en-GB"/>
        </w:rPr>
        <w:t>cent</w:t>
      </w:r>
      <w:r w:rsidRPr="00095AC6">
        <w:rPr>
          <w:lang w:val="en-GB"/>
        </w:rPr>
        <w:t xml:space="preserve"> local purchase norms as</w:t>
      </w:r>
      <w:r w:rsidR="00E337E6">
        <w:rPr>
          <w:lang w:val="en-GB"/>
        </w:rPr>
        <w:t xml:space="preserve"> the</w:t>
      </w:r>
      <w:r w:rsidRPr="00095AC6">
        <w:rPr>
          <w:lang w:val="en-GB"/>
        </w:rPr>
        <w:t xml:space="preserve"> </w:t>
      </w:r>
      <w:r>
        <w:rPr>
          <w:lang w:val="en-GB"/>
        </w:rPr>
        <w:t>IKEA</w:t>
      </w:r>
      <w:r w:rsidR="00E337E6">
        <w:rPr>
          <w:lang w:val="en-GB"/>
        </w:rPr>
        <w:t xml:space="preserve"> Group</w:t>
      </w:r>
      <w:r w:rsidRPr="00095AC6">
        <w:rPr>
          <w:lang w:val="en-GB"/>
        </w:rPr>
        <w:t xml:space="preserve"> made its commercial debut in the Indian economy.</w:t>
      </w:r>
      <w:r>
        <w:rPr>
          <w:rStyle w:val="EndnoteReference"/>
          <w:lang w:val="en-GB"/>
        </w:rPr>
        <w:endnoteReference w:id="36"/>
      </w:r>
      <w:r>
        <w:rPr>
          <w:lang w:val="en-GB"/>
        </w:rPr>
        <w:t xml:space="preserve"> </w:t>
      </w:r>
    </w:p>
    <w:p w14:paraId="4C4278A3" w14:textId="77777777" w:rsidR="00523772" w:rsidRPr="00021DB2" w:rsidRDefault="00523772" w:rsidP="006C73EA">
      <w:pPr>
        <w:jc w:val="both"/>
        <w:rPr>
          <w:sz w:val="22"/>
          <w:lang w:val="en-GB"/>
        </w:rPr>
      </w:pPr>
    </w:p>
    <w:p w14:paraId="2D1AE832" w14:textId="0551441C" w:rsidR="00523772" w:rsidRDefault="00523772" w:rsidP="006C73EA">
      <w:pPr>
        <w:pStyle w:val="BodyTextMain"/>
        <w:rPr>
          <w:lang w:val="en-GB"/>
        </w:rPr>
      </w:pPr>
      <w:proofErr w:type="spellStart"/>
      <w:r w:rsidRPr="00433C25">
        <w:rPr>
          <w:lang w:val="en-GB"/>
        </w:rPr>
        <w:t>Sanan</w:t>
      </w:r>
      <w:proofErr w:type="spellEnd"/>
      <w:r w:rsidRPr="00433C25">
        <w:rPr>
          <w:lang w:val="en-GB"/>
        </w:rPr>
        <w:t>, business development manager for IKEA South Asia</w:t>
      </w:r>
      <w:r w:rsidR="009C27A8">
        <w:rPr>
          <w:lang w:val="en-GB"/>
        </w:rPr>
        <w:t>, noted</w:t>
      </w:r>
      <w:r>
        <w:rPr>
          <w:lang w:val="en-GB"/>
        </w:rPr>
        <w:t>:</w:t>
      </w:r>
    </w:p>
    <w:p w14:paraId="01D59DE1" w14:textId="77777777" w:rsidR="009C27A8" w:rsidRPr="00021DB2" w:rsidRDefault="009C27A8" w:rsidP="006C73EA">
      <w:pPr>
        <w:pStyle w:val="BodyTextMain"/>
        <w:rPr>
          <w:lang w:val="en-GB"/>
        </w:rPr>
      </w:pPr>
    </w:p>
    <w:p w14:paraId="7C4A9DFA" w14:textId="5A7744E8" w:rsidR="00523772" w:rsidRDefault="00523772" w:rsidP="006C73EA">
      <w:pPr>
        <w:pStyle w:val="NormalWeb"/>
        <w:spacing w:before="0" w:beforeAutospacing="0" w:after="0" w:afterAutospacing="0"/>
        <w:ind w:left="720"/>
        <w:jc w:val="both"/>
        <w:rPr>
          <w:sz w:val="22"/>
          <w:szCs w:val="22"/>
          <w:lang w:val="en-GB"/>
        </w:rPr>
      </w:pPr>
      <w:r w:rsidRPr="00095AC6">
        <w:rPr>
          <w:sz w:val="22"/>
          <w:szCs w:val="22"/>
          <w:lang w:val="en-GB"/>
        </w:rPr>
        <w:t xml:space="preserve">We have a very good </w:t>
      </w:r>
      <w:r w:rsidR="007E0A8D">
        <w:rPr>
          <w:sz w:val="22"/>
          <w:szCs w:val="22"/>
          <w:lang w:val="en-GB"/>
        </w:rPr>
        <w:t>t</w:t>
      </w:r>
      <w:r w:rsidRPr="00095AC6">
        <w:rPr>
          <w:sz w:val="22"/>
          <w:szCs w:val="22"/>
          <w:lang w:val="en-GB"/>
        </w:rPr>
        <w:t>extile supplier base in India</w:t>
      </w:r>
      <w:r w:rsidR="00594C26">
        <w:rPr>
          <w:sz w:val="22"/>
          <w:szCs w:val="22"/>
          <w:lang w:val="en-GB"/>
        </w:rPr>
        <w:t>,</w:t>
      </w:r>
      <w:r w:rsidRPr="00095AC6">
        <w:rPr>
          <w:sz w:val="22"/>
          <w:szCs w:val="22"/>
          <w:lang w:val="en-GB"/>
        </w:rPr>
        <w:t xml:space="preserve"> companies that have global standards and </w:t>
      </w:r>
      <w:r w:rsidR="00594C26">
        <w:rPr>
          <w:sz w:val="22"/>
          <w:szCs w:val="22"/>
          <w:lang w:val="en-GB"/>
        </w:rPr>
        <w:t>[that]</w:t>
      </w:r>
      <w:r w:rsidR="00BD5D02">
        <w:rPr>
          <w:sz w:val="22"/>
          <w:szCs w:val="22"/>
          <w:lang w:val="en-GB"/>
        </w:rPr>
        <w:t xml:space="preserve"> have been </w:t>
      </w:r>
      <w:r w:rsidRPr="00095AC6">
        <w:rPr>
          <w:sz w:val="22"/>
          <w:szCs w:val="22"/>
          <w:lang w:val="en-GB"/>
        </w:rPr>
        <w:t>export</w:t>
      </w:r>
      <w:r w:rsidR="00BD5D02">
        <w:rPr>
          <w:sz w:val="22"/>
          <w:szCs w:val="22"/>
          <w:lang w:val="en-GB"/>
        </w:rPr>
        <w:t>ing</w:t>
      </w:r>
      <w:r w:rsidRPr="00095AC6">
        <w:rPr>
          <w:sz w:val="22"/>
          <w:szCs w:val="22"/>
          <w:lang w:val="en-GB"/>
        </w:rPr>
        <w:t xml:space="preserve"> out of India. In </w:t>
      </w:r>
      <w:r w:rsidR="00DD68AF">
        <w:rPr>
          <w:sz w:val="22"/>
          <w:szCs w:val="22"/>
          <w:lang w:val="en-GB"/>
        </w:rPr>
        <w:t>[</w:t>
      </w:r>
      <w:r w:rsidR="00755B1E">
        <w:rPr>
          <w:sz w:val="22"/>
          <w:szCs w:val="22"/>
          <w:lang w:val="en-GB"/>
        </w:rPr>
        <w:t>the</w:t>
      </w:r>
      <w:r w:rsidR="00DD68AF">
        <w:rPr>
          <w:sz w:val="22"/>
          <w:szCs w:val="22"/>
          <w:lang w:val="en-GB"/>
        </w:rPr>
        <w:t>]</w:t>
      </w:r>
      <w:r w:rsidR="00755B1E">
        <w:rPr>
          <w:sz w:val="22"/>
          <w:szCs w:val="22"/>
          <w:lang w:val="en-GB"/>
        </w:rPr>
        <w:t xml:space="preserve"> </w:t>
      </w:r>
      <w:r w:rsidRPr="00095AC6">
        <w:rPr>
          <w:sz w:val="22"/>
          <w:szCs w:val="22"/>
          <w:lang w:val="en-GB"/>
        </w:rPr>
        <w:t>furniture industry, it has not been the same case. There are very few companies that have set-ups that include modern technology and machinery. The challenging part has been to find the right supplier</w:t>
      </w:r>
      <w:r w:rsidR="00DD68AF">
        <w:rPr>
          <w:sz w:val="22"/>
          <w:szCs w:val="22"/>
          <w:lang w:val="en-GB"/>
        </w:rPr>
        <w:t>[s]</w:t>
      </w:r>
      <w:r w:rsidRPr="00095AC6">
        <w:rPr>
          <w:sz w:val="22"/>
          <w:szCs w:val="22"/>
          <w:lang w:val="en-GB"/>
        </w:rPr>
        <w:t xml:space="preserve"> that meet our standards</w:t>
      </w:r>
      <w:r w:rsidR="00DD68AF">
        <w:rPr>
          <w:sz w:val="22"/>
          <w:szCs w:val="22"/>
          <w:lang w:val="en-GB"/>
        </w:rPr>
        <w:t xml:space="preserve"> </w:t>
      </w:r>
      <w:r w:rsidRPr="00095AC6">
        <w:rPr>
          <w:sz w:val="22"/>
          <w:szCs w:val="22"/>
          <w:lang w:val="en-GB"/>
        </w:rPr>
        <w:t xml:space="preserve">or even have the right </w:t>
      </w:r>
      <w:proofErr w:type="spellStart"/>
      <w:r w:rsidRPr="00095AC6">
        <w:rPr>
          <w:sz w:val="22"/>
          <w:szCs w:val="22"/>
          <w:lang w:val="en-GB"/>
        </w:rPr>
        <w:t>mindset</w:t>
      </w:r>
      <w:proofErr w:type="spellEnd"/>
      <w:r w:rsidRPr="00095AC6">
        <w:rPr>
          <w:sz w:val="22"/>
          <w:szCs w:val="22"/>
          <w:lang w:val="en-GB"/>
        </w:rPr>
        <w:t xml:space="preserve"> to attain </w:t>
      </w:r>
      <w:r w:rsidR="00755B1E">
        <w:rPr>
          <w:sz w:val="22"/>
          <w:szCs w:val="22"/>
          <w:lang w:val="en-GB"/>
        </w:rPr>
        <w:t xml:space="preserve">those standards that are people </w:t>
      </w:r>
      <w:r w:rsidRPr="00095AC6">
        <w:rPr>
          <w:sz w:val="22"/>
          <w:szCs w:val="22"/>
          <w:lang w:val="en-GB"/>
        </w:rPr>
        <w:t>fr</w:t>
      </w:r>
      <w:r w:rsidR="00755B1E">
        <w:rPr>
          <w:sz w:val="22"/>
          <w:szCs w:val="22"/>
          <w:lang w:val="en-GB"/>
        </w:rPr>
        <w:t xml:space="preserve">iendly and environmentally </w:t>
      </w:r>
      <w:r>
        <w:rPr>
          <w:sz w:val="22"/>
          <w:szCs w:val="22"/>
          <w:lang w:val="en-GB"/>
        </w:rPr>
        <w:t>friendly.</w:t>
      </w:r>
      <w:r w:rsidRPr="00EC63BA">
        <w:rPr>
          <w:rStyle w:val="EndnoteReference"/>
          <w:sz w:val="22"/>
          <w:lang w:val="en-GB"/>
        </w:rPr>
        <w:endnoteReference w:id="37"/>
      </w:r>
    </w:p>
    <w:p w14:paraId="559B7B87" w14:textId="77777777" w:rsidR="00523772" w:rsidRDefault="00523772" w:rsidP="006C73EA">
      <w:pPr>
        <w:pStyle w:val="NormalWeb"/>
        <w:spacing w:before="0" w:beforeAutospacing="0" w:after="0" w:afterAutospacing="0"/>
        <w:ind w:left="720"/>
        <w:jc w:val="both"/>
        <w:rPr>
          <w:sz w:val="22"/>
          <w:szCs w:val="22"/>
          <w:lang w:val="en-GB"/>
        </w:rPr>
      </w:pPr>
    </w:p>
    <w:p w14:paraId="48DEBFB0" w14:textId="0407DC99" w:rsidR="00523772" w:rsidRDefault="00523772" w:rsidP="006C73EA">
      <w:pPr>
        <w:pStyle w:val="NormalWeb"/>
        <w:spacing w:before="0" w:beforeAutospacing="0" w:after="0" w:afterAutospacing="0"/>
        <w:jc w:val="both"/>
        <w:rPr>
          <w:sz w:val="22"/>
          <w:szCs w:val="22"/>
          <w:lang w:val="en-GB"/>
        </w:rPr>
      </w:pPr>
      <w:r>
        <w:rPr>
          <w:sz w:val="22"/>
          <w:szCs w:val="22"/>
          <w:lang w:val="en-GB"/>
        </w:rPr>
        <w:t>IKEA</w:t>
      </w:r>
      <w:r w:rsidRPr="00095AC6">
        <w:rPr>
          <w:sz w:val="22"/>
          <w:szCs w:val="22"/>
          <w:lang w:val="en-GB"/>
        </w:rPr>
        <w:t xml:space="preserve"> </w:t>
      </w:r>
      <w:r w:rsidR="007E0A8D">
        <w:rPr>
          <w:sz w:val="22"/>
          <w:szCs w:val="22"/>
          <w:lang w:val="en-GB"/>
        </w:rPr>
        <w:t xml:space="preserve">India </w:t>
      </w:r>
      <w:r w:rsidR="005524AB">
        <w:rPr>
          <w:sz w:val="22"/>
          <w:szCs w:val="22"/>
          <w:lang w:val="en-GB"/>
        </w:rPr>
        <w:t>had 48</w:t>
      </w:r>
      <w:r w:rsidRPr="00095AC6">
        <w:rPr>
          <w:sz w:val="22"/>
          <w:szCs w:val="22"/>
          <w:lang w:val="en-GB"/>
        </w:rPr>
        <w:t xml:space="preserve"> </w:t>
      </w:r>
      <w:r w:rsidRPr="006C73EA">
        <w:rPr>
          <w:sz w:val="22"/>
          <w:szCs w:val="22"/>
          <w:lang w:val="en-GB"/>
        </w:rPr>
        <w:t>suppliers in product segments such as textiles, mattresses, and kitchen accessories.</w:t>
      </w:r>
      <w:r w:rsidRPr="006C73EA">
        <w:rPr>
          <w:rStyle w:val="EndnoteReference"/>
          <w:sz w:val="22"/>
          <w:szCs w:val="22"/>
          <w:lang w:val="en-GB"/>
        </w:rPr>
        <w:endnoteReference w:id="38"/>
      </w:r>
      <w:r w:rsidRPr="00095AC6">
        <w:rPr>
          <w:sz w:val="22"/>
          <w:szCs w:val="22"/>
          <w:lang w:val="en-GB"/>
        </w:rPr>
        <w:t xml:space="preserve"> </w:t>
      </w:r>
    </w:p>
    <w:p w14:paraId="246C8E05" w14:textId="77777777" w:rsidR="00523772" w:rsidRDefault="00523772" w:rsidP="006C73EA">
      <w:pPr>
        <w:pStyle w:val="NormalWeb"/>
        <w:spacing w:before="0" w:beforeAutospacing="0" w:after="0" w:afterAutospacing="0"/>
        <w:jc w:val="both"/>
        <w:rPr>
          <w:sz w:val="22"/>
          <w:szCs w:val="22"/>
          <w:lang w:val="en-GB"/>
        </w:rPr>
      </w:pPr>
    </w:p>
    <w:p w14:paraId="73910970" w14:textId="0A9837C3" w:rsidR="00CA7BCB" w:rsidRPr="00C0799C" w:rsidRDefault="00523772" w:rsidP="006C73EA">
      <w:pPr>
        <w:pStyle w:val="NormalWeb"/>
        <w:spacing w:before="0" w:beforeAutospacing="0" w:after="0" w:afterAutospacing="0"/>
        <w:jc w:val="both"/>
        <w:rPr>
          <w:spacing w:val="-2"/>
          <w:sz w:val="22"/>
          <w:szCs w:val="22"/>
          <w:lang w:val="en-GB"/>
        </w:rPr>
      </w:pPr>
      <w:proofErr w:type="spellStart"/>
      <w:r w:rsidRPr="00C0799C">
        <w:rPr>
          <w:spacing w:val="-2"/>
          <w:sz w:val="22"/>
          <w:szCs w:val="22"/>
          <w:lang w:val="en-GB"/>
        </w:rPr>
        <w:t>Sanan</w:t>
      </w:r>
      <w:proofErr w:type="spellEnd"/>
      <w:r w:rsidRPr="00C0799C">
        <w:rPr>
          <w:spacing w:val="-2"/>
          <w:sz w:val="22"/>
          <w:szCs w:val="22"/>
          <w:lang w:val="en-GB"/>
        </w:rPr>
        <w:t xml:space="preserve"> stated that IKEA India was looking for new suppliers, and would give them assistance to grow their business. The company had been increasing/adding suppliers to existing categories such as textiles, rugs, </w:t>
      </w:r>
      <w:r w:rsidR="00D86169" w:rsidRPr="00C0799C">
        <w:rPr>
          <w:spacing w:val="-2"/>
          <w:sz w:val="22"/>
          <w:szCs w:val="22"/>
          <w:lang w:val="en-GB"/>
        </w:rPr>
        <w:t xml:space="preserve">and </w:t>
      </w:r>
      <w:r w:rsidRPr="00C0799C">
        <w:rPr>
          <w:spacing w:val="-2"/>
          <w:sz w:val="22"/>
          <w:szCs w:val="22"/>
          <w:lang w:val="en-GB"/>
        </w:rPr>
        <w:t>home furnishing</w:t>
      </w:r>
      <w:r w:rsidR="00D86169" w:rsidRPr="00C0799C">
        <w:rPr>
          <w:spacing w:val="-2"/>
          <w:sz w:val="22"/>
          <w:szCs w:val="22"/>
          <w:lang w:val="en-GB"/>
        </w:rPr>
        <w:t>s—</w:t>
      </w:r>
      <w:r w:rsidRPr="00C0799C">
        <w:rPr>
          <w:spacing w:val="-2"/>
          <w:sz w:val="22"/>
          <w:szCs w:val="22"/>
          <w:lang w:val="en-GB"/>
        </w:rPr>
        <w:t>including furniture and mattresses</w:t>
      </w:r>
      <w:r w:rsidR="00D86169" w:rsidRPr="00C0799C">
        <w:rPr>
          <w:spacing w:val="-2"/>
          <w:sz w:val="22"/>
          <w:szCs w:val="22"/>
          <w:lang w:val="en-GB"/>
        </w:rPr>
        <w:t xml:space="preserve">. It was </w:t>
      </w:r>
      <w:r w:rsidRPr="00C0799C">
        <w:rPr>
          <w:spacing w:val="-2"/>
          <w:sz w:val="22"/>
          <w:szCs w:val="22"/>
          <w:lang w:val="en-GB"/>
        </w:rPr>
        <w:t>grooming suppliers for categories</w:t>
      </w:r>
      <w:r w:rsidR="00D86169" w:rsidRPr="00C0799C">
        <w:rPr>
          <w:spacing w:val="-2"/>
          <w:sz w:val="22"/>
          <w:szCs w:val="22"/>
          <w:lang w:val="en-GB"/>
        </w:rPr>
        <w:t xml:space="preserve"> such as </w:t>
      </w:r>
      <w:r w:rsidRPr="00C0799C">
        <w:rPr>
          <w:spacing w:val="-2"/>
          <w:sz w:val="22"/>
          <w:szCs w:val="22"/>
          <w:lang w:val="en-GB"/>
        </w:rPr>
        <w:t xml:space="preserve">metals, plastics, and lighting. </w:t>
      </w:r>
      <w:r w:rsidR="00850869" w:rsidRPr="00C0799C">
        <w:rPr>
          <w:spacing w:val="-2"/>
          <w:sz w:val="22"/>
          <w:szCs w:val="22"/>
          <w:lang w:val="en-GB"/>
        </w:rPr>
        <w:t xml:space="preserve">Of the items </w:t>
      </w:r>
      <w:r w:rsidRPr="00C0799C">
        <w:rPr>
          <w:spacing w:val="-2"/>
          <w:sz w:val="22"/>
          <w:szCs w:val="22"/>
          <w:lang w:val="en-GB"/>
        </w:rPr>
        <w:t>IKEA</w:t>
      </w:r>
      <w:r w:rsidR="00E337E6" w:rsidRPr="00C0799C">
        <w:rPr>
          <w:spacing w:val="-2"/>
          <w:sz w:val="22"/>
          <w:szCs w:val="22"/>
          <w:lang w:val="en-GB"/>
        </w:rPr>
        <w:t xml:space="preserve"> Group</w:t>
      </w:r>
      <w:r w:rsidRPr="00C0799C">
        <w:rPr>
          <w:spacing w:val="-2"/>
          <w:sz w:val="22"/>
          <w:szCs w:val="22"/>
          <w:lang w:val="en-GB"/>
        </w:rPr>
        <w:t xml:space="preserve"> sourced from India</w:t>
      </w:r>
      <w:r w:rsidR="00850869" w:rsidRPr="00C0799C">
        <w:rPr>
          <w:spacing w:val="-2"/>
          <w:sz w:val="22"/>
          <w:szCs w:val="22"/>
          <w:lang w:val="en-GB"/>
        </w:rPr>
        <w:t>,</w:t>
      </w:r>
      <w:r w:rsidRPr="00C0799C">
        <w:rPr>
          <w:spacing w:val="-2"/>
          <w:sz w:val="22"/>
          <w:szCs w:val="22"/>
          <w:lang w:val="en-GB"/>
        </w:rPr>
        <w:t xml:space="preserve"> 70 per cent </w:t>
      </w:r>
      <w:r w:rsidR="009A791A" w:rsidRPr="00C0799C">
        <w:rPr>
          <w:spacing w:val="-2"/>
          <w:sz w:val="22"/>
          <w:szCs w:val="22"/>
          <w:lang w:val="en-GB"/>
        </w:rPr>
        <w:t xml:space="preserve">were </w:t>
      </w:r>
      <w:r w:rsidRPr="00C0799C">
        <w:rPr>
          <w:spacing w:val="-2"/>
          <w:sz w:val="22"/>
          <w:szCs w:val="22"/>
          <w:lang w:val="en-GB"/>
        </w:rPr>
        <w:t>textiles</w:t>
      </w:r>
      <w:r w:rsidR="00DC6438" w:rsidRPr="00C0799C">
        <w:rPr>
          <w:spacing w:val="-2"/>
          <w:sz w:val="22"/>
          <w:szCs w:val="22"/>
          <w:lang w:val="en-GB"/>
        </w:rPr>
        <w:t xml:space="preserve"> and </w:t>
      </w:r>
      <w:r w:rsidRPr="00C0799C">
        <w:rPr>
          <w:spacing w:val="-2"/>
          <w:sz w:val="22"/>
          <w:szCs w:val="22"/>
          <w:lang w:val="en-GB"/>
        </w:rPr>
        <w:t xml:space="preserve">30 per cent </w:t>
      </w:r>
      <w:r w:rsidR="009A791A" w:rsidRPr="00C0799C">
        <w:rPr>
          <w:spacing w:val="-2"/>
          <w:sz w:val="22"/>
          <w:szCs w:val="22"/>
          <w:lang w:val="en-GB"/>
        </w:rPr>
        <w:t xml:space="preserve">were </w:t>
      </w:r>
      <w:r w:rsidRPr="00C0799C">
        <w:rPr>
          <w:spacing w:val="-2"/>
          <w:sz w:val="22"/>
          <w:szCs w:val="22"/>
          <w:lang w:val="en-GB"/>
        </w:rPr>
        <w:t>items such as sofas, mattresses, and kitchen accessories.</w:t>
      </w:r>
      <w:r w:rsidR="00850869" w:rsidRPr="00C0799C">
        <w:rPr>
          <w:spacing w:val="-2"/>
          <w:sz w:val="22"/>
          <w:szCs w:val="22"/>
          <w:lang w:val="en-GB"/>
        </w:rPr>
        <w:t xml:space="preserve"> </w:t>
      </w:r>
      <w:r w:rsidR="00594C26" w:rsidRPr="00C0799C">
        <w:rPr>
          <w:spacing w:val="-2"/>
          <w:sz w:val="22"/>
          <w:szCs w:val="22"/>
          <w:lang w:val="en-GB"/>
        </w:rPr>
        <w:t xml:space="preserve">The </w:t>
      </w:r>
      <w:r w:rsidRPr="00C0799C">
        <w:rPr>
          <w:spacing w:val="-2"/>
          <w:sz w:val="22"/>
          <w:szCs w:val="22"/>
          <w:lang w:val="en-GB"/>
        </w:rPr>
        <w:t xml:space="preserve">IKEA </w:t>
      </w:r>
      <w:r w:rsidR="00E337E6" w:rsidRPr="00C0799C">
        <w:rPr>
          <w:spacing w:val="-2"/>
          <w:sz w:val="22"/>
          <w:szCs w:val="22"/>
          <w:lang w:val="en-GB"/>
        </w:rPr>
        <w:t xml:space="preserve">Group </w:t>
      </w:r>
      <w:r w:rsidR="00850869" w:rsidRPr="00C0799C">
        <w:rPr>
          <w:spacing w:val="-2"/>
          <w:sz w:val="22"/>
          <w:szCs w:val="22"/>
          <w:lang w:val="en-GB"/>
        </w:rPr>
        <w:t xml:space="preserve">also </w:t>
      </w:r>
      <w:r w:rsidRPr="00C0799C">
        <w:rPr>
          <w:spacing w:val="-2"/>
          <w:sz w:val="22"/>
          <w:szCs w:val="22"/>
          <w:lang w:val="en-GB"/>
        </w:rPr>
        <w:t>considered sourcing different kinds of wood for its furniture</w:t>
      </w:r>
      <w:r w:rsidR="00DC6438" w:rsidRPr="00C0799C">
        <w:rPr>
          <w:spacing w:val="-2"/>
          <w:sz w:val="22"/>
          <w:szCs w:val="22"/>
          <w:lang w:val="en-GB"/>
        </w:rPr>
        <w:t>—</w:t>
      </w:r>
      <w:r w:rsidRPr="00C0799C">
        <w:rPr>
          <w:spacing w:val="-2"/>
          <w:sz w:val="22"/>
          <w:szCs w:val="22"/>
          <w:lang w:val="en-GB"/>
        </w:rPr>
        <w:t>sustainable materials</w:t>
      </w:r>
      <w:r w:rsidR="00DC6438" w:rsidRPr="00C0799C">
        <w:rPr>
          <w:spacing w:val="-2"/>
          <w:sz w:val="22"/>
          <w:szCs w:val="22"/>
          <w:lang w:val="en-GB"/>
        </w:rPr>
        <w:t xml:space="preserve"> such as</w:t>
      </w:r>
      <w:r w:rsidRPr="00C0799C">
        <w:rPr>
          <w:spacing w:val="-2"/>
          <w:sz w:val="22"/>
          <w:szCs w:val="22"/>
          <w:lang w:val="en-GB"/>
        </w:rPr>
        <w:t xml:space="preserve"> bamboo and acacia.</w:t>
      </w:r>
      <w:r w:rsidRPr="00C0799C">
        <w:rPr>
          <w:rStyle w:val="EndnoteReference"/>
          <w:spacing w:val="-2"/>
          <w:sz w:val="22"/>
          <w:szCs w:val="22"/>
          <w:lang w:val="en-GB"/>
        </w:rPr>
        <w:endnoteReference w:id="39"/>
      </w:r>
      <w:r w:rsidRPr="00C0799C">
        <w:rPr>
          <w:rStyle w:val="FootnoteReference"/>
          <w:spacing w:val="-2"/>
          <w:sz w:val="22"/>
          <w:szCs w:val="22"/>
          <w:lang w:val="en-GB"/>
        </w:rPr>
        <w:t xml:space="preserve"> </w:t>
      </w:r>
    </w:p>
    <w:p w14:paraId="1E2413A9" w14:textId="03E6B4A1" w:rsidR="00523772" w:rsidRDefault="00523772" w:rsidP="006C73EA">
      <w:pPr>
        <w:pStyle w:val="NormalWeb"/>
        <w:spacing w:before="0" w:beforeAutospacing="0" w:after="0" w:afterAutospacing="0"/>
        <w:jc w:val="both"/>
        <w:rPr>
          <w:rStyle w:val="FootnoteReference"/>
          <w:sz w:val="22"/>
          <w:szCs w:val="22"/>
          <w:lang w:val="en-GB"/>
        </w:rPr>
      </w:pPr>
      <w:r>
        <w:rPr>
          <w:rStyle w:val="FootnoteReference"/>
          <w:sz w:val="22"/>
          <w:szCs w:val="22"/>
          <w:lang w:val="en-GB"/>
        </w:rPr>
        <w:t xml:space="preserve"> </w:t>
      </w:r>
    </w:p>
    <w:p w14:paraId="31B8C576" w14:textId="0C9FFA47" w:rsidR="002C3F11" w:rsidRPr="009C27A8" w:rsidRDefault="00523772" w:rsidP="006C73EA">
      <w:pPr>
        <w:pStyle w:val="NormalWeb"/>
        <w:spacing w:before="0" w:beforeAutospacing="0" w:after="0" w:afterAutospacing="0"/>
        <w:jc w:val="both"/>
        <w:rPr>
          <w:sz w:val="22"/>
          <w:szCs w:val="22"/>
          <w:lang w:val="en-GB"/>
        </w:rPr>
      </w:pPr>
      <w:proofErr w:type="spellStart"/>
      <w:r>
        <w:rPr>
          <w:sz w:val="22"/>
          <w:szCs w:val="22"/>
          <w:lang w:val="en-GB"/>
        </w:rPr>
        <w:t>Maeztu</w:t>
      </w:r>
      <w:proofErr w:type="spellEnd"/>
      <w:r>
        <w:rPr>
          <w:sz w:val="22"/>
          <w:szCs w:val="22"/>
          <w:lang w:val="en-GB"/>
        </w:rPr>
        <w:t xml:space="preserve"> announced that the</w:t>
      </w:r>
      <w:r w:rsidR="00594C26">
        <w:rPr>
          <w:sz w:val="22"/>
          <w:szCs w:val="22"/>
          <w:lang w:val="en-GB"/>
        </w:rPr>
        <w:t xml:space="preserve"> compan</w:t>
      </w:r>
      <w:r>
        <w:rPr>
          <w:sz w:val="22"/>
          <w:szCs w:val="22"/>
          <w:lang w:val="en-GB"/>
        </w:rPr>
        <w:t>y w</w:t>
      </w:r>
      <w:r w:rsidR="00B003D1">
        <w:rPr>
          <w:sz w:val="22"/>
          <w:szCs w:val="22"/>
          <w:lang w:val="en-GB"/>
        </w:rPr>
        <w:t xml:space="preserve">ould </w:t>
      </w:r>
      <w:r w:rsidRPr="00095AC6">
        <w:rPr>
          <w:sz w:val="22"/>
          <w:szCs w:val="22"/>
          <w:lang w:val="en-GB"/>
        </w:rPr>
        <w:t>be offer</w:t>
      </w:r>
      <w:r w:rsidR="00850869">
        <w:rPr>
          <w:sz w:val="22"/>
          <w:szCs w:val="22"/>
          <w:lang w:val="en-GB"/>
        </w:rPr>
        <w:t>ing</w:t>
      </w:r>
      <w:r w:rsidRPr="00095AC6">
        <w:rPr>
          <w:sz w:val="22"/>
          <w:szCs w:val="22"/>
          <w:lang w:val="en-GB"/>
        </w:rPr>
        <w:t xml:space="preserve"> products across the price ladder in all furniture categories</w:t>
      </w:r>
      <w:r>
        <w:rPr>
          <w:sz w:val="22"/>
          <w:szCs w:val="22"/>
          <w:lang w:val="en-GB"/>
        </w:rPr>
        <w:t xml:space="preserve">. </w:t>
      </w:r>
      <w:r w:rsidRPr="00095AC6">
        <w:rPr>
          <w:sz w:val="22"/>
          <w:szCs w:val="22"/>
          <w:lang w:val="en-GB"/>
        </w:rPr>
        <w:t>Moreover,</w:t>
      </w:r>
      <w:r w:rsidR="00850869">
        <w:rPr>
          <w:sz w:val="22"/>
          <w:szCs w:val="22"/>
          <w:lang w:val="en-GB"/>
        </w:rPr>
        <w:t xml:space="preserve"> IKEA</w:t>
      </w:r>
      <w:r w:rsidRPr="00095AC6">
        <w:rPr>
          <w:sz w:val="22"/>
          <w:szCs w:val="22"/>
          <w:lang w:val="en-GB"/>
        </w:rPr>
        <w:t xml:space="preserve"> </w:t>
      </w:r>
      <w:r w:rsidR="00E337E6">
        <w:rPr>
          <w:sz w:val="22"/>
          <w:szCs w:val="22"/>
          <w:lang w:val="en-GB"/>
        </w:rPr>
        <w:t xml:space="preserve">India </w:t>
      </w:r>
      <w:r w:rsidRPr="00095AC6">
        <w:rPr>
          <w:sz w:val="22"/>
          <w:szCs w:val="22"/>
          <w:lang w:val="en-GB"/>
        </w:rPr>
        <w:t>planned to open a retail store in India by 2018.</w:t>
      </w:r>
      <w:r>
        <w:rPr>
          <w:rStyle w:val="EndnoteReference"/>
          <w:sz w:val="22"/>
          <w:szCs w:val="22"/>
          <w:lang w:val="en-GB"/>
        </w:rPr>
        <w:endnoteReference w:id="40"/>
      </w:r>
      <w:r w:rsidR="00B003D1">
        <w:rPr>
          <w:sz w:val="22"/>
          <w:szCs w:val="22"/>
          <w:lang w:val="en-GB"/>
        </w:rPr>
        <w:t xml:space="preserve"> The company </w:t>
      </w:r>
      <w:r w:rsidR="002C3F11" w:rsidRPr="00D91F5B">
        <w:rPr>
          <w:sz w:val="22"/>
          <w:szCs w:val="22"/>
          <w:lang w:val="en-GB"/>
        </w:rPr>
        <w:t>plan</w:t>
      </w:r>
      <w:r w:rsidR="002C3F11">
        <w:rPr>
          <w:sz w:val="22"/>
          <w:szCs w:val="22"/>
          <w:lang w:val="en-GB"/>
        </w:rPr>
        <w:t>ned</w:t>
      </w:r>
      <w:r w:rsidR="002C3F11" w:rsidRPr="00D91F5B">
        <w:rPr>
          <w:sz w:val="22"/>
          <w:szCs w:val="22"/>
          <w:lang w:val="en-GB"/>
        </w:rPr>
        <w:t xml:space="preserve"> to start retail operations in several Indian cities</w:t>
      </w:r>
      <w:r w:rsidR="00850869">
        <w:rPr>
          <w:sz w:val="22"/>
          <w:szCs w:val="22"/>
          <w:lang w:val="en-GB"/>
        </w:rPr>
        <w:t>,</w:t>
      </w:r>
      <w:r w:rsidR="002C3F11" w:rsidRPr="00D91F5B">
        <w:rPr>
          <w:sz w:val="22"/>
          <w:szCs w:val="22"/>
          <w:lang w:val="en-GB"/>
        </w:rPr>
        <w:t xml:space="preserve"> namely Hyderabad, Bangalore, Delhi, Chennai, Kolkata, Pune, and Mum</w:t>
      </w:r>
      <w:r w:rsidR="002C3F11">
        <w:rPr>
          <w:sz w:val="22"/>
          <w:szCs w:val="22"/>
          <w:lang w:val="en-GB"/>
        </w:rPr>
        <w:t xml:space="preserve">bai, at an investment of over </w:t>
      </w:r>
      <w:r w:rsidR="002C3F11" w:rsidRPr="00D91F5B">
        <w:rPr>
          <w:sz w:val="22"/>
          <w:szCs w:val="22"/>
          <w:lang w:val="en-GB"/>
        </w:rPr>
        <w:t>$1</w:t>
      </w:r>
      <w:r w:rsidR="002C3F11">
        <w:rPr>
          <w:sz w:val="22"/>
          <w:szCs w:val="22"/>
          <w:lang w:val="en-GB"/>
        </w:rPr>
        <w:t>.5</w:t>
      </w:r>
      <w:r w:rsidR="00287F03">
        <w:rPr>
          <w:sz w:val="22"/>
          <w:szCs w:val="22"/>
          <w:lang w:val="en-GB"/>
        </w:rPr>
        <w:t>1</w:t>
      </w:r>
      <w:r w:rsidR="002C3F11">
        <w:rPr>
          <w:sz w:val="22"/>
          <w:szCs w:val="22"/>
          <w:lang w:val="en-GB"/>
        </w:rPr>
        <w:t xml:space="preserve"> </w:t>
      </w:r>
      <w:r w:rsidR="002C3F11" w:rsidRPr="00D91F5B">
        <w:rPr>
          <w:sz w:val="22"/>
          <w:szCs w:val="22"/>
          <w:lang w:val="en-GB"/>
        </w:rPr>
        <w:t>billion</w:t>
      </w:r>
      <w:r w:rsidR="00850869">
        <w:rPr>
          <w:sz w:val="22"/>
          <w:szCs w:val="22"/>
          <w:lang w:val="en-GB"/>
        </w:rPr>
        <w:t>,</w:t>
      </w:r>
      <w:r w:rsidR="002C3F11" w:rsidRPr="00D91F5B">
        <w:rPr>
          <w:sz w:val="22"/>
          <w:szCs w:val="22"/>
          <w:lang w:val="en-GB"/>
        </w:rPr>
        <w:t xml:space="preserve"> by the end of 2025.</w:t>
      </w:r>
      <w:r w:rsidR="002C3F11">
        <w:rPr>
          <w:rStyle w:val="EndnoteReference"/>
          <w:sz w:val="22"/>
          <w:szCs w:val="22"/>
          <w:lang w:val="en-GB"/>
        </w:rPr>
        <w:endnoteReference w:id="41"/>
      </w:r>
    </w:p>
    <w:p w14:paraId="292784FE" w14:textId="77777777" w:rsidR="002C3F11" w:rsidRPr="00CA7BCB" w:rsidRDefault="002C3F11" w:rsidP="006C73EA">
      <w:pPr>
        <w:pStyle w:val="body"/>
        <w:spacing w:before="0" w:beforeAutospacing="0" w:after="0" w:afterAutospacing="0"/>
        <w:jc w:val="both"/>
        <w:rPr>
          <w:sz w:val="22"/>
          <w:szCs w:val="22"/>
          <w:lang w:val="en-GB"/>
        </w:rPr>
      </w:pPr>
    </w:p>
    <w:p w14:paraId="389BC0AB" w14:textId="77777777" w:rsidR="00523772" w:rsidRPr="00CA7BCB" w:rsidRDefault="00523772" w:rsidP="006C73EA">
      <w:pPr>
        <w:jc w:val="both"/>
        <w:rPr>
          <w:lang w:val="en-GB"/>
        </w:rPr>
      </w:pPr>
    </w:p>
    <w:p w14:paraId="4A3B2940" w14:textId="2C9B5C76" w:rsidR="00523772" w:rsidRPr="00095AC6" w:rsidRDefault="00523772" w:rsidP="006C73EA">
      <w:pPr>
        <w:pStyle w:val="Casehead2"/>
        <w:rPr>
          <w:lang w:val="en-GB"/>
        </w:rPr>
      </w:pPr>
      <w:r w:rsidRPr="00095AC6">
        <w:rPr>
          <w:lang w:val="en-GB"/>
        </w:rPr>
        <w:t>M</w:t>
      </w:r>
      <w:r w:rsidR="00546AF3">
        <w:rPr>
          <w:lang w:val="en-GB"/>
        </w:rPr>
        <w:t>arket Research</w:t>
      </w:r>
    </w:p>
    <w:p w14:paraId="5AAA60E1" w14:textId="77777777" w:rsidR="00523772" w:rsidRPr="00CA7BCB" w:rsidRDefault="00523772" w:rsidP="006C73EA">
      <w:pPr>
        <w:jc w:val="both"/>
        <w:rPr>
          <w:sz w:val="22"/>
          <w:shd w:val="clear" w:color="auto" w:fill="FFFFFF"/>
          <w:lang w:val="en-GB"/>
        </w:rPr>
      </w:pPr>
    </w:p>
    <w:p w14:paraId="55536F67" w14:textId="6897B808" w:rsidR="00523772" w:rsidRDefault="00523772" w:rsidP="006C73EA">
      <w:pPr>
        <w:pStyle w:val="BodyTextMain"/>
        <w:rPr>
          <w:lang w:val="en-GB"/>
        </w:rPr>
      </w:pPr>
      <w:r w:rsidRPr="006C73EA">
        <w:rPr>
          <w:spacing w:val="-2"/>
          <w:kern w:val="22"/>
          <w:lang w:val="en-GB"/>
        </w:rPr>
        <w:t xml:space="preserve">The size of </w:t>
      </w:r>
      <w:r w:rsidR="00190519" w:rsidRPr="006C73EA">
        <w:rPr>
          <w:spacing w:val="-2"/>
          <w:kern w:val="22"/>
          <w:lang w:val="en-GB"/>
        </w:rPr>
        <w:t xml:space="preserve">the </w:t>
      </w:r>
      <w:r w:rsidRPr="006C73EA">
        <w:rPr>
          <w:spacing w:val="-2"/>
          <w:kern w:val="22"/>
          <w:lang w:val="en-GB"/>
        </w:rPr>
        <w:t>Indian retail market was $60</w:t>
      </w:r>
      <w:r w:rsidR="00287F03" w:rsidRPr="006C73EA">
        <w:rPr>
          <w:spacing w:val="-2"/>
          <w:kern w:val="22"/>
          <w:lang w:val="en-GB"/>
        </w:rPr>
        <w:t>3</w:t>
      </w:r>
      <w:r w:rsidRPr="006C73EA">
        <w:rPr>
          <w:spacing w:val="-2"/>
          <w:kern w:val="22"/>
          <w:lang w:val="en-GB"/>
        </w:rPr>
        <w:t xml:space="preserve"> billion</w:t>
      </w:r>
      <w:r w:rsidR="00B003D1" w:rsidRPr="006C73EA">
        <w:rPr>
          <w:spacing w:val="-2"/>
          <w:kern w:val="22"/>
          <w:lang w:val="en-GB"/>
        </w:rPr>
        <w:t>. The h</w:t>
      </w:r>
      <w:r w:rsidRPr="006C73EA">
        <w:rPr>
          <w:spacing w:val="-2"/>
          <w:kern w:val="22"/>
          <w:lang w:val="en-GB"/>
        </w:rPr>
        <w:t>ome furniture industry alone was estimated to be</w:t>
      </w:r>
      <w:r w:rsidRPr="00F316A5">
        <w:rPr>
          <w:spacing w:val="-2"/>
          <w:kern w:val="22"/>
          <w:lang w:val="en-GB"/>
        </w:rPr>
        <w:t xml:space="preserve"> worth more than $20</w:t>
      </w:r>
      <w:r w:rsidR="00287F03" w:rsidRPr="00F316A5">
        <w:rPr>
          <w:spacing w:val="-2"/>
          <w:kern w:val="22"/>
          <w:lang w:val="en-GB"/>
        </w:rPr>
        <w:t>.11</w:t>
      </w:r>
      <w:r w:rsidRPr="00F316A5">
        <w:rPr>
          <w:spacing w:val="-2"/>
          <w:kern w:val="22"/>
          <w:lang w:val="en-GB"/>
        </w:rPr>
        <w:t xml:space="preserve"> billion</w:t>
      </w:r>
      <w:r w:rsidRPr="00F316A5">
        <w:rPr>
          <w:spacing w:val="-2"/>
          <w:kern w:val="22"/>
          <w:shd w:val="clear" w:color="auto" w:fill="FFFFFF"/>
          <w:lang w:val="en-GB"/>
        </w:rPr>
        <w:t xml:space="preserve">. </w:t>
      </w:r>
      <w:r w:rsidRPr="00F316A5">
        <w:rPr>
          <w:spacing w:val="-2"/>
          <w:kern w:val="22"/>
          <w:lang w:val="en-GB"/>
        </w:rPr>
        <w:t xml:space="preserve">To understand people’s needs and wants in the furniture category, </w:t>
      </w:r>
      <w:proofErr w:type="spellStart"/>
      <w:r w:rsidRPr="00F316A5">
        <w:rPr>
          <w:spacing w:val="-2"/>
          <w:kern w:val="22"/>
          <w:lang w:val="en-GB"/>
        </w:rPr>
        <w:t>Maeztu</w:t>
      </w:r>
      <w:proofErr w:type="spellEnd"/>
      <w:r w:rsidRPr="00F316A5">
        <w:rPr>
          <w:spacing w:val="-2"/>
          <w:kern w:val="22"/>
          <w:lang w:val="en-GB"/>
        </w:rPr>
        <w:t xml:space="preserve"> and his team conducted a market research</w:t>
      </w:r>
      <w:r w:rsidR="00190519" w:rsidRPr="00F316A5">
        <w:rPr>
          <w:spacing w:val="-2"/>
          <w:kern w:val="22"/>
          <w:lang w:val="en-GB"/>
        </w:rPr>
        <w:t xml:space="preserve"> study</w:t>
      </w:r>
      <w:r w:rsidRPr="00F316A5">
        <w:rPr>
          <w:spacing w:val="-2"/>
          <w:kern w:val="22"/>
          <w:lang w:val="en-GB"/>
        </w:rPr>
        <w:t xml:space="preserve"> in Hyderabad, visiting more than 500 homes.</w:t>
      </w:r>
      <w:r w:rsidRPr="00F316A5">
        <w:rPr>
          <w:rStyle w:val="FootnoteReference"/>
          <w:spacing w:val="-2"/>
          <w:kern w:val="22"/>
          <w:lang w:val="en-GB"/>
        </w:rPr>
        <w:t xml:space="preserve"> </w:t>
      </w:r>
      <w:r w:rsidRPr="00F316A5">
        <w:rPr>
          <w:spacing w:val="-2"/>
          <w:kern w:val="22"/>
          <w:lang w:val="en-GB"/>
        </w:rPr>
        <w:t>The objective was to</w:t>
      </w:r>
      <w:r w:rsidR="00B003D1" w:rsidRPr="00F316A5">
        <w:rPr>
          <w:spacing w:val="-2"/>
          <w:kern w:val="22"/>
          <w:lang w:val="en-GB"/>
        </w:rPr>
        <w:t xml:space="preserve"> learn</w:t>
      </w:r>
      <w:r w:rsidRPr="00F316A5">
        <w:rPr>
          <w:spacing w:val="-2"/>
          <w:kern w:val="22"/>
          <w:lang w:val="en-GB"/>
        </w:rPr>
        <w:t xml:space="preserve"> about </w:t>
      </w:r>
      <w:r w:rsidR="009A791A" w:rsidRPr="00F316A5">
        <w:rPr>
          <w:spacing w:val="-2"/>
          <w:kern w:val="22"/>
          <w:lang w:val="en-GB"/>
        </w:rPr>
        <w:t xml:space="preserve">the </w:t>
      </w:r>
      <w:r w:rsidRPr="00F316A5">
        <w:rPr>
          <w:spacing w:val="-2"/>
          <w:kern w:val="22"/>
          <w:lang w:val="en-GB"/>
        </w:rPr>
        <w:t>changing preference</w:t>
      </w:r>
      <w:r w:rsidR="00190519" w:rsidRPr="00F316A5">
        <w:rPr>
          <w:spacing w:val="-2"/>
          <w:kern w:val="22"/>
          <w:lang w:val="en-GB"/>
        </w:rPr>
        <w:t>s</w:t>
      </w:r>
      <w:r w:rsidRPr="00F316A5">
        <w:rPr>
          <w:spacing w:val="-2"/>
          <w:kern w:val="22"/>
          <w:lang w:val="en-GB"/>
        </w:rPr>
        <w:t xml:space="preserve"> of consumers. The research team ent</w:t>
      </w:r>
      <w:r w:rsidR="00190519" w:rsidRPr="00F316A5">
        <w:rPr>
          <w:spacing w:val="-2"/>
          <w:kern w:val="22"/>
          <w:lang w:val="en-GB"/>
        </w:rPr>
        <w:t>ered households</w:t>
      </w:r>
      <w:r w:rsidR="00594C26" w:rsidRPr="00F316A5">
        <w:rPr>
          <w:spacing w:val="-2"/>
          <w:kern w:val="22"/>
          <w:lang w:val="en-GB"/>
        </w:rPr>
        <w:t>;</w:t>
      </w:r>
      <w:r w:rsidR="00190519" w:rsidRPr="00F316A5">
        <w:rPr>
          <w:spacing w:val="-2"/>
          <w:kern w:val="22"/>
          <w:lang w:val="en-GB"/>
        </w:rPr>
        <w:t xml:space="preserve"> interacted</w:t>
      </w:r>
      <w:r w:rsidRPr="00F316A5">
        <w:rPr>
          <w:spacing w:val="-2"/>
          <w:kern w:val="22"/>
          <w:lang w:val="en-GB"/>
        </w:rPr>
        <w:t xml:space="preserve"> with the famil</w:t>
      </w:r>
      <w:r w:rsidR="009A791A" w:rsidRPr="00F316A5">
        <w:rPr>
          <w:spacing w:val="-2"/>
          <w:kern w:val="22"/>
          <w:lang w:val="en-GB"/>
        </w:rPr>
        <w:t>ies</w:t>
      </w:r>
      <w:r w:rsidRPr="00F316A5">
        <w:rPr>
          <w:spacing w:val="-2"/>
          <w:kern w:val="22"/>
          <w:lang w:val="en-GB"/>
        </w:rPr>
        <w:t xml:space="preserve"> in their </w:t>
      </w:r>
      <w:r w:rsidR="00D52B81" w:rsidRPr="00F316A5">
        <w:rPr>
          <w:spacing w:val="-2"/>
          <w:kern w:val="22"/>
          <w:lang w:val="en-GB"/>
        </w:rPr>
        <w:t>kitchens</w:t>
      </w:r>
      <w:r w:rsidR="00D52B81">
        <w:rPr>
          <w:spacing w:val="-2"/>
          <w:kern w:val="22"/>
          <w:lang w:val="en-GB"/>
        </w:rPr>
        <w:t>,</w:t>
      </w:r>
      <w:r w:rsidR="00D52B81" w:rsidRPr="00F316A5">
        <w:rPr>
          <w:spacing w:val="-2"/>
          <w:kern w:val="22"/>
          <w:lang w:val="en-GB"/>
        </w:rPr>
        <w:t xml:space="preserve"> </w:t>
      </w:r>
      <w:r w:rsidRPr="00F316A5">
        <w:rPr>
          <w:spacing w:val="-2"/>
          <w:kern w:val="22"/>
          <w:lang w:val="en-GB"/>
        </w:rPr>
        <w:t xml:space="preserve">bedrooms, </w:t>
      </w:r>
      <w:r w:rsidR="00D52B81" w:rsidRPr="00F316A5">
        <w:rPr>
          <w:spacing w:val="-2"/>
          <w:kern w:val="22"/>
          <w:lang w:val="en-GB"/>
        </w:rPr>
        <w:t xml:space="preserve">and </w:t>
      </w:r>
      <w:r w:rsidR="00D52B81">
        <w:rPr>
          <w:spacing w:val="-2"/>
          <w:kern w:val="22"/>
          <w:lang w:val="en-GB"/>
        </w:rPr>
        <w:t>washrooms</w:t>
      </w:r>
      <w:r w:rsidR="00594C26" w:rsidRPr="00F316A5">
        <w:rPr>
          <w:spacing w:val="-2"/>
          <w:kern w:val="22"/>
          <w:lang w:val="en-GB"/>
        </w:rPr>
        <w:t>;</w:t>
      </w:r>
      <w:r w:rsidRPr="00F316A5">
        <w:rPr>
          <w:spacing w:val="-2"/>
          <w:kern w:val="22"/>
          <w:lang w:val="en-GB"/>
        </w:rPr>
        <w:t xml:space="preserve"> and then asked them what they would like to change. </w:t>
      </w:r>
      <w:r w:rsidR="00190519" w:rsidRPr="00F316A5">
        <w:rPr>
          <w:spacing w:val="-2"/>
          <w:kern w:val="22"/>
          <w:lang w:val="en-GB"/>
        </w:rPr>
        <w:t xml:space="preserve">The team </w:t>
      </w:r>
      <w:r w:rsidR="00B003D1" w:rsidRPr="00F316A5">
        <w:rPr>
          <w:spacing w:val="-2"/>
          <w:kern w:val="22"/>
          <w:lang w:val="en-GB"/>
        </w:rPr>
        <w:t>gained</w:t>
      </w:r>
      <w:r w:rsidRPr="00F316A5">
        <w:rPr>
          <w:spacing w:val="-2"/>
          <w:kern w:val="22"/>
          <w:lang w:val="en-GB"/>
        </w:rPr>
        <w:t xml:space="preserve"> interesting insights into the Indian market and found out </w:t>
      </w:r>
      <w:r w:rsidR="00B003D1" w:rsidRPr="00F316A5">
        <w:rPr>
          <w:spacing w:val="-2"/>
          <w:kern w:val="22"/>
          <w:lang w:val="en-GB"/>
        </w:rPr>
        <w:t xml:space="preserve">that, in the majority of cases, </w:t>
      </w:r>
      <w:r w:rsidR="00190519" w:rsidRPr="00F316A5">
        <w:rPr>
          <w:spacing w:val="-2"/>
          <w:kern w:val="22"/>
          <w:lang w:val="en-GB"/>
        </w:rPr>
        <w:t>an</w:t>
      </w:r>
      <w:r w:rsidRPr="00F316A5">
        <w:rPr>
          <w:spacing w:val="-2"/>
          <w:kern w:val="22"/>
          <w:lang w:val="en-GB"/>
        </w:rPr>
        <w:t xml:space="preserve"> Indian cus</w:t>
      </w:r>
      <w:r w:rsidR="00190519" w:rsidRPr="00F316A5">
        <w:rPr>
          <w:spacing w:val="-2"/>
          <w:kern w:val="22"/>
          <w:lang w:val="en-GB"/>
        </w:rPr>
        <w:t>tomer buys furniture for a life</w:t>
      </w:r>
      <w:r w:rsidRPr="00F316A5">
        <w:rPr>
          <w:spacing w:val="-2"/>
          <w:kern w:val="22"/>
          <w:lang w:val="en-GB"/>
        </w:rPr>
        <w:t>time. In India</w:t>
      </w:r>
      <w:r w:rsidR="00682716" w:rsidRPr="00F316A5">
        <w:rPr>
          <w:spacing w:val="-2"/>
          <w:kern w:val="22"/>
          <w:lang w:val="en-GB"/>
        </w:rPr>
        <w:t>,</w:t>
      </w:r>
      <w:r w:rsidRPr="00F316A5">
        <w:rPr>
          <w:spacing w:val="-2"/>
          <w:kern w:val="22"/>
          <w:lang w:val="en-GB"/>
        </w:rPr>
        <w:t xml:space="preserve"> furniture is just like gold and silver</w:t>
      </w:r>
      <w:r w:rsidR="00BA3DE3" w:rsidRPr="00F316A5">
        <w:rPr>
          <w:spacing w:val="-2"/>
          <w:kern w:val="22"/>
          <w:lang w:val="en-GB"/>
        </w:rPr>
        <w:t>—</w:t>
      </w:r>
      <w:r w:rsidRPr="00F316A5">
        <w:rPr>
          <w:spacing w:val="-2"/>
          <w:kern w:val="22"/>
          <w:lang w:val="en-GB"/>
        </w:rPr>
        <w:t xml:space="preserve">people consider </w:t>
      </w:r>
      <w:r w:rsidRPr="00F316A5">
        <w:rPr>
          <w:spacing w:val="-2"/>
          <w:kern w:val="22"/>
          <w:lang w:val="en-GB"/>
        </w:rPr>
        <w:lastRenderedPageBreak/>
        <w:t xml:space="preserve">it an investment. Another research </w:t>
      </w:r>
      <w:r w:rsidR="00B003D1" w:rsidRPr="00F316A5">
        <w:rPr>
          <w:spacing w:val="-2"/>
          <w:kern w:val="22"/>
          <w:lang w:val="en-GB"/>
        </w:rPr>
        <w:t xml:space="preserve">find </w:t>
      </w:r>
      <w:r w:rsidRPr="00F316A5">
        <w:rPr>
          <w:spacing w:val="-2"/>
          <w:kern w:val="22"/>
          <w:lang w:val="en-GB"/>
        </w:rPr>
        <w:t xml:space="preserve">was that local retailers did not see IKEA </w:t>
      </w:r>
      <w:r w:rsidR="00E337E6" w:rsidRPr="00F316A5">
        <w:rPr>
          <w:spacing w:val="-2"/>
          <w:kern w:val="22"/>
          <w:lang w:val="en-GB"/>
        </w:rPr>
        <w:t xml:space="preserve">India </w:t>
      </w:r>
      <w:r w:rsidRPr="00F316A5">
        <w:rPr>
          <w:spacing w:val="-2"/>
          <w:kern w:val="22"/>
          <w:lang w:val="en-GB"/>
        </w:rPr>
        <w:t>as a threat. Instead</w:t>
      </w:r>
      <w:r w:rsidR="00B003D1" w:rsidRPr="00F316A5">
        <w:rPr>
          <w:spacing w:val="-2"/>
          <w:kern w:val="22"/>
          <w:lang w:val="en-GB"/>
        </w:rPr>
        <w:t>,</w:t>
      </w:r>
      <w:r w:rsidRPr="00F316A5">
        <w:rPr>
          <w:spacing w:val="-2"/>
          <w:kern w:val="22"/>
          <w:lang w:val="en-GB"/>
        </w:rPr>
        <w:t xml:space="preserve"> they saw the overall market for furniture </w:t>
      </w:r>
      <w:r w:rsidR="00682716" w:rsidRPr="00F316A5">
        <w:rPr>
          <w:spacing w:val="-2"/>
          <w:kern w:val="22"/>
          <w:lang w:val="en-GB"/>
        </w:rPr>
        <w:t xml:space="preserve">expand </w:t>
      </w:r>
      <w:r w:rsidRPr="00F316A5">
        <w:rPr>
          <w:spacing w:val="-2"/>
          <w:kern w:val="22"/>
          <w:lang w:val="en-GB"/>
        </w:rPr>
        <w:t>as competition intensified</w:t>
      </w:r>
      <w:r>
        <w:rPr>
          <w:lang w:val="en-GB"/>
        </w:rPr>
        <w:t>.</w:t>
      </w:r>
      <w:r>
        <w:rPr>
          <w:rStyle w:val="EndnoteReference"/>
          <w:lang w:val="en-GB"/>
        </w:rPr>
        <w:endnoteReference w:id="42"/>
      </w:r>
    </w:p>
    <w:p w14:paraId="7CE5B02F" w14:textId="77777777" w:rsidR="00523772" w:rsidRPr="00F316A5" w:rsidRDefault="00523772" w:rsidP="006C73EA">
      <w:pPr>
        <w:rPr>
          <w:lang w:val="en-GB"/>
        </w:rPr>
      </w:pPr>
    </w:p>
    <w:p w14:paraId="26D367ED" w14:textId="77777777" w:rsidR="009C27A8" w:rsidRPr="00F316A5" w:rsidRDefault="009C27A8" w:rsidP="006C73EA">
      <w:pPr>
        <w:rPr>
          <w:lang w:val="en-GB"/>
        </w:rPr>
      </w:pPr>
    </w:p>
    <w:p w14:paraId="5EE0FD9C" w14:textId="77777777" w:rsidR="00523772" w:rsidRPr="00095AC6" w:rsidRDefault="00523772" w:rsidP="006C73EA">
      <w:pPr>
        <w:jc w:val="both"/>
        <w:rPr>
          <w:rFonts w:ascii="Arial" w:hAnsi="Arial" w:cs="Arial"/>
          <w:b/>
          <w:lang w:val="en-GB"/>
        </w:rPr>
      </w:pPr>
      <w:r>
        <w:rPr>
          <w:rFonts w:ascii="Arial" w:hAnsi="Arial" w:cs="Arial"/>
          <w:b/>
          <w:lang w:val="en-GB"/>
        </w:rPr>
        <w:t>COMPETITION IN THE INDIAN MARKET</w:t>
      </w:r>
    </w:p>
    <w:p w14:paraId="786E2ED2" w14:textId="77777777" w:rsidR="00523772" w:rsidRPr="00095AC6" w:rsidRDefault="00523772" w:rsidP="006C73EA">
      <w:pPr>
        <w:jc w:val="both"/>
        <w:rPr>
          <w:lang w:val="en-GB"/>
        </w:rPr>
      </w:pPr>
    </w:p>
    <w:p w14:paraId="2B5782A3" w14:textId="70A7D0DD" w:rsidR="005E321B" w:rsidRDefault="00523772" w:rsidP="006C73EA">
      <w:pPr>
        <w:pStyle w:val="BodyTextMain"/>
        <w:rPr>
          <w:w w:val="113"/>
          <w:lang w:val="en-GB"/>
        </w:rPr>
      </w:pPr>
      <w:r w:rsidRPr="00095AC6">
        <w:rPr>
          <w:lang w:val="en-GB"/>
        </w:rPr>
        <w:t>The Indian home and office furniture mark</w:t>
      </w:r>
      <w:r>
        <w:rPr>
          <w:lang w:val="en-GB"/>
        </w:rPr>
        <w:t>et consisted of unorganized (70 per cent) and organized (30 per cent</w:t>
      </w:r>
      <w:r w:rsidRPr="00095AC6">
        <w:rPr>
          <w:lang w:val="en-GB"/>
        </w:rPr>
        <w:t>) retail</w:t>
      </w:r>
      <w:r>
        <w:rPr>
          <w:lang w:val="en-GB"/>
        </w:rPr>
        <w:t>ers</w:t>
      </w:r>
      <w:r w:rsidR="00BE2376">
        <w:rPr>
          <w:lang w:val="en-GB"/>
        </w:rPr>
        <w:t>,</w:t>
      </w:r>
      <w:r>
        <w:rPr>
          <w:lang w:val="en-GB"/>
        </w:rPr>
        <w:t xml:space="preserve"> with an estimated </w:t>
      </w:r>
      <w:r w:rsidR="00A153E3">
        <w:rPr>
          <w:lang w:val="en-GB"/>
        </w:rPr>
        <w:t xml:space="preserve">value </w:t>
      </w:r>
      <w:r>
        <w:rPr>
          <w:lang w:val="en-GB"/>
        </w:rPr>
        <w:t xml:space="preserve">of </w:t>
      </w:r>
      <w:r w:rsidRPr="00095AC6">
        <w:rPr>
          <w:lang w:val="en-GB"/>
        </w:rPr>
        <w:t>$1.5</w:t>
      </w:r>
      <w:r w:rsidR="00287F03">
        <w:rPr>
          <w:lang w:val="en-GB"/>
        </w:rPr>
        <w:t>4</w:t>
      </w:r>
      <w:r w:rsidRPr="00095AC6">
        <w:rPr>
          <w:lang w:val="en-GB"/>
        </w:rPr>
        <w:t xml:space="preserve"> billion.</w:t>
      </w:r>
      <w:r>
        <w:rPr>
          <w:rStyle w:val="EndnoteReference"/>
          <w:lang w:val="en-GB"/>
        </w:rPr>
        <w:endnoteReference w:id="43"/>
      </w:r>
      <w:r w:rsidRPr="00095AC6">
        <w:rPr>
          <w:lang w:val="en-GB"/>
        </w:rPr>
        <w:t xml:space="preserve"> In addition, </w:t>
      </w:r>
      <w:r w:rsidR="008473E1">
        <w:rPr>
          <w:lang w:val="en-GB"/>
        </w:rPr>
        <w:t xml:space="preserve">the </w:t>
      </w:r>
      <w:r w:rsidR="00DA345B">
        <w:rPr>
          <w:lang w:val="en-GB"/>
        </w:rPr>
        <w:t>$38</w:t>
      </w:r>
      <w:r w:rsidR="00287F03">
        <w:rPr>
          <w:lang w:val="en-GB"/>
        </w:rPr>
        <w:t>5.09</w:t>
      </w:r>
      <w:r w:rsidR="00BE2376">
        <w:rPr>
          <w:lang w:val="en-GB"/>
        </w:rPr>
        <w:t>-</w:t>
      </w:r>
      <w:r w:rsidR="00DA345B">
        <w:rPr>
          <w:lang w:val="en-GB"/>
        </w:rPr>
        <w:t xml:space="preserve">million </w:t>
      </w:r>
      <w:r w:rsidRPr="00095AC6">
        <w:rPr>
          <w:lang w:val="en-GB"/>
        </w:rPr>
        <w:t xml:space="preserve">modular kitchen market </w:t>
      </w:r>
      <w:r w:rsidR="00EB5825">
        <w:rPr>
          <w:lang w:val="en-GB"/>
        </w:rPr>
        <w:t>included the</w:t>
      </w:r>
      <w:r>
        <w:rPr>
          <w:lang w:val="en-GB"/>
        </w:rPr>
        <w:t xml:space="preserve"> organized sector (20</w:t>
      </w:r>
      <w:r w:rsidR="00BA3DE3">
        <w:rPr>
          <w:lang w:val="en-GB"/>
        </w:rPr>
        <w:t>–</w:t>
      </w:r>
      <w:r>
        <w:rPr>
          <w:lang w:val="en-GB"/>
        </w:rPr>
        <w:t>25 per cent</w:t>
      </w:r>
      <w:r w:rsidR="00DA345B">
        <w:rPr>
          <w:lang w:val="en-GB"/>
        </w:rPr>
        <w:t xml:space="preserve"> of the market</w:t>
      </w:r>
      <w:r>
        <w:rPr>
          <w:lang w:val="en-GB"/>
        </w:rPr>
        <w:t>) and imported brands (10 per cent</w:t>
      </w:r>
      <w:r w:rsidRPr="00095AC6">
        <w:rPr>
          <w:lang w:val="en-GB"/>
        </w:rPr>
        <w:t xml:space="preserve"> of the market</w:t>
      </w:r>
      <w:r w:rsidR="00DA345B">
        <w:rPr>
          <w:lang w:val="en-GB"/>
        </w:rPr>
        <w:t>)</w:t>
      </w:r>
      <w:r w:rsidRPr="00095AC6">
        <w:rPr>
          <w:lang w:val="en-GB"/>
        </w:rPr>
        <w:t>.</w:t>
      </w:r>
      <w:r>
        <w:rPr>
          <w:rStyle w:val="EndnoteReference"/>
          <w:lang w:val="en-GB"/>
        </w:rPr>
        <w:endnoteReference w:id="44"/>
      </w:r>
      <w:r w:rsidRPr="00095AC6">
        <w:rPr>
          <w:lang w:val="en-GB"/>
        </w:rPr>
        <w:t xml:space="preserve"> </w:t>
      </w:r>
      <w:r w:rsidR="008473E1">
        <w:rPr>
          <w:lang w:val="en-GB"/>
        </w:rPr>
        <w:t xml:space="preserve">India-based furniture brand </w:t>
      </w:r>
      <w:r>
        <w:rPr>
          <w:lang w:val="en-GB"/>
        </w:rPr>
        <w:t xml:space="preserve">Godrej </w:t>
      </w:r>
      <w:proofErr w:type="spellStart"/>
      <w:r>
        <w:rPr>
          <w:lang w:val="en-GB"/>
        </w:rPr>
        <w:t>Interio</w:t>
      </w:r>
      <w:proofErr w:type="spellEnd"/>
      <w:r>
        <w:rPr>
          <w:lang w:val="en-GB"/>
        </w:rPr>
        <w:t xml:space="preserve"> claimed a 15</w:t>
      </w:r>
      <w:r w:rsidR="00BA3DE3">
        <w:rPr>
          <w:lang w:val="en-GB"/>
        </w:rPr>
        <w:t>–</w:t>
      </w:r>
      <w:r>
        <w:rPr>
          <w:lang w:val="en-GB"/>
        </w:rPr>
        <w:t>20</w:t>
      </w:r>
      <w:r w:rsidR="00BE2376">
        <w:rPr>
          <w:lang w:val="en-GB"/>
        </w:rPr>
        <w:t>-</w:t>
      </w:r>
      <w:r>
        <w:rPr>
          <w:lang w:val="en-GB"/>
        </w:rPr>
        <w:t>per</w:t>
      </w:r>
      <w:r w:rsidR="00BE2376">
        <w:rPr>
          <w:lang w:val="en-GB"/>
        </w:rPr>
        <w:t>-</w:t>
      </w:r>
      <w:r>
        <w:rPr>
          <w:lang w:val="en-GB"/>
        </w:rPr>
        <w:t>cent</w:t>
      </w:r>
      <w:r w:rsidR="008473E1">
        <w:rPr>
          <w:lang w:val="en-GB"/>
        </w:rPr>
        <w:t xml:space="preserve"> share of the organiz</w:t>
      </w:r>
      <w:r w:rsidRPr="00095AC6">
        <w:rPr>
          <w:lang w:val="en-GB"/>
        </w:rPr>
        <w:t>ed</w:t>
      </w:r>
      <w:r w:rsidRPr="00440482">
        <w:rPr>
          <w:lang w:val="en-GB"/>
        </w:rPr>
        <w:t xml:space="preserve"> furniture market</w:t>
      </w:r>
      <w:r w:rsidR="00A153E3">
        <w:rPr>
          <w:lang w:val="en-GB"/>
        </w:rPr>
        <w:t>,</w:t>
      </w:r>
      <w:r w:rsidRPr="00440482">
        <w:rPr>
          <w:lang w:val="en-GB"/>
        </w:rPr>
        <w:t xml:space="preserve"> including </w:t>
      </w:r>
      <w:r w:rsidRPr="00095AC6">
        <w:rPr>
          <w:lang w:val="en-GB"/>
        </w:rPr>
        <w:t>both</w:t>
      </w:r>
      <w:r w:rsidRPr="00440482">
        <w:rPr>
          <w:lang w:val="en-GB"/>
        </w:rPr>
        <w:t xml:space="preserve"> </w:t>
      </w:r>
      <w:r w:rsidRPr="00095AC6">
        <w:rPr>
          <w:lang w:val="en-GB"/>
        </w:rPr>
        <w:t>the</w:t>
      </w:r>
      <w:r w:rsidRPr="00440482">
        <w:rPr>
          <w:lang w:val="en-GB"/>
        </w:rPr>
        <w:t xml:space="preserve"> </w:t>
      </w:r>
      <w:r w:rsidRPr="00095AC6">
        <w:rPr>
          <w:lang w:val="en-GB"/>
        </w:rPr>
        <w:t>home</w:t>
      </w:r>
      <w:r w:rsidRPr="00440482">
        <w:rPr>
          <w:lang w:val="en-GB"/>
        </w:rPr>
        <w:t xml:space="preserve"> </w:t>
      </w:r>
      <w:r w:rsidRPr="00095AC6">
        <w:rPr>
          <w:lang w:val="en-GB"/>
        </w:rPr>
        <w:t>and</w:t>
      </w:r>
      <w:r w:rsidRPr="00440482">
        <w:rPr>
          <w:lang w:val="en-GB"/>
        </w:rPr>
        <w:t xml:space="preserve"> institutional segments in India</w:t>
      </w:r>
      <w:r w:rsidRPr="00095AC6">
        <w:rPr>
          <w:w w:val="113"/>
          <w:lang w:val="en-GB"/>
        </w:rPr>
        <w:t>.</w:t>
      </w:r>
      <w:r>
        <w:rPr>
          <w:rStyle w:val="EndnoteReference"/>
          <w:w w:val="113"/>
          <w:lang w:val="en-GB"/>
        </w:rPr>
        <w:endnoteReference w:id="45"/>
      </w:r>
      <w:r w:rsidRPr="00095AC6">
        <w:rPr>
          <w:w w:val="113"/>
          <w:lang w:val="en-GB"/>
        </w:rPr>
        <w:t xml:space="preserve"> </w:t>
      </w:r>
    </w:p>
    <w:p w14:paraId="1F295AE6" w14:textId="77777777" w:rsidR="005E321B" w:rsidRDefault="005E321B" w:rsidP="006C73EA">
      <w:pPr>
        <w:pStyle w:val="BodyTextMain"/>
        <w:rPr>
          <w:w w:val="113"/>
          <w:lang w:val="en-GB"/>
        </w:rPr>
      </w:pPr>
    </w:p>
    <w:p w14:paraId="360736BC" w14:textId="6945E028" w:rsidR="00523772" w:rsidRPr="00095AC6" w:rsidRDefault="00523772" w:rsidP="006C73EA">
      <w:pPr>
        <w:pStyle w:val="BodyTextMain"/>
        <w:rPr>
          <w:lang w:val="en-GB"/>
        </w:rPr>
      </w:pPr>
      <w:r w:rsidRPr="00440482">
        <w:rPr>
          <w:lang w:val="en-GB"/>
        </w:rPr>
        <w:t xml:space="preserve">Some of </w:t>
      </w:r>
      <w:r w:rsidRPr="00095AC6">
        <w:rPr>
          <w:lang w:val="en-GB"/>
        </w:rPr>
        <w:t xml:space="preserve">the </w:t>
      </w:r>
      <w:r>
        <w:rPr>
          <w:lang w:val="en-GB"/>
        </w:rPr>
        <w:t xml:space="preserve">other </w:t>
      </w:r>
      <w:r w:rsidRPr="00095AC6">
        <w:rPr>
          <w:lang w:val="en-GB"/>
        </w:rPr>
        <w:t xml:space="preserve">major </w:t>
      </w:r>
      <w:r w:rsidR="00BF6AB6">
        <w:rPr>
          <w:lang w:val="en-GB"/>
        </w:rPr>
        <w:t>competitors</w:t>
      </w:r>
      <w:r w:rsidRPr="00095AC6">
        <w:rPr>
          <w:lang w:val="en-GB"/>
        </w:rPr>
        <w:t xml:space="preserve"> in the Indian organized </w:t>
      </w:r>
      <w:r w:rsidRPr="00440482">
        <w:rPr>
          <w:lang w:val="en-GB"/>
        </w:rPr>
        <w:t xml:space="preserve">furniture market included </w:t>
      </w:r>
      <w:r w:rsidR="00562EC3">
        <w:rPr>
          <w:lang w:val="en-GB"/>
        </w:rPr>
        <w:t>BP Ergo</w:t>
      </w:r>
      <w:r w:rsidR="005D03EA">
        <w:rPr>
          <w:lang w:val="en-GB"/>
        </w:rPr>
        <w:t xml:space="preserve"> Limited</w:t>
      </w:r>
      <w:r w:rsidR="00A153E3">
        <w:rPr>
          <w:lang w:val="en-GB"/>
        </w:rPr>
        <w:t>,</w:t>
      </w:r>
      <w:r w:rsidR="00562EC3">
        <w:rPr>
          <w:lang w:val="en-GB"/>
        </w:rPr>
        <w:t xml:space="preserve"> </w:t>
      </w:r>
      <w:proofErr w:type="spellStart"/>
      <w:r w:rsidR="00562EC3">
        <w:rPr>
          <w:lang w:val="en-GB"/>
        </w:rPr>
        <w:t>Featherlite</w:t>
      </w:r>
      <w:proofErr w:type="spellEnd"/>
      <w:r w:rsidR="005D03EA">
        <w:rPr>
          <w:lang w:val="en-GB"/>
        </w:rPr>
        <w:t xml:space="preserve"> Furniture</w:t>
      </w:r>
      <w:r w:rsidR="00A153E3">
        <w:rPr>
          <w:lang w:val="en-GB"/>
        </w:rPr>
        <w:t xml:space="preserve">, </w:t>
      </w:r>
      <w:r w:rsidR="00562EC3">
        <w:rPr>
          <w:lang w:val="en-GB"/>
        </w:rPr>
        <w:t>Haworth</w:t>
      </w:r>
      <w:r w:rsidR="005D03EA">
        <w:rPr>
          <w:lang w:val="en-GB"/>
        </w:rPr>
        <w:t xml:space="preserve"> India Private Limited</w:t>
      </w:r>
      <w:r w:rsidR="00A153E3">
        <w:rPr>
          <w:lang w:val="en-GB"/>
        </w:rPr>
        <w:t xml:space="preserve">, </w:t>
      </w:r>
      <w:r w:rsidR="005D03EA" w:rsidRPr="005D03EA">
        <w:rPr>
          <w:lang w:val="en-GB"/>
        </w:rPr>
        <w:t xml:space="preserve">Forte Furniture Products India Private Limited </w:t>
      </w:r>
      <w:r w:rsidR="005D03EA">
        <w:rPr>
          <w:lang w:val="en-GB"/>
        </w:rPr>
        <w:t>(</w:t>
      </w:r>
      <w:r w:rsidR="00562EC3">
        <w:rPr>
          <w:lang w:val="en-GB"/>
        </w:rPr>
        <w:t>Style Spa</w:t>
      </w:r>
      <w:r w:rsidR="005D03EA">
        <w:rPr>
          <w:lang w:val="en-GB"/>
        </w:rPr>
        <w:t xml:space="preserve"> Furniture)</w:t>
      </w:r>
      <w:r w:rsidR="00A153E3">
        <w:rPr>
          <w:lang w:val="en-GB"/>
        </w:rPr>
        <w:t xml:space="preserve">, </w:t>
      </w:r>
      <w:proofErr w:type="spellStart"/>
      <w:r w:rsidR="00562EC3">
        <w:rPr>
          <w:lang w:val="en-GB"/>
        </w:rPr>
        <w:t>Yantra</w:t>
      </w:r>
      <w:proofErr w:type="spellEnd"/>
      <w:r w:rsidR="005D03EA">
        <w:rPr>
          <w:lang w:val="en-GB"/>
        </w:rPr>
        <w:t xml:space="preserve"> </w:t>
      </w:r>
      <w:r w:rsidR="005D03EA" w:rsidRPr="005D03EA">
        <w:rPr>
          <w:lang w:val="en-GB"/>
        </w:rPr>
        <w:t xml:space="preserve">Furniture </w:t>
      </w:r>
      <w:r w:rsidR="005D03EA">
        <w:rPr>
          <w:lang w:val="en-GB"/>
        </w:rPr>
        <w:t>a</w:t>
      </w:r>
      <w:r w:rsidR="005D03EA" w:rsidRPr="005D03EA">
        <w:rPr>
          <w:lang w:val="en-GB"/>
        </w:rPr>
        <w:t>nd Accessories Private Limited</w:t>
      </w:r>
      <w:r w:rsidR="00A153E3">
        <w:rPr>
          <w:lang w:val="en-GB"/>
        </w:rPr>
        <w:t xml:space="preserve">, </w:t>
      </w:r>
      <w:r w:rsidR="00562EC3">
        <w:rPr>
          <w:lang w:val="en-GB"/>
        </w:rPr>
        <w:t>Renaissance</w:t>
      </w:r>
      <w:r w:rsidR="005D03EA">
        <w:rPr>
          <w:lang w:val="en-GB"/>
        </w:rPr>
        <w:t xml:space="preserve"> Furniture Private Limited</w:t>
      </w:r>
      <w:r w:rsidR="00A153E3">
        <w:rPr>
          <w:lang w:val="en-GB"/>
        </w:rPr>
        <w:t xml:space="preserve">, </w:t>
      </w:r>
      <w:r w:rsidR="00562EC3">
        <w:rPr>
          <w:lang w:val="en-GB"/>
        </w:rPr>
        <w:t>Durian</w:t>
      </w:r>
      <w:r w:rsidR="005D03EA">
        <w:rPr>
          <w:lang w:val="en-GB"/>
        </w:rPr>
        <w:t xml:space="preserve"> Industries</w:t>
      </w:r>
      <w:r w:rsidR="00A153E3">
        <w:rPr>
          <w:lang w:val="en-GB"/>
        </w:rPr>
        <w:t>,</w:t>
      </w:r>
      <w:r w:rsidRPr="00095AC6">
        <w:rPr>
          <w:lang w:val="en-GB"/>
        </w:rPr>
        <w:t xml:space="preserve"> </w:t>
      </w:r>
      <w:r w:rsidR="005D03EA" w:rsidRPr="005D03EA">
        <w:rPr>
          <w:lang w:val="en-GB"/>
        </w:rPr>
        <w:t xml:space="preserve">Praxis Home Retail Limited </w:t>
      </w:r>
      <w:r w:rsidR="005D03EA">
        <w:rPr>
          <w:lang w:val="en-GB"/>
        </w:rPr>
        <w:t>(</w:t>
      </w:r>
      <w:r w:rsidRPr="00095AC6">
        <w:rPr>
          <w:lang w:val="en-GB"/>
        </w:rPr>
        <w:t>Home Town</w:t>
      </w:r>
      <w:r w:rsidR="00BE2376">
        <w:rPr>
          <w:lang w:val="en-GB"/>
        </w:rPr>
        <w:t>,</w:t>
      </w:r>
      <w:r w:rsidR="005D03EA">
        <w:rPr>
          <w:lang w:val="en-GB"/>
        </w:rPr>
        <w:t xml:space="preserve"> a Future Group Company)</w:t>
      </w:r>
      <w:r w:rsidR="00A153E3">
        <w:rPr>
          <w:lang w:val="en-GB"/>
        </w:rPr>
        <w:t>,</w:t>
      </w:r>
      <w:r w:rsidRPr="00095AC6">
        <w:rPr>
          <w:lang w:val="en-GB"/>
        </w:rPr>
        <w:t xml:space="preserve"> </w:t>
      </w:r>
      <w:proofErr w:type="spellStart"/>
      <w:r w:rsidR="00562EC3">
        <w:rPr>
          <w:lang w:val="en-GB"/>
        </w:rPr>
        <w:t>Nobilia</w:t>
      </w:r>
      <w:proofErr w:type="spellEnd"/>
      <w:r w:rsidR="000B47F4">
        <w:rPr>
          <w:lang w:val="en-GB"/>
        </w:rPr>
        <w:t xml:space="preserve"> (Germany)</w:t>
      </w:r>
      <w:r w:rsidR="00A153E3">
        <w:rPr>
          <w:lang w:val="en-GB"/>
        </w:rPr>
        <w:t>,</w:t>
      </w:r>
      <w:r w:rsidRPr="00095AC6">
        <w:rPr>
          <w:lang w:val="en-GB"/>
        </w:rPr>
        <w:t xml:space="preserve"> </w:t>
      </w:r>
      <w:proofErr w:type="spellStart"/>
      <w:r w:rsidRPr="00095AC6">
        <w:rPr>
          <w:lang w:val="en-GB"/>
        </w:rPr>
        <w:t>Hettich</w:t>
      </w:r>
      <w:proofErr w:type="spellEnd"/>
      <w:r w:rsidR="000B47F4">
        <w:rPr>
          <w:lang w:val="en-GB"/>
        </w:rPr>
        <w:t xml:space="preserve"> Holding GmbH &amp; Co. </w:t>
      </w:r>
      <w:proofErr w:type="spellStart"/>
      <w:r w:rsidR="000B47F4">
        <w:rPr>
          <w:lang w:val="en-GB"/>
        </w:rPr>
        <w:t>oHG</w:t>
      </w:r>
      <w:proofErr w:type="spellEnd"/>
      <w:r w:rsidR="000B47F4">
        <w:rPr>
          <w:lang w:val="en-GB"/>
        </w:rPr>
        <w:t xml:space="preserve"> (Germany)</w:t>
      </w:r>
      <w:r w:rsidR="00A153E3">
        <w:rPr>
          <w:lang w:val="en-GB"/>
        </w:rPr>
        <w:t>,</w:t>
      </w:r>
      <w:r w:rsidRPr="00095AC6">
        <w:rPr>
          <w:lang w:val="en-GB"/>
        </w:rPr>
        <w:t xml:space="preserve"> Sleek</w:t>
      </w:r>
      <w:r w:rsidRPr="00440482">
        <w:rPr>
          <w:lang w:val="en-GB"/>
        </w:rPr>
        <w:t xml:space="preserve"> </w:t>
      </w:r>
      <w:r w:rsidRPr="00095AC6">
        <w:rPr>
          <w:lang w:val="en-GB"/>
        </w:rPr>
        <w:t>International</w:t>
      </w:r>
      <w:r w:rsidR="000B47F4">
        <w:rPr>
          <w:lang w:val="en-GB"/>
        </w:rPr>
        <w:t xml:space="preserve"> Private Limited (Asian Paints Subsidiary Company)</w:t>
      </w:r>
      <w:r w:rsidR="00A153E3">
        <w:rPr>
          <w:lang w:val="en-GB"/>
        </w:rPr>
        <w:t>,</w:t>
      </w:r>
      <w:r w:rsidR="00562EC3" w:rsidRPr="00440482">
        <w:rPr>
          <w:lang w:val="en-GB"/>
        </w:rPr>
        <w:t xml:space="preserve"> and</w:t>
      </w:r>
      <w:r w:rsidRPr="00440482">
        <w:rPr>
          <w:lang w:val="en-GB"/>
        </w:rPr>
        <w:t xml:space="preserve"> </w:t>
      </w:r>
      <w:proofErr w:type="spellStart"/>
      <w:r w:rsidRPr="00095AC6">
        <w:rPr>
          <w:lang w:val="en-GB"/>
        </w:rPr>
        <w:t>HomeCentre</w:t>
      </w:r>
      <w:proofErr w:type="spellEnd"/>
      <w:r w:rsidR="000B47F4">
        <w:rPr>
          <w:lang w:val="en-GB"/>
        </w:rPr>
        <w:t xml:space="preserve"> Private Limited</w:t>
      </w:r>
      <w:r w:rsidRPr="00095AC6">
        <w:rPr>
          <w:lang w:val="en-GB"/>
        </w:rPr>
        <w:t xml:space="preserve"> (</w:t>
      </w:r>
      <w:r w:rsidR="000B47F4">
        <w:rPr>
          <w:lang w:val="en-GB"/>
        </w:rPr>
        <w:t>a</w:t>
      </w:r>
      <w:r w:rsidR="00A153E3">
        <w:rPr>
          <w:lang w:val="en-GB"/>
        </w:rPr>
        <w:t xml:space="preserve"> </w:t>
      </w:r>
      <w:r w:rsidRPr="00095AC6">
        <w:rPr>
          <w:lang w:val="en-GB"/>
        </w:rPr>
        <w:t>Landmark</w:t>
      </w:r>
      <w:r w:rsidRPr="00440482">
        <w:rPr>
          <w:lang w:val="en-GB"/>
        </w:rPr>
        <w:t xml:space="preserve"> </w:t>
      </w:r>
      <w:r w:rsidRPr="00095AC6">
        <w:rPr>
          <w:lang w:val="en-GB"/>
        </w:rPr>
        <w:t>Group</w:t>
      </w:r>
      <w:r w:rsidR="000B47F4">
        <w:rPr>
          <w:lang w:val="en-GB"/>
        </w:rPr>
        <w:t xml:space="preserve"> company</w:t>
      </w:r>
      <w:r w:rsidRPr="00095AC6">
        <w:rPr>
          <w:lang w:val="en-GB"/>
        </w:rPr>
        <w:t>).</w:t>
      </w:r>
      <w:r>
        <w:rPr>
          <w:rStyle w:val="EndnoteReference"/>
          <w:lang w:val="en-GB"/>
        </w:rPr>
        <w:endnoteReference w:id="46"/>
      </w:r>
      <w:r w:rsidRPr="00095AC6">
        <w:rPr>
          <w:lang w:val="en-GB"/>
        </w:rPr>
        <w:t xml:space="preserve"> </w:t>
      </w:r>
      <w:proofErr w:type="spellStart"/>
      <w:r w:rsidRPr="00095AC6">
        <w:rPr>
          <w:lang w:val="en-GB"/>
        </w:rPr>
        <w:t>Rajat</w:t>
      </w:r>
      <w:proofErr w:type="spellEnd"/>
      <w:r w:rsidRPr="00440482">
        <w:rPr>
          <w:lang w:val="en-GB"/>
        </w:rPr>
        <w:t xml:space="preserve"> </w:t>
      </w:r>
      <w:proofErr w:type="spellStart"/>
      <w:r w:rsidRPr="00440482">
        <w:rPr>
          <w:lang w:val="en-GB"/>
        </w:rPr>
        <w:t>W</w:t>
      </w:r>
      <w:r w:rsidRPr="00095AC6">
        <w:rPr>
          <w:lang w:val="en-GB"/>
        </w:rPr>
        <w:t>ahi</w:t>
      </w:r>
      <w:proofErr w:type="spellEnd"/>
      <w:r w:rsidR="00A153E3">
        <w:rPr>
          <w:lang w:val="en-GB"/>
        </w:rPr>
        <w:t xml:space="preserve">, </w:t>
      </w:r>
      <w:r w:rsidRPr="00095AC6">
        <w:rPr>
          <w:lang w:val="en-GB"/>
        </w:rPr>
        <w:t>management</w:t>
      </w:r>
      <w:r w:rsidRPr="00440482">
        <w:rPr>
          <w:lang w:val="en-GB"/>
        </w:rPr>
        <w:t xml:space="preserve"> </w:t>
      </w:r>
      <w:r w:rsidRPr="00095AC6">
        <w:rPr>
          <w:lang w:val="en-GB"/>
        </w:rPr>
        <w:t>consulting</w:t>
      </w:r>
      <w:r w:rsidRPr="00440482">
        <w:rPr>
          <w:lang w:val="en-GB"/>
        </w:rPr>
        <w:t xml:space="preserve"> </w:t>
      </w:r>
      <w:r w:rsidR="00A153E3">
        <w:rPr>
          <w:lang w:val="en-GB"/>
        </w:rPr>
        <w:t xml:space="preserve">partner at </w:t>
      </w:r>
      <w:r w:rsidR="00591544">
        <w:rPr>
          <w:lang w:val="en-GB"/>
        </w:rPr>
        <w:t>KPMG India</w:t>
      </w:r>
      <w:r w:rsidR="00A153E3">
        <w:rPr>
          <w:lang w:val="en-GB"/>
        </w:rPr>
        <w:t>,</w:t>
      </w:r>
      <w:r w:rsidR="00591544">
        <w:rPr>
          <w:lang w:val="en-GB"/>
        </w:rPr>
        <w:t xml:space="preserve"> said, “</w:t>
      </w:r>
      <w:r>
        <w:rPr>
          <w:lang w:val="en-GB"/>
        </w:rPr>
        <w:t>IKEA</w:t>
      </w:r>
      <w:r w:rsidR="00E337E6">
        <w:rPr>
          <w:lang w:val="en-GB"/>
        </w:rPr>
        <w:t xml:space="preserve"> Group</w:t>
      </w:r>
      <w:r w:rsidR="00A153E3">
        <w:rPr>
          <w:lang w:val="en-GB"/>
        </w:rPr>
        <w:t>’</w:t>
      </w:r>
      <w:r w:rsidRPr="00095AC6">
        <w:rPr>
          <w:lang w:val="en-GB"/>
        </w:rPr>
        <w:t>s entry</w:t>
      </w:r>
      <w:r w:rsidRPr="00440482">
        <w:rPr>
          <w:lang w:val="en-GB"/>
        </w:rPr>
        <w:t xml:space="preserve"> </w:t>
      </w:r>
      <w:r w:rsidRPr="00095AC6">
        <w:rPr>
          <w:lang w:val="en-GB"/>
        </w:rPr>
        <w:t>into</w:t>
      </w:r>
      <w:r w:rsidRPr="00440482">
        <w:rPr>
          <w:lang w:val="en-GB"/>
        </w:rPr>
        <w:t xml:space="preserve"> </w:t>
      </w:r>
      <w:r w:rsidRPr="00095AC6">
        <w:rPr>
          <w:lang w:val="en-GB"/>
        </w:rPr>
        <w:t>India</w:t>
      </w:r>
      <w:r w:rsidRPr="00440482">
        <w:rPr>
          <w:lang w:val="en-GB"/>
        </w:rPr>
        <w:t xml:space="preserve"> </w:t>
      </w:r>
      <w:r w:rsidRPr="00095AC6">
        <w:rPr>
          <w:lang w:val="en-GB"/>
        </w:rPr>
        <w:t>will further</w:t>
      </w:r>
      <w:r w:rsidRPr="00440482">
        <w:rPr>
          <w:lang w:val="en-GB"/>
        </w:rPr>
        <w:t xml:space="preserve"> </w:t>
      </w:r>
      <w:r w:rsidRPr="00095AC6">
        <w:rPr>
          <w:lang w:val="en-GB"/>
        </w:rPr>
        <w:t>expand</w:t>
      </w:r>
      <w:r w:rsidRPr="00440482">
        <w:rPr>
          <w:lang w:val="en-GB"/>
        </w:rPr>
        <w:t xml:space="preserve"> </w:t>
      </w:r>
      <w:r w:rsidRPr="00095AC6">
        <w:rPr>
          <w:lang w:val="en-GB"/>
        </w:rPr>
        <w:t>the</w:t>
      </w:r>
      <w:r w:rsidRPr="00440482">
        <w:rPr>
          <w:lang w:val="en-GB"/>
        </w:rPr>
        <w:t xml:space="preserve"> </w:t>
      </w:r>
      <w:r w:rsidRPr="00095AC6">
        <w:rPr>
          <w:lang w:val="en-GB"/>
        </w:rPr>
        <w:t>category</w:t>
      </w:r>
      <w:r w:rsidRPr="00440482">
        <w:rPr>
          <w:lang w:val="en-GB"/>
        </w:rPr>
        <w:t xml:space="preserve"> </w:t>
      </w:r>
      <w:r w:rsidRPr="00095AC6">
        <w:rPr>
          <w:lang w:val="en-GB"/>
        </w:rPr>
        <w:t>and</w:t>
      </w:r>
      <w:r w:rsidRPr="00440482">
        <w:rPr>
          <w:lang w:val="en-GB"/>
        </w:rPr>
        <w:t xml:space="preserve"> </w:t>
      </w:r>
      <w:r w:rsidRPr="00095AC6">
        <w:rPr>
          <w:lang w:val="en-GB"/>
        </w:rPr>
        <w:t>will</w:t>
      </w:r>
      <w:r w:rsidRPr="00440482">
        <w:rPr>
          <w:lang w:val="en-GB"/>
        </w:rPr>
        <w:t xml:space="preserve"> </w:t>
      </w:r>
      <w:r w:rsidRPr="00095AC6">
        <w:rPr>
          <w:lang w:val="en-GB"/>
        </w:rPr>
        <w:t>lead</w:t>
      </w:r>
      <w:r w:rsidRPr="00440482">
        <w:rPr>
          <w:lang w:val="en-GB"/>
        </w:rPr>
        <w:t xml:space="preserve"> </w:t>
      </w:r>
      <w:r w:rsidRPr="00095AC6">
        <w:rPr>
          <w:lang w:val="en-GB"/>
        </w:rPr>
        <w:t>to</w:t>
      </w:r>
      <w:r w:rsidRPr="00440482">
        <w:rPr>
          <w:lang w:val="en-GB"/>
        </w:rPr>
        <w:t xml:space="preserve"> </w:t>
      </w:r>
      <w:r w:rsidRPr="00095AC6">
        <w:rPr>
          <w:lang w:val="en-GB"/>
        </w:rPr>
        <w:t>more</w:t>
      </w:r>
      <w:r w:rsidRPr="00440482">
        <w:rPr>
          <w:lang w:val="en-GB"/>
        </w:rPr>
        <w:t xml:space="preserve"> </w:t>
      </w:r>
      <w:r w:rsidRPr="00095AC6">
        <w:rPr>
          <w:lang w:val="en-GB"/>
        </w:rPr>
        <w:t>national</w:t>
      </w:r>
      <w:r w:rsidRPr="00440482">
        <w:rPr>
          <w:spacing w:val="-8"/>
          <w:lang w:val="en-GB"/>
        </w:rPr>
        <w:t xml:space="preserve"> </w:t>
      </w:r>
      <w:r w:rsidRPr="00095AC6">
        <w:rPr>
          <w:lang w:val="en-GB"/>
        </w:rPr>
        <w:t>and</w:t>
      </w:r>
      <w:r w:rsidRPr="00440482">
        <w:rPr>
          <w:spacing w:val="-3"/>
          <w:lang w:val="en-GB"/>
        </w:rPr>
        <w:t xml:space="preserve"> </w:t>
      </w:r>
      <w:r w:rsidRPr="00095AC6">
        <w:rPr>
          <w:lang w:val="en-GB"/>
        </w:rPr>
        <w:t>international</w:t>
      </w:r>
      <w:r w:rsidRPr="00440482">
        <w:rPr>
          <w:spacing w:val="-12"/>
          <w:lang w:val="en-GB"/>
        </w:rPr>
        <w:t xml:space="preserve"> </w:t>
      </w:r>
      <w:r w:rsidRPr="00095AC6">
        <w:rPr>
          <w:lang w:val="en-GB"/>
        </w:rPr>
        <w:t>brands entering</w:t>
      </w:r>
      <w:r w:rsidRPr="00440482">
        <w:rPr>
          <w:spacing w:val="-8"/>
          <w:lang w:val="en-GB"/>
        </w:rPr>
        <w:t xml:space="preserve"> </w:t>
      </w:r>
      <w:r w:rsidRPr="00095AC6">
        <w:rPr>
          <w:lang w:val="en-GB"/>
        </w:rPr>
        <w:t>the</w:t>
      </w:r>
      <w:r w:rsidRPr="00440482">
        <w:rPr>
          <w:spacing w:val="-3"/>
          <w:lang w:val="en-GB"/>
        </w:rPr>
        <w:t xml:space="preserve"> </w:t>
      </w:r>
      <w:r w:rsidRPr="00095AC6">
        <w:rPr>
          <w:lang w:val="en-GB"/>
        </w:rPr>
        <w:t>category</w:t>
      </w:r>
      <w:r w:rsidR="00BE2376">
        <w:rPr>
          <w:lang w:val="en-GB"/>
        </w:rPr>
        <w:t>,</w:t>
      </w:r>
      <w:r w:rsidRPr="00440482">
        <w:rPr>
          <w:spacing w:val="-9"/>
          <w:lang w:val="en-GB"/>
        </w:rPr>
        <w:t xml:space="preserve"> </w:t>
      </w:r>
      <w:r w:rsidRPr="00095AC6">
        <w:rPr>
          <w:lang w:val="en-GB"/>
        </w:rPr>
        <w:t>which</w:t>
      </w:r>
      <w:r w:rsidRPr="00440482">
        <w:rPr>
          <w:spacing w:val="-6"/>
          <w:lang w:val="en-GB"/>
        </w:rPr>
        <w:t xml:space="preserve"> </w:t>
      </w:r>
      <w:r w:rsidRPr="00095AC6">
        <w:rPr>
          <w:lang w:val="en-GB"/>
        </w:rPr>
        <w:t>is currently</w:t>
      </w:r>
      <w:r w:rsidRPr="00440482">
        <w:rPr>
          <w:spacing w:val="-9"/>
          <w:lang w:val="en-GB"/>
        </w:rPr>
        <w:t xml:space="preserve"> </w:t>
      </w:r>
      <w:r w:rsidRPr="00095AC6">
        <w:rPr>
          <w:lang w:val="en-GB"/>
        </w:rPr>
        <w:t>very</w:t>
      </w:r>
      <w:r w:rsidRPr="00440482">
        <w:rPr>
          <w:spacing w:val="-4"/>
          <w:lang w:val="en-GB"/>
        </w:rPr>
        <w:t xml:space="preserve"> </w:t>
      </w:r>
      <w:r w:rsidRPr="00095AC6">
        <w:rPr>
          <w:lang w:val="en-GB"/>
        </w:rPr>
        <w:t>uno</w:t>
      </w:r>
      <w:r w:rsidRPr="00440482">
        <w:rPr>
          <w:spacing w:val="-4"/>
          <w:lang w:val="en-GB"/>
        </w:rPr>
        <w:t>r</w:t>
      </w:r>
      <w:r w:rsidRPr="00095AC6">
        <w:rPr>
          <w:lang w:val="en-GB"/>
        </w:rPr>
        <w:t>ganized</w:t>
      </w:r>
      <w:r w:rsidRPr="00440482">
        <w:rPr>
          <w:spacing w:val="-7"/>
          <w:lang w:val="en-GB"/>
        </w:rPr>
        <w:t xml:space="preserve"> </w:t>
      </w:r>
      <w:r w:rsidRPr="00095AC6">
        <w:rPr>
          <w:lang w:val="en-GB"/>
        </w:rPr>
        <w:t>with</w:t>
      </w:r>
      <w:r w:rsidRPr="00440482">
        <w:rPr>
          <w:spacing w:val="-4"/>
          <w:lang w:val="en-GB"/>
        </w:rPr>
        <w:t xml:space="preserve"> </w:t>
      </w:r>
      <w:r w:rsidRPr="00095AC6">
        <w:rPr>
          <w:lang w:val="en-GB"/>
        </w:rPr>
        <w:t>lots</w:t>
      </w:r>
      <w:r w:rsidRPr="00440482">
        <w:rPr>
          <w:spacing w:val="-3"/>
          <w:lang w:val="en-GB"/>
        </w:rPr>
        <w:t xml:space="preserve"> </w:t>
      </w:r>
      <w:r w:rsidRPr="00095AC6">
        <w:rPr>
          <w:lang w:val="en-GB"/>
        </w:rPr>
        <w:t>of regional/local</w:t>
      </w:r>
      <w:r w:rsidRPr="00440482">
        <w:rPr>
          <w:spacing w:val="-13"/>
          <w:lang w:val="en-GB"/>
        </w:rPr>
        <w:t xml:space="preserve"> </w:t>
      </w:r>
      <w:r w:rsidRPr="00095AC6">
        <w:rPr>
          <w:lang w:val="en-GB"/>
        </w:rPr>
        <w:t>players</w:t>
      </w:r>
      <w:r w:rsidRPr="00440482">
        <w:rPr>
          <w:spacing w:val="-7"/>
          <w:lang w:val="en-GB"/>
        </w:rPr>
        <w:t xml:space="preserve"> </w:t>
      </w:r>
      <w:r w:rsidRPr="00095AC6">
        <w:rPr>
          <w:lang w:val="en-GB"/>
        </w:rPr>
        <w:t>producing</w:t>
      </w:r>
      <w:r w:rsidRPr="00440482">
        <w:rPr>
          <w:spacing w:val="-10"/>
          <w:lang w:val="en-GB"/>
        </w:rPr>
        <w:t xml:space="preserve"> </w:t>
      </w:r>
      <w:r w:rsidRPr="00095AC6">
        <w:rPr>
          <w:lang w:val="en-GB"/>
        </w:rPr>
        <w:t>bespoke</w:t>
      </w:r>
      <w:r w:rsidRPr="00440482">
        <w:rPr>
          <w:spacing w:val="-8"/>
          <w:lang w:val="en-GB"/>
        </w:rPr>
        <w:t xml:space="preserve"> </w:t>
      </w:r>
      <w:r w:rsidRPr="00095AC6">
        <w:rPr>
          <w:lang w:val="en-GB"/>
        </w:rPr>
        <w:t>solutions.</w:t>
      </w:r>
      <w:r w:rsidR="00591544">
        <w:rPr>
          <w:lang w:val="en-GB"/>
        </w:rPr>
        <w:t>”</w:t>
      </w:r>
      <w:r w:rsidR="0028574E">
        <w:rPr>
          <w:rStyle w:val="EndnoteReference"/>
          <w:lang w:val="en-GB"/>
        </w:rPr>
        <w:endnoteReference w:id="47"/>
      </w:r>
    </w:p>
    <w:p w14:paraId="171173A6" w14:textId="77777777" w:rsidR="00523772" w:rsidRPr="00F316A5" w:rsidRDefault="00523772" w:rsidP="006C73EA">
      <w:pPr>
        <w:jc w:val="both"/>
        <w:rPr>
          <w:lang w:val="en-GB"/>
        </w:rPr>
      </w:pPr>
    </w:p>
    <w:p w14:paraId="138E7442" w14:textId="77777777" w:rsidR="00591544" w:rsidRPr="00F316A5" w:rsidRDefault="00591544" w:rsidP="006C73EA">
      <w:pPr>
        <w:jc w:val="both"/>
        <w:rPr>
          <w:lang w:val="en-GB"/>
        </w:rPr>
      </w:pPr>
    </w:p>
    <w:p w14:paraId="5B0ED05B" w14:textId="2FE202D3" w:rsidR="00523772" w:rsidRPr="00095AC6" w:rsidRDefault="00523772" w:rsidP="006C73EA">
      <w:pPr>
        <w:jc w:val="both"/>
        <w:rPr>
          <w:rFonts w:ascii="Arial" w:hAnsi="Arial" w:cs="Arial"/>
          <w:b/>
          <w:lang w:val="en-GB"/>
        </w:rPr>
      </w:pPr>
      <w:r>
        <w:rPr>
          <w:rFonts w:ascii="Arial" w:hAnsi="Arial" w:cs="Arial"/>
          <w:b/>
          <w:lang w:val="en-GB"/>
        </w:rPr>
        <w:t>IKEA</w:t>
      </w:r>
      <w:r w:rsidR="00960B7C">
        <w:rPr>
          <w:rFonts w:ascii="Arial" w:hAnsi="Arial" w:cs="Arial"/>
          <w:b/>
          <w:lang w:val="en-GB"/>
        </w:rPr>
        <w:t xml:space="preserve"> GROUP</w:t>
      </w:r>
      <w:r>
        <w:rPr>
          <w:rFonts w:ascii="Arial" w:hAnsi="Arial" w:cs="Arial"/>
          <w:b/>
          <w:lang w:val="en-GB"/>
        </w:rPr>
        <w:t>’</w:t>
      </w:r>
      <w:r w:rsidR="00003C71">
        <w:rPr>
          <w:rFonts w:ascii="Arial" w:hAnsi="Arial" w:cs="Arial"/>
          <w:b/>
          <w:lang w:val="en-GB"/>
        </w:rPr>
        <w:t>S</w:t>
      </w:r>
      <w:r>
        <w:rPr>
          <w:rFonts w:ascii="Arial" w:hAnsi="Arial" w:cs="Arial"/>
          <w:b/>
          <w:lang w:val="en-GB"/>
        </w:rPr>
        <w:t xml:space="preserve"> INDIAN TARGET </w:t>
      </w:r>
    </w:p>
    <w:p w14:paraId="625C1EBB" w14:textId="77777777" w:rsidR="00523772" w:rsidRPr="00CA7BCB" w:rsidRDefault="00523772" w:rsidP="006C73EA">
      <w:pPr>
        <w:jc w:val="both"/>
        <w:rPr>
          <w:sz w:val="22"/>
          <w:lang w:val="en-GB"/>
        </w:rPr>
      </w:pPr>
    </w:p>
    <w:p w14:paraId="2691BC5B" w14:textId="5C3F1C3A" w:rsidR="00523772" w:rsidRPr="00095AC6" w:rsidRDefault="00523772" w:rsidP="006C73EA">
      <w:pPr>
        <w:pStyle w:val="BodyTextMain"/>
        <w:rPr>
          <w:lang w:val="en-GB"/>
        </w:rPr>
      </w:pPr>
      <w:r w:rsidRPr="00095AC6">
        <w:rPr>
          <w:lang w:val="en-GB"/>
        </w:rPr>
        <w:t xml:space="preserve">In 2013, Marie </w:t>
      </w:r>
      <w:proofErr w:type="spellStart"/>
      <w:r w:rsidRPr="00095AC6">
        <w:rPr>
          <w:lang w:val="en-GB"/>
        </w:rPr>
        <w:t>Lundstr</w:t>
      </w:r>
      <w:r w:rsidR="001D191D">
        <w:rPr>
          <w:lang w:val="en-GB"/>
        </w:rPr>
        <w:t>ӧ</w:t>
      </w:r>
      <w:r w:rsidRPr="00095AC6">
        <w:rPr>
          <w:lang w:val="en-GB"/>
        </w:rPr>
        <w:t>m</w:t>
      </w:r>
      <w:proofErr w:type="spellEnd"/>
      <w:r w:rsidRPr="00095AC6">
        <w:rPr>
          <w:lang w:val="en-GB"/>
        </w:rPr>
        <w:t xml:space="preserve">, </w:t>
      </w:r>
      <w:r w:rsidR="005E321B">
        <w:rPr>
          <w:lang w:val="en-GB"/>
        </w:rPr>
        <w:t xml:space="preserve">an IKEA </w:t>
      </w:r>
      <w:r w:rsidR="00E337E6">
        <w:rPr>
          <w:lang w:val="en-GB"/>
        </w:rPr>
        <w:t xml:space="preserve">Group </w:t>
      </w:r>
      <w:r w:rsidRPr="00095AC6">
        <w:rPr>
          <w:lang w:val="en-GB"/>
        </w:rPr>
        <w:t>design executive</w:t>
      </w:r>
      <w:r w:rsidR="005E321B">
        <w:rPr>
          <w:lang w:val="en-GB"/>
        </w:rPr>
        <w:t>,</w:t>
      </w:r>
      <w:r w:rsidRPr="00095AC6">
        <w:rPr>
          <w:lang w:val="en-GB"/>
        </w:rPr>
        <w:t xml:space="preserve"> conducted a survey in India to understand the Indian customer</w:t>
      </w:r>
      <w:r w:rsidR="005E321B">
        <w:rPr>
          <w:lang w:val="en-GB"/>
        </w:rPr>
        <w:t>’</w:t>
      </w:r>
      <w:r w:rsidRPr="00095AC6">
        <w:rPr>
          <w:lang w:val="en-GB"/>
        </w:rPr>
        <w:t xml:space="preserve">s preferences, </w:t>
      </w:r>
      <w:proofErr w:type="spellStart"/>
      <w:r w:rsidRPr="00095AC6">
        <w:rPr>
          <w:lang w:val="en-GB"/>
        </w:rPr>
        <w:t>mindset</w:t>
      </w:r>
      <w:proofErr w:type="spellEnd"/>
      <w:r>
        <w:rPr>
          <w:lang w:val="en-GB"/>
        </w:rPr>
        <w:t>,</w:t>
      </w:r>
      <w:r w:rsidRPr="00095AC6">
        <w:rPr>
          <w:lang w:val="en-GB"/>
        </w:rPr>
        <w:t xml:space="preserve"> and aesthetic.</w:t>
      </w:r>
      <w:r>
        <w:rPr>
          <w:lang w:val="en-GB"/>
        </w:rPr>
        <w:t xml:space="preserve"> </w:t>
      </w:r>
      <w:r w:rsidR="005E321B">
        <w:rPr>
          <w:lang w:val="en-GB"/>
        </w:rPr>
        <w:t xml:space="preserve">IKEA </w:t>
      </w:r>
      <w:r w:rsidR="00E337E6">
        <w:rPr>
          <w:lang w:val="en-GB"/>
        </w:rPr>
        <w:t xml:space="preserve">India </w:t>
      </w:r>
      <w:r w:rsidRPr="00095AC6">
        <w:rPr>
          <w:lang w:val="en-GB"/>
        </w:rPr>
        <w:t xml:space="preserve">key customer segments </w:t>
      </w:r>
      <w:r w:rsidR="005E321B">
        <w:rPr>
          <w:lang w:val="en-GB"/>
        </w:rPr>
        <w:t xml:space="preserve">in India </w:t>
      </w:r>
      <w:r w:rsidRPr="00095AC6">
        <w:rPr>
          <w:lang w:val="en-GB"/>
        </w:rPr>
        <w:t>included brand</w:t>
      </w:r>
      <w:r w:rsidR="00BE2376">
        <w:rPr>
          <w:lang w:val="en-GB"/>
        </w:rPr>
        <w:t>-</w:t>
      </w:r>
      <w:r w:rsidRPr="00095AC6">
        <w:rPr>
          <w:lang w:val="en-GB"/>
        </w:rPr>
        <w:t>conscious and fun</w:t>
      </w:r>
      <w:r w:rsidR="005E321B">
        <w:rPr>
          <w:lang w:val="en-GB"/>
        </w:rPr>
        <w:t>-</w:t>
      </w:r>
      <w:r w:rsidRPr="00095AC6">
        <w:rPr>
          <w:lang w:val="en-GB"/>
        </w:rPr>
        <w:t xml:space="preserve">loving young </w:t>
      </w:r>
      <w:r w:rsidR="00641788">
        <w:rPr>
          <w:lang w:val="en-GB"/>
        </w:rPr>
        <w:t xml:space="preserve">customers </w:t>
      </w:r>
      <w:r w:rsidRPr="00095AC6">
        <w:rPr>
          <w:lang w:val="en-GB"/>
        </w:rPr>
        <w:t>and middle</w:t>
      </w:r>
      <w:r w:rsidR="00641788">
        <w:rPr>
          <w:lang w:val="en-GB"/>
        </w:rPr>
        <w:t>-</w:t>
      </w:r>
      <w:r w:rsidRPr="00095AC6">
        <w:rPr>
          <w:lang w:val="en-GB"/>
        </w:rPr>
        <w:t>class customers.</w:t>
      </w:r>
      <w:r w:rsidR="0028574E">
        <w:rPr>
          <w:rStyle w:val="EndnoteReference"/>
          <w:lang w:val="en-GB"/>
        </w:rPr>
        <w:endnoteReference w:id="48"/>
      </w:r>
      <w:r w:rsidRPr="00095AC6">
        <w:rPr>
          <w:lang w:val="en-GB"/>
        </w:rPr>
        <w:t xml:space="preserve"> </w:t>
      </w:r>
      <w:r w:rsidR="005E321B">
        <w:rPr>
          <w:lang w:val="en-GB"/>
        </w:rPr>
        <w:t xml:space="preserve">The </w:t>
      </w:r>
      <w:r w:rsidRPr="00095AC6">
        <w:rPr>
          <w:lang w:val="en-GB"/>
        </w:rPr>
        <w:t xml:space="preserve">target market </w:t>
      </w:r>
      <w:r w:rsidR="005E321B">
        <w:rPr>
          <w:lang w:val="en-GB"/>
        </w:rPr>
        <w:t xml:space="preserve">also </w:t>
      </w:r>
      <w:r w:rsidRPr="00095AC6">
        <w:rPr>
          <w:lang w:val="en-GB"/>
        </w:rPr>
        <w:t>included young software engineers (</w:t>
      </w:r>
      <w:r w:rsidR="005E321B">
        <w:rPr>
          <w:lang w:val="en-GB"/>
        </w:rPr>
        <w:t xml:space="preserve">who </w:t>
      </w:r>
      <w:r w:rsidRPr="00095AC6">
        <w:rPr>
          <w:lang w:val="en-GB"/>
        </w:rPr>
        <w:t>live</w:t>
      </w:r>
      <w:r w:rsidR="005E321B">
        <w:rPr>
          <w:lang w:val="en-GB"/>
        </w:rPr>
        <w:t>d</w:t>
      </w:r>
      <w:r w:rsidRPr="00095AC6">
        <w:rPr>
          <w:lang w:val="en-GB"/>
        </w:rPr>
        <w:t xml:space="preserve"> in small apartments and love</w:t>
      </w:r>
      <w:r w:rsidR="005E321B">
        <w:rPr>
          <w:lang w:val="en-GB"/>
        </w:rPr>
        <w:t>d</w:t>
      </w:r>
      <w:r w:rsidRPr="00095AC6">
        <w:rPr>
          <w:lang w:val="en-GB"/>
        </w:rPr>
        <w:t xml:space="preserve"> m</w:t>
      </w:r>
      <w:r w:rsidR="008A7A67">
        <w:rPr>
          <w:lang w:val="en-GB"/>
        </w:rPr>
        <w:t>odular easy-to-carry furniture);</w:t>
      </w:r>
      <w:r w:rsidRPr="00095AC6">
        <w:rPr>
          <w:lang w:val="en-GB"/>
        </w:rPr>
        <w:t xml:space="preserve"> students (</w:t>
      </w:r>
      <w:r w:rsidR="005E321B">
        <w:rPr>
          <w:lang w:val="en-GB"/>
        </w:rPr>
        <w:t>who</w:t>
      </w:r>
      <w:r w:rsidRPr="00095AC6">
        <w:rPr>
          <w:lang w:val="en-GB"/>
        </w:rPr>
        <w:t xml:space="preserve"> look</w:t>
      </w:r>
      <w:r w:rsidR="005E321B">
        <w:rPr>
          <w:lang w:val="en-GB"/>
        </w:rPr>
        <w:t>ed</w:t>
      </w:r>
      <w:r w:rsidRPr="00095AC6">
        <w:rPr>
          <w:lang w:val="en-GB"/>
        </w:rPr>
        <w:t xml:space="preserve"> for </w:t>
      </w:r>
      <w:r w:rsidR="005E321B">
        <w:rPr>
          <w:lang w:val="en-GB"/>
        </w:rPr>
        <w:t xml:space="preserve">low-cost </w:t>
      </w:r>
      <w:r w:rsidRPr="00095AC6">
        <w:rPr>
          <w:lang w:val="en-GB"/>
        </w:rPr>
        <w:t>functional designs</w:t>
      </w:r>
      <w:r w:rsidR="005E321B">
        <w:rPr>
          <w:lang w:val="en-GB"/>
        </w:rPr>
        <w:t xml:space="preserve"> with a resale value, such as</w:t>
      </w:r>
      <w:r w:rsidRPr="00095AC6">
        <w:rPr>
          <w:lang w:val="en-GB"/>
        </w:rPr>
        <w:t xml:space="preserve"> compact study tables</w:t>
      </w:r>
      <w:r w:rsidR="008A7A67">
        <w:rPr>
          <w:lang w:val="en-GB"/>
        </w:rPr>
        <w:t>)</w:t>
      </w:r>
      <w:r w:rsidR="005E321B">
        <w:rPr>
          <w:lang w:val="en-GB"/>
        </w:rPr>
        <w:t>;</w:t>
      </w:r>
      <w:r w:rsidRPr="00095AC6">
        <w:rPr>
          <w:lang w:val="en-GB"/>
        </w:rPr>
        <w:t xml:space="preserve"> and newly married couples.</w:t>
      </w:r>
      <w:r w:rsidR="0028574E">
        <w:rPr>
          <w:rStyle w:val="EndnoteReference"/>
          <w:lang w:val="en-GB"/>
        </w:rPr>
        <w:endnoteReference w:id="49"/>
      </w:r>
    </w:p>
    <w:p w14:paraId="3FF3B14C" w14:textId="5F9CA632" w:rsidR="00523772" w:rsidRPr="00F316A5" w:rsidRDefault="00523772" w:rsidP="006C73EA">
      <w:pPr>
        <w:jc w:val="both"/>
        <w:rPr>
          <w:lang w:val="en-GB"/>
        </w:rPr>
      </w:pPr>
    </w:p>
    <w:p w14:paraId="293354AF" w14:textId="5449FA7F" w:rsidR="007E1A4F" w:rsidRPr="00D91F5B" w:rsidRDefault="007E1A4F" w:rsidP="006C73EA">
      <w:pPr>
        <w:pStyle w:val="NormalWeb"/>
        <w:spacing w:before="0" w:beforeAutospacing="0" w:after="0" w:afterAutospacing="0"/>
        <w:jc w:val="both"/>
        <w:rPr>
          <w:sz w:val="22"/>
          <w:szCs w:val="22"/>
          <w:lang w:val="en-GB"/>
        </w:rPr>
      </w:pPr>
      <w:r w:rsidRPr="00D91F5B">
        <w:rPr>
          <w:sz w:val="22"/>
          <w:szCs w:val="22"/>
          <w:lang w:val="en-GB"/>
        </w:rPr>
        <w:t>India</w:t>
      </w:r>
      <w:r>
        <w:rPr>
          <w:sz w:val="22"/>
          <w:szCs w:val="22"/>
          <w:lang w:val="en-GB"/>
        </w:rPr>
        <w:t xml:space="preserve"> was</w:t>
      </w:r>
      <w:r w:rsidRPr="00D91F5B">
        <w:rPr>
          <w:sz w:val="22"/>
          <w:szCs w:val="22"/>
          <w:lang w:val="en-GB"/>
        </w:rPr>
        <w:t xml:space="preserve"> a country of more than 1.21</w:t>
      </w:r>
      <w:r>
        <w:rPr>
          <w:sz w:val="22"/>
          <w:szCs w:val="22"/>
          <w:lang w:val="en-GB"/>
        </w:rPr>
        <w:t xml:space="preserve"> </w:t>
      </w:r>
      <w:r w:rsidRPr="00D91F5B">
        <w:rPr>
          <w:sz w:val="22"/>
          <w:szCs w:val="22"/>
          <w:lang w:val="en-GB"/>
        </w:rPr>
        <w:t>billion</w:t>
      </w:r>
      <w:r w:rsidR="005E321B">
        <w:rPr>
          <w:sz w:val="22"/>
          <w:szCs w:val="22"/>
          <w:lang w:val="en-GB"/>
        </w:rPr>
        <w:t xml:space="preserve"> people</w:t>
      </w:r>
      <w:r w:rsidRPr="00D91F5B">
        <w:rPr>
          <w:sz w:val="22"/>
          <w:szCs w:val="22"/>
          <w:lang w:val="en-GB"/>
        </w:rPr>
        <w:t xml:space="preserve"> (according to </w:t>
      </w:r>
      <w:r w:rsidR="005E321B">
        <w:rPr>
          <w:sz w:val="22"/>
          <w:szCs w:val="22"/>
          <w:lang w:val="en-GB"/>
        </w:rPr>
        <w:t>the 2011</w:t>
      </w:r>
      <w:r w:rsidR="001D191D">
        <w:rPr>
          <w:sz w:val="22"/>
          <w:szCs w:val="22"/>
          <w:lang w:val="en-GB"/>
        </w:rPr>
        <w:t xml:space="preserve"> </w:t>
      </w:r>
      <w:r w:rsidR="000903FE">
        <w:rPr>
          <w:sz w:val="22"/>
          <w:szCs w:val="22"/>
          <w:lang w:val="en-GB"/>
        </w:rPr>
        <w:t>census</w:t>
      </w:r>
      <w:r w:rsidRPr="00D91F5B">
        <w:rPr>
          <w:sz w:val="22"/>
          <w:szCs w:val="22"/>
          <w:lang w:val="en-GB"/>
        </w:rPr>
        <w:t>) with different cultural and ethnic backgrounds.</w:t>
      </w:r>
      <w:r w:rsidR="0028574E">
        <w:rPr>
          <w:rStyle w:val="EndnoteReference"/>
          <w:sz w:val="22"/>
          <w:szCs w:val="22"/>
          <w:lang w:val="en-GB"/>
        </w:rPr>
        <w:endnoteReference w:id="50"/>
      </w:r>
      <w:r w:rsidRPr="00D91F5B">
        <w:rPr>
          <w:sz w:val="22"/>
          <w:szCs w:val="22"/>
          <w:lang w:val="en-GB"/>
        </w:rPr>
        <w:t xml:space="preserve"> People’s taste</w:t>
      </w:r>
      <w:r w:rsidR="005E321B">
        <w:rPr>
          <w:sz w:val="22"/>
          <w:szCs w:val="22"/>
          <w:lang w:val="en-GB"/>
        </w:rPr>
        <w:t>s</w:t>
      </w:r>
      <w:r w:rsidRPr="00D91F5B">
        <w:rPr>
          <w:sz w:val="22"/>
          <w:szCs w:val="22"/>
          <w:lang w:val="en-GB"/>
        </w:rPr>
        <w:t xml:space="preserve"> and preferences var</w:t>
      </w:r>
      <w:r w:rsidR="005E321B">
        <w:rPr>
          <w:sz w:val="22"/>
          <w:szCs w:val="22"/>
          <w:lang w:val="en-GB"/>
        </w:rPr>
        <w:t>ied</w:t>
      </w:r>
      <w:r w:rsidRPr="00D91F5B">
        <w:rPr>
          <w:sz w:val="22"/>
          <w:szCs w:val="22"/>
          <w:lang w:val="en-GB"/>
        </w:rPr>
        <w:t xml:space="preserve"> from one place to another. Looking </w:t>
      </w:r>
      <w:r w:rsidR="00641788">
        <w:rPr>
          <w:sz w:val="22"/>
          <w:szCs w:val="22"/>
          <w:lang w:val="en-GB"/>
        </w:rPr>
        <w:t>at</w:t>
      </w:r>
      <w:r w:rsidRPr="00D91F5B">
        <w:rPr>
          <w:sz w:val="22"/>
          <w:szCs w:val="22"/>
          <w:lang w:val="en-GB"/>
        </w:rPr>
        <w:t xml:space="preserve"> the diverse group of consumers, </w:t>
      </w:r>
      <w:proofErr w:type="spellStart"/>
      <w:r w:rsidRPr="00D91F5B">
        <w:rPr>
          <w:sz w:val="22"/>
          <w:szCs w:val="22"/>
          <w:lang w:val="en-GB"/>
        </w:rPr>
        <w:t>Maeztu</w:t>
      </w:r>
      <w:proofErr w:type="spellEnd"/>
      <w:r w:rsidRPr="00D91F5B">
        <w:rPr>
          <w:sz w:val="22"/>
          <w:szCs w:val="22"/>
          <w:lang w:val="en-GB"/>
        </w:rPr>
        <w:t xml:space="preserve"> </w:t>
      </w:r>
      <w:r>
        <w:rPr>
          <w:sz w:val="22"/>
          <w:szCs w:val="22"/>
          <w:lang w:val="en-GB"/>
        </w:rPr>
        <w:t>followed</w:t>
      </w:r>
      <w:r w:rsidRPr="00D91F5B">
        <w:rPr>
          <w:sz w:val="22"/>
          <w:szCs w:val="22"/>
          <w:lang w:val="en-GB"/>
        </w:rPr>
        <w:t xml:space="preserve"> </w:t>
      </w:r>
      <w:r>
        <w:rPr>
          <w:sz w:val="22"/>
          <w:szCs w:val="22"/>
          <w:lang w:val="en-GB"/>
        </w:rPr>
        <w:t>a completely different strategy in the Indian market.</w:t>
      </w:r>
    </w:p>
    <w:p w14:paraId="31448CC6" w14:textId="77777777" w:rsidR="007E1A4F" w:rsidRPr="00F316A5" w:rsidRDefault="007E1A4F" w:rsidP="006C73EA">
      <w:pPr>
        <w:pStyle w:val="NormalWeb"/>
        <w:spacing w:before="0" w:beforeAutospacing="0" w:after="0" w:afterAutospacing="0"/>
        <w:jc w:val="both"/>
        <w:rPr>
          <w:sz w:val="20"/>
          <w:szCs w:val="22"/>
          <w:lang w:val="en-GB"/>
        </w:rPr>
      </w:pPr>
      <w:r w:rsidRPr="00D91F5B">
        <w:rPr>
          <w:sz w:val="22"/>
          <w:szCs w:val="22"/>
          <w:lang w:val="en-GB"/>
        </w:rPr>
        <w:t xml:space="preserve"> </w:t>
      </w:r>
    </w:p>
    <w:p w14:paraId="5B6938D1" w14:textId="247815CB" w:rsidR="0061665F" w:rsidRDefault="007E1A4F" w:rsidP="006C73EA">
      <w:pPr>
        <w:pStyle w:val="BodyTextMain"/>
        <w:rPr>
          <w:lang w:val="en-GB"/>
        </w:rPr>
      </w:pPr>
      <w:r w:rsidRPr="00F316A5">
        <w:rPr>
          <w:spacing w:val="-2"/>
          <w:kern w:val="22"/>
          <w:lang w:val="en-GB"/>
        </w:rPr>
        <w:t>To penetrate the Indian market, IKEA</w:t>
      </w:r>
      <w:r w:rsidR="00E337E6" w:rsidRPr="00F316A5">
        <w:rPr>
          <w:spacing w:val="-2"/>
          <w:kern w:val="22"/>
          <w:lang w:val="en-GB"/>
        </w:rPr>
        <w:t xml:space="preserve"> India</w:t>
      </w:r>
      <w:r w:rsidRPr="00F316A5">
        <w:rPr>
          <w:spacing w:val="-2"/>
          <w:kern w:val="22"/>
          <w:lang w:val="en-GB"/>
        </w:rPr>
        <w:t xml:space="preserve"> spent time </w:t>
      </w:r>
      <w:r w:rsidR="001D191D" w:rsidRPr="00F316A5">
        <w:rPr>
          <w:spacing w:val="-2"/>
          <w:kern w:val="22"/>
          <w:lang w:val="en-GB"/>
        </w:rPr>
        <w:t>i</w:t>
      </w:r>
      <w:r w:rsidRPr="00F316A5">
        <w:rPr>
          <w:spacing w:val="-2"/>
          <w:kern w:val="22"/>
          <w:lang w:val="en-GB"/>
        </w:rPr>
        <w:t>n the field, talking to Indian consumers</w:t>
      </w:r>
      <w:r w:rsidR="00BE2376" w:rsidRPr="00F316A5">
        <w:rPr>
          <w:spacing w:val="-2"/>
          <w:kern w:val="22"/>
          <w:lang w:val="en-GB"/>
        </w:rPr>
        <w:t>;</w:t>
      </w:r>
      <w:r w:rsidRPr="00F316A5">
        <w:rPr>
          <w:spacing w:val="-2"/>
          <w:kern w:val="22"/>
          <w:lang w:val="en-GB"/>
        </w:rPr>
        <w:t xml:space="preserve"> visiting their homes</w:t>
      </w:r>
      <w:r w:rsidR="00BE2376" w:rsidRPr="00F316A5">
        <w:rPr>
          <w:spacing w:val="-2"/>
          <w:kern w:val="22"/>
          <w:lang w:val="en-GB"/>
        </w:rPr>
        <w:t>;</w:t>
      </w:r>
      <w:r w:rsidRPr="00F316A5">
        <w:rPr>
          <w:spacing w:val="-2"/>
          <w:kern w:val="22"/>
          <w:lang w:val="en-GB"/>
        </w:rPr>
        <w:t xml:space="preserve"> </w:t>
      </w:r>
      <w:r w:rsidR="00BE2376" w:rsidRPr="00F316A5">
        <w:rPr>
          <w:spacing w:val="-2"/>
          <w:kern w:val="22"/>
          <w:lang w:val="en-GB"/>
        </w:rPr>
        <w:t xml:space="preserve">and </w:t>
      </w:r>
      <w:r w:rsidRPr="00F316A5">
        <w:rPr>
          <w:spacing w:val="-2"/>
          <w:kern w:val="22"/>
          <w:lang w:val="en-GB"/>
        </w:rPr>
        <w:t xml:space="preserve">understanding </w:t>
      </w:r>
      <w:r w:rsidR="00BE2376" w:rsidRPr="00F316A5">
        <w:rPr>
          <w:spacing w:val="-2"/>
          <w:kern w:val="22"/>
          <w:lang w:val="en-GB"/>
        </w:rPr>
        <w:t xml:space="preserve">their </w:t>
      </w:r>
      <w:r w:rsidRPr="00F316A5">
        <w:rPr>
          <w:spacing w:val="-2"/>
          <w:kern w:val="22"/>
          <w:lang w:val="en-GB"/>
        </w:rPr>
        <w:t>behaviour, cultural roots, tastes</w:t>
      </w:r>
      <w:r w:rsidR="00BE2376" w:rsidRPr="00F316A5">
        <w:rPr>
          <w:spacing w:val="-2"/>
          <w:kern w:val="22"/>
          <w:lang w:val="en-GB"/>
        </w:rPr>
        <w:t>,</w:t>
      </w:r>
      <w:r w:rsidRPr="00F316A5">
        <w:rPr>
          <w:spacing w:val="-2"/>
          <w:kern w:val="22"/>
          <w:lang w:val="en-GB"/>
        </w:rPr>
        <w:t xml:space="preserve"> aspirations, buying behaviour, and rhythm of life. In 2013, </w:t>
      </w:r>
      <w:proofErr w:type="spellStart"/>
      <w:r w:rsidR="009C27A8" w:rsidRPr="00F316A5">
        <w:rPr>
          <w:spacing w:val="-2"/>
          <w:kern w:val="22"/>
          <w:lang w:val="en-GB"/>
        </w:rPr>
        <w:t>Lundström</w:t>
      </w:r>
      <w:proofErr w:type="spellEnd"/>
      <w:r w:rsidR="009C27A8" w:rsidRPr="00F316A5">
        <w:rPr>
          <w:spacing w:val="-2"/>
          <w:kern w:val="22"/>
          <w:lang w:val="en-GB"/>
        </w:rPr>
        <w:t xml:space="preserve"> </w:t>
      </w:r>
      <w:r w:rsidRPr="00F316A5">
        <w:rPr>
          <w:spacing w:val="-2"/>
          <w:kern w:val="22"/>
          <w:lang w:val="en-GB"/>
        </w:rPr>
        <w:t xml:space="preserve">visited 150 families across India to </w:t>
      </w:r>
      <w:r w:rsidR="00B95029" w:rsidRPr="00F316A5">
        <w:rPr>
          <w:spacing w:val="-2"/>
          <w:kern w:val="22"/>
          <w:lang w:val="en-GB"/>
        </w:rPr>
        <w:t xml:space="preserve">get to </w:t>
      </w:r>
      <w:r w:rsidRPr="00F316A5">
        <w:rPr>
          <w:spacing w:val="-2"/>
          <w:kern w:val="22"/>
          <w:lang w:val="en-GB"/>
        </w:rPr>
        <w:t>know consumer preferences.</w:t>
      </w:r>
      <w:r w:rsidRPr="00F316A5">
        <w:rPr>
          <w:rStyle w:val="EndnoteReference"/>
          <w:spacing w:val="-2"/>
          <w:kern w:val="22"/>
          <w:lang w:val="en-GB"/>
        </w:rPr>
        <w:endnoteReference w:id="51"/>
      </w:r>
      <w:r w:rsidR="00B95029" w:rsidRPr="00F316A5">
        <w:rPr>
          <w:spacing w:val="-2"/>
          <w:kern w:val="22"/>
          <w:lang w:val="en-GB"/>
        </w:rPr>
        <w:t xml:space="preserve"> </w:t>
      </w:r>
      <w:r w:rsidRPr="00F316A5">
        <w:rPr>
          <w:spacing w:val="-2"/>
          <w:kern w:val="22"/>
          <w:lang w:val="en-GB"/>
        </w:rPr>
        <w:t>IKEA</w:t>
      </w:r>
      <w:r w:rsidR="00E337E6" w:rsidRPr="00F316A5">
        <w:rPr>
          <w:spacing w:val="-2"/>
          <w:kern w:val="22"/>
          <w:lang w:val="en-GB"/>
        </w:rPr>
        <w:t xml:space="preserve"> India</w:t>
      </w:r>
      <w:r w:rsidRPr="00F316A5">
        <w:rPr>
          <w:spacing w:val="-2"/>
          <w:kern w:val="22"/>
          <w:lang w:val="en-GB"/>
        </w:rPr>
        <w:t xml:space="preserve"> focused on the Indian aesthetic and requirements</w:t>
      </w:r>
      <w:r w:rsidR="00BE2376" w:rsidRPr="00F316A5">
        <w:rPr>
          <w:spacing w:val="-2"/>
          <w:kern w:val="22"/>
          <w:lang w:val="en-GB"/>
        </w:rPr>
        <w:t xml:space="preserve"> in order</w:t>
      </w:r>
      <w:r w:rsidRPr="00F316A5">
        <w:rPr>
          <w:spacing w:val="-2"/>
          <w:kern w:val="22"/>
          <w:lang w:val="en-GB"/>
        </w:rPr>
        <w:t xml:space="preserve"> to design </w:t>
      </w:r>
      <w:r w:rsidR="00B95029" w:rsidRPr="00F316A5">
        <w:rPr>
          <w:spacing w:val="-2"/>
          <w:kern w:val="22"/>
          <w:lang w:val="en-GB"/>
        </w:rPr>
        <w:t>its</w:t>
      </w:r>
      <w:r w:rsidRPr="00F316A5">
        <w:rPr>
          <w:spacing w:val="-2"/>
          <w:kern w:val="22"/>
          <w:lang w:val="en-GB"/>
        </w:rPr>
        <w:t xml:space="preserve"> store layout, product mix, and customiz</w:t>
      </w:r>
      <w:r w:rsidR="008577E8" w:rsidRPr="00F316A5">
        <w:rPr>
          <w:spacing w:val="-2"/>
          <w:kern w:val="22"/>
          <w:lang w:val="en-GB"/>
        </w:rPr>
        <w:t>ed</w:t>
      </w:r>
      <w:r w:rsidRPr="00F316A5">
        <w:rPr>
          <w:spacing w:val="-2"/>
          <w:kern w:val="22"/>
          <w:lang w:val="en-GB"/>
        </w:rPr>
        <w:t xml:space="preserve"> offering</w:t>
      </w:r>
      <w:r w:rsidR="008577E8" w:rsidRPr="00F316A5">
        <w:rPr>
          <w:spacing w:val="-2"/>
          <w:kern w:val="22"/>
          <w:lang w:val="en-GB"/>
        </w:rPr>
        <w:t>s</w:t>
      </w:r>
      <w:r w:rsidRPr="00F316A5">
        <w:rPr>
          <w:spacing w:val="-2"/>
          <w:kern w:val="22"/>
          <w:lang w:val="en-GB"/>
        </w:rPr>
        <w:t xml:space="preserve"> according to Indian consumers’ need.</w:t>
      </w:r>
      <w:r w:rsidRPr="00F316A5">
        <w:rPr>
          <w:rStyle w:val="EndnoteReference"/>
          <w:spacing w:val="-2"/>
          <w:kern w:val="22"/>
          <w:lang w:val="en-GB"/>
        </w:rPr>
        <w:endnoteReference w:id="52"/>
      </w:r>
      <w:r w:rsidR="0061665F" w:rsidRPr="00F316A5">
        <w:rPr>
          <w:spacing w:val="-2"/>
          <w:kern w:val="22"/>
          <w:lang w:val="en-GB"/>
        </w:rPr>
        <w:t xml:space="preserve"> </w:t>
      </w:r>
      <w:proofErr w:type="spellStart"/>
      <w:r w:rsidR="00B95029" w:rsidRPr="00F316A5">
        <w:rPr>
          <w:spacing w:val="-2"/>
          <w:kern w:val="22"/>
          <w:lang w:val="en-GB"/>
        </w:rPr>
        <w:t>Lundström</w:t>
      </w:r>
      <w:proofErr w:type="spellEnd"/>
      <w:r w:rsidR="00B95029" w:rsidRPr="00F316A5">
        <w:rPr>
          <w:spacing w:val="-2"/>
          <w:kern w:val="22"/>
          <w:lang w:val="en-GB"/>
        </w:rPr>
        <w:t xml:space="preserve"> </w:t>
      </w:r>
      <w:r w:rsidR="0061665F" w:rsidRPr="00F316A5">
        <w:rPr>
          <w:spacing w:val="-2"/>
          <w:kern w:val="22"/>
          <w:lang w:val="en-GB"/>
        </w:rPr>
        <w:t xml:space="preserve">explored characteristics of Indian customers such as </w:t>
      </w:r>
      <w:r w:rsidR="00B95029" w:rsidRPr="00F316A5">
        <w:rPr>
          <w:spacing w:val="-2"/>
          <w:kern w:val="22"/>
          <w:lang w:val="en-GB"/>
        </w:rPr>
        <w:t xml:space="preserve">their </w:t>
      </w:r>
      <w:r w:rsidR="0061665F" w:rsidRPr="00F316A5">
        <w:rPr>
          <w:spacing w:val="-2"/>
          <w:kern w:val="22"/>
          <w:lang w:val="en-GB"/>
        </w:rPr>
        <w:t xml:space="preserve">love </w:t>
      </w:r>
      <w:r w:rsidR="00B95029" w:rsidRPr="00F316A5">
        <w:rPr>
          <w:spacing w:val="-2"/>
          <w:kern w:val="22"/>
          <w:lang w:val="en-GB"/>
        </w:rPr>
        <w:t>of</w:t>
      </w:r>
      <w:r w:rsidR="0061665F" w:rsidRPr="00F316A5">
        <w:rPr>
          <w:spacing w:val="-2"/>
          <w:kern w:val="22"/>
          <w:lang w:val="en-GB"/>
        </w:rPr>
        <w:t xml:space="preserve"> colou</w:t>
      </w:r>
      <w:r w:rsidR="00B95029" w:rsidRPr="00F316A5">
        <w:rPr>
          <w:spacing w:val="-2"/>
          <w:kern w:val="22"/>
          <w:lang w:val="en-GB"/>
        </w:rPr>
        <w:t xml:space="preserve">r, how </w:t>
      </w:r>
      <w:r w:rsidR="0061665F" w:rsidRPr="00F316A5">
        <w:rPr>
          <w:spacing w:val="-2"/>
          <w:kern w:val="22"/>
          <w:lang w:val="en-GB"/>
        </w:rPr>
        <w:t>their lives centred around the sofa</w:t>
      </w:r>
      <w:r w:rsidR="008577E8" w:rsidRPr="00F316A5">
        <w:rPr>
          <w:spacing w:val="-2"/>
          <w:kern w:val="22"/>
          <w:lang w:val="en-GB"/>
        </w:rPr>
        <w:t>—</w:t>
      </w:r>
      <w:r w:rsidR="0061665F" w:rsidRPr="00F316A5">
        <w:rPr>
          <w:spacing w:val="-2"/>
          <w:kern w:val="22"/>
          <w:lang w:val="en-GB"/>
        </w:rPr>
        <w:t>watching television while eating</w:t>
      </w:r>
      <w:r w:rsidR="00BE2376" w:rsidRPr="00F316A5">
        <w:rPr>
          <w:spacing w:val="-2"/>
          <w:kern w:val="22"/>
          <w:lang w:val="en-GB"/>
        </w:rPr>
        <w:t>—</w:t>
      </w:r>
      <w:r w:rsidR="0061665F" w:rsidRPr="00F316A5">
        <w:rPr>
          <w:spacing w:val="-2"/>
          <w:kern w:val="22"/>
          <w:lang w:val="en-GB"/>
        </w:rPr>
        <w:t>and</w:t>
      </w:r>
      <w:r w:rsidR="008577E8" w:rsidRPr="00F316A5">
        <w:rPr>
          <w:spacing w:val="-2"/>
          <w:kern w:val="22"/>
          <w:lang w:val="en-GB"/>
        </w:rPr>
        <w:t xml:space="preserve"> how they were</w:t>
      </w:r>
      <w:r w:rsidR="0061665F" w:rsidRPr="00F316A5">
        <w:rPr>
          <w:spacing w:val="-2"/>
          <w:kern w:val="22"/>
          <w:lang w:val="en-GB"/>
        </w:rPr>
        <w:t xml:space="preserve"> not big fans of </w:t>
      </w:r>
      <w:r w:rsidR="00B95029" w:rsidRPr="00F316A5">
        <w:rPr>
          <w:spacing w:val="-2"/>
          <w:kern w:val="22"/>
          <w:lang w:val="en-GB"/>
        </w:rPr>
        <w:t>the “</w:t>
      </w:r>
      <w:r w:rsidR="0061665F" w:rsidRPr="00F316A5">
        <w:rPr>
          <w:spacing w:val="-2"/>
          <w:kern w:val="22"/>
          <w:lang w:val="en-GB"/>
        </w:rPr>
        <w:t>do it</w:t>
      </w:r>
      <w:r w:rsidR="00B95029" w:rsidRPr="00F316A5">
        <w:rPr>
          <w:spacing w:val="-2"/>
          <w:kern w:val="22"/>
          <w:lang w:val="en-GB"/>
        </w:rPr>
        <w:t xml:space="preserve">” </w:t>
      </w:r>
      <w:r w:rsidR="0061665F" w:rsidRPr="00F316A5">
        <w:rPr>
          <w:spacing w:val="-2"/>
          <w:kern w:val="22"/>
          <w:lang w:val="en-GB"/>
        </w:rPr>
        <w:t xml:space="preserve">culture. IKEA </w:t>
      </w:r>
      <w:r w:rsidR="00E337E6" w:rsidRPr="00F316A5">
        <w:rPr>
          <w:spacing w:val="-2"/>
          <w:kern w:val="22"/>
          <w:lang w:val="en-GB"/>
        </w:rPr>
        <w:t xml:space="preserve">India </w:t>
      </w:r>
      <w:r w:rsidR="0061665F" w:rsidRPr="00F316A5">
        <w:rPr>
          <w:spacing w:val="-2"/>
          <w:kern w:val="22"/>
          <w:lang w:val="en-GB"/>
        </w:rPr>
        <w:t>spent three years just learning about its consumers</w:t>
      </w:r>
      <w:r w:rsidR="00B95029" w:rsidRPr="00F316A5">
        <w:rPr>
          <w:spacing w:val="-2"/>
          <w:kern w:val="22"/>
          <w:lang w:val="en-GB"/>
        </w:rPr>
        <w:t>—</w:t>
      </w:r>
      <w:r w:rsidR="0061665F" w:rsidRPr="00F316A5">
        <w:rPr>
          <w:spacing w:val="-2"/>
          <w:kern w:val="22"/>
          <w:lang w:val="en-GB"/>
        </w:rPr>
        <w:t>their cultural roots</w:t>
      </w:r>
      <w:r w:rsidR="00B95029" w:rsidRPr="00F316A5">
        <w:rPr>
          <w:spacing w:val="-2"/>
          <w:kern w:val="22"/>
          <w:lang w:val="en-GB"/>
        </w:rPr>
        <w:t xml:space="preserve">, </w:t>
      </w:r>
      <w:r w:rsidR="0061665F" w:rsidRPr="00F316A5">
        <w:rPr>
          <w:spacing w:val="-2"/>
          <w:kern w:val="22"/>
          <w:lang w:val="en-GB"/>
        </w:rPr>
        <w:t>tastes</w:t>
      </w:r>
      <w:r w:rsidR="00B95029" w:rsidRPr="00F316A5">
        <w:rPr>
          <w:spacing w:val="-2"/>
          <w:kern w:val="22"/>
          <w:lang w:val="en-GB"/>
        </w:rPr>
        <w:t>,</w:t>
      </w:r>
      <w:r w:rsidR="0061665F" w:rsidRPr="00F316A5">
        <w:rPr>
          <w:spacing w:val="-2"/>
          <w:kern w:val="22"/>
          <w:lang w:val="en-GB"/>
        </w:rPr>
        <w:t xml:space="preserve"> aspirations</w:t>
      </w:r>
      <w:r w:rsidR="00B95029" w:rsidRPr="00F316A5">
        <w:rPr>
          <w:spacing w:val="-2"/>
          <w:kern w:val="22"/>
          <w:lang w:val="en-GB"/>
        </w:rPr>
        <w:t xml:space="preserve">, </w:t>
      </w:r>
      <w:r w:rsidR="0061665F" w:rsidRPr="00F316A5">
        <w:rPr>
          <w:spacing w:val="-2"/>
          <w:kern w:val="22"/>
          <w:lang w:val="en-GB"/>
        </w:rPr>
        <w:t xml:space="preserve">and buying behaviour </w:t>
      </w:r>
      <w:r w:rsidR="00B95029" w:rsidRPr="00F316A5">
        <w:rPr>
          <w:spacing w:val="-2"/>
          <w:kern w:val="22"/>
          <w:lang w:val="en-GB"/>
        </w:rPr>
        <w:t xml:space="preserve">at </w:t>
      </w:r>
      <w:r w:rsidR="0061665F" w:rsidRPr="00F316A5">
        <w:rPr>
          <w:spacing w:val="-2"/>
          <w:kern w:val="22"/>
          <w:lang w:val="en-GB"/>
        </w:rPr>
        <w:t>IKEA</w:t>
      </w:r>
      <w:r w:rsidR="0061665F">
        <w:rPr>
          <w:lang w:val="en-GB"/>
        </w:rPr>
        <w:t>.</w:t>
      </w:r>
      <w:r w:rsidR="0061665F">
        <w:rPr>
          <w:rStyle w:val="EndnoteReference"/>
          <w:lang w:val="en-GB"/>
        </w:rPr>
        <w:endnoteReference w:id="53"/>
      </w:r>
    </w:p>
    <w:p w14:paraId="20F3A813" w14:textId="77777777" w:rsidR="007E1A4F" w:rsidRPr="00F316A5" w:rsidRDefault="007E1A4F" w:rsidP="006C73EA">
      <w:pPr>
        <w:pStyle w:val="NormalWeb"/>
        <w:spacing w:before="0" w:beforeAutospacing="0" w:after="0" w:afterAutospacing="0"/>
        <w:jc w:val="both"/>
        <w:rPr>
          <w:sz w:val="20"/>
          <w:szCs w:val="22"/>
          <w:lang w:val="en-GB"/>
        </w:rPr>
      </w:pPr>
    </w:p>
    <w:p w14:paraId="077FF4A1" w14:textId="2DE8C0E6" w:rsidR="007E1A4F" w:rsidRDefault="007E1A4F" w:rsidP="006C73EA">
      <w:pPr>
        <w:pStyle w:val="NormalWeb"/>
        <w:spacing w:before="0" w:beforeAutospacing="0" w:after="0" w:afterAutospacing="0"/>
        <w:jc w:val="both"/>
        <w:rPr>
          <w:sz w:val="22"/>
          <w:szCs w:val="22"/>
          <w:lang w:val="en-GB"/>
        </w:rPr>
      </w:pPr>
      <w:r>
        <w:rPr>
          <w:sz w:val="22"/>
          <w:szCs w:val="22"/>
          <w:lang w:val="en-GB"/>
        </w:rPr>
        <w:t>IKEA</w:t>
      </w:r>
      <w:r w:rsidR="00E337E6">
        <w:rPr>
          <w:sz w:val="22"/>
          <w:szCs w:val="22"/>
          <w:lang w:val="en-GB"/>
        </w:rPr>
        <w:t xml:space="preserve"> Group</w:t>
      </w:r>
      <w:r w:rsidRPr="00D91F5B">
        <w:rPr>
          <w:sz w:val="22"/>
          <w:szCs w:val="22"/>
          <w:lang w:val="en-GB"/>
        </w:rPr>
        <w:t xml:space="preserve">’s products </w:t>
      </w:r>
      <w:r>
        <w:rPr>
          <w:sz w:val="22"/>
          <w:szCs w:val="22"/>
          <w:lang w:val="en-GB"/>
        </w:rPr>
        <w:t>were</w:t>
      </w:r>
      <w:r w:rsidRPr="00D91F5B">
        <w:rPr>
          <w:sz w:val="22"/>
          <w:szCs w:val="22"/>
          <w:lang w:val="en-GB"/>
        </w:rPr>
        <w:t xml:space="preserve"> pre-assembled and delivered in flat packs as part of the </w:t>
      </w:r>
      <w:r w:rsidR="00C0110C">
        <w:rPr>
          <w:sz w:val="22"/>
          <w:szCs w:val="22"/>
          <w:lang w:val="en-GB"/>
        </w:rPr>
        <w:t>d</w:t>
      </w:r>
      <w:r w:rsidRPr="00D91F5B">
        <w:rPr>
          <w:sz w:val="22"/>
          <w:szCs w:val="22"/>
          <w:lang w:val="en-GB"/>
        </w:rPr>
        <w:t>o</w:t>
      </w:r>
      <w:r w:rsidR="00C0110C">
        <w:rPr>
          <w:sz w:val="22"/>
          <w:szCs w:val="22"/>
          <w:lang w:val="en-GB"/>
        </w:rPr>
        <w:t>-i</w:t>
      </w:r>
      <w:r w:rsidRPr="00D91F5B">
        <w:rPr>
          <w:sz w:val="22"/>
          <w:szCs w:val="22"/>
          <w:lang w:val="en-GB"/>
        </w:rPr>
        <w:t>t</w:t>
      </w:r>
      <w:r w:rsidR="00C0110C">
        <w:rPr>
          <w:sz w:val="22"/>
          <w:szCs w:val="22"/>
          <w:lang w:val="en-GB"/>
        </w:rPr>
        <w:t>-y</w:t>
      </w:r>
      <w:r w:rsidRPr="00D91F5B">
        <w:rPr>
          <w:sz w:val="22"/>
          <w:szCs w:val="22"/>
          <w:lang w:val="en-GB"/>
        </w:rPr>
        <w:t>ourself concept. However, Indian consumers outsource</w:t>
      </w:r>
      <w:r>
        <w:rPr>
          <w:sz w:val="22"/>
          <w:szCs w:val="22"/>
          <w:lang w:val="en-GB"/>
        </w:rPr>
        <w:t>d</w:t>
      </w:r>
      <w:r w:rsidRPr="00D91F5B">
        <w:rPr>
          <w:sz w:val="22"/>
          <w:szCs w:val="22"/>
          <w:lang w:val="en-GB"/>
        </w:rPr>
        <w:t xml:space="preserve"> the job of assembl</w:t>
      </w:r>
      <w:r w:rsidR="00BE2376">
        <w:rPr>
          <w:sz w:val="22"/>
          <w:szCs w:val="22"/>
          <w:lang w:val="en-GB"/>
        </w:rPr>
        <w:t>y</w:t>
      </w:r>
      <w:r w:rsidRPr="00D91F5B">
        <w:rPr>
          <w:sz w:val="22"/>
          <w:szCs w:val="22"/>
          <w:lang w:val="en-GB"/>
        </w:rPr>
        <w:t xml:space="preserve"> due to </w:t>
      </w:r>
      <w:r w:rsidR="00C0110C">
        <w:rPr>
          <w:sz w:val="22"/>
          <w:szCs w:val="22"/>
          <w:lang w:val="en-GB"/>
        </w:rPr>
        <w:t xml:space="preserve">the </w:t>
      </w:r>
      <w:r w:rsidRPr="00D91F5B">
        <w:rPr>
          <w:sz w:val="22"/>
          <w:szCs w:val="22"/>
          <w:lang w:val="en-GB"/>
        </w:rPr>
        <w:t xml:space="preserve">availability of cheap labour. </w:t>
      </w:r>
      <w:r w:rsidR="00C0110C">
        <w:rPr>
          <w:sz w:val="22"/>
          <w:szCs w:val="22"/>
          <w:lang w:val="en-GB"/>
        </w:rPr>
        <w:t>As a result</w:t>
      </w:r>
      <w:r w:rsidRPr="00D91F5B">
        <w:rPr>
          <w:sz w:val="22"/>
          <w:szCs w:val="22"/>
          <w:lang w:val="en-GB"/>
        </w:rPr>
        <w:t xml:space="preserve">, </w:t>
      </w:r>
      <w:r>
        <w:rPr>
          <w:sz w:val="22"/>
          <w:szCs w:val="22"/>
          <w:lang w:val="en-GB"/>
        </w:rPr>
        <w:t>IKEA</w:t>
      </w:r>
      <w:r w:rsidRPr="00D91F5B">
        <w:rPr>
          <w:sz w:val="22"/>
          <w:szCs w:val="22"/>
          <w:lang w:val="en-GB"/>
        </w:rPr>
        <w:t xml:space="preserve"> </w:t>
      </w:r>
      <w:r w:rsidR="00E337E6">
        <w:rPr>
          <w:sz w:val="22"/>
          <w:szCs w:val="22"/>
          <w:lang w:val="en-GB"/>
        </w:rPr>
        <w:t xml:space="preserve">India </w:t>
      </w:r>
      <w:r w:rsidRPr="00D91F5B">
        <w:rPr>
          <w:sz w:val="22"/>
          <w:szCs w:val="22"/>
          <w:lang w:val="en-GB"/>
        </w:rPr>
        <w:t>decided to offer an “assemble-on-premises and ship the next day option” to Indian customers, charging a small premium.</w:t>
      </w:r>
      <w:r>
        <w:rPr>
          <w:rStyle w:val="EndnoteReference"/>
          <w:sz w:val="22"/>
          <w:szCs w:val="22"/>
          <w:lang w:val="en-GB"/>
        </w:rPr>
        <w:endnoteReference w:id="54"/>
      </w:r>
    </w:p>
    <w:p w14:paraId="52D883E0" w14:textId="12CC1358" w:rsidR="007E1A4F" w:rsidRDefault="007E1A4F" w:rsidP="006C73EA">
      <w:pPr>
        <w:pStyle w:val="NormalWeb"/>
        <w:spacing w:before="0" w:beforeAutospacing="0" w:after="0" w:afterAutospacing="0"/>
        <w:jc w:val="both"/>
        <w:rPr>
          <w:sz w:val="22"/>
          <w:szCs w:val="22"/>
          <w:lang w:val="en-GB"/>
        </w:rPr>
      </w:pPr>
      <w:r w:rsidRPr="00D91F5B">
        <w:rPr>
          <w:sz w:val="22"/>
          <w:szCs w:val="22"/>
          <w:lang w:val="en-GB"/>
        </w:rPr>
        <w:lastRenderedPageBreak/>
        <w:t>Traditional Indian homes ha</w:t>
      </w:r>
      <w:r>
        <w:rPr>
          <w:sz w:val="22"/>
          <w:szCs w:val="22"/>
          <w:lang w:val="en-GB"/>
        </w:rPr>
        <w:t>d</w:t>
      </w:r>
      <w:r w:rsidRPr="00D91F5B">
        <w:rPr>
          <w:sz w:val="22"/>
          <w:szCs w:val="22"/>
          <w:lang w:val="en-GB"/>
        </w:rPr>
        <w:t xml:space="preserve"> wooden furniture that </w:t>
      </w:r>
      <w:r>
        <w:rPr>
          <w:sz w:val="22"/>
          <w:szCs w:val="22"/>
          <w:lang w:val="en-GB"/>
        </w:rPr>
        <w:t>was</w:t>
      </w:r>
      <w:r w:rsidRPr="00D91F5B">
        <w:rPr>
          <w:sz w:val="22"/>
          <w:szCs w:val="22"/>
          <w:lang w:val="en-GB"/>
        </w:rPr>
        <w:t xml:space="preserve"> carved or ornate, dark, </w:t>
      </w:r>
      <w:r w:rsidR="00C0110C">
        <w:rPr>
          <w:sz w:val="22"/>
          <w:szCs w:val="22"/>
          <w:lang w:val="en-GB"/>
        </w:rPr>
        <w:t xml:space="preserve">and </w:t>
      </w:r>
      <w:r w:rsidRPr="00D91F5B">
        <w:rPr>
          <w:sz w:val="22"/>
          <w:szCs w:val="22"/>
          <w:lang w:val="en-GB"/>
        </w:rPr>
        <w:t xml:space="preserve">heavy-wrought. Moreover, </w:t>
      </w:r>
      <w:r w:rsidR="005524FB">
        <w:rPr>
          <w:sz w:val="22"/>
          <w:szCs w:val="22"/>
          <w:lang w:val="en-GB"/>
        </w:rPr>
        <w:t>online retailers</w:t>
      </w:r>
      <w:r w:rsidR="00C0110C">
        <w:rPr>
          <w:sz w:val="22"/>
          <w:szCs w:val="22"/>
          <w:lang w:val="en-GB"/>
        </w:rPr>
        <w:t xml:space="preserve"> such as </w:t>
      </w:r>
      <w:proofErr w:type="spellStart"/>
      <w:r w:rsidRPr="00D91F5B">
        <w:rPr>
          <w:sz w:val="22"/>
          <w:szCs w:val="22"/>
          <w:lang w:val="en-GB"/>
        </w:rPr>
        <w:t>Furlenco</w:t>
      </w:r>
      <w:proofErr w:type="spellEnd"/>
      <w:r w:rsidRPr="00D91F5B">
        <w:rPr>
          <w:sz w:val="22"/>
          <w:szCs w:val="22"/>
          <w:lang w:val="en-GB"/>
        </w:rPr>
        <w:t xml:space="preserve">, </w:t>
      </w:r>
      <w:proofErr w:type="spellStart"/>
      <w:r w:rsidRPr="00D91F5B">
        <w:rPr>
          <w:sz w:val="22"/>
          <w:szCs w:val="22"/>
          <w:lang w:val="en-GB"/>
        </w:rPr>
        <w:t>Pepper</w:t>
      </w:r>
      <w:r w:rsidR="0011673E">
        <w:rPr>
          <w:sz w:val="22"/>
          <w:szCs w:val="22"/>
          <w:lang w:val="en-GB"/>
        </w:rPr>
        <w:t>f</w:t>
      </w:r>
      <w:r w:rsidRPr="00D91F5B">
        <w:rPr>
          <w:sz w:val="22"/>
          <w:szCs w:val="22"/>
          <w:lang w:val="en-GB"/>
        </w:rPr>
        <w:t>ry</w:t>
      </w:r>
      <w:proofErr w:type="spellEnd"/>
      <w:r w:rsidR="00C0110C">
        <w:rPr>
          <w:sz w:val="22"/>
          <w:szCs w:val="22"/>
          <w:lang w:val="en-GB"/>
        </w:rPr>
        <w:t>,</w:t>
      </w:r>
      <w:r w:rsidRPr="00D91F5B">
        <w:rPr>
          <w:sz w:val="22"/>
          <w:szCs w:val="22"/>
          <w:lang w:val="en-GB"/>
        </w:rPr>
        <w:t xml:space="preserve"> and Urban</w:t>
      </w:r>
      <w:r>
        <w:rPr>
          <w:sz w:val="22"/>
          <w:szCs w:val="22"/>
          <w:lang w:val="en-GB"/>
        </w:rPr>
        <w:t xml:space="preserve"> </w:t>
      </w:r>
      <w:r w:rsidRPr="00D91F5B">
        <w:rPr>
          <w:sz w:val="22"/>
          <w:szCs w:val="22"/>
          <w:lang w:val="en-GB"/>
        </w:rPr>
        <w:t>Ladder offer</w:t>
      </w:r>
      <w:r>
        <w:rPr>
          <w:sz w:val="22"/>
          <w:szCs w:val="22"/>
          <w:lang w:val="en-GB"/>
        </w:rPr>
        <w:t>ed</w:t>
      </w:r>
      <w:r w:rsidRPr="00D91F5B">
        <w:rPr>
          <w:sz w:val="22"/>
          <w:szCs w:val="22"/>
          <w:lang w:val="en-GB"/>
        </w:rPr>
        <w:t xml:space="preserve"> furniture </w:t>
      </w:r>
      <w:r w:rsidR="0011673E">
        <w:rPr>
          <w:sz w:val="22"/>
          <w:szCs w:val="22"/>
          <w:lang w:val="en-GB"/>
        </w:rPr>
        <w:t>for</w:t>
      </w:r>
      <w:r w:rsidRPr="00D91F5B">
        <w:rPr>
          <w:sz w:val="22"/>
          <w:szCs w:val="22"/>
          <w:lang w:val="en-GB"/>
        </w:rPr>
        <w:t xml:space="preserve"> rent or </w:t>
      </w:r>
      <w:r w:rsidR="0011673E">
        <w:rPr>
          <w:sz w:val="22"/>
          <w:szCs w:val="22"/>
          <w:lang w:val="en-GB"/>
        </w:rPr>
        <w:t>for purchase</w:t>
      </w:r>
      <w:r w:rsidRPr="00D91F5B">
        <w:rPr>
          <w:sz w:val="22"/>
          <w:szCs w:val="22"/>
          <w:lang w:val="en-GB"/>
        </w:rPr>
        <w:t xml:space="preserve"> online in</w:t>
      </w:r>
      <w:bookmarkStart w:id="0" w:name="_GoBack"/>
      <w:bookmarkEnd w:id="0"/>
      <w:r w:rsidRPr="00D91F5B">
        <w:rPr>
          <w:sz w:val="22"/>
          <w:szCs w:val="22"/>
          <w:lang w:val="en-GB"/>
        </w:rPr>
        <w:t xml:space="preserve"> metro cities. Therefore, </w:t>
      </w:r>
      <w:r>
        <w:rPr>
          <w:sz w:val="22"/>
          <w:szCs w:val="22"/>
          <w:lang w:val="en-GB"/>
        </w:rPr>
        <w:t>IKEA</w:t>
      </w:r>
      <w:r w:rsidRPr="00D91F5B">
        <w:rPr>
          <w:sz w:val="22"/>
          <w:szCs w:val="22"/>
          <w:lang w:val="en-GB"/>
        </w:rPr>
        <w:t xml:space="preserve"> ha</w:t>
      </w:r>
      <w:r>
        <w:rPr>
          <w:sz w:val="22"/>
          <w:szCs w:val="22"/>
          <w:lang w:val="en-GB"/>
        </w:rPr>
        <w:t>d</w:t>
      </w:r>
      <w:r w:rsidRPr="00D91F5B">
        <w:rPr>
          <w:sz w:val="22"/>
          <w:szCs w:val="22"/>
          <w:lang w:val="en-GB"/>
        </w:rPr>
        <w:t xml:space="preserve"> to ensure </w:t>
      </w:r>
      <w:r w:rsidR="0011673E">
        <w:rPr>
          <w:sz w:val="22"/>
          <w:szCs w:val="22"/>
          <w:lang w:val="en-GB"/>
        </w:rPr>
        <w:t xml:space="preserve">it offered </w:t>
      </w:r>
      <w:r w:rsidRPr="00D91F5B">
        <w:rPr>
          <w:sz w:val="22"/>
          <w:szCs w:val="22"/>
          <w:lang w:val="en-GB"/>
        </w:rPr>
        <w:t>budget</w:t>
      </w:r>
      <w:r w:rsidR="0011673E">
        <w:rPr>
          <w:sz w:val="22"/>
          <w:szCs w:val="22"/>
          <w:lang w:val="en-GB"/>
        </w:rPr>
        <w:t>-</w:t>
      </w:r>
      <w:r w:rsidRPr="00D91F5B">
        <w:rPr>
          <w:sz w:val="22"/>
          <w:szCs w:val="22"/>
          <w:lang w:val="en-GB"/>
        </w:rPr>
        <w:t>friendly</w:t>
      </w:r>
      <w:r w:rsidR="008577E8">
        <w:rPr>
          <w:sz w:val="22"/>
          <w:szCs w:val="22"/>
          <w:lang w:val="en-GB"/>
        </w:rPr>
        <w:t>,</w:t>
      </w:r>
      <w:r w:rsidRPr="00D91F5B">
        <w:rPr>
          <w:sz w:val="22"/>
          <w:szCs w:val="22"/>
          <w:lang w:val="en-GB"/>
        </w:rPr>
        <w:t xml:space="preserve"> futuristic, functional, stylish</w:t>
      </w:r>
      <w:r w:rsidR="0011673E">
        <w:rPr>
          <w:sz w:val="22"/>
          <w:szCs w:val="22"/>
          <w:lang w:val="en-GB"/>
        </w:rPr>
        <w:t>,</w:t>
      </w:r>
      <w:r w:rsidRPr="00D91F5B">
        <w:rPr>
          <w:sz w:val="22"/>
          <w:szCs w:val="22"/>
          <w:lang w:val="en-GB"/>
        </w:rPr>
        <w:t xml:space="preserve"> and custom-made furniture for young Indian consumers.</w:t>
      </w:r>
      <w:r>
        <w:rPr>
          <w:rStyle w:val="EndnoteReference"/>
          <w:sz w:val="22"/>
          <w:szCs w:val="22"/>
          <w:lang w:val="en-GB"/>
        </w:rPr>
        <w:endnoteReference w:id="55"/>
      </w:r>
      <w:r w:rsidRPr="00D91F5B" w:rsidDel="00011D67">
        <w:rPr>
          <w:sz w:val="22"/>
          <w:szCs w:val="22"/>
          <w:lang w:val="en-GB"/>
        </w:rPr>
        <w:t xml:space="preserve"> </w:t>
      </w:r>
    </w:p>
    <w:p w14:paraId="1C5A98F5" w14:textId="77777777" w:rsidR="00C56A63" w:rsidRPr="00F316A5" w:rsidRDefault="00C56A63" w:rsidP="006C73EA">
      <w:pPr>
        <w:pStyle w:val="NormalWeb"/>
        <w:spacing w:before="0" w:beforeAutospacing="0" w:after="0" w:afterAutospacing="0"/>
        <w:jc w:val="both"/>
        <w:rPr>
          <w:sz w:val="20"/>
          <w:szCs w:val="22"/>
          <w:lang w:val="en-GB"/>
        </w:rPr>
      </w:pPr>
    </w:p>
    <w:p w14:paraId="57481BD7" w14:textId="76561FEE" w:rsidR="007E1A4F" w:rsidRDefault="007E1A4F" w:rsidP="006C73EA">
      <w:pPr>
        <w:pStyle w:val="NormalWeb"/>
        <w:spacing w:before="0" w:beforeAutospacing="0" w:after="0" w:afterAutospacing="0"/>
        <w:jc w:val="both"/>
        <w:rPr>
          <w:sz w:val="22"/>
          <w:szCs w:val="22"/>
          <w:lang w:val="en-GB"/>
        </w:rPr>
      </w:pPr>
      <w:r w:rsidRPr="00D91F5B">
        <w:rPr>
          <w:rStyle w:val="Strong"/>
          <w:b w:val="0"/>
          <w:sz w:val="22"/>
          <w:szCs w:val="22"/>
          <w:lang w:val="en-GB"/>
        </w:rPr>
        <w:t xml:space="preserve">Indian people </w:t>
      </w:r>
      <w:r w:rsidR="005524FB">
        <w:rPr>
          <w:rStyle w:val="Strong"/>
          <w:b w:val="0"/>
          <w:sz w:val="22"/>
          <w:szCs w:val="22"/>
          <w:lang w:val="en-GB"/>
        </w:rPr>
        <w:t>were</w:t>
      </w:r>
      <w:r w:rsidRPr="00D91F5B">
        <w:rPr>
          <w:rStyle w:val="Strong"/>
          <w:b w:val="0"/>
          <w:sz w:val="22"/>
          <w:szCs w:val="22"/>
          <w:lang w:val="en-GB"/>
        </w:rPr>
        <w:t xml:space="preserve"> different from Swedes, Germans</w:t>
      </w:r>
      <w:r w:rsidR="005524FB">
        <w:rPr>
          <w:rStyle w:val="Strong"/>
          <w:b w:val="0"/>
          <w:sz w:val="22"/>
          <w:szCs w:val="22"/>
          <w:lang w:val="en-GB"/>
        </w:rPr>
        <w:t>,</w:t>
      </w:r>
      <w:r w:rsidRPr="00D91F5B">
        <w:rPr>
          <w:rStyle w:val="Strong"/>
          <w:b w:val="0"/>
          <w:sz w:val="22"/>
          <w:szCs w:val="22"/>
          <w:lang w:val="en-GB"/>
        </w:rPr>
        <w:t xml:space="preserve"> and French in terms of </w:t>
      </w:r>
      <w:r w:rsidR="005524FB">
        <w:rPr>
          <w:rStyle w:val="Strong"/>
          <w:b w:val="0"/>
          <w:sz w:val="22"/>
          <w:szCs w:val="22"/>
          <w:lang w:val="en-GB"/>
        </w:rPr>
        <w:t xml:space="preserve">their </w:t>
      </w:r>
      <w:r w:rsidRPr="00D91F5B">
        <w:rPr>
          <w:rStyle w:val="Strong"/>
          <w:b w:val="0"/>
          <w:sz w:val="22"/>
          <w:szCs w:val="22"/>
          <w:lang w:val="en-GB"/>
        </w:rPr>
        <w:t>behaviour, food habit</w:t>
      </w:r>
      <w:r w:rsidR="005524FB">
        <w:rPr>
          <w:rStyle w:val="Strong"/>
          <w:b w:val="0"/>
          <w:sz w:val="22"/>
          <w:szCs w:val="22"/>
          <w:lang w:val="en-GB"/>
        </w:rPr>
        <w:t>s,</w:t>
      </w:r>
      <w:r w:rsidRPr="00D91F5B">
        <w:rPr>
          <w:rStyle w:val="Strong"/>
          <w:b w:val="0"/>
          <w:sz w:val="22"/>
          <w:szCs w:val="22"/>
          <w:lang w:val="en-GB"/>
        </w:rPr>
        <w:t xml:space="preserve"> and </w:t>
      </w:r>
      <w:r w:rsidR="005524FB">
        <w:rPr>
          <w:rStyle w:val="Strong"/>
          <w:b w:val="0"/>
          <w:sz w:val="22"/>
          <w:szCs w:val="22"/>
          <w:lang w:val="en-GB"/>
        </w:rPr>
        <w:t>recreation</w:t>
      </w:r>
      <w:r w:rsidRPr="00D91F5B">
        <w:rPr>
          <w:rStyle w:val="Strong"/>
          <w:b w:val="0"/>
          <w:sz w:val="22"/>
          <w:szCs w:val="22"/>
          <w:lang w:val="en-GB"/>
        </w:rPr>
        <w:t xml:space="preserve">. For example, </w:t>
      </w:r>
      <w:r w:rsidR="00525735">
        <w:rPr>
          <w:rStyle w:val="Strong"/>
          <w:b w:val="0"/>
          <w:sz w:val="22"/>
          <w:szCs w:val="22"/>
          <w:lang w:val="en-GB"/>
        </w:rPr>
        <w:t xml:space="preserve">as </w:t>
      </w:r>
      <w:proofErr w:type="spellStart"/>
      <w:r w:rsidR="00525735" w:rsidRPr="00B73AD7">
        <w:rPr>
          <w:sz w:val="22"/>
          <w:szCs w:val="22"/>
          <w:lang w:val="en-GB"/>
        </w:rPr>
        <w:t>Lundström</w:t>
      </w:r>
      <w:proofErr w:type="spellEnd"/>
      <w:r w:rsidR="00525735" w:rsidRPr="00B73AD7">
        <w:rPr>
          <w:sz w:val="22"/>
          <w:szCs w:val="22"/>
          <w:lang w:val="en-GB"/>
        </w:rPr>
        <w:t xml:space="preserve"> found,</w:t>
      </w:r>
      <w:r w:rsidR="00525735">
        <w:rPr>
          <w:lang w:val="en-GB"/>
        </w:rPr>
        <w:t xml:space="preserve"> </w:t>
      </w:r>
      <w:r w:rsidRPr="00D91F5B">
        <w:rPr>
          <w:rStyle w:val="Strong"/>
          <w:b w:val="0"/>
          <w:sz w:val="22"/>
          <w:szCs w:val="22"/>
          <w:lang w:val="en-GB"/>
        </w:rPr>
        <w:t>in India people</w:t>
      </w:r>
      <w:r w:rsidRPr="00D91F5B">
        <w:rPr>
          <w:b/>
          <w:sz w:val="22"/>
          <w:szCs w:val="22"/>
          <w:lang w:val="en-GB"/>
        </w:rPr>
        <w:t xml:space="preserve"> </w:t>
      </w:r>
      <w:r w:rsidRPr="00D91F5B">
        <w:rPr>
          <w:sz w:val="22"/>
          <w:szCs w:val="22"/>
          <w:lang w:val="en-GB"/>
        </w:rPr>
        <w:t>invite</w:t>
      </w:r>
      <w:r w:rsidR="005524FB">
        <w:rPr>
          <w:sz w:val="22"/>
          <w:szCs w:val="22"/>
          <w:lang w:val="en-GB"/>
        </w:rPr>
        <w:t>d</w:t>
      </w:r>
      <w:r w:rsidRPr="00D91F5B">
        <w:rPr>
          <w:sz w:val="22"/>
          <w:szCs w:val="22"/>
          <w:lang w:val="en-GB"/>
        </w:rPr>
        <w:t xml:space="preserve"> their families, friends</w:t>
      </w:r>
      <w:r w:rsidR="005524FB">
        <w:rPr>
          <w:sz w:val="22"/>
          <w:szCs w:val="22"/>
          <w:lang w:val="en-GB"/>
        </w:rPr>
        <w:t>,</w:t>
      </w:r>
      <w:r w:rsidRPr="00D91F5B">
        <w:rPr>
          <w:sz w:val="22"/>
          <w:szCs w:val="22"/>
          <w:lang w:val="en-GB"/>
        </w:rPr>
        <w:t xml:space="preserve"> and relatives to their homes</w:t>
      </w:r>
      <w:r>
        <w:rPr>
          <w:sz w:val="22"/>
          <w:szCs w:val="22"/>
          <w:lang w:val="en-GB"/>
        </w:rPr>
        <w:t xml:space="preserve"> </w:t>
      </w:r>
      <w:r w:rsidR="00406E55">
        <w:rPr>
          <w:sz w:val="22"/>
          <w:szCs w:val="22"/>
          <w:lang w:val="en-GB"/>
        </w:rPr>
        <w:t xml:space="preserve">for meals </w:t>
      </w:r>
      <w:r>
        <w:rPr>
          <w:sz w:val="22"/>
          <w:szCs w:val="22"/>
          <w:lang w:val="en-GB"/>
        </w:rPr>
        <w:t xml:space="preserve">and </w:t>
      </w:r>
      <w:r w:rsidR="005524FB">
        <w:rPr>
          <w:sz w:val="22"/>
          <w:szCs w:val="22"/>
          <w:lang w:val="en-GB"/>
        </w:rPr>
        <w:t xml:space="preserve">ate </w:t>
      </w:r>
      <w:r>
        <w:rPr>
          <w:sz w:val="22"/>
          <w:szCs w:val="22"/>
          <w:lang w:val="en-GB"/>
        </w:rPr>
        <w:t>on the sofa</w:t>
      </w:r>
      <w:r w:rsidR="00406E55">
        <w:rPr>
          <w:sz w:val="22"/>
          <w:szCs w:val="22"/>
          <w:lang w:val="en-GB"/>
        </w:rPr>
        <w:t>;</w:t>
      </w:r>
      <w:r w:rsidR="005524FB">
        <w:rPr>
          <w:sz w:val="22"/>
          <w:szCs w:val="22"/>
          <w:lang w:val="en-GB"/>
        </w:rPr>
        <w:t xml:space="preserve"> c</w:t>
      </w:r>
      <w:r w:rsidRPr="00D91F5B">
        <w:rPr>
          <w:sz w:val="22"/>
          <w:szCs w:val="22"/>
          <w:lang w:val="en-GB"/>
        </w:rPr>
        <w:t>hildren d</w:t>
      </w:r>
      <w:r w:rsidR="005524FB">
        <w:rPr>
          <w:sz w:val="22"/>
          <w:szCs w:val="22"/>
          <w:lang w:val="en-GB"/>
        </w:rPr>
        <w:t>id</w:t>
      </w:r>
      <w:r w:rsidRPr="00D91F5B">
        <w:rPr>
          <w:sz w:val="22"/>
          <w:szCs w:val="22"/>
          <w:lang w:val="en-GB"/>
        </w:rPr>
        <w:t xml:space="preserve"> their homework on the sofa</w:t>
      </w:r>
      <w:r w:rsidR="00406E55">
        <w:rPr>
          <w:sz w:val="22"/>
          <w:szCs w:val="22"/>
          <w:lang w:val="en-GB"/>
        </w:rPr>
        <w:t>;</w:t>
      </w:r>
      <w:r w:rsidRPr="00D91F5B">
        <w:rPr>
          <w:sz w:val="22"/>
          <w:szCs w:val="22"/>
          <w:lang w:val="en-GB"/>
        </w:rPr>
        <w:t xml:space="preserve"> people rest</w:t>
      </w:r>
      <w:r w:rsidR="005524FB">
        <w:rPr>
          <w:sz w:val="22"/>
          <w:szCs w:val="22"/>
          <w:lang w:val="en-GB"/>
        </w:rPr>
        <w:t>ed</w:t>
      </w:r>
      <w:r w:rsidRPr="00D91F5B">
        <w:rPr>
          <w:sz w:val="22"/>
          <w:szCs w:val="22"/>
          <w:lang w:val="en-GB"/>
        </w:rPr>
        <w:t xml:space="preserve"> on the sofa</w:t>
      </w:r>
      <w:r w:rsidR="00406E55">
        <w:rPr>
          <w:sz w:val="22"/>
          <w:szCs w:val="22"/>
          <w:lang w:val="en-GB"/>
        </w:rPr>
        <w:t>;</w:t>
      </w:r>
      <w:r w:rsidRPr="00D91F5B">
        <w:rPr>
          <w:sz w:val="22"/>
          <w:szCs w:val="22"/>
          <w:lang w:val="en-GB"/>
        </w:rPr>
        <w:t xml:space="preserve"> and families </w:t>
      </w:r>
      <w:r w:rsidR="005524FB">
        <w:rPr>
          <w:sz w:val="22"/>
          <w:szCs w:val="22"/>
          <w:lang w:val="en-GB"/>
        </w:rPr>
        <w:t>ate</w:t>
      </w:r>
      <w:r w:rsidRPr="00D91F5B">
        <w:rPr>
          <w:sz w:val="22"/>
          <w:szCs w:val="22"/>
          <w:lang w:val="en-GB"/>
        </w:rPr>
        <w:t xml:space="preserve"> in the living room or dining room together, watching television. As a result, </w:t>
      </w:r>
      <w:r>
        <w:rPr>
          <w:sz w:val="22"/>
          <w:szCs w:val="22"/>
          <w:lang w:val="en-GB"/>
        </w:rPr>
        <w:t>IKEA</w:t>
      </w:r>
      <w:r w:rsidRPr="00D91F5B">
        <w:rPr>
          <w:sz w:val="22"/>
          <w:szCs w:val="22"/>
          <w:lang w:val="en-GB"/>
        </w:rPr>
        <w:t xml:space="preserve"> </w:t>
      </w:r>
      <w:r w:rsidR="00E337E6">
        <w:rPr>
          <w:sz w:val="22"/>
          <w:szCs w:val="22"/>
          <w:lang w:val="en-GB"/>
        </w:rPr>
        <w:t xml:space="preserve">India </w:t>
      </w:r>
      <w:r w:rsidRPr="00D91F5B">
        <w:rPr>
          <w:sz w:val="22"/>
          <w:szCs w:val="22"/>
          <w:lang w:val="en-GB"/>
        </w:rPr>
        <w:t xml:space="preserve">decided to modify </w:t>
      </w:r>
      <w:r w:rsidR="005524FB">
        <w:rPr>
          <w:sz w:val="22"/>
          <w:szCs w:val="22"/>
          <w:lang w:val="en-GB"/>
        </w:rPr>
        <w:t>its</w:t>
      </w:r>
      <w:r w:rsidRPr="00D91F5B">
        <w:rPr>
          <w:sz w:val="22"/>
          <w:szCs w:val="22"/>
          <w:lang w:val="en-GB"/>
        </w:rPr>
        <w:t xml:space="preserve"> standard design to make inflatable couches and sofa</w:t>
      </w:r>
      <w:r w:rsidR="001E5E8A">
        <w:rPr>
          <w:sz w:val="22"/>
          <w:szCs w:val="22"/>
          <w:lang w:val="en-GB"/>
        </w:rPr>
        <w:t xml:space="preserve"> </w:t>
      </w:r>
      <w:r w:rsidRPr="00D91F5B">
        <w:rPr>
          <w:sz w:val="22"/>
          <w:szCs w:val="22"/>
          <w:lang w:val="en-GB"/>
        </w:rPr>
        <w:t xml:space="preserve">beds to </w:t>
      </w:r>
      <w:proofErr w:type="spellStart"/>
      <w:r w:rsidRPr="00D91F5B">
        <w:rPr>
          <w:sz w:val="22"/>
          <w:szCs w:val="22"/>
          <w:lang w:val="en-GB"/>
        </w:rPr>
        <w:t>fulfi</w:t>
      </w:r>
      <w:r w:rsidR="00406E55">
        <w:rPr>
          <w:sz w:val="22"/>
          <w:szCs w:val="22"/>
          <w:lang w:val="en-GB"/>
        </w:rPr>
        <w:t>l</w:t>
      </w:r>
      <w:r w:rsidRPr="00D91F5B">
        <w:rPr>
          <w:sz w:val="22"/>
          <w:szCs w:val="22"/>
          <w:lang w:val="en-GB"/>
        </w:rPr>
        <w:t>l</w:t>
      </w:r>
      <w:proofErr w:type="spellEnd"/>
      <w:r w:rsidRPr="00D91F5B">
        <w:rPr>
          <w:sz w:val="22"/>
          <w:szCs w:val="22"/>
          <w:lang w:val="en-GB"/>
        </w:rPr>
        <w:t xml:space="preserve"> consumers’ needs. In addition, </w:t>
      </w:r>
      <w:r w:rsidR="005524FB">
        <w:rPr>
          <w:sz w:val="22"/>
          <w:szCs w:val="22"/>
          <w:lang w:val="en-GB"/>
        </w:rPr>
        <w:t>it</w:t>
      </w:r>
      <w:r w:rsidRPr="00D91F5B">
        <w:rPr>
          <w:sz w:val="22"/>
          <w:szCs w:val="22"/>
          <w:lang w:val="en-GB"/>
        </w:rPr>
        <w:t xml:space="preserve"> planned to integrate colour and bold patterns into </w:t>
      </w:r>
      <w:r w:rsidR="005524FB">
        <w:rPr>
          <w:sz w:val="22"/>
          <w:szCs w:val="22"/>
          <w:lang w:val="en-GB"/>
        </w:rPr>
        <w:t xml:space="preserve">its </w:t>
      </w:r>
      <w:r w:rsidRPr="00D91F5B">
        <w:rPr>
          <w:sz w:val="22"/>
          <w:szCs w:val="22"/>
          <w:lang w:val="en-GB"/>
        </w:rPr>
        <w:t>product portfolio to satisfy Indian consumers.</w:t>
      </w:r>
      <w:r>
        <w:rPr>
          <w:rStyle w:val="EndnoteReference"/>
          <w:sz w:val="22"/>
          <w:szCs w:val="22"/>
          <w:lang w:val="en-GB"/>
        </w:rPr>
        <w:endnoteReference w:id="56"/>
      </w:r>
      <w:r w:rsidRPr="00D91F5B">
        <w:rPr>
          <w:sz w:val="22"/>
          <w:szCs w:val="22"/>
          <w:lang w:val="en-GB"/>
        </w:rPr>
        <w:t> </w:t>
      </w:r>
    </w:p>
    <w:p w14:paraId="5AAAC060" w14:textId="77777777" w:rsidR="00C56A63" w:rsidRPr="00F316A5" w:rsidRDefault="00C56A63" w:rsidP="006C73EA">
      <w:pPr>
        <w:pStyle w:val="NormalWeb"/>
        <w:spacing w:before="0" w:beforeAutospacing="0" w:after="0" w:afterAutospacing="0"/>
        <w:jc w:val="both"/>
        <w:rPr>
          <w:b/>
          <w:bCs/>
          <w:sz w:val="20"/>
          <w:szCs w:val="22"/>
          <w:lang w:val="en-GB"/>
        </w:rPr>
      </w:pPr>
    </w:p>
    <w:p w14:paraId="0460DD6D" w14:textId="7DCB2CE5" w:rsidR="007E1A4F" w:rsidRDefault="007E1A4F" w:rsidP="006C73EA">
      <w:pPr>
        <w:pStyle w:val="NormalWeb"/>
        <w:spacing w:before="0" w:beforeAutospacing="0" w:after="0" w:afterAutospacing="0"/>
        <w:jc w:val="both"/>
        <w:rPr>
          <w:sz w:val="22"/>
          <w:szCs w:val="22"/>
          <w:lang w:val="en-GB"/>
        </w:rPr>
      </w:pPr>
      <w:r>
        <w:rPr>
          <w:sz w:val="22"/>
          <w:szCs w:val="22"/>
          <w:lang w:val="en-GB"/>
        </w:rPr>
        <w:t>IKEA</w:t>
      </w:r>
      <w:r w:rsidRPr="00D91F5B">
        <w:rPr>
          <w:sz w:val="22"/>
          <w:szCs w:val="22"/>
          <w:lang w:val="en-GB"/>
        </w:rPr>
        <w:t xml:space="preserve"> </w:t>
      </w:r>
      <w:r w:rsidR="00E337E6">
        <w:rPr>
          <w:sz w:val="22"/>
          <w:szCs w:val="22"/>
          <w:lang w:val="en-GB"/>
        </w:rPr>
        <w:t xml:space="preserve">India </w:t>
      </w:r>
      <w:r w:rsidRPr="00D91F5B">
        <w:rPr>
          <w:sz w:val="22"/>
          <w:szCs w:val="22"/>
          <w:lang w:val="en-GB"/>
        </w:rPr>
        <w:t>planned to display over 9,600 home furnishing products in India</w:t>
      </w:r>
      <w:r w:rsidR="005524FB">
        <w:rPr>
          <w:sz w:val="22"/>
          <w:szCs w:val="22"/>
          <w:lang w:val="en-GB"/>
        </w:rPr>
        <w:t>,</w:t>
      </w:r>
      <w:r w:rsidRPr="00D91F5B">
        <w:rPr>
          <w:sz w:val="22"/>
          <w:szCs w:val="22"/>
          <w:lang w:val="en-GB"/>
        </w:rPr>
        <w:t xml:space="preserve"> </w:t>
      </w:r>
      <w:r w:rsidR="006537D2">
        <w:rPr>
          <w:sz w:val="22"/>
          <w:szCs w:val="22"/>
          <w:lang w:val="en-GB"/>
        </w:rPr>
        <w:t>laid out in b</w:t>
      </w:r>
      <w:r w:rsidRPr="00D91F5B">
        <w:rPr>
          <w:sz w:val="22"/>
          <w:szCs w:val="22"/>
          <w:lang w:val="en-GB"/>
        </w:rPr>
        <w:t xml:space="preserve">edrooms, kitchens, living rooms, and spaces </w:t>
      </w:r>
      <w:r w:rsidR="006537D2">
        <w:rPr>
          <w:sz w:val="22"/>
          <w:szCs w:val="22"/>
          <w:lang w:val="en-GB"/>
        </w:rPr>
        <w:t xml:space="preserve">customized </w:t>
      </w:r>
      <w:r w:rsidRPr="00D91F5B">
        <w:rPr>
          <w:sz w:val="22"/>
          <w:szCs w:val="22"/>
          <w:lang w:val="en-GB"/>
        </w:rPr>
        <w:t>for both larger and smaller apartments. I</w:t>
      </w:r>
      <w:r w:rsidR="00380295">
        <w:rPr>
          <w:sz w:val="22"/>
          <w:szCs w:val="22"/>
          <w:lang w:val="en-GB"/>
        </w:rPr>
        <w:t>n addition to the</w:t>
      </w:r>
      <w:r w:rsidRPr="00D91F5B">
        <w:rPr>
          <w:sz w:val="22"/>
          <w:szCs w:val="22"/>
          <w:lang w:val="en-GB"/>
        </w:rPr>
        <w:t xml:space="preserve"> </w:t>
      </w:r>
      <w:proofErr w:type="spellStart"/>
      <w:r w:rsidRPr="00D91F5B">
        <w:rPr>
          <w:sz w:val="22"/>
          <w:szCs w:val="22"/>
          <w:lang w:val="en-GB"/>
        </w:rPr>
        <w:t>Klippan</w:t>
      </w:r>
      <w:proofErr w:type="spellEnd"/>
      <w:r w:rsidRPr="00D91F5B">
        <w:rPr>
          <w:sz w:val="22"/>
          <w:szCs w:val="22"/>
          <w:lang w:val="en-GB"/>
        </w:rPr>
        <w:t xml:space="preserve"> </w:t>
      </w:r>
      <w:r w:rsidR="00525735">
        <w:rPr>
          <w:sz w:val="22"/>
          <w:szCs w:val="22"/>
          <w:lang w:val="en-GB"/>
        </w:rPr>
        <w:t>s</w:t>
      </w:r>
      <w:r w:rsidRPr="00D91F5B">
        <w:rPr>
          <w:sz w:val="22"/>
          <w:szCs w:val="22"/>
          <w:lang w:val="en-GB"/>
        </w:rPr>
        <w:t xml:space="preserve">ofa, </w:t>
      </w:r>
      <w:proofErr w:type="spellStart"/>
      <w:r w:rsidRPr="00D91F5B">
        <w:rPr>
          <w:sz w:val="22"/>
          <w:szCs w:val="22"/>
          <w:lang w:val="en-GB"/>
        </w:rPr>
        <w:t>Poäng</w:t>
      </w:r>
      <w:proofErr w:type="spellEnd"/>
      <w:r w:rsidRPr="00D91F5B">
        <w:rPr>
          <w:sz w:val="22"/>
          <w:szCs w:val="22"/>
          <w:lang w:val="en-GB"/>
        </w:rPr>
        <w:t xml:space="preserve"> chair</w:t>
      </w:r>
      <w:r w:rsidR="005524FB">
        <w:rPr>
          <w:sz w:val="22"/>
          <w:szCs w:val="22"/>
          <w:lang w:val="en-GB"/>
        </w:rPr>
        <w:t>,</w:t>
      </w:r>
      <w:r w:rsidRPr="00D91F5B">
        <w:rPr>
          <w:sz w:val="22"/>
          <w:szCs w:val="22"/>
          <w:lang w:val="en-GB"/>
        </w:rPr>
        <w:t xml:space="preserve"> and Lack side tables,</w:t>
      </w:r>
      <w:r w:rsidR="00BA0D35">
        <w:rPr>
          <w:sz w:val="22"/>
          <w:szCs w:val="22"/>
          <w:lang w:val="en-GB"/>
        </w:rPr>
        <w:t xml:space="preserve"> the company</w:t>
      </w:r>
      <w:r w:rsidRPr="00D91F5B">
        <w:rPr>
          <w:sz w:val="22"/>
          <w:szCs w:val="22"/>
          <w:lang w:val="en-GB"/>
        </w:rPr>
        <w:t xml:space="preserve"> offer</w:t>
      </w:r>
      <w:r>
        <w:rPr>
          <w:sz w:val="22"/>
          <w:szCs w:val="22"/>
          <w:lang w:val="en-GB"/>
        </w:rPr>
        <w:t>ed</w:t>
      </w:r>
      <w:r w:rsidRPr="00D91F5B">
        <w:rPr>
          <w:sz w:val="22"/>
          <w:szCs w:val="22"/>
          <w:lang w:val="en-GB"/>
        </w:rPr>
        <w:t xml:space="preserve"> customized products to Indian customers. </w:t>
      </w:r>
      <w:r>
        <w:rPr>
          <w:sz w:val="22"/>
          <w:szCs w:val="22"/>
          <w:lang w:val="en-GB"/>
        </w:rPr>
        <w:t>IKEA</w:t>
      </w:r>
      <w:r w:rsidR="00E337E6">
        <w:rPr>
          <w:sz w:val="22"/>
          <w:szCs w:val="22"/>
          <w:lang w:val="en-GB"/>
        </w:rPr>
        <w:t xml:space="preserve"> India</w:t>
      </w:r>
      <w:r w:rsidRPr="00D91F5B">
        <w:rPr>
          <w:sz w:val="22"/>
          <w:szCs w:val="22"/>
          <w:lang w:val="en-GB"/>
        </w:rPr>
        <w:t xml:space="preserve"> </w:t>
      </w:r>
      <w:r w:rsidR="00AD2AD7">
        <w:rPr>
          <w:sz w:val="22"/>
          <w:szCs w:val="22"/>
          <w:lang w:val="en-GB"/>
        </w:rPr>
        <w:t>planned to</w:t>
      </w:r>
      <w:r w:rsidRPr="00D91F5B">
        <w:rPr>
          <w:sz w:val="22"/>
          <w:szCs w:val="22"/>
          <w:lang w:val="en-GB"/>
        </w:rPr>
        <w:t xml:space="preserve"> stock eco-friendly products made out of jute, banana fibre, bamboo, and cotton.</w:t>
      </w:r>
      <w:r>
        <w:rPr>
          <w:rStyle w:val="EndnoteReference"/>
          <w:sz w:val="22"/>
          <w:szCs w:val="22"/>
          <w:lang w:val="en-GB"/>
        </w:rPr>
        <w:endnoteReference w:id="57"/>
      </w:r>
    </w:p>
    <w:p w14:paraId="63A306C1" w14:textId="77777777" w:rsidR="00C56A63" w:rsidRPr="00F316A5" w:rsidRDefault="00C56A63" w:rsidP="006C73EA">
      <w:pPr>
        <w:pStyle w:val="NormalWeb"/>
        <w:spacing w:before="0" w:beforeAutospacing="0" w:after="0" w:afterAutospacing="0"/>
        <w:jc w:val="both"/>
        <w:rPr>
          <w:sz w:val="20"/>
          <w:szCs w:val="22"/>
          <w:lang w:val="en-GB"/>
        </w:rPr>
      </w:pPr>
    </w:p>
    <w:p w14:paraId="1B986406" w14:textId="27CBA4DF" w:rsidR="007E1A4F" w:rsidRPr="00E614D1" w:rsidRDefault="007E1A4F" w:rsidP="006C73EA">
      <w:pPr>
        <w:pStyle w:val="NormalWeb"/>
        <w:spacing w:before="0" w:beforeAutospacing="0" w:after="0" w:afterAutospacing="0"/>
        <w:jc w:val="both"/>
        <w:rPr>
          <w:vanish/>
          <w:lang w:val="en-GB"/>
          <w:specVanish/>
        </w:rPr>
      </w:pPr>
      <w:r>
        <w:rPr>
          <w:sz w:val="22"/>
          <w:szCs w:val="22"/>
          <w:lang w:val="en-GB"/>
        </w:rPr>
        <w:t>IKEA</w:t>
      </w:r>
      <w:r w:rsidR="00E337E6">
        <w:rPr>
          <w:sz w:val="22"/>
          <w:szCs w:val="22"/>
          <w:lang w:val="en-GB"/>
        </w:rPr>
        <w:t xml:space="preserve"> India</w:t>
      </w:r>
      <w:r w:rsidRPr="00D91F5B">
        <w:rPr>
          <w:sz w:val="22"/>
          <w:szCs w:val="22"/>
          <w:lang w:val="en-GB"/>
        </w:rPr>
        <w:t xml:space="preserve"> ha</w:t>
      </w:r>
      <w:r>
        <w:rPr>
          <w:sz w:val="22"/>
          <w:szCs w:val="22"/>
          <w:lang w:val="en-GB"/>
        </w:rPr>
        <w:t>d</w:t>
      </w:r>
      <w:r w:rsidRPr="00D91F5B">
        <w:rPr>
          <w:sz w:val="22"/>
          <w:szCs w:val="22"/>
          <w:lang w:val="en-GB"/>
        </w:rPr>
        <w:t xml:space="preserve"> to ensure </w:t>
      </w:r>
      <w:r w:rsidR="00AD2AD7">
        <w:rPr>
          <w:sz w:val="22"/>
          <w:szCs w:val="22"/>
          <w:lang w:val="en-GB"/>
        </w:rPr>
        <w:t>it</w:t>
      </w:r>
      <w:r w:rsidRPr="00D91F5B">
        <w:rPr>
          <w:sz w:val="22"/>
          <w:szCs w:val="22"/>
          <w:lang w:val="en-GB"/>
        </w:rPr>
        <w:t xml:space="preserve"> address</w:t>
      </w:r>
      <w:r>
        <w:rPr>
          <w:sz w:val="22"/>
          <w:szCs w:val="22"/>
          <w:lang w:val="en-GB"/>
        </w:rPr>
        <w:t>ed</w:t>
      </w:r>
      <w:r w:rsidRPr="00D91F5B">
        <w:rPr>
          <w:sz w:val="22"/>
          <w:szCs w:val="22"/>
          <w:lang w:val="en-GB"/>
        </w:rPr>
        <w:t xml:space="preserve"> the problems of Indian consumers related to product availability, timely delivery, display of all types of furniture in</w:t>
      </w:r>
      <w:r w:rsidR="00525735">
        <w:rPr>
          <w:sz w:val="22"/>
          <w:szCs w:val="22"/>
          <w:lang w:val="en-GB"/>
        </w:rPr>
        <w:t xml:space="preserve"> its </w:t>
      </w:r>
      <w:r w:rsidRPr="00D91F5B">
        <w:rPr>
          <w:sz w:val="22"/>
          <w:szCs w:val="22"/>
          <w:lang w:val="en-GB"/>
        </w:rPr>
        <w:t xml:space="preserve">stores, and customer service. </w:t>
      </w:r>
      <w:r w:rsidRPr="00091094">
        <w:rPr>
          <w:sz w:val="22"/>
          <w:szCs w:val="22"/>
          <w:lang w:val="en-GB"/>
        </w:rPr>
        <w:t xml:space="preserve">IKEA India adopted an </w:t>
      </w:r>
      <w:proofErr w:type="spellStart"/>
      <w:r w:rsidR="00995297">
        <w:rPr>
          <w:sz w:val="22"/>
          <w:szCs w:val="22"/>
          <w:lang w:val="en-GB"/>
        </w:rPr>
        <w:t>o</w:t>
      </w:r>
      <w:r w:rsidRPr="00091094">
        <w:rPr>
          <w:sz w:val="22"/>
          <w:szCs w:val="22"/>
          <w:lang w:val="en-GB"/>
        </w:rPr>
        <w:t>mni</w:t>
      </w:r>
      <w:proofErr w:type="spellEnd"/>
      <w:r w:rsidRPr="00091094">
        <w:rPr>
          <w:sz w:val="22"/>
          <w:szCs w:val="22"/>
          <w:lang w:val="en-GB"/>
        </w:rPr>
        <w:t>-channel approach</w:t>
      </w:r>
      <w:r w:rsidR="00AD2AD7">
        <w:rPr>
          <w:sz w:val="22"/>
          <w:szCs w:val="22"/>
          <w:lang w:val="en-GB"/>
        </w:rPr>
        <w:t>,</w:t>
      </w:r>
      <w:r w:rsidRPr="00091094">
        <w:rPr>
          <w:sz w:val="22"/>
          <w:szCs w:val="22"/>
          <w:lang w:val="en-GB"/>
        </w:rPr>
        <w:t xml:space="preserve"> allowing customers to shop both offline </w:t>
      </w:r>
      <w:r w:rsidR="00AD2AD7">
        <w:rPr>
          <w:sz w:val="22"/>
          <w:szCs w:val="22"/>
          <w:lang w:val="en-GB"/>
        </w:rPr>
        <w:t>and</w:t>
      </w:r>
      <w:r w:rsidRPr="00091094">
        <w:rPr>
          <w:sz w:val="22"/>
          <w:szCs w:val="22"/>
          <w:lang w:val="en-GB"/>
        </w:rPr>
        <w:t xml:space="preserve"> online.</w:t>
      </w:r>
      <w:r>
        <w:rPr>
          <w:rStyle w:val="EndnoteReference"/>
          <w:sz w:val="22"/>
          <w:szCs w:val="22"/>
          <w:lang w:val="en-GB"/>
        </w:rPr>
        <w:endnoteReference w:id="58"/>
      </w:r>
    </w:p>
    <w:p w14:paraId="17A0B67D" w14:textId="403C0C1F" w:rsidR="007E1A4F" w:rsidRPr="00880A0A" w:rsidRDefault="00E614D1" w:rsidP="006C73EA">
      <w:pPr>
        <w:jc w:val="both"/>
        <w:rPr>
          <w:sz w:val="22"/>
          <w:lang w:val="en-GB"/>
        </w:rPr>
      </w:pPr>
      <w:r>
        <w:rPr>
          <w:sz w:val="22"/>
          <w:lang w:val="en-GB"/>
        </w:rPr>
        <w:t xml:space="preserve"> </w:t>
      </w:r>
    </w:p>
    <w:p w14:paraId="02E579F8" w14:textId="77777777" w:rsidR="00523772" w:rsidRPr="00F316A5" w:rsidRDefault="00523772" w:rsidP="006C73EA">
      <w:pPr>
        <w:jc w:val="both"/>
        <w:rPr>
          <w:lang w:val="en-GB"/>
        </w:rPr>
      </w:pPr>
    </w:p>
    <w:p w14:paraId="25C3AB94" w14:textId="77777777" w:rsidR="00A93EE2" w:rsidRPr="00F316A5" w:rsidRDefault="00A93EE2" w:rsidP="006C73EA">
      <w:pPr>
        <w:jc w:val="both"/>
        <w:rPr>
          <w:lang w:val="en-GB"/>
        </w:rPr>
      </w:pPr>
    </w:p>
    <w:p w14:paraId="3884CBE7" w14:textId="4D6B9238" w:rsidR="00523772" w:rsidRPr="00095AC6" w:rsidRDefault="00523772" w:rsidP="006C73EA">
      <w:pPr>
        <w:jc w:val="both"/>
        <w:rPr>
          <w:rFonts w:ascii="Arial" w:hAnsi="Arial" w:cs="Arial"/>
          <w:b/>
          <w:lang w:val="en-GB"/>
        </w:rPr>
      </w:pPr>
      <w:r w:rsidRPr="00095AC6">
        <w:rPr>
          <w:rFonts w:ascii="Arial" w:hAnsi="Arial" w:cs="Arial"/>
          <w:b/>
          <w:lang w:val="en-GB"/>
        </w:rPr>
        <w:t>PRODUCT MIX AND PRICING</w:t>
      </w:r>
      <w:r w:rsidR="00003C71">
        <w:rPr>
          <w:rFonts w:ascii="Arial" w:hAnsi="Arial" w:cs="Arial"/>
          <w:b/>
          <w:lang w:val="en-GB"/>
        </w:rPr>
        <w:t xml:space="preserve"> </w:t>
      </w:r>
      <w:r w:rsidRPr="00095AC6">
        <w:rPr>
          <w:rFonts w:ascii="Arial" w:hAnsi="Arial" w:cs="Arial"/>
          <w:b/>
          <w:lang w:val="en-GB"/>
        </w:rPr>
        <w:t xml:space="preserve">IN </w:t>
      </w:r>
      <w:r w:rsidR="00AA7EE7">
        <w:rPr>
          <w:rFonts w:ascii="Arial" w:hAnsi="Arial" w:cs="Arial"/>
          <w:b/>
          <w:lang w:val="en-GB"/>
        </w:rPr>
        <w:t xml:space="preserve">THE </w:t>
      </w:r>
      <w:r w:rsidRPr="00095AC6">
        <w:rPr>
          <w:rFonts w:ascii="Arial" w:hAnsi="Arial" w:cs="Arial"/>
          <w:b/>
          <w:lang w:val="en-GB"/>
        </w:rPr>
        <w:t>INDIAN MARKET</w:t>
      </w:r>
    </w:p>
    <w:p w14:paraId="598F2839" w14:textId="77777777" w:rsidR="00523772" w:rsidRPr="00F316A5" w:rsidRDefault="00523772" w:rsidP="006C73EA">
      <w:pPr>
        <w:jc w:val="both"/>
        <w:rPr>
          <w:lang w:val="en-GB"/>
        </w:rPr>
      </w:pPr>
    </w:p>
    <w:p w14:paraId="6406F23D" w14:textId="6B2385D7" w:rsidR="00523772" w:rsidRPr="00095AC6" w:rsidRDefault="00523772" w:rsidP="006C73EA">
      <w:pPr>
        <w:pStyle w:val="BodyTextMain"/>
        <w:rPr>
          <w:lang w:val="en-GB"/>
        </w:rPr>
      </w:pPr>
      <w:r>
        <w:rPr>
          <w:lang w:val="en-GB"/>
        </w:rPr>
        <w:t>IKEA</w:t>
      </w:r>
      <w:r w:rsidRPr="00095AC6">
        <w:rPr>
          <w:lang w:val="en-GB"/>
        </w:rPr>
        <w:t xml:space="preserve"> India included a range of products from international bestsellers</w:t>
      </w:r>
      <w:r w:rsidR="00F03431">
        <w:rPr>
          <w:lang w:val="en-GB"/>
        </w:rPr>
        <w:t>,</w:t>
      </w:r>
      <w:r w:rsidRPr="00095AC6">
        <w:rPr>
          <w:lang w:val="en-GB"/>
        </w:rPr>
        <w:t xml:space="preserve"> </w:t>
      </w:r>
      <w:r w:rsidR="00BA0D35">
        <w:rPr>
          <w:lang w:val="en-GB"/>
        </w:rPr>
        <w:t>such as</w:t>
      </w:r>
      <w:r w:rsidRPr="00095AC6">
        <w:rPr>
          <w:lang w:val="en-GB"/>
        </w:rPr>
        <w:t xml:space="preserve"> the expandable Billy bookcase and stoneware </w:t>
      </w:r>
      <w:proofErr w:type="spellStart"/>
      <w:r w:rsidRPr="00095AC6">
        <w:rPr>
          <w:lang w:val="en-GB"/>
        </w:rPr>
        <w:t>Fargrik</w:t>
      </w:r>
      <w:proofErr w:type="spellEnd"/>
      <w:r w:rsidRPr="00095AC6">
        <w:rPr>
          <w:lang w:val="en-GB"/>
        </w:rPr>
        <w:t xml:space="preserve"> coffee mug</w:t>
      </w:r>
      <w:r w:rsidR="00F03431">
        <w:rPr>
          <w:lang w:val="en-GB"/>
        </w:rPr>
        <w:t xml:space="preserve">. It also included </w:t>
      </w:r>
      <w:r w:rsidRPr="00095AC6">
        <w:rPr>
          <w:lang w:val="en-GB"/>
        </w:rPr>
        <w:t>products specially made for India</w:t>
      </w:r>
      <w:r w:rsidR="00525735">
        <w:rPr>
          <w:lang w:val="en-GB"/>
        </w:rPr>
        <w:t>,</w:t>
      </w:r>
      <w:r w:rsidRPr="00095AC6">
        <w:rPr>
          <w:lang w:val="en-GB"/>
        </w:rPr>
        <w:t xml:space="preserve"> such as pressure cookers, </w:t>
      </w:r>
      <w:proofErr w:type="spellStart"/>
      <w:r w:rsidRPr="00095AC6">
        <w:rPr>
          <w:lang w:val="en-GB"/>
        </w:rPr>
        <w:t>idli</w:t>
      </w:r>
      <w:proofErr w:type="spellEnd"/>
      <w:r w:rsidRPr="00095AC6">
        <w:rPr>
          <w:lang w:val="en-GB"/>
        </w:rPr>
        <w:t xml:space="preserve"> makers, roti </w:t>
      </w:r>
      <w:proofErr w:type="spellStart"/>
      <w:r w:rsidRPr="00095AC6">
        <w:rPr>
          <w:lang w:val="en-GB"/>
        </w:rPr>
        <w:t>tawas</w:t>
      </w:r>
      <w:proofErr w:type="spellEnd"/>
      <w:r w:rsidRPr="00095AC6">
        <w:rPr>
          <w:lang w:val="en-GB"/>
        </w:rPr>
        <w:t xml:space="preserve">, </w:t>
      </w:r>
      <w:proofErr w:type="spellStart"/>
      <w:r w:rsidRPr="00095AC6">
        <w:rPr>
          <w:lang w:val="en-GB"/>
        </w:rPr>
        <w:t>chakla-belans</w:t>
      </w:r>
      <w:proofErr w:type="spellEnd"/>
      <w:r w:rsidR="00D85DE5">
        <w:rPr>
          <w:lang w:val="en-GB"/>
        </w:rPr>
        <w:t xml:space="preserve"> </w:t>
      </w:r>
      <w:r w:rsidR="00D85DE5" w:rsidRPr="00B73AD7">
        <w:rPr>
          <w:lang w:val="en-GB"/>
        </w:rPr>
        <w:t>(rolling pin</w:t>
      </w:r>
      <w:r w:rsidR="00D85DE5">
        <w:rPr>
          <w:lang w:val="en-GB"/>
        </w:rPr>
        <w:t>s</w:t>
      </w:r>
      <w:r w:rsidR="00D85DE5" w:rsidRPr="00B73AD7">
        <w:rPr>
          <w:lang w:val="en-GB"/>
        </w:rPr>
        <w:t xml:space="preserve"> used to make </w:t>
      </w:r>
      <w:proofErr w:type="spellStart"/>
      <w:r w:rsidR="00D85DE5" w:rsidRPr="00B73AD7">
        <w:rPr>
          <w:lang w:val="en-GB"/>
        </w:rPr>
        <w:t>rotis</w:t>
      </w:r>
      <w:proofErr w:type="spellEnd"/>
      <w:r w:rsidR="00D85DE5" w:rsidRPr="00B73AD7">
        <w:rPr>
          <w:lang w:val="en-GB"/>
        </w:rPr>
        <w:t>)</w:t>
      </w:r>
      <w:r w:rsidRPr="00095AC6">
        <w:rPr>
          <w:lang w:val="en-GB"/>
        </w:rPr>
        <w:t>, spice boxes</w:t>
      </w:r>
      <w:r w:rsidR="00AA7EE7">
        <w:rPr>
          <w:lang w:val="en-GB"/>
        </w:rPr>
        <w:t>,</w:t>
      </w:r>
      <w:r w:rsidRPr="00095AC6">
        <w:rPr>
          <w:lang w:val="en-GB"/>
        </w:rPr>
        <w:t xml:space="preserve"> and </w:t>
      </w:r>
      <w:r w:rsidR="00D85DE5">
        <w:rPr>
          <w:lang w:val="en-GB"/>
        </w:rPr>
        <w:t>spice</w:t>
      </w:r>
      <w:r w:rsidRPr="00095AC6">
        <w:rPr>
          <w:lang w:val="en-GB"/>
        </w:rPr>
        <w:t xml:space="preserve"> utensils.</w:t>
      </w:r>
      <w:r>
        <w:rPr>
          <w:rStyle w:val="EndnoteReference"/>
          <w:lang w:val="en-GB"/>
        </w:rPr>
        <w:endnoteReference w:id="59"/>
      </w:r>
      <w:r w:rsidR="00AA7EE7">
        <w:rPr>
          <w:lang w:val="en-GB"/>
        </w:rPr>
        <w:t xml:space="preserve"> </w:t>
      </w:r>
      <w:r w:rsidRPr="00095AC6">
        <w:rPr>
          <w:lang w:val="en-GB"/>
        </w:rPr>
        <w:t>A</w:t>
      </w:r>
      <w:r w:rsidR="00F65BDA">
        <w:rPr>
          <w:lang w:val="en-GB"/>
        </w:rPr>
        <w:t>s of 201</w:t>
      </w:r>
      <w:r w:rsidR="00D45F74">
        <w:rPr>
          <w:lang w:val="en-GB"/>
        </w:rPr>
        <w:t>6</w:t>
      </w:r>
      <w:r w:rsidRPr="00095AC6">
        <w:rPr>
          <w:lang w:val="en-GB"/>
        </w:rPr>
        <w:t>,</w:t>
      </w:r>
      <w:r w:rsidR="00F03431">
        <w:rPr>
          <w:lang w:val="en-GB"/>
        </w:rPr>
        <w:t xml:space="preserve"> the company</w:t>
      </w:r>
      <w:r w:rsidRPr="00095AC6">
        <w:rPr>
          <w:lang w:val="en-GB"/>
        </w:rPr>
        <w:t xml:space="preserve"> </w:t>
      </w:r>
      <w:r w:rsidR="00F65BDA" w:rsidRPr="00095AC6">
        <w:rPr>
          <w:lang w:val="en-GB"/>
        </w:rPr>
        <w:t>ha</w:t>
      </w:r>
      <w:r w:rsidR="00F65BDA">
        <w:rPr>
          <w:lang w:val="en-GB"/>
        </w:rPr>
        <w:t xml:space="preserve">d </w:t>
      </w:r>
      <w:r w:rsidRPr="00095AC6">
        <w:rPr>
          <w:lang w:val="en-GB"/>
        </w:rPr>
        <w:t xml:space="preserve">given its products to more than 15 households in Mumbai, Bangalore, and Delhi for a test run to understand the customers and </w:t>
      </w:r>
      <w:r w:rsidR="00BA0D35">
        <w:rPr>
          <w:lang w:val="en-GB"/>
        </w:rPr>
        <w:t xml:space="preserve">the </w:t>
      </w:r>
      <w:r w:rsidRPr="00095AC6">
        <w:rPr>
          <w:lang w:val="en-GB"/>
        </w:rPr>
        <w:t xml:space="preserve">suitability of </w:t>
      </w:r>
      <w:r>
        <w:rPr>
          <w:lang w:val="en-GB"/>
        </w:rPr>
        <w:t>IKEA</w:t>
      </w:r>
      <w:r w:rsidRPr="00095AC6">
        <w:rPr>
          <w:lang w:val="en-GB"/>
        </w:rPr>
        <w:t xml:space="preserve"> products. </w:t>
      </w:r>
      <w:r w:rsidR="00BA0D35">
        <w:rPr>
          <w:lang w:val="en-GB"/>
        </w:rPr>
        <w:t>Chosen h</w:t>
      </w:r>
      <w:r>
        <w:rPr>
          <w:lang w:val="en-GB"/>
        </w:rPr>
        <w:t xml:space="preserve">ouseholds </w:t>
      </w:r>
      <w:r w:rsidR="00BA0D35">
        <w:rPr>
          <w:lang w:val="en-GB"/>
        </w:rPr>
        <w:t xml:space="preserve">were </w:t>
      </w:r>
      <w:r>
        <w:rPr>
          <w:lang w:val="en-GB"/>
        </w:rPr>
        <w:t>based on</w:t>
      </w:r>
      <w:r w:rsidRPr="00095AC6">
        <w:rPr>
          <w:lang w:val="en-GB"/>
        </w:rPr>
        <w:t xml:space="preserve"> different income groups and family units. </w:t>
      </w:r>
      <w:r>
        <w:rPr>
          <w:lang w:val="en-GB"/>
        </w:rPr>
        <w:t xml:space="preserve">The IKEA </w:t>
      </w:r>
      <w:r w:rsidR="0080499E">
        <w:rPr>
          <w:lang w:val="en-GB"/>
        </w:rPr>
        <w:t xml:space="preserve">India </w:t>
      </w:r>
      <w:r>
        <w:rPr>
          <w:lang w:val="en-GB"/>
        </w:rPr>
        <w:t xml:space="preserve">team would </w:t>
      </w:r>
      <w:r w:rsidRPr="00095AC6">
        <w:rPr>
          <w:lang w:val="en-GB"/>
        </w:rPr>
        <w:t>spend</w:t>
      </w:r>
      <w:r>
        <w:rPr>
          <w:lang w:val="en-GB"/>
        </w:rPr>
        <w:t xml:space="preserve"> </w:t>
      </w:r>
      <w:r w:rsidRPr="00095AC6">
        <w:rPr>
          <w:lang w:val="en-GB"/>
        </w:rPr>
        <w:t>a day</w:t>
      </w:r>
      <w:r>
        <w:rPr>
          <w:lang w:val="en-GB"/>
        </w:rPr>
        <w:t xml:space="preserve"> or</w:t>
      </w:r>
      <w:r w:rsidRPr="00095AC6">
        <w:rPr>
          <w:lang w:val="en-GB"/>
        </w:rPr>
        <w:t xml:space="preserve"> more</w:t>
      </w:r>
      <w:r w:rsidR="00AA7EE7">
        <w:rPr>
          <w:lang w:val="en-GB"/>
        </w:rPr>
        <w:t xml:space="preserve"> </w:t>
      </w:r>
      <w:r w:rsidR="00AC6B96">
        <w:rPr>
          <w:lang w:val="en-GB"/>
        </w:rPr>
        <w:t>observ</w:t>
      </w:r>
      <w:r w:rsidR="00406E55">
        <w:rPr>
          <w:lang w:val="en-GB"/>
        </w:rPr>
        <w:t>ing</w:t>
      </w:r>
      <w:r w:rsidR="00AC6B96">
        <w:rPr>
          <w:lang w:val="en-GB"/>
        </w:rPr>
        <w:t xml:space="preserve"> how </w:t>
      </w:r>
      <w:r w:rsidR="00BA0D35">
        <w:rPr>
          <w:lang w:val="en-GB"/>
        </w:rPr>
        <w:t>these people</w:t>
      </w:r>
      <w:r w:rsidR="00AC6B96">
        <w:rPr>
          <w:lang w:val="en-GB"/>
        </w:rPr>
        <w:t xml:space="preserve"> live</w:t>
      </w:r>
      <w:r w:rsidR="00BA0D35">
        <w:rPr>
          <w:lang w:val="en-GB"/>
        </w:rPr>
        <w:t>d</w:t>
      </w:r>
      <w:r w:rsidR="00AC6B96">
        <w:rPr>
          <w:lang w:val="en-GB"/>
        </w:rPr>
        <w:t>.</w:t>
      </w:r>
      <w:r w:rsidRPr="00095AC6">
        <w:rPr>
          <w:lang w:val="en-GB"/>
        </w:rPr>
        <w:t xml:space="preserve"> </w:t>
      </w:r>
      <w:r w:rsidR="00AA7EE7">
        <w:rPr>
          <w:lang w:val="en-GB"/>
        </w:rPr>
        <w:t>This gave</w:t>
      </w:r>
      <w:r>
        <w:rPr>
          <w:lang w:val="en-GB"/>
        </w:rPr>
        <w:t xml:space="preserve"> the</w:t>
      </w:r>
      <w:r w:rsidR="00406E55">
        <w:rPr>
          <w:lang w:val="en-GB"/>
        </w:rPr>
        <w:t xml:space="preserve"> tea</w:t>
      </w:r>
      <w:r>
        <w:rPr>
          <w:lang w:val="en-GB"/>
        </w:rPr>
        <w:t xml:space="preserve">m ideas about what </w:t>
      </w:r>
      <w:r w:rsidR="00BA0D35">
        <w:rPr>
          <w:lang w:val="en-GB"/>
        </w:rPr>
        <w:t>was</w:t>
      </w:r>
      <w:r>
        <w:rPr>
          <w:lang w:val="en-GB"/>
        </w:rPr>
        <w:t xml:space="preserve"> missing in </w:t>
      </w:r>
      <w:r w:rsidR="00406E55">
        <w:rPr>
          <w:lang w:val="en-GB"/>
        </w:rPr>
        <w:t>the</w:t>
      </w:r>
      <w:r>
        <w:rPr>
          <w:lang w:val="en-GB"/>
        </w:rPr>
        <w:t xml:space="preserve"> product range</w:t>
      </w:r>
      <w:r w:rsidR="00BA3DE3">
        <w:rPr>
          <w:lang w:val="en-GB"/>
        </w:rPr>
        <w:t>. F</w:t>
      </w:r>
      <w:r w:rsidRPr="00095AC6">
        <w:rPr>
          <w:lang w:val="en-GB"/>
        </w:rPr>
        <w:t xml:space="preserve">or instance, </w:t>
      </w:r>
      <w:r>
        <w:rPr>
          <w:lang w:val="en-GB"/>
        </w:rPr>
        <w:t>IKEA</w:t>
      </w:r>
      <w:r w:rsidRPr="00095AC6">
        <w:rPr>
          <w:lang w:val="en-GB"/>
        </w:rPr>
        <w:t xml:space="preserve"> </w:t>
      </w:r>
      <w:r w:rsidR="0080499E">
        <w:rPr>
          <w:lang w:val="en-GB"/>
        </w:rPr>
        <w:t xml:space="preserve">India </w:t>
      </w:r>
      <w:r w:rsidRPr="00095AC6">
        <w:rPr>
          <w:lang w:val="en-GB"/>
        </w:rPr>
        <w:t>d</w:t>
      </w:r>
      <w:r>
        <w:rPr>
          <w:lang w:val="en-GB"/>
        </w:rPr>
        <w:t>id not</w:t>
      </w:r>
      <w:r w:rsidRPr="00095AC6">
        <w:rPr>
          <w:lang w:val="en-GB"/>
        </w:rPr>
        <w:t xml:space="preserve"> have the </w:t>
      </w:r>
      <w:proofErr w:type="spellStart"/>
      <w:r w:rsidRPr="00095AC6">
        <w:rPr>
          <w:lang w:val="en-GB"/>
        </w:rPr>
        <w:t>tawa</w:t>
      </w:r>
      <w:proofErr w:type="spellEnd"/>
      <w:r w:rsidRPr="00095AC6">
        <w:rPr>
          <w:lang w:val="en-GB"/>
        </w:rPr>
        <w:t xml:space="preserve"> in its range or the rolling pin used to make </w:t>
      </w:r>
      <w:proofErr w:type="spellStart"/>
      <w:r w:rsidRPr="00095AC6">
        <w:rPr>
          <w:lang w:val="en-GB"/>
        </w:rPr>
        <w:t>rotis</w:t>
      </w:r>
      <w:proofErr w:type="spellEnd"/>
      <w:r w:rsidRPr="00095AC6">
        <w:rPr>
          <w:lang w:val="en-GB"/>
        </w:rPr>
        <w:t xml:space="preserve">. </w:t>
      </w:r>
      <w:r>
        <w:rPr>
          <w:lang w:val="en-GB"/>
        </w:rPr>
        <w:t>The</w:t>
      </w:r>
      <w:r w:rsidRPr="00095AC6">
        <w:rPr>
          <w:lang w:val="en-GB"/>
        </w:rPr>
        <w:t xml:space="preserve"> house visits helped</w:t>
      </w:r>
      <w:r w:rsidR="00BA0D35">
        <w:rPr>
          <w:lang w:val="en-GB"/>
        </w:rPr>
        <w:t xml:space="preserve"> the company</w:t>
      </w:r>
      <w:r w:rsidRPr="00095AC6">
        <w:rPr>
          <w:lang w:val="en-GB"/>
        </w:rPr>
        <w:t xml:space="preserve"> identify the need for these everyday products</w:t>
      </w:r>
      <w:r>
        <w:rPr>
          <w:lang w:val="en-GB"/>
        </w:rPr>
        <w:t>.</w:t>
      </w:r>
      <w:r>
        <w:rPr>
          <w:rStyle w:val="EndnoteReference"/>
          <w:lang w:val="en-GB"/>
        </w:rPr>
        <w:endnoteReference w:id="60"/>
      </w:r>
    </w:p>
    <w:p w14:paraId="7987FEB3" w14:textId="77777777" w:rsidR="00523772" w:rsidRPr="00F316A5" w:rsidRDefault="00523772" w:rsidP="006C73EA">
      <w:pPr>
        <w:jc w:val="both"/>
        <w:rPr>
          <w:lang w:val="en-GB"/>
        </w:rPr>
      </w:pPr>
    </w:p>
    <w:p w14:paraId="7143127C" w14:textId="595F9FC3" w:rsidR="00523772" w:rsidRPr="00095AC6" w:rsidRDefault="00BA0D35" w:rsidP="006C73EA">
      <w:pPr>
        <w:pStyle w:val="BodyTextMain"/>
        <w:rPr>
          <w:lang w:val="en-GB"/>
        </w:rPr>
      </w:pPr>
      <w:r>
        <w:rPr>
          <w:lang w:val="en-GB"/>
        </w:rPr>
        <w:t>IKEA</w:t>
      </w:r>
      <w:r w:rsidR="00523772" w:rsidRPr="00095AC6">
        <w:rPr>
          <w:lang w:val="en-GB"/>
        </w:rPr>
        <w:t xml:space="preserve"> </w:t>
      </w:r>
      <w:r w:rsidR="0080499E">
        <w:rPr>
          <w:lang w:val="en-GB"/>
        </w:rPr>
        <w:t xml:space="preserve">India </w:t>
      </w:r>
      <w:r w:rsidR="00523772" w:rsidRPr="00095AC6">
        <w:rPr>
          <w:lang w:val="en-GB"/>
        </w:rPr>
        <w:t xml:space="preserve">focused on low price </w:t>
      </w:r>
      <w:r w:rsidR="00F03431">
        <w:rPr>
          <w:lang w:val="en-GB"/>
        </w:rPr>
        <w:t xml:space="preserve">using </w:t>
      </w:r>
      <w:r w:rsidR="00523772" w:rsidRPr="00095AC6">
        <w:rPr>
          <w:lang w:val="en-GB"/>
        </w:rPr>
        <w:t>the global cost leadership pricing strategy in the market, based on its vision statement.</w:t>
      </w:r>
      <w:r w:rsidR="00523772">
        <w:rPr>
          <w:rStyle w:val="EndnoteReference"/>
          <w:lang w:val="en-GB"/>
        </w:rPr>
        <w:endnoteReference w:id="61"/>
      </w:r>
      <w:r w:rsidR="00523772" w:rsidRPr="00095AC6">
        <w:rPr>
          <w:lang w:val="en-GB"/>
        </w:rPr>
        <w:t xml:space="preserve"> Low </w:t>
      </w:r>
      <w:r>
        <w:rPr>
          <w:lang w:val="en-GB"/>
        </w:rPr>
        <w:t xml:space="preserve">product </w:t>
      </w:r>
      <w:r w:rsidR="00523772">
        <w:rPr>
          <w:lang w:val="en-GB"/>
        </w:rPr>
        <w:t xml:space="preserve">pricing </w:t>
      </w:r>
      <w:r>
        <w:rPr>
          <w:lang w:val="en-GB"/>
        </w:rPr>
        <w:t>was</w:t>
      </w:r>
      <w:r w:rsidR="00523772">
        <w:rPr>
          <w:lang w:val="en-GB"/>
        </w:rPr>
        <w:t xml:space="preserve"> possible </w:t>
      </w:r>
      <w:r>
        <w:rPr>
          <w:lang w:val="en-GB"/>
        </w:rPr>
        <w:t>through the use of</w:t>
      </w:r>
      <w:r w:rsidR="005422D6">
        <w:rPr>
          <w:lang w:val="en-GB"/>
        </w:rPr>
        <w:t xml:space="preserve"> smart design and </w:t>
      </w:r>
      <w:r w:rsidR="00523772" w:rsidRPr="00095AC6">
        <w:rPr>
          <w:lang w:val="en-GB"/>
        </w:rPr>
        <w:t>low-weight construction.</w:t>
      </w:r>
      <w:r w:rsidR="00523772">
        <w:rPr>
          <w:rStyle w:val="EndnoteReference"/>
          <w:lang w:val="en-GB"/>
        </w:rPr>
        <w:endnoteReference w:id="62"/>
      </w:r>
      <w:r w:rsidR="00F03431">
        <w:rPr>
          <w:lang w:val="en-GB"/>
        </w:rPr>
        <w:t xml:space="preserve"> The company </w:t>
      </w:r>
      <w:r w:rsidR="00523772" w:rsidRPr="00095AC6">
        <w:rPr>
          <w:lang w:val="en-GB"/>
        </w:rPr>
        <w:t xml:space="preserve">planned to set its product retail </w:t>
      </w:r>
      <w:r w:rsidR="00523772">
        <w:rPr>
          <w:lang w:val="en-GB"/>
        </w:rPr>
        <w:t>price in India lower than 30</w:t>
      </w:r>
      <w:r w:rsidR="00BA3DE3">
        <w:rPr>
          <w:lang w:val="en-GB"/>
        </w:rPr>
        <w:t>–</w:t>
      </w:r>
      <w:r w:rsidR="00523772">
        <w:rPr>
          <w:lang w:val="en-GB"/>
        </w:rPr>
        <w:t>50 per cent</w:t>
      </w:r>
      <w:r w:rsidR="00523772" w:rsidRPr="00095AC6">
        <w:rPr>
          <w:lang w:val="en-GB"/>
        </w:rPr>
        <w:t xml:space="preserve"> of its rivals based on a survey o</w:t>
      </w:r>
      <w:r w:rsidR="00525735">
        <w:rPr>
          <w:lang w:val="en-GB"/>
        </w:rPr>
        <w:t>f</w:t>
      </w:r>
      <w:r w:rsidR="00523772" w:rsidRPr="00095AC6">
        <w:rPr>
          <w:lang w:val="en-GB"/>
        </w:rPr>
        <w:t xml:space="preserve"> competitor</w:t>
      </w:r>
      <w:r w:rsidR="00523772">
        <w:rPr>
          <w:lang w:val="en-GB"/>
        </w:rPr>
        <w:t xml:space="preserve"> pricing.</w:t>
      </w:r>
      <w:r w:rsidR="00523772">
        <w:rPr>
          <w:rStyle w:val="EndnoteReference"/>
          <w:lang w:val="en-GB"/>
        </w:rPr>
        <w:endnoteReference w:id="63"/>
      </w:r>
    </w:p>
    <w:p w14:paraId="352909D2" w14:textId="77777777" w:rsidR="00523772" w:rsidRPr="00F316A5" w:rsidRDefault="00523772" w:rsidP="006C73EA">
      <w:pPr>
        <w:jc w:val="both"/>
        <w:rPr>
          <w:lang w:val="en-GB"/>
        </w:rPr>
      </w:pPr>
    </w:p>
    <w:p w14:paraId="026A90FD" w14:textId="77777777" w:rsidR="00523772" w:rsidRPr="00F316A5" w:rsidRDefault="00523772" w:rsidP="006C73EA">
      <w:pPr>
        <w:jc w:val="both"/>
        <w:rPr>
          <w:lang w:val="en-GB"/>
        </w:rPr>
      </w:pPr>
    </w:p>
    <w:p w14:paraId="4D48E944" w14:textId="77777777" w:rsidR="00523772" w:rsidRPr="00095AC6" w:rsidRDefault="00523772" w:rsidP="006C73EA">
      <w:pPr>
        <w:rPr>
          <w:rFonts w:ascii="Arial" w:hAnsi="Arial" w:cs="Arial"/>
          <w:b/>
          <w:lang w:val="en-GB"/>
        </w:rPr>
      </w:pPr>
      <w:r>
        <w:rPr>
          <w:rFonts w:ascii="Arial" w:hAnsi="Arial" w:cs="Arial"/>
          <w:b/>
          <w:lang w:val="en-GB"/>
        </w:rPr>
        <w:t>FUTURE OUTLOOK</w:t>
      </w:r>
    </w:p>
    <w:p w14:paraId="0129A7C2" w14:textId="77777777" w:rsidR="00523772" w:rsidRPr="00F316A5" w:rsidRDefault="00523772" w:rsidP="006C73EA">
      <w:pPr>
        <w:jc w:val="both"/>
        <w:rPr>
          <w:lang w:val="en-GB"/>
        </w:rPr>
      </w:pPr>
    </w:p>
    <w:p w14:paraId="42072256" w14:textId="7F52063A" w:rsidR="000F2FC3" w:rsidRDefault="00523772" w:rsidP="006C73EA">
      <w:pPr>
        <w:pStyle w:val="BodyTextMain"/>
        <w:rPr>
          <w:lang w:val="en-GB"/>
        </w:rPr>
      </w:pPr>
      <w:r>
        <w:rPr>
          <w:lang w:val="en-GB"/>
        </w:rPr>
        <w:t>IKEA</w:t>
      </w:r>
      <w:r w:rsidR="0080499E">
        <w:rPr>
          <w:lang w:val="en-GB"/>
        </w:rPr>
        <w:t xml:space="preserve"> India</w:t>
      </w:r>
      <w:r w:rsidRPr="00095AC6">
        <w:rPr>
          <w:lang w:val="en-GB"/>
        </w:rPr>
        <w:t xml:space="preserve"> planned to open </w:t>
      </w:r>
      <w:r w:rsidRPr="006C73EA">
        <w:rPr>
          <w:lang w:val="en-GB"/>
        </w:rPr>
        <w:t>two stores</w:t>
      </w:r>
      <w:r w:rsidR="00406E55" w:rsidRPr="006C73EA">
        <w:rPr>
          <w:lang w:val="en-GB"/>
        </w:rPr>
        <w:t>,</w:t>
      </w:r>
      <w:r w:rsidRPr="006C73EA">
        <w:rPr>
          <w:lang w:val="en-GB"/>
        </w:rPr>
        <w:t xml:space="preserve"> in Hyderabad and </w:t>
      </w:r>
      <w:proofErr w:type="spellStart"/>
      <w:r w:rsidRPr="006C73EA">
        <w:rPr>
          <w:lang w:val="en-GB"/>
        </w:rPr>
        <w:t>Navi</w:t>
      </w:r>
      <w:proofErr w:type="spellEnd"/>
      <w:r w:rsidRPr="006C73EA">
        <w:rPr>
          <w:lang w:val="en-GB"/>
        </w:rPr>
        <w:t xml:space="preserve"> Mumbai (</w:t>
      </w:r>
      <w:r w:rsidR="002847A2" w:rsidRPr="006C73EA">
        <w:rPr>
          <w:lang w:val="en-GB"/>
        </w:rPr>
        <w:t xml:space="preserve">in </w:t>
      </w:r>
      <w:r w:rsidRPr="006C73EA">
        <w:rPr>
          <w:lang w:val="en-GB"/>
        </w:rPr>
        <w:t>Maharashtra)</w:t>
      </w:r>
      <w:r w:rsidR="00406E55" w:rsidRPr="006C73EA">
        <w:rPr>
          <w:lang w:val="en-GB"/>
        </w:rPr>
        <w:t>,</w:t>
      </w:r>
      <w:r w:rsidRPr="006C73EA">
        <w:rPr>
          <w:lang w:val="en-GB"/>
        </w:rPr>
        <w:t xml:space="preserve"> in 2018</w:t>
      </w:r>
      <w:r w:rsidR="00F03431" w:rsidRPr="006C73EA">
        <w:rPr>
          <w:lang w:val="en-GB"/>
        </w:rPr>
        <w:t>,</w:t>
      </w:r>
      <w:r w:rsidRPr="006C73EA">
        <w:rPr>
          <w:lang w:val="en-GB"/>
        </w:rPr>
        <w:t xml:space="preserve"> and to set up a distribution centre in Pune.</w:t>
      </w:r>
      <w:r w:rsidRPr="006C73EA">
        <w:rPr>
          <w:rStyle w:val="EndnoteReference"/>
          <w:lang w:val="en-GB"/>
        </w:rPr>
        <w:endnoteReference w:id="64"/>
      </w:r>
      <w:r w:rsidR="00AC6B96" w:rsidRPr="006C73EA">
        <w:rPr>
          <w:lang w:val="en-GB"/>
        </w:rPr>
        <w:t xml:space="preserve"> </w:t>
      </w:r>
      <w:r w:rsidR="002847A2" w:rsidRPr="006C73EA">
        <w:rPr>
          <w:lang w:val="en-GB"/>
        </w:rPr>
        <w:t>T</w:t>
      </w:r>
      <w:r w:rsidRPr="006C73EA">
        <w:rPr>
          <w:lang w:val="en-GB"/>
        </w:rPr>
        <w:t xml:space="preserve">he company </w:t>
      </w:r>
      <w:r w:rsidR="002847A2" w:rsidRPr="006C73EA">
        <w:rPr>
          <w:lang w:val="en-GB"/>
        </w:rPr>
        <w:t xml:space="preserve">also </w:t>
      </w:r>
      <w:r w:rsidRPr="006C73EA">
        <w:rPr>
          <w:lang w:val="en-GB"/>
        </w:rPr>
        <w:t>planned to set up 25 stores in India by 2025 at an investment of $1.6</w:t>
      </w:r>
      <w:r w:rsidR="00287F03" w:rsidRPr="006C73EA">
        <w:rPr>
          <w:lang w:val="en-GB"/>
        </w:rPr>
        <w:t>2</w:t>
      </w:r>
      <w:r w:rsidRPr="006C73EA">
        <w:rPr>
          <w:lang w:val="en-GB"/>
        </w:rPr>
        <w:t xml:space="preserve"> billion.</w:t>
      </w:r>
      <w:r w:rsidRPr="006C73EA">
        <w:rPr>
          <w:rStyle w:val="EndnoteReference"/>
          <w:lang w:val="en-GB"/>
        </w:rPr>
        <w:endnoteReference w:id="65"/>
      </w:r>
      <w:r w:rsidR="009A6730" w:rsidRPr="006C73EA">
        <w:rPr>
          <w:lang w:val="en-GB"/>
        </w:rPr>
        <w:t xml:space="preserve"> The company planned to increase its staff members from 300 to 900 members in India and offer in-store service to appeal to Indian customers.</w:t>
      </w:r>
      <w:r w:rsidR="009A6730" w:rsidRPr="006C73EA">
        <w:rPr>
          <w:rStyle w:val="EndnoteReference"/>
          <w:lang w:val="en-GB"/>
        </w:rPr>
        <w:endnoteReference w:id="66"/>
      </w:r>
      <w:r w:rsidR="00987C62" w:rsidRPr="006C73EA">
        <w:rPr>
          <w:lang w:val="en-GB"/>
        </w:rPr>
        <w:t xml:space="preserve"> </w:t>
      </w:r>
      <w:proofErr w:type="spellStart"/>
      <w:r w:rsidRPr="006C73EA">
        <w:rPr>
          <w:lang w:val="en-GB"/>
        </w:rPr>
        <w:t>Maeztu</w:t>
      </w:r>
      <w:proofErr w:type="spellEnd"/>
      <w:r w:rsidRPr="006C73EA">
        <w:rPr>
          <w:lang w:val="en-GB"/>
        </w:rPr>
        <w:t xml:space="preserve"> wondered if t</w:t>
      </w:r>
      <w:r w:rsidR="002847A2" w:rsidRPr="006C73EA">
        <w:rPr>
          <w:lang w:val="en-GB"/>
        </w:rPr>
        <w:t>his objective could be</w:t>
      </w:r>
      <w:r w:rsidR="00F03431" w:rsidRPr="006C73EA">
        <w:rPr>
          <w:lang w:val="en-GB"/>
        </w:rPr>
        <w:t xml:space="preserve"> </w:t>
      </w:r>
      <w:r w:rsidR="002847A2" w:rsidRPr="006C73EA">
        <w:rPr>
          <w:lang w:val="en-GB"/>
        </w:rPr>
        <w:t>a</w:t>
      </w:r>
      <w:r w:rsidR="007E1A4F" w:rsidRPr="006C73EA">
        <w:rPr>
          <w:lang w:val="en-GB"/>
        </w:rPr>
        <w:t>chiev</w:t>
      </w:r>
      <w:r w:rsidR="002847A2" w:rsidRPr="006C73EA">
        <w:rPr>
          <w:lang w:val="en-GB"/>
        </w:rPr>
        <w:t>ed</w:t>
      </w:r>
      <w:r w:rsidR="00406E55" w:rsidRPr="006C73EA">
        <w:rPr>
          <w:lang w:val="en-GB"/>
        </w:rPr>
        <w:t>—or if it was too ambitious</w:t>
      </w:r>
      <w:r w:rsidR="007E1A4F" w:rsidRPr="006C73EA">
        <w:rPr>
          <w:lang w:val="en-GB"/>
        </w:rPr>
        <w:t>.</w:t>
      </w:r>
    </w:p>
    <w:p w14:paraId="5CC20844" w14:textId="57BAC8A7" w:rsidR="00023DD9" w:rsidRPr="00095AC6" w:rsidRDefault="007A2952" w:rsidP="006C73EA">
      <w:pPr>
        <w:spacing w:after="200" w:line="276" w:lineRule="auto"/>
        <w:jc w:val="center"/>
        <w:rPr>
          <w:rFonts w:ascii="Arial" w:hAnsi="Arial" w:cs="Arial"/>
          <w:b/>
          <w:lang w:val="en-GB"/>
        </w:rPr>
      </w:pPr>
      <w:r>
        <w:rPr>
          <w:rFonts w:ascii="Arial" w:hAnsi="Arial" w:cs="Arial"/>
          <w:b/>
          <w:lang w:val="en-GB"/>
        </w:rPr>
        <w:br w:type="page"/>
      </w:r>
      <w:r w:rsidR="00023DD9" w:rsidRPr="00095AC6">
        <w:rPr>
          <w:rFonts w:ascii="Arial" w:hAnsi="Arial" w:cs="Arial"/>
          <w:b/>
          <w:lang w:val="en-GB"/>
        </w:rPr>
        <w:lastRenderedPageBreak/>
        <w:t xml:space="preserve">EXHIBIT 1: </w:t>
      </w:r>
      <w:r w:rsidR="00023DD9">
        <w:rPr>
          <w:rFonts w:ascii="Arial" w:hAnsi="Arial" w:cs="Arial"/>
          <w:b/>
          <w:lang w:val="en-GB"/>
        </w:rPr>
        <w:t>IKEA</w:t>
      </w:r>
      <w:r w:rsidR="00023DD9" w:rsidRPr="00095AC6">
        <w:rPr>
          <w:rFonts w:ascii="Arial" w:hAnsi="Arial" w:cs="Arial"/>
          <w:b/>
          <w:lang w:val="en-GB"/>
        </w:rPr>
        <w:t xml:space="preserve"> RETAILING FACTS AND FIGURES</w:t>
      </w:r>
    </w:p>
    <w:tbl>
      <w:tblPr>
        <w:tblStyle w:val="TableGrid"/>
        <w:tblW w:w="0" w:type="auto"/>
        <w:jc w:val="center"/>
        <w:tblLook w:val="04A0" w:firstRow="1" w:lastRow="0" w:firstColumn="1" w:lastColumn="0" w:noHBand="0" w:noVBand="1"/>
      </w:tblPr>
      <w:tblGrid>
        <w:gridCol w:w="3060"/>
        <w:gridCol w:w="720"/>
        <w:gridCol w:w="810"/>
        <w:gridCol w:w="720"/>
        <w:gridCol w:w="720"/>
      </w:tblGrid>
      <w:tr w:rsidR="00023DD9" w:rsidRPr="00095AC6" w14:paraId="6FFDA265" w14:textId="77777777" w:rsidTr="00E82CF7">
        <w:trPr>
          <w:jc w:val="center"/>
        </w:trPr>
        <w:tc>
          <w:tcPr>
            <w:tcW w:w="3060" w:type="dxa"/>
          </w:tcPr>
          <w:p w14:paraId="1AC3EDF9" w14:textId="77777777" w:rsidR="00023DD9" w:rsidRPr="00095AC6" w:rsidRDefault="00023DD9" w:rsidP="00D93A33">
            <w:pPr>
              <w:jc w:val="both"/>
              <w:rPr>
                <w:rFonts w:ascii="Arial" w:hAnsi="Arial" w:cs="Arial"/>
                <w:sz w:val="19"/>
                <w:szCs w:val="19"/>
                <w:lang w:val="en-GB"/>
              </w:rPr>
            </w:pPr>
          </w:p>
        </w:tc>
        <w:tc>
          <w:tcPr>
            <w:tcW w:w="720" w:type="dxa"/>
          </w:tcPr>
          <w:p w14:paraId="698D380E" w14:textId="77777777" w:rsidR="00023DD9" w:rsidRPr="006B1059" w:rsidRDefault="00023DD9" w:rsidP="006B1059">
            <w:pPr>
              <w:jc w:val="center"/>
              <w:rPr>
                <w:rFonts w:ascii="Arial" w:hAnsi="Arial" w:cs="Arial"/>
                <w:b/>
                <w:sz w:val="19"/>
                <w:szCs w:val="19"/>
                <w:lang w:val="en-GB"/>
              </w:rPr>
            </w:pPr>
            <w:r w:rsidRPr="006B1059">
              <w:rPr>
                <w:rFonts w:ascii="Arial" w:hAnsi="Arial" w:cs="Arial"/>
                <w:b/>
                <w:sz w:val="19"/>
                <w:szCs w:val="19"/>
                <w:lang w:val="en-GB"/>
              </w:rPr>
              <w:t>2013</w:t>
            </w:r>
          </w:p>
        </w:tc>
        <w:tc>
          <w:tcPr>
            <w:tcW w:w="810" w:type="dxa"/>
          </w:tcPr>
          <w:p w14:paraId="69AC5FAE" w14:textId="77777777" w:rsidR="00023DD9" w:rsidRPr="006B1059" w:rsidRDefault="00023DD9" w:rsidP="006B1059">
            <w:pPr>
              <w:jc w:val="center"/>
              <w:rPr>
                <w:rFonts w:ascii="Arial" w:hAnsi="Arial" w:cs="Arial"/>
                <w:b/>
                <w:sz w:val="19"/>
                <w:szCs w:val="19"/>
                <w:lang w:val="en-GB"/>
              </w:rPr>
            </w:pPr>
            <w:r w:rsidRPr="006B1059">
              <w:rPr>
                <w:rFonts w:ascii="Arial" w:hAnsi="Arial" w:cs="Arial"/>
                <w:b/>
                <w:sz w:val="19"/>
                <w:szCs w:val="19"/>
                <w:lang w:val="en-GB"/>
              </w:rPr>
              <w:t>2014</w:t>
            </w:r>
          </w:p>
        </w:tc>
        <w:tc>
          <w:tcPr>
            <w:tcW w:w="720" w:type="dxa"/>
          </w:tcPr>
          <w:p w14:paraId="14DF73F3" w14:textId="77777777" w:rsidR="00023DD9" w:rsidRPr="006B1059" w:rsidRDefault="00023DD9" w:rsidP="006B1059">
            <w:pPr>
              <w:jc w:val="center"/>
              <w:rPr>
                <w:rFonts w:ascii="Arial" w:hAnsi="Arial" w:cs="Arial"/>
                <w:b/>
                <w:sz w:val="19"/>
                <w:szCs w:val="19"/>
                <w:lang w:val="en-GB"/>
              </w:rPr>
            </w:pPr>
            <w:r w:rsidRPr="006B1059">
              <w:rPr>
                <w:rFonts w:ascii="Arial" w:hAnsi="Arial" w:cs="Arial"/>
                <w:b/>
                <w:sz w:val="19"/>
                <w:szCs w:val="19"/>
                <w:lang w:val="en-GB"/>
              </w:rPr>
              <w:t>2015</w:t>
            </w:r>
          </w:p>
        </w:tc>
        <w:tc>
          <w:tcPr>
            <w:tcW w:w="720" w:type="dxa"/>
          </w:tcPr>
          <w:p w14:paraId="5B6FEDAB" w14:textId="77777777" w:rsidR="00023DD9" w:rsidRPr="006B1059" w:rsidRDefault="00023DD9" w:rsidP="006B1059">
            <w:pPr>
              <w:jc w:val="center"/>
              <w:rPr>
                <w:rFonts w:ascii="Arial" w:hAnsi="Arial" w:cs="Arial"/>
                <w:b/>
                <w:sz w:val="19"/>
                <w:szCs w:val="19"/>
                <w:lang w:val="en-GB"/>
              </w:rPr>
            </w:pPr>
            <w:r w:rsidRPr="006B1059">
              <w:rPr>
                <w:rFonts w:ascii="Arial" w:hAnsi="Arial" w:cs="Arial"/>
                <w:b/>
                <w:sz w:val="19"/>
                <w:szCs w:val="19"/>
                <w:lang w:val="en-GB"/>
              </w:rPr>
              <w:t>2016</w:t>
            </w:r>
          </w:p>
        </w:tc>
      </w:tr>
      <w:tr w:rsidR="00023DD9" w:rsidRPr="00095AC6" w14:paraId="12D0F209" w14:textId="77777777" w:rsidTr="00E82CF7">
        <w:trPr>
          <w:jc w:val="center"/>
        </w:trPr>
        <w:tc>
          <w:tcPr>
            <w:tcW w:w="3060" w:type="dxa"/>
          </w:tcPr>
          <w:p w14:paraId="704BDE65" w14:textId="4770B257" w:rsidR="00023DD9" w:rsidRPr="00095AC6" w:rsidRDefault="00023DD9" w:rsidP="006B1059">
            <w:pPr>
              <w:rPr>
                <w:rFonts w:ascii="Arial" w:hAnsi="Arial" w:cs="Arial"/>
                <w:sz w:val="19"/>
                <w:szCs w:val="19"/>
                <w:lang w:val="en-GB"/>
              </w:rPr>
            </w:pPr>
            <w:r>
              <w:rPr>
                <w:rFonts w:ascii="Arial" w:hAnsi="Arial" w:cs="Arial"/>
                <w:sz w:val="19"/>
                <w:szCs w:val="19"/>
                <w:lang w:val="en-GB"/>
              </w:rPr>
              <w:t>IKEA</w:t>
            </w:r>
            <w:r w:rsidRPr="00095AC6">
              <w:rPr>
                <w:rFonts w:ascii="Arial" w:hAnsi="Arial" w:cs="Arial"/>
                <w:sz w:val="19"/>
                <w:szCs w:val="19"/>
                <w:lang w:val="en-GB"/>
              </w:rPr>
              <w:t xml:space="preserve"> </w:t>
            </w:r>
            <w:r w:rsidR="005950D1">
              <w:rPr>
                <w:rFonts w:ascii="Arial" w:hAnsi="Arial" w:cs="Arial"/>
                <w:sz w:val="19"/>
                <w:szCs w:val="19"/>
                <w:lang w:val="en-GB"/>
              </w:rPr>
              <w:t>s</w:t>
            </w:r>
            <w:r w:rsidRPr="00095AC6">
              <w:rPr>
                <w:rFonts w:ascii="Arial" w:hAnsi="Arial" w:cs="Arial"/>
                <w:sz w:val="19"/>
                <w:szCs w:val="19"/>
                <w:lang w:val="en-GB"/>
              </w:rPr>
              <w:t>tores worldwide</w:t>
            </w:r>
          </w:p>
        </w:tc>
        <w:tc>
          <w:tcPr>
            <w:tcW w:w="720" w:type="dxa"/>
          </w:tcPr>
          <w:p w14:paraId="299FC380"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345</w:t>
            </w:r>
          </w:p>
        </w:tc>
        <w:tc>
          <w:tcPr>
            <w:tcW w:w="810" w:type="dxa"/>
          </w:tcPr>
          <w:p w14:paraId="711BD43F"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361</w:t>
            </w:r>
          </w:p>
        </w:tc>
        <w:tc>
          <w:tcPr>
            <w:tcW w:w="720" w:type="dxa"/>
          </w:tcPr>
          <w:p w14:paraId="53AA716B"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375</w:t>
            </w:r>
          </w:p>
        </w:tc>
        <w:tc>
          <w:tcPr>
            <w:tcW w:w="720" w:type="dxa"/>
          </w:tcPr>
          <w:p w14:paraId="4CCDEB84"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389</w:t>
            </w:r>
          </w:p>
        </w:tc>
      </w:tr>
      <w:tr w:rsidR="00023DD9" w:rsidRPr="00095AC6" w14:paraId="49602DA5" w14:textId="77777777" w:rsidTr="00E82CF7">
        <w:trPr>
          <w:jc w:val="center"/>
        </w:trPr>
        <w:tc>
          <w:tcPr>
            <w:tcW w:w="3060" w:type="dxa"/>
          </w:tcPr>
          <w:p w14:paraId="74E1F6E4" w14:textId="669E233F" w:rsidR="00023DD9" w:rsidRPr="00095AC6" w:rsidRDefault="00023DD9" w:rsidP="006B1059">
            <w:pPr>
              <w:rPr>
                <w:rFonts w:ascii="Arial" w:hAnsi="Arial" w:cs="Arial"/>
                <w:sz w:val="19"/>
                <w:szCs w:val="19"/>
                <w:lang w:val="en-GB"/>
              </w:rPr>
            </w:pPr>
            <w:r>
              <w:rPr>
                <w:rFonts w:ascii="Arial" w:hAnsi="Arial" w:cs="Arial"/>
                <w:sz w:val="19"/>
                <w:szCs w:val="19"/>
                <w:lang w:val="en-GB"/>
              </w:rPr>
              <w:t>IKEA</w:t>
            </w:r>
            <w:r w:rsidRPr="00095AC6">
              <w:rPr>
                <w:rFonts w:ascii="Arial" w:hAnsi="Arial" w:cs="Arial"/>
                <w:sz w:val="19"/>
                <w:szCs w:val="19"/>
                <w:lang w:val="en-GB"/>
              </w:rPr>
              <w:t xml:space="preserve"> </w:t>
            </w:r>
            <w:r w:rsidR="005950D1">
              <w:rPr>
                <w:rFonts w:ascii="Arial" w:hAnsi="Arial" w:cs="Arial"/>
                <w:sz w:val="19"/>
                <w:szCs w:val="19"/>
                <w:lang w:val="en-GB"/>
              </w:rPr>
              <w:t>s</w:t>
            </w:r>
            <w:r w:rsidRPr="00095AC6">
              <w:rPr>
                <w:rFonts w:ascii="Arial" w:hAnsi="Arial" w:cs="Arial"/>
                <w:sz w:val="19"/>
                <w:szCs w:val="19"/>
                <w:lang w:val="en-GB"/>
              </w:rPr>
              <w:t>tore visits in millions</w:t>
            </w:r>
          </w:p>
        </w:tc>
        <w:tc>
          <w:tcPr>
            <w:tcW w:w="720" w:type="dxa"/>
          </w:tcPr>
          <w:p w14:paraId="1BC98ECD"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775</w:t>
            </w:r>
          </w:p>
        </w:tc>
        <w:tc>
          <w:tcPr>
            <w:tcW w:w="810" w:type="dxa"/>
          </w:tcPr>
          <w:p w14:paraId="1E781F9F"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821</w:t>
            </w:r>
          </w:p>
        </w:tc>
        <w:tc>
          <w:tcPr>
            <w:tcW w:w="720" w:type="dxa"/>
          </w:tcPr>
          <w:p w14:paraId="0161E5BE"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884</w:t>
            </w:r>
          </w:p>
        </w:tc>
        <w:tc>
          <w:tcPr>
            <w:tcW w:w="720" w:type="dxa"/>
          </w:tcPr>
          <w:p w14:paraId="23B7485F"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915</w:t>
            </w:r>
          </w:p>
        </w:tc>
      </w:tr>
      <w:tr w:rsidR="00023DD9" w:rsidRPr="00095AC6" w14:paraId="5B32666A" w14:textId="77777777" w:rsidTr="00E82CF7">
        <w:trPr>
          <w:jc w:val="center"/>
        </w:trPr>
        <w:tc>
          <w:tcPr>
            <w:tcW w:w="3060" w:type="dxa"/>
          </w:tcPr>
          <w:p w14:paraId="09C3DCB6" w14:textId="306EEC0B" w:rsidR="00023DD9" w:rsidRPr="00095AC6" w:rsidRDefault="00023DD9" w:rsidP="006B1059">
            <w:pPr>
              <w:rPr>
                <w:rFonts w:ascii="Arial" w:hAnsi="Arial" w:cs="Arial"/>
                <w:sz w:val="19"/>
                <w:szCs w:val="19"/>
                <w:lang w:val="en-GB"/>
              </w:rPr>
            </w:pPr>
            <w:r>
              <w:rPr>
                <w:rFonts w:ascii="Arial" w:hAnsi="Arial" w:cs="Arial"/>
                <w:sz w:val="19"/>
                <w:szCs w:val="19"/>
                <w:lang w:val="en-GB"/>
              </w:rPr>
              <w:t>IKEA</w:t>
            </w:r>
            <w:r w:rsidRPr="00095AC6">
              <w:rPr>
                <w:rFonts w:ascii="Arial" w:hAnsi="Arial" w:cs="Arial"/>
                <w:sz w:val="19"/>
                <w:szCs w:val="19"/>
                <w:lang w:val="en-GB"/>
              </w:rPr>
              <w:t xml:space="preserve"> </w:t>
            </w:r>
            <w:r w:rsidR="005950D1">
              <w:rPr>
                <w:rFonts w:ascii="Arial" w:hAnsi="Arial" w:cs="Arial"/>
                <w:sz w:val="19"/>
                <w:szCs w:val="19"/>
                <w:lang w:val="en-GB"/>
              </w:rPr>
              <w:t>w</w:t>
            </w:r>
            <w:r w:rsidRPr="00095AC6">
              <w:rPr>
                <w:rFonts w:ascii="Arial" w:hAnsi="Arial" w:cs="Arial"/>
                <w:sz w:val="19"/>
                <w:szCs w:val="19"/>
                <w:lang w:val="en-GB"/>
              </w:rPr>
              <w:t>ebsite visits in billions</w:t>
            </w:r>
          </w:p>
        </w:tc>
        <w:tc>
          <w:tcPr>
            <w:tcW w:w="720" w:type="dxa"/>
          </w:tcPr>
          <w:p w14:paraId="39F6F21B" w14:textId="77777777"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1.35</w:t>
            </w:r>
          </w:p>
        </w:tc>
        <w:tc>
          <w:tcPr>
            <w:tcW w:w="810" w:type="dxa"/>
          </w:tcPr>
          <w:p w14:paraId="51B2D44B" w14:textId="2EF65702"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1.6</w:t>
            </w:r>
            <w:r w:rsidR="005950D1">
              <w:rPr>
                <w:rFonts w:ascii="Arial" w:hAnsi="Arial" w:cs="Arial"/>
                <w:sz w:val="19"/>
                <w:szCs w:val="19"/>
                <w:lang w:val="en-GB"/>
              </w:rPr>
              <w:t>0</w:t>
            </w:r>
          </w:p>
        </w:tc>
        <w:tc>
          <w:tcPr>
            <w:tcW w:w="720" w:type="dxa"/>
          </w:tcPr>
          <w:p w14:paraId="54871CF5" w14:textId="3B74B8A6"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1.9</w:t>
            </w:r>
            <w:r w:rsidR="005950D1">
              <w:rPr>
                <w:rFonts w:ascii="Arial" w:hAnsi="Arial" w:cs="Arial"/>
                <w:sz w:val="19"/>
                <w:szCs w:val="19"/>
                <w:lang w:val="en-GB"/>
              </w:rPr>
              <w:t>0</w:t>
            </w:r>
          </w:p>
        </w:tc>
        <w:tc>
          <w:tcPr>
            <w:tcW w:w="720" w:type="dxa"/>
          </w:tcPr>
          <w:p w14:paraId="5E6EC96E" w14:textId="07DC98BE"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2.1</w:t>
            </w:r>
            <w:r w:rsidR="005950D1">
              <w:rPr>
                <w:rFonts w:ascii="Arial" w:hAnsi="Arial" w:cs="Arial"/>
                <w:sz w:val="19"/>
                <w:szCs w:val="19"/>
                <w:lang w:val="en-GB"/>
              </w:rPr>
              <w:t>0</w:t>
            </w:r>
          </w:p>
        </w:tc>
      </w:tr>
      <w:tr w:rsidR="00023DD9" w:rsidRPr="00095AC6" w14:paraId="0B95CE36" w14:textId="77777777" w:rsidTr="00E82CF7">
        <w:trPr>
          <w:jc w:val="center"/>
        </w:trPr>
        <w:tc>
          <w:tcPr>
            <w:tcW w:w="3060" w:type="dxa"/>
          </w:tcPr>
          <w:p w14:paraId="378FC81A" w14:textId="2A62420E" w:rsidR="00023DD9" w:rsidRPr="00095AC6" w:rsidRDefault="00023DD9" w:rsidP="006B1059">
            <w:pPr>
              <w:rPr>
                <w:rFonts w:ascii="Arial" w:hAnsi="Arial" w:cs="Arial"/>
                <w:sz w:val="19"/>
                <w:szCs w:val="19"/>
                <w:lang w:val="en-GB"/>
              </w:rPr>
            </w:pPr>
            <w:r>
              <w:rPr>
                <w:rFonts w:ascii="Arial" w:hAnsi="Arial" w:cs="Arial"/>
                <w:sz w:val="19"/>
                <w:szCs w:val="19"/>
                <w:lang w:val="en-GB"/>
              </w:rPr>
              <w:t>IKEA</w:t>
            </w:r>
            <w:r w:rsidRPr="00095AC6">
              <w:rPr>
                <w:rFonts w:ascii="Arial" w:hAnsi="Arial" w:cs="Arial"/>
                <w:sz w:val="19"/>
                <w:szCs w:val="19"/>
                <w:lang w:val="en-GB"/>
              </w:rPr>
              <w:t xml:space="preserve"> retail sales in </w:t>
            </w:r>
            <w:r w:rsidR="004E775F">
              <w:rPr>
                <w:rFonts w:ascii="Arial" w:hAnsi="Arial" w:cs="Arial"/>
                <w:sz w:val="19"/>
                <w:szCs w:val="19"/>
                <w:lang w:val="en-GB"/>
              </w:rPr>
              <w:t xml:space="preserve">US$ </w:t>
            </w:r>
            <w:r w:rsidRPr="00095AC6">
              <w:rPr>
                <w:rFonts w:ascii="Arial" w:hAnsi="Arial" w:cs="Arial"/>
                <w:sz w:val="19"/>
                <w:szCs w:val="19"/>
                <w:lang w:val="en-GB"/>
              </w:rPr>
              <w:t>billion (excluding sales tax)</w:t>
            </w:r>
          </w:p>
        </w:tc>
        <w:tc>
          <w:tcPr>
            <w:tcW w:w="720" w:type="dxa"/>
            <w:vAlign w:val="center"/>
          </w:tcPr>
          <w:p w14:paraId="21FC4DE3" w14:textId="26487C4F" w:rsidR="00023DD9" w:rsidRPr="00095AC6" w:rsidRDefault="00287F03" w:rsidP="00C0799C">
            <w:pPr>
              <w:jc w:val="right"/>
              <w:rPr>
                <w:rFonts w:ascii="Arial" w:hAnsi="Arial" w:cs="Arial"/>
                <w:sz w:val="19"/>
                <w:szCs w:val="19"/>
                <w:lang w:val="en-GB"/>
              </w:rPr>
            </w:pPr>
            <w:r>
              <w:rPr>
                <w:rFonts w:ascii="Arial" w:hAnsi="Arial" w:cs="Arial"/>
                <w:sz w:val="19"/>
                <w:szCs w:val="19"/>
                <w:lang w:val="en-GB"/>
              </w:rPr>
              <w:t>36.05</w:t>
            </w:r>
          </w:p>
        </w:tc>
        <w:tc>
          <w:tcPr>
            <w:tcW w:w="810" w:type="dxa"/>
            <w:vAlign w:val="center"/>
          </w:tcPr>
          <w:p w14:paraId="6744B908" w14:textId="45D5AC47" w:rsidR="00023DD9" w:rsidRPr="00095AC6" w:rsidRDefault="00287F03" w:rsidP="00C0799C">
            <w:pPr>
              <w:jc w:val="right"/>
              <w:rPr>
                <w:rFonts w:ascii="Arial" w:hAnsi="Arial" w:cs="Arial"/>
                <w:sz w:val="19"/>
                <w:szCs w:val="19"/>
                <w:lang w:val="en-GB"/>
              </w:rPr>
            </w:pPr>
            <w:r>
              <w:rPr>
                <w:rFonts w:ascii="Arial" w:hAnsi="Arial" w:cs="Arial"/>
                <w:sz w:val="19"/>
                <w:szCs w:val="19"/>
                <w:lang w:val="en-GB"/>
              </w:rPr>
              <w:t>37.02</w:t>
            </w:r>
          </w:p>
        </w:tc>
        <w:tc>
          <w:tcPr>
            <w:tcW w:w="720" w:type="dxa"/>
            <w:vAlign w:val="center"/>
          </w:tcPr>
          <w:p w14:paraId="527B5141" w14:textId="313F07DF"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41.</w:t>
            </w:r>
            <w:r w:rsidR="00287F03">
              <w:rPr>
                <w:rFonts w:ascii="Arial" w:hAnsi="Arial" w:cs="Arial"/>
                <w:sz w:val="19"/>
                <w:szCs w:val="19"/>
                <w:lang w:val="en-GB"/>
              </w:rPr>
              <w:t>58</w:t>
            </w:r>
          </w:p>
        </w:tc>
        <w:tc>
          <w:tcPr>
            <w:tcW w:w="720" w:type="dxa"/>
            <w:vAlign w:val="center"/>
          </w:tcPr>
          <w:p w14:paraId="5FE91349" w14:textId="5A1DB4F3" w:rsidR="00023DD9" w:rsidRPr="00095AC6" w:rsidRDefault="00023DD9" w:rsidP="00C0799C">
            <w:pPr>
              <w:jc w:val="right"/>
              <w:rPr>
                <w:rFonts w:ascii="Arial" w:hAnsi="Arial" w:cs="Arial"/>
                <w:sz w:val="19"/>
                <w:szCs w:val="19"/>
                <w:lang w:val="en-GB"/>
              </w:rPr>
            </w:pPr>
            <w:r w:rsidRPr="00095AC6">
              <w:rPr>
                <w:rFonts w:ascii="Arial" w:hAnsi="Arial" w:cs="Arial"/>
                <w:sz w:val="19"/>
                <w:szCs w:val="19"/>
                <w:lang w:val="en-GB"/>
              </w:rPr>
              <w:t>44.</w:t>
            </w:r>
            <w:r w:rsidR="00287F03">
              <w:rPr>
                <w:rFonts w:ascii="Arial" w:hAnsi="Arial" w:cs="Arial"/>
                <w:sz w:val="19"/>
                <w:szCs w:val="19"/>
                <w:lang w:val="en-GB"/>
              </w:rPr>
              <w:t>77</w:t>
            </w:r>
          </w:p>
        </w:tc>
      </w:tr>
    </w:tbl>
    <w:p w14:paraId="0D14964F" w14:textId="77777777" w:rsidR="00023DD9" w:rsidRDefault="00023DD9" w:rsidP="00023DD9">
      <w:pPr>
        <w:jc w:val="both"/>
        <w:rPr>
          <w:rFonts w:ascii="Arial" w:hAnsi="Arial" w:cs="Arial"/>
          <w:sz w:val="17"/>
          <w:szCs w:val="17"/>
          <w:lang w:val="en-GB"/>
        </w:rPr>
      </w:pPr>
    </w:p>
    <w:p w14:paraId="148266C6" w14:textId="680B4555" w:rsidR="00687B4B" w:rsidRDefault="00023DD9" w:rsidP="00104337">
      <w:pPr>
        <w:pStyle w:val="Footnote"/>
        <w:rPr>
          <w:rStyle w:val="Hyperlink"/>
          <w:color w:val="auto"/>
          <w:u w:val="none"/>
        </w:rPr>
      </w:pPr>
      <w:r w:rsidRPr="007A5EC9">
        <w:rPr>
          <w:lang w:val="en-GB"/>
        </w:rPr>
        <w:t xml:space="preserve">Source: </w:t>
      </w:r>
      <w:r w:rsidRPr="007A5EC9">
        <w:t xml:space="preserve">“IKEA </w:t>
      </w:r>
      <w:r w:rsidR="005950D1" w:rsidRPr="007A5EC9">
        <w:t>R</w:t>
      </w:r>
      <w:r w:rsidRPr="007A5EC9">
        <w:t xml:space="preserve">etailing </w:t>
      </w:r>
      <w:r w:rsidR="005950D1" w:rsidRPr="007A5EC9">
        <w:t>F</w:t>
      </w:r>
      <w:r w:rsidRPr="007A5EC9">
        <w:t xml:space="preserve">acts and </w:t>
      </w:r>
      <w:r w:rsidR="005950D1" w:rsidRPr="007A5EC9">
        <w:t>F</w:t>
      </w:r>
      <w:r w:rsidRPr="007A5EC9">
        <w:t>igures,”</w:t>
      </w:r>
      <w:r w:rsidR="005950D1" w:rsidRPr="007A5EC9">
        <w:t xml:space="preserve"> </w:t>
      </w:r>
      <w:r w:rsidR="0018263A" w:rsidRPr="007A5EC9">
        <w:t>Inter IKEA Systems B.V.</w:t>
      </w:r>
      <w:r w:rsidR="005950D1" w:rsidRPr="007A5EC9">
        <w:t>,</w:t>
      </w:r>
      <w:r w:rsidRPr="007A5EC9">
        <w:t xml:space="preserve"> accessed July 10, 2017, </w:t>
      </w:r>
      <w:hyperlink r:id="rId12" w:history="1">
        <w:r w:rsidR="00396F96" w:rsidRPr="007A5EC9">
          <w:rPr>
            <w:rStyle w:val="Hyperlink"/>
            <w:color w:val="auto"/>
            <w:u w:val="none"/>
          </w:rPr>
          <w:t>http://franchisor.ikea.com/ikea-retailing-facts-and-figures-new/</w:t>
        </w:r>
      </w:hyperlink>
      <w:r w:rsidR="007A5EC9">
        <w:rPr>
          <w:rStyle w:val="Hyperlink"/>
          <w:color w:val="auto"/>
          <w:u w:val="none"/>
        </w:rPr>
        <w:t>.</w:t>
      </w:r>
    </w:p>
    <w:p w14:paraId="136FB941" w14:textId="77777777" w:rsidR="00104337" w:rsidRDefault="00104337" w:rsidP="00104337">
      <w:pPr>
        <w:pStyle w:val="Footnote"/>
        <w:rPr>
          <w:lang w:val="en-GB"/>
        </w:rPr>
      </w:pPr>
    </w:p>
    <w:p w14:paraId="67ACACD6" w14:textId="77777777" w:rsidR="00182CAC" w:rsidRDefault="00182CAC" w:rsidP="00023DD9">
      <w:pPr>
        <w:jc w:val="both"/>
        <w:rPr>
          <w:lang w:val="en-GB"/>
        </w:rPr>
      </w:pPr>
    </w:p>
    <w:p w14:paraId="35259BB3" w14:textId="5CA6C18E" w:rsidR="00D012ED" w:rsidRDefault="00D012ED" w:rsidP="0018263A">
      <w:pPr>
        <w:jc w:val="center"/>
        <w:rPr>
          <w:rFonts w:ascii="Arial" w:hAnsi="Arial" w:cs="Arial"/>
          <w:b/>
          <w:lang w:val="en-GB"/>
        </w:rPr>
      </w:pPr>
      <w:r w:rsidRPr="00095AC6">
        <w:rPr>
          <w:rFonts w:ascii="Arial" w:hAnsi="Arial" w:cs="Arial"/>
          <w:b/>
          <w:lang w:val="en-GB"/>
        </w:rPr>
        <w:t xml:space="preserve">EXHIBIT 2: PRODUCT </w:t>
      </w:r>
      <w:r>
        <w:rPr>
          <w:rFonts w:ascii="Arial" w:hAnsi="Arial" w:cs="Arial"/>
          <w:b/>
          <w:lang w:val="en-GB"/>
        </w:rPr>
        <w:t xml:space="preserve">PORTFOLIO OF IKEA FUNCTIONAL </w:t>
      </w:r>
      <w:r w:rsidRPr="00095AC6">
        <w:rPr>
          <w:rFonts w:ascii="Arial" w:hAnsi="Arial" w:cs="Arial"/>
          <w:b/>
          <w:lang w:val="en-GB"/>
        </w:rPr>
        <w:t>CATEGORIES</w:t>
      </w:r>
    </w:p>
    <w:p w14:paraId="7ED2F0D9" w14:textId="77777777" w:rsidR="00D012ED" w:rsidRDefault="00D012ED" w:rsidP="0018263A">
      <w:pPr>
        <w:jc w:val="center"/>
        <w:rPr>
          <w:rFonts w:ascii="Arial" w:hAnsi="Arial" w:cs="Arial"/>
          <w:b/>
          <w:lang w:val="en-GB"/>
        </w:rPr>
      </w:pPr>
    </w:p>
    <w:tbl>
      <w:tblPr>
        <w:tblStyle w:val="TableGrid"/>
        <w:tblW w:w="0" w:type="auto"/>
        <w:tblLook w:val="04A0" w:firstRow="1" w:lastRow="0" w:firstColumn="1" w:lastColumn="0" w:noHBand="0" w:noVBand="1"/>
      </w:tblPr>
      <w:tblGrid>
        <w:gridCol w:w="1853"/>
        <w:gridCol w:w="1832"/>
        <w:gridCol w:w="1800"/>
        <w:gridCol w:w="1890"/>
        <w:gridCol w:w="1975"/>
      </w:tblGrid>
      <w:tr w:rsidR="00D012ED" w:rsidRPr="00902787" w14:paraId="152647B0" w14:textId="77777777" w:rsidTr="00E60276">
        <w:trPr>
          <w:cantSplit/>
          <w:trHeight w:val="300"/>
        </w:trPr>
        <w:tc>
          <w:tcPr>
            <w:tcW w:w="1853" w:type="dxa"/>
            <w:hideMark/>
          </w:tcPr>
          <w:p w14:paraId="666C0380"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Outdoor textiles</w:t>
            </w:r>
          </w:p>
        </w:tc>
        <w:tc>
          <w:tcPr>
            <w:tcW w:w="1832" w:type="dxa"/>
            <w:hideMark/>
          </w:tcPr>
          <w:p w14:paraId="58CF27A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Cable management &amp; accessories</w:t>
            </w:r>
          </w:p>
        </w:tc>
        <w:tc>
          <w:tcPr>
            <w:tcW w:w="1800" w:type="dxa"/>
            <w:hideMark/>
          </w:tcPr>
          <w:p w14:paraId="1E312FED"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Wardrobe systems</w:t>
            </w:r>
          </w:p>
        </w:tc>
        <w:tc>
          <w:tcPr>
            <w:tcW w:w="1890" w:type="dxa"/>
            <w:hideMark/>
          </w:tcPr>
          <w:p w14:paraId="60084D0B"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Decorative lighting</w:t>
            </w:r>
          </w:p>
        </w:tc>
        <w:tc>
          <w:tcPr>
            <w:tcW w:w="1975" w:type="dxa"/>
            <w:hideMark/>
          </w:tcPr>
          <w:p w14:paraId="398096CF"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TV &amp; media furniture</w:t>
            </w:r>
          </w:p>
        </w:tc>
      </w:tr>
      <w:tr w:rsidR="00D012ED" w:rsidRPr="00902787" w14:paraId="30425234" w14:textId="77777777" w:rsidTr="00E60276">
        <w:trPr>
          <w:cantSplit/>
          <w:trHeight w:val="300"/>
        </w:trPr>
        <w:tc>
          <w:tcPr>
            <w:tcW w:w="1853" w:type="dxa"/>
            <w:hideMark/>
          </w:tcPr>
          <w:p w14:paraId="7898DF29"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Grills</w:t>
            </w:r>
          </w:p>
        </w:tc>
        <w:tc>
          <w:tcPr>
            <w:tcW w:w="1832" w:type="dxa"/>
            <w:hideMark/>
          </w:tcPr>
          <w:p w14:paraId="1BB618E4"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Desks &amp; computer desks</w:t>
            </w:r>
          </w:p>
        </w:tc>
        <w:tc>
          <w:tcPr>
            <w:tcW w:w="1800" w:type="dxa"/>
            <w:hideMark/>
          </w:tcPr>
          <w:p w14:paraId="33E5930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Hooks &amp; hangers</w:t>
            </w:r>
          </w:p>
        </w:tc>
        <w:tc>
          <w:tcPr>
            <w:tcW w:w="1890" w:type="dxa"/>
            <w:hideMark/>
          </w:tcPr>
          <w:p w14:paraId="094585B4"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 xml:space="preserve"> Floor lamps</w:t>
            </w:r>
          </w:p>
        </w:tc>
        <w:tc>
          <w:tcPr>
            <w:tcW w:w="1975" w:type="dxa"/>
            <w:hideMark/>
          </w:tcPr>
          <w:p w14:paraId="4B26F2ED"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Wall shelves</w:t>
            </w:r>
          </w:p>
        </w:tc>
      </w:tr>
      <w:tr w:rsidR="00D012ED" w:rsidRPr="00902787" w14:paraId="41228440" w14:textId="77777777" w:rsidTr="00E60276">
        <w:trPr>
          <w:cantSplit/>
          <w:trHeight w:val="300"/>
        </w:trPr>
        <w:tc>
          <w:tcPr>
            <w:tcW w:w="1853" w:type="dxa"/>
            <w:hideMark/>
          </w:tcPr>
          <w:p w14:paraId="7B58622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Lounging &amp; relaxing furniture</w:t>
            </w:r>
          </w:p>
        </w:tc>
        <w:tc>
          <w:tcPr>
            <w:tcW w:w="1832" w:type="dxa"/>
            <w:hideMark/>
          </w:tcPr>
          <w:p w14:paraId="08B9E356"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Table tops &amp; legs</w:t>
            </w:r>
          </w:p>
        </w:tc>
        <w:tc>
          <w:tcPr>
            <w:tcW w:w="1800" w:type="dxa"/>
            <w:hideMark/>
          </w:tcPr>
          <w:p w14:paraId="5E530F3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Racks &amp; stands</w:t>
            </w:r>
          </w:p>
        </w:tc>
        <w:tc>
          <w:tcPr>
            <w:tcW w:w="1890" w:type="dxa"/>
            <w:hideMark/>
          </w:tcPr>
          <w:p w14:paraId="337B9AE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 xml:space="preserve"> Integrated lighting</w:t>
            </w:r>
          </w:p>
        </w:tc>
        <w:tc>
          <w:tcPr>
            <w:tcW w:w="1975" w:type="dxa"/>
            <w:hideMark/>
          </w:tcPr>
          <w:p w14:paraId="27F3702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Wardrobes</w:t>
            </w:r>
          </w:p>
        </w:tc>
      </w:tr>
      <w:tr w:rsidR="00D012ED" w:rsidRPr="00902787" w14:paraId="32E54107" w14:textId="77777777" w:rsidTr="00E60276">
        <w:trPr>
          <w:cantSplit/>
          <w:trHeight w:val="300"/>
        </w:trPr>
        <w:tc>
          <w:tcPr>
            <w:tcW w:w="1853" w:type="dxa"/>
            <w:hideMark/>
          </w:tcPr>
          <w:p w14:paraId="64385D4B"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Outdoor cushions</w:t>
            </w:r>
          </w:p>
        </w:tc>
        <w:tc>
          <w:tcPr>
            <w:tcW w:w="1832" w:type="dxa"/>
            <w:hideMark/>
          </w:tcPr>
          <w:p w14:paraId="6160027A"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Bathroom mirrors</w:t>
            </w:r>
          </w:p>
        </w:tc>
        <w:tc>
          <w:tcPr>
            <w:tcW w:w="1800" w:type="dxa"/>
            <w:hideMark/>
          </w:tcPr>
          <w:p w14:paraId="3B4BE24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Shoe cabinets</w:t>
            </w:r>
          </w:p>
        </w:tc>
        <w:tc>
          <w:tcPr>
            <w:tcW w:w="1890" w:type="dxa"/>
            <w:hideMark/>
          </w:tcPr>
          <w:p w14:paraId="693597F6"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LED lights</w:t>
            </w:r>
          </w:p>
        </w:tc>
        <w:tc>
          <w:tcPr>
            <w:tcW w:w="1975" w:type="dxa"/>
            <w:hideMark/>
          </w:tcPr>
          <w:p w14:paraId="48139919"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Freezer bags &amp; cookbooks</w:t>
            </w:r>
          </w:p>
        </w:tc>
      </w:tr>
      <w:tr w:rsidR="00D012ED" w:rsidRPr="00902787" w14:paraId="5ECBABAD" w14:textId="77777777" w:rsidTr="00E60276">
        <w:trPr>
          <w:cantSplit/>
          <w:trHeight w:val="300"/>
        </w:trPr>
        <w:tc>
          <w:tcPr>
            <w:tcW w:w="1853" w:type="dxa"/>
            <w:hideMark/>
          </w:tcPr>
          <w:p w14:paraId="1FFC876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Outdoor dining furniture</w:t>
            </w:r>
          </w:p>
        </w:tc>
        <w:tc>
          <w:tcPr>
            <w:tcW w:w="1832" w:type="dxa"/>
            <w:hideMark/>
          </w:tcPr>
          <w:p w14:paraId="35E4514A"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Mirrors</w:t>
            </w:r>
          </w:p>
        </w:tc>
        <w:tc>
          <w:tcPr>
            <w:tcW w:w="1800" w:type="dxa"/>
            <w:hideMark/>
          </w:tcPr>
          <w:p w14:paraId="130F64EB"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Shoe, coat</w:t>
            </w:r>
            <w:r>
              <w:rPr>
                <w:rFonts w:ascii="Arial" w:hAnsi="Arial" w:cs="Arial"/>
                <w:sz w:val="19"/>
                <w:szCs w:val="19"/>
                <w:lang w:val="en-GB"/>
              </w:rPr>
              <w:t>,</w:t>
            </w:r>
            <w:r w:rsidRPr="00902787">
              <w:rPr>
                <w:rFonts w:ascii="Arial" w:hAnsi="Arial" w:cs="Arial"/>
                <w:sz w:val="19"/>
                <w:szCs w:val="19"/>
                <w:lang w:val="en-GB"/>
              </w:rPr>
              <w:t xml:space="preserve"> &amp; hat racks</w:t>
            </w:r>
          </w:p>
        </w:tc>
        <w:tc>
          <w:tcPr>
            <w:tcW w:w="1890" w:type="dxa"/>
            <w:hideMark/>
          </w:tcPr>
          <w:p w14:paraId="509F477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Light bulbs &amp; accessories</w:t>
            </w:r>
          </w:p>
        </w:tc>
        <w:tc>
          <w:tcPr>
            <w:tcW w:w="1975" w:type="dxa"/>
            <w:hideMark/>
          </w:tcPr>
          <w:p w14:paraId="09856DA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Beverages</w:t>
            </w:r>
          </w:p>
        </w:tc>
      </w:tr>
      <w:tr w:rsidR="00D012ED" w:rsidRPr="00902787" w14:paraId="11649DA7" w14:textId="77777777" w:rsidTr="00E60276">
        <w:trPr>
          <w:cantSplit/>
          <w:trHeight w:val="300"/>
        </w:trPr>
        <w:tc>
          <w:tcPr>
            <w:tcW w:w="1853" w:type="dxa"/>
            <w:hideMark/>
          </w:tcPr>
          <w:p w14:paraId="4686052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Outdoor flooring</w:t>
            </w:r>
          </w:p>
        </w:tc>
        <w:tc>
          <w:tcPr>
            <w:tcW w:w="1832" w:type="dxa"/>
            <w:hideMark/>
          </w:tcPr>
          <w:p w14:paraId="1E80AC4B"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Bed legs</w:t>
            </w:r>
          </w:p>
        </w:tc>
        <w:tc>
          <w:tcPr>
            <w:tcW w:w="1800" w:type="dxa"/>
            <w:hideMark/>
          </w:tcPr>
          <w:p w14:paraId="495E8E24"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Wardrobes</w:t>
            </w:r>
          </w:p>
        </w:tc>
        <w:tc>
          <w:tcPr>
            <w:tcW w:w="1890" w:type="dxa"/>
            <w:hideMark/>
          </w:tcPr>
          <w:p w14:paraId="4B7FCD3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Shades, bases</w:t>
            </w:r>
            <w:r>
              <w:rPr>
                <w:rFonts w:ascii="Arial" w:hAnsi="Arial" w:cs="Arial"/>
                <w:sz w:val="19"/>
                <w:szCs w:val="19"/>
                <w:lang w:val="en-GB"/>
              </w:rPr>
              <w:t>,</w:t>
            </w:r>
            <w:r w:rsidRPr="00902787">
              <w:rPr>
                <w:rFonts w:ascii="Arial" w:hAnsi="Arial" w:cs="Arial"/>
                <w:sz w:val="19"/>
                <w:szCs w:val="19"/>
                <w:lang w:val="en-GB"/>
              </w:rPr>
              <w:t xml:space="preserve"> &amp; cords</w:t>
            </w:r>
          </w:p>
        </w:tc>
        <w:tc>
          <w:tcPr>
            <w:tcW w:w="1975" w:type="dxa"/>
            <w:hideMark/>
          </w:tcPr>
          <w:p w14:paraId="00EFFA5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Bread &amp; d</w:t>
            </w:r>
            <w:r>
              <w:rPr>
                <w:rFonts w:ascii="Arial" w:hAnsi="Arial" w:cs="Arial"/>
                <w:sz w:val="19"/>
                <w:szCs w:val="19"/>
                <w:lang w:val="en-GB"/>
              </w:rPr>
              <w:t>ai</w:t>
            </w:r>
            <w:r w:rsidRPr="00902787">
              <w:rPr>
                <w:rFonts w:ascii="Arial" w:hAnsi="Arial" w:cs="Arial"/>
                <w:sz w:val="19"/>
                <w:szCs w:val="19"/>
                <w:lang w:val="en-GB"/>
              </w:rPr>
              <w:t>ry</w:t>
            </w:r>
          </w:p>
        </w:tc>
      </w:tr>
      <w:tr w:rsidR="00D012ED" w:rsidRPr="00902787" w14:paraId="2A337A15" w14:textId="77777777" w:rsidTr="00E60276">
        <w:trPr>
          <w:cantSplit/>
          <w:trHeight w:val="510"/>
        </w:trPr>
        <w:tc>
          <w:tcPr>
            <w:tcW w:w="1853" w:type="dxa"/>
            <w:hideMark/>
          </w:tcPr>
          <w:p w14:paraId="5C00B74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 xml:space="preserve">Outdoor organizing </w:t>
            </w:r>
            <w:r>
              <w:rPr>
                <w:rFonts w:ascii="Arial" w:hAnsi="Arial" w:cs="Arial"/>
                <w:sz w:val="19"/>
                <w:szCs w:val="19"/>
                <w:lang w:val="en-GB"/>
              </w:rPr>
              <w:t>u</w:t>
            </w:r>
            <w:r w:rsidRPr="00902787">
              <w:rPr>
                <w:rFonts w:ascii="Arial" w:hAnsi="Arial" w:cs="Arial"/>
                <w:sz w:val="19"/>
                <w:szCs w:val="19"/>
                <w:lang w:val="en-GB"/>
              </w:rPr>
              <w:t>mbrellas &amp; wind/sun shields</w:t>
            </w:r>
          </w:p>
        </w:tc>
        <w:tc>
          <w:tcPr>
            <w:tcW w:w="1832" w:type="dxa"/>
            <w:hideMark/>
          </w:tcPr>
          <w:p w14:paraId="2285140D"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Beds with storage</w:t>
            </w:r>
          </w:p>
        </w:tc>
        <w:tc>
          <w:tcPr>
            <w:tcW w:w="1800" w:type="dxa"/>
            <w:hideMark/>
          </w:tcPr>
          <w:p w14:paraId="665EF74F"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Outdoor pots &amp; plants</w:t>
            </w:r>
          </w:p>
        </w:tc>
        <w:tc>
          <w:tcPr>
            <w:tcW w:w="1890" w:type="dxa"/>
            <w:hideMark/>
          </w:tcPr>
          <w:p w14:paraId="64428191"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Spotlights</w:t>
            </w:r>
          </w:p>
        </w:tc>
        <w:tc>
          <w:tcPr>
            <w:tcW w:w="1975" w:type="dxa"/>
            <w:hideMark/>
          </w:tcPr>
          <w:p w14:paraId="667178C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Vegetables &amp; side dishes</w:t>
            </w:r>
          </w:p>
        </w:tc>
      </w:tr>
      <w:tr w:rsidR="00D012ED" w:rsidRPr="00902787" w14:paraId="1A36BEC7" w14:textId="77777777" w:rsidTr="00E60276">
        <w:trPr>
          <w:cantSplit/>
          <w:trHeight w:val="300"/>
        </w:trPr>
        <w:tc>
          <w:tcPr>
            <w:tcW w:w="1853" w:type="dxa"/>
            <w:hideMark/>
          </w:tcPr>
          <w:p w14:paraId="13DF40E9"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 xml:space="preserve">Baby tableware </w:t>
            </w:r>
          </w:p>
        </w:tc>
        <w:tc>
          <w:tcPr>
            <w:tcW w:w="1832" w:type="dxa"/>
            <w:hideMark/>
          </w:tcPr>
          <w:p w14:paraId="76C9F6D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 xml:space="preserve">Full, </w:t>
            </w:r>
            <w:r>
              <w:rPr>
                <w:rFonts w:ascii="Arial" w:hAnsi="Arial" w:cs="Arial"/>
                <w:sz w:val="19"/>
                <w:szCs w:val="19"/>
                <w:lang w:val="en-GB"/>
              </w:rPr>
              <w:t>q</w:t>
            </w:r>
            <w:r w:rsidRPr="00902787">
              <w:rPr>
                <w:rFonts w:ascii="Arial" w:hAnsi="Arial" w:cs="Arial"/>
                <w:sz w:val="19"/>
                <w:szCs w:val="19"/>
                <w:lang w:val="en-GB"/>
              </w:rPr>
              <w:t>ueen</w:t>
            </w:r>
            <w:r>
              <w:rPr>
                <w:rFonts w:ascii="Arial" w:hAnsi="Arial" w:cs="Arial"/>
                <w:sz w:val="19"/>
                <w:szCs w:val="19"/>
                <w:lang w:val="en-GB"/>
              </w:rPr>
              <w:t>, &amp;</w:t>
            </w:r>
            <w:r w:rsidRPr="00902787">
              <w:rPr>
                <w:rFonts w:ascii="Arial" w:hAnsi="Arial" w:cs="Arial"/>
                <w:sz w:val="19"/>
                <w:szCs w:val="19"/>
                <w:lang w:val="en-GB"/>
              </w:rPr>
              <w:t xml:space="preserve"> </w:t>
            </w:r>
            <w:r>
              <w:rPr>
                <w:rFonts w:ascii="Arial" w:hAnsi="Arial" w:cs="Arial"/>
                <w:sz w:val="19"/>
                <w:szCs w:val="19"/>
                <w:lang w:val="en-GB"/>
              </w:rPr>
              <w:t>k</w:t>
            </w:r>
            <w:r w:rsidRPr="00902787">
              <w:rPr>
                <w:rFonts w:ascii="Arial" w:hAnsi="Arial" w:cs="Arial"/>
                <w:sz w:val="19"/>
                <w:szCs w:val="19"/>
                <w:lang w:val="en-GB"/>
              </w:rPr>
              <w:t>ing beds</w:t>
            </w:r>
          </w:p>
        </w:tc>
        <w:tc>
          <w:tcPr>
            <w:tcW w:w="1800" w:type="dxa"/>
            <w:hideMark/>
          </w:tcPr>
          <w:p w14:paraId="3D0FB24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Candle holders &amp; candles</w:t>
            </w:r>
          </w:p>
        </w:tc>
        <w:tc>
          <w:tcPr>
            <w:tcW w:w="1890" w:type="dxa"/>
            <w:hideMark/>
          </w:tcPr>
          <w:p w14:paraId="1E36562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Table lamps</w:t>
            </w:r>
          </w:p>
        </w:tc>
        <w:tc>
          <w:tcPr>
            <w:tcW w:w="1975" w:type="dxa"/>
            <w:hideMark/>
          </w:tcPr>
          <w:p w14:paraId="25932D1F"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Fish &amp; seafood</w:t>
            </w:r>
          </w:p>
        </w:tc>
      </w:tr>
      <w:tr w:rsidR="00D012ED" w:rsidRPr="00902787" w14:paraId="46DF8E94" w14:textId="77777777" w:rsidTr="00E60276">
        <w:trPr>
          <w:cantSplit/>
          <w:trHeight w:val="300"/>
        </w:trPr>
        <w:tc>
          <w:tcPr>
            <w:tcW w:w="1853" w:type="dxa"/>
            <w:hideMark/>
          </w:tcPr>
          <w:p w14:paraId="41419AD4"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Baby textiles</w:t>
            </w:r>
          </w:p>
        </w:tc>
        <w:tc>
          <w:tcPr>
            <w:tcW w:w="1832" w:type="dxa"/>
            <w:hideMark/>
          </w:tcPr>
          <w:p w14:paraId="0CDD9C3F"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Foam &amp; latex mattresses</w:t>
            </w:r>
          </w:p>
        </w:tc>
        <w:tc>
          <w:tcPr>
            <w:tcW w:w="1800" w:type="dxa"/>
            <w:hideMark/>
          </w:tcPr>
          <w:p w14:paraId="2CBFDF9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 xml:space="preserve"> Clocks</w:t>
            </w:r>
          </w:p>
        </w:tc>
        <w:tc>
          <w:tcPr>
            <w:tcW w:w="1890" w:type="dxa"/>
            <w:hideMark/>
          </w:tcPr>
          <w:p w14:paraId="57F0D734"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Wall lamps</w:t>
            </w:r>
          </w:p>
        </w:tc>
        <w:tc>
          <w:tcPr>
            <w:tcW w:w="1975" w:type="dxa"/>
            <w:hideMark/>
          </w:tcPr>
          <w:p w14:paraId="4D7CC6B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Pastries, des</w:t>
            </w:r>
            <w:r>
              <w:rPr>
                <w:rFonts w:ascii="Arial" w:hAnsi="Arial" w:cs="Arial"/>
                <w:sz w:val="19"/>
                <w:szCs w:val="19"/>
                <w:lang w:val="en-GB"/>
              </w:rPr>
              <w:t>s</w:t>
            </w:r>
            <w:r w:rsidRPr="00902787">
              <w:rPr>
                <w:rFonts w:ascii="Arial" w:hAnsi="Arial" w:cs="Arial"/>
                <w:sz w:val="19"/>
                <w:szCs w:val="19"/>
                <w:lang w:val="en-GB"/>
              </w:rPr>
              <w:t>erts</w:t>
            </w:r>
            <w:r>
              <w:rPr>
                <w:rFonts w:ascii="Arial" w:hAnsi="Arial" w:cs="Arial"/>
                <w:sz w:val="19"/>
                <w:szCs w:val="19"/>
                <w:lang w:val="en-GB"/>
              </w:rPr>
              <w:t>,</w:t>
            </w:r>
            <w:r w:rsidRPr="00902787">
              <w:rPr>
                <w:rFonts w:ascii="Arial" w:hAnsi="Arial" w:cs="Arial"/>
                <w:sz w:val="19"/>
                <w:szCs w:val="19"/>
                <w:lang w:val="en-GB"/>
              </w:rPr>
              <w:t xml:space="preserve"> &amp;</w:t>
            </w:r>
            <w:r>
              <w:rPr>
                <w:rFonts w:ascii="Arial" w:hAnsi="Arial" w:cs="Arial"/>
                <w:sz w:val="19"/>
                <w:szCs w:val="19"/>
                <w:lang w:val="en-GB"/>
              </w:rPr>
              <w:t> </w:t>
            </w:r>
            <w:r w:rsidRPr="00902787">
              <w:rPr>
                <w:rFonts w:ascii="Arial" w:hAnsi="Arial" w:cs="Arial"/>
                <w:sz w:val="19"/>
                <w:szCs w:val="19"/>
                <w:lang w:val="en-GB"/>
              </w:rPr>
              <w:t>cookies</w:t>
            </w:r>
          </w:p>
        </w:tc>
      </w:tr>
      <w:tr w:rsidR="00D012ED" w:rsidRPr="00902787" w14:paraId="49886E98" w14:textId="77777777" w:rsidTr="00E60276">
        <w:trPr>
          <w:cantSplit/>
          <w:trHeight w:val="300"/>
        </w:trPr>
        <w:tc>
          <w:tcPr>
            <w:tcW w:w="1853" w:type="dxa"/>
            <w:hideMark/>
          </w:tcPr>
          <w:p w14:paraId="096D9D89"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Baby toys</w:t>
            </w:r>
          </w:p>
        </w:tc>
        <w:tc>
          <w:tcPr>
            <w:tcW w:w="1832" w:type="dxa"/>
            <w:hideMark/>
          </w:tcPr>
          <w:p w14:paraId="4D41351C"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Guest beds &amp; daybeds</w:t>
            </w:r>
          </w:p>
        </w:tc>
        <w:tc>
          <w:tcPr>
            <w:tcW w:w="1800" w:type="dxa"/>
            <w:hideMark/>
          </w:tcPr>
          <w:p w14:paraId="599F50A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Decorative accessories</w:t>
            </w:r>
          </w:p>
        </w:tc>
        <w:tc>
          <w:tcPr>
            <w:tcW w:w="1890" w:type="dxa"/>
            <w:hideMark/>
          </w:tcPr>
          <w:p w14:paraId="4FE7176D"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Work lamps</w:t>
            </w:r>
          </w:p>
        </w:tc>
        <w:tc>
          <w:tcPr>
            <w:tcW w:w="1975" w:type="dxa"/>
            <w:hideMark/>
          </w:tcPr>
          <w:p w14:paraId="6F7A7FDF"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Sauces, jam</w:t>
            </w:r>
            <w:r>
              <w:rPr>
                <w:rFonts w:ascii="Arial" w:hAnsi="Arial" w:cs="Arial"/>
                <w:sz w:val="19"/>
                <w:szCs w:val="19"/>
                <w:lang w:val="en-GB"/>
              </w:rPr>
              <w:t>,</w:t>
            </w:r>
            <w:r w:rsidRPr="00902787">
              <w:rPr>
                <w:rFonts w:ascii="Arial" w:hAnsi="Arial" w:cs="Arial"/>
                <w:sz w:val="19"/>
                <w:szCs w:val="19"/>
                <w:lang w:val="en-GB"/>
              </w:rPr>
              <w:t xml:space="preserve"> &amp; condiments</w:t>
            </w:r>
          </w:p>
        </w:tc>
      </w:tr>
      <w:tr w:rsidR="00D012ED" w:rsidRPr="00902787" w14:paraId="687A1D57" w14:textId="77777777" w:rsidTr="00E60276">
        <w:trPr>
          <w:cantSplit/>
          <w:trHeight w:val="300"/>
        </w:trPr>
        <w:tc>
          <w:tcPr>
            <w:tcW w:w="1853" w:type="dxa"/>
            <w:hideMark/>
          </w:tcPr>
          <w:p w14:paraId="12079C4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Changing tables &amp; nursing</w:t>
            </w:r>
          </w:p>
        </w:tc>
        <w:tc>
          <w:tcPr>
            <w:tcW w:w="1832" w:type="dxa"/>
            <w:hideMark/>
          </w:tcPr>
          <w:p w14:paraId="49042311"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Headboards</w:t>
            </w:r>
          </w:p>
        </w:tc>
        <w:tc>
          <w:tcPr>
            <w:tcW w:w="1800" w:type="dxa"/>
            <w:hideMark/>
          </w:tcPr>
          <w:p w14:paraId="3EC22EFF"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Frames &amp; pictures</w:t>
            </w:r>
          </w:p>
        </w:tc>
        <w:tc>
          <w:tcPr>
            <w:tcW w:w="1890" w:type="dxa"/>
            <w:hideMark/>
          </w:tcPr>
          <w:p w14:paraId="3A91D516"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Bathroom accessories</w:t>
            </w:r>
          </w:p>
        </w:tc>
        <w:tc>
          <w:tcPr>
            <w:tcW w:w="1975" w:type="dxa"/>
            <w:hideMark/>
          </w:tcPr>
          <w:p w14:paraId="07A88EC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Meat</w:t>
            </w:r>
          </w:p>
        </w:tc>
      </w:tr>
      <w:tr w:rsidR="00D012ED" w:rsidRPr="00902787" w14:paraId="185C91CE" w14:textId="77777777" w:rsidTr="00E60276">
        <w:trPr>
          <w:cantSplit/>
          <w:trHeight w:val="300"/>
        </w:trPr>
        <w:tc>
          <w:tcPr>
            <w:tcW w:w="1853" w:type="dxa"/>
            <w:hideMark/>
          </w:tcPr>
          <w:p w14:paraId="2FC48386"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accessories 8</w:t>
            </w:r>
            <w:r>
              <w:rPr>
                <w:rFonts w:ascii="Arial" w:hAnsi="Arial" w:cs="Arial"/>
                <w:sz w:val="19"/>
                <w:szCs w:val="19"/>
                <w:lang w:val="en-GB"/>
              </w:rPr>
              <w:t>–</w:t>
            </w:r>
            <w:r w:rsidRPr="00902787">
              <w:rPr>
                <w:rFonts w:ascii="Arial" w:hAnsi="Arial" w:cs="Arial"/>
                <w:sz w:val="19"/>
                <w:szCs w:val="19"/>
                <w:lang w:val="en-GB"/>
              </w:rPr>
              <w:t>12</w:t>
            </w:r>
          </w:p>
        </w:tc>
        <w:tc>
          <w:tcPr>
            <w:tcW w:w="1832" w:type="dxa"/>
            <w:hideMark/>
          </w:tcPr>
          <w:p w14:paraId="20F67B41"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Loft beds &amp; bunk beds</w:t>
            </w:r>
          </w:p>
        </w:tc>
        <w:tc>
          <w:tcPr>
            <w:tcW w:w="1800" w:type="dxa"/>
            <w:hideMark/>
          </w:tcPr>
          <w:p w14:paraId="2AE342B5"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Holiday decoration</w:t>
            </w:r>
          </w:p>
        </w:tc>
        <w:tc>
          <w:tcPr>
            <w:tcW w:w="1890" w:type="dxa"/>
            <w:hideMark/>
          </w:tcPr>
          <w:p w14:paraId="6B82E84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Bins &amp; bags</w:t>
            </w:r>
          </w:p>
        </w:tc>
        <w:tc>
          <w:tcPr>
            <w:tcW w:w="1975" w:type="dxa"/>
            <w:hideMark/>
          </w:tcPr>
          <w:p w14:paraId="1815D36C"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Candy, chocolates</w:t>
            </w:r>
            <w:r>
              <w:rPr>
                <w:rFonts w:ascii="Arial" w:hAnsi="Arial" w:cs="Arial"/>
                <w:sz w:val="19"/>
                <w:szCs w:val="19"/>
                <w:lang w:val="en-GB"/>
              </w:rPr>
              <w:t>,</w:t>
            </w:r>
            <w:r w:rsidRPr="00902787">
              <w:rPr>
                <w:rFonts w:ascii="Arial" w:hAnsi="Arial" w:cs="Arial"/>
                <w:sz w:val="19"/>
                <w:szCs w:val="19"/>
                <w:lang w:val="en-GB"/>
              </w:rPr>
              <w:t xml:space="preserve"> &amp; snacks</w:t>
            </w:r>
          </w:p>
        </w:tc>
      </w:tr>
      <w:tr w:rsidR="00D012ED" w:rsidRPr="00902787" w14:paraId="3D0F6BB3" w14:textId="77777777" w:rsidTr="00E60276">
        <w:trPr>
          <w:cantSplit/>
          <w:trHeight w:val="300"/>
        </w:trPr>
        <w:tc>
          <w:tcPr>
            <w:tcW w:w="1853" w:type="dxa"/>
            <w:hideMark/>
          </w:tcPr>
          <w:p w14:paraId="32524ED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beds</w:t>
            </w:r>
          </w:p>
        </w:tc>
        <w:tc>
          <w:tcPr>
            <w:tcW w:w="1832" w:type="dxa"/>
            <w:hideMark/>
          </w:tcPr>
          <w:p w14:paraId="1AA6B6F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Mattress &amp; pillow protectors</w:t>
            </w:r>
          </w:p>
        </w:tc>
        <w:tc>
          <w:tcPr>
            <w:tcW w:w="1800" w:type="dxa"/>
            <w:hideMark/>
          </w:tcPr>
          <w:p w14:paraId="08C5F20F"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Paper shop</w:t>
            </w:r>
          </w:p>
        </w:tc>
        <w:tc>
          <w:tcPr>
            <w:tcW w:w="1890" w:type="dxa"/>
            <w:hideMark/>
          </w:tcPr>
          <w:p w14:paraId="2CE3D22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Clothes organizers</w:t>
            </w:r>
          </w:p>
        </w:tc>
        <w:tc>
          <w:tcPr>
            <w:tcW w:w="1975" w:type="dxa"/>
            <w:hideMark/>
          </w:tcPr>
          <w:p w14:paraId="3B015465"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Dining tables</w:t>
            </w:r>
          </w:p>
        </w:tc>
      </w:tr>
      <w:tr w:rsidR="00D012ED" w:rsidRPr="00902787" w14:paraId="2DD9E7F1" w14:textId="77777777" w:rsidTr="00E60276">
        <w:trPr>
          <w:cantSplit/>
          <w:trHeight w:val="300"/>
        </w:trPr>
        <w:tc>
          <w:tcPr>
            <w:tcW w:w="1853" w:type="dxa"/>
            <w:hideMark/>
          </w:tcPr>
          <w:p w14:paraId="13A39709" w14:textId="77777777" w:rsidR="00D012ED" w:rsidRDefault="00D012ED" w:rsidP="00F61EA6">
            <w:pPr>
              <w:rPr>
                <w:rFonts w:ascii="Arial" w:hAnsi="Arial" w:cs="Arial"/>
                <w:sz w:val="19"/>
                <w:szCs w:val="19"/>
                <w:lang w:val="en-GB"/>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 xml:space="preserve">s beds </w:t>
            </w:r>
          </w:p>
          <w:p w14:paraId="05E5E20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8</w:t>
            </w:r>
            <w:r>
              <w:rPr>
                <w:rFonts w:ascii="Arial" w:hAnsi="Arial" w:cs="Arial"/>
                <w:sz w:val="19"/>
                <w:szCs w:val="19"/>
                <w:lang w:val="en-GB"/>
              </w:rPr>
              <w:t>–</w:t>
            </w:r>
            <w:r w:rsidRPr="00902787">
              <w:rPr>
                <w:rFonts w:ascii="Arial" w:hAnsi="Arial" w:cs="Arial"/>
                <w:sz w:val="19"/>
                <w:szCs w:val="19"/>
                <w:lang w:val="en-GB"/>
              </w:rPr>
              <w:t>12</w:t>
            </w:r>
          </w:p>
        </w:tc>
        <w:tc>
          <w:tcPr>
            <w:tcW w:w="1832" w:type="dxa"/>
            <w:hideMark/>
          </w:tcPr>
          <w:p w14:paraId="5F1DE5E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Mattress foundations</w:t>
            </w:r>
          </w:p>
        </w:tc>
        <w:tc>
          <w:tcPr>
            <w:tcW w:w="1800" w:type="dxa"/>
            <w:hideMark/>
          </w:tcPr>
          <w:p w14:paraId="1909152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Plants, plant pots</w:t>
            </w:r>
            <w:r>
              <w:rPr>
                <w:rFonts w:ascii="Arial" w:hAnsi="Arial" w:cs="Arial"/>
                <w:sz w:val="19"/>
                <w:szCs w:val="19"/>
                <w:lang w:val="en-GB"/>
              </w:rPr>
              <w:t>,</w:t>
            </w:r>
            <w:r w:rsidRPr="00902787">
              <w:rPr>
                <w:rFonts w:ascii="Arial" w:hAnsi="Arial" w:cs="Arial"/>
                <w:sz w:val="19"/>
                <w:szCs w:val="19"/>
                <w:lang w:val="en-GB"/>
              </w:rPr>
              <w:t xml:space="preserve"> &amp; stands</w:t>
            </w:r>
          </w:p>
        </w:tc>
        <w:tc>
          <w:tcPr>
            <w:tcW w:w="1890" w:type="dxa"/>
            <w:hideMark/>
          </w:tcPr>
          <w:p w14:paraId="0C7D2AED"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Food storage &amp; organizing</w:t>
            </w:r>
          </w:p>
        </w:tc>
        <w:tc>
          <w:tcPr>
            <w:tcW w:w="1975" w:type="dxa"/>
            <w:hideMark/>
          </w:tcPr>
          <w:p w14:paraId="38E46A9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Bar tables &amp; chairs</w:t>
            </w:r>
          </w:p>
        </w:tc>
      </w:tr>
      <w:tr w:rsidR="00D012ED" w:rsidRPr="00902787" w14:paraId="24B9D4BD" w14:textId="77777777" w:rsidTr="00E60276">
        <w:trPr>
          <w:cantSplit/>
          <w:trHeight w:val="300"/>
        </w:trPr>
        <w:tc>
          <w:tcPr>
            <w:tcW w:w="1853" w:type="dxa"/>
            <w:hideMark/>
          </w:tcPr>
          <w:p w14:paraId="1BA3CE29"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desks &amp; chairs 8</w:t>
            </w:r>
            <w:r>
              <w:rPr>
                <w:rFonts w:ascii="Arial" w:hAnsi="Arial" w:cs="Arial"/>
                <w:sz w:val="19"/>
                <w:szCs w:val="19"/>
                <w:lang w:val="en-GB"/>
              </w:rPr>
              <w:t>–</w:t>
            </w:r>
            <w:r w:rsidRPr="00902787">
              <w:rPr>
                <w:rFonts w:ascii="Arial" w:hAnsi="Arial" w:cs="Arial"/>
                <w:sz w:val="19"/>
                <w:szCs w:val="19"/>
                <w:lang w:val="en-GB"/>
              </w:rPr>
              <w:t>12</w:t>
            </w:r>
          </w:p>
        </w:tc>
        <w:tc>
          <w:tcPr>
            <w:tcW w:w="1832" w:type="dxa"/>
            <w:hideMark/>
          </w:tcPr>
          <w:p w14:paraId="7628CAEA"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 xml:space="preserve">Pillow tops    </w:t>
            </w:r>
          </w:p>
        </w:tc>
        <w:tc>
          <w:tcPr>
            <w:tcW w:w="1800" w:type="dxa"/>
            <w:hideMark/>
          </w:tcPr>
          <w:p w14:paraId="15FD72EA"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Vases &amp; bowls</w:t>
            </w:r>
          </w:p>
        </w:tc>
        <w:tc>
          <w:tcPr>
            <w:tcW w:w="1890" w:type="dxa"/>
            <w:hideMark/>
          </w:tcPr>
          <w:p w14:paraId="372E30E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Hooks &amp; hangers</w:t>
            </w:r>
          </w:p>
        </w:tc>
        <w:tc>
          <w:tcPr>
            <w:tcW w:w="1975" w:type="dxa"/>
            <w:hideMark/>
          </w:tcPr>
          <w:p w14:paraId="02161896"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Nightstands</w:t>
            </w:r>
          </w:p>
        </w:tc>
      </w:tr>
      <w:tr w:rsidR="00D012ED" w:rsidRPr="00902787" w14:paraId="44E9B739" w14:textId="77777777" w:rsidTr="00E60276">
        <w:trPr>
          <w:cantSplit/>
          <w:trHeight w:val="300"/>
        </w:trPr>
        <w:tc>
          <w:tcPr>
            <w:tcW w:w="1853" w:type="dxa"/>
            <w:hideMark/>
          </w:tcPr>
          <w:p w14:paraId="08230A84"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lighting</w:t>
            </w:r>
          </w:p>
        </w:tc>
        <w:tc>
          <w:tcPr>
            <w:tcW w:w="1832" w:type="dxa"/>
            <w:hideMark/>
          </w:tcPr>
          <w:p w14:paraId="435728B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Single beds</w:t>
            </w:r>
          </w:p>
        </w:tc>
        <w:tc>
          <w:tcPr>
            <w:tcW w:w="1800" w:type="dxa"/>
            <w:hideMark/>
          </w:tcPr>
          <w:p w14:paraId="01C2E31C"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Bicycles &amp; bicycle accessories</w:t>
            </w:r>
          </w:p>
        </w:tc>
        <w:tc>
          <w:tcPr>
            <w:tcW w:w="1890" w:type="dxa"/>
            <w:hideMark/>
          </w:tcPr>
          <w:p w14:paraId="2C8F53BC"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Laundry &amp; cleaning</w:t>
            </w:r>
          </w:p>
        </w:tc>
        <w:tc>
          <w:tcPr>
            <w:tcW w:w="1975" w:type="dxa"/>
            <w:hideMark/>
          </w:tcPr>
          <w:p w14:paraId="118C0D5F"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Café furniture</w:t>
            </w:r>
          </w:p>
        </w:tc>
      </w:tr>
      <w:tr w:rsidR="00D012ED" w:rsidRPr="00902787" w14:paraId="00C9B64E" w14:textId="77777777" w:rsidTr="00E60276">
        <w:trPr>
          <w:cantSplit/>
          <w:trHeight w:val="300"/>
        </w:trPr>
        <w:tc>
          <w:tcPr>
            <w:tcW w:w="1853" w:type="dxa"/>
            <w:hideMark/>
          </w:tcPr>
          <w:p w14:paraId="5526EB0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lighting 8</w:t>
            </w:r>
            <w:r>
              <w:rPr>
                <w:rFonts w:ascii="Arial" w:hAnsi="Arial" w:cs="Arial"/>
                <w:sz w:val="19"/>
                <w:szCs w:val="19"/>
                <w:lang w:val="en-GB"/>
              </w:rPr>
              <w:t>–</w:t>
            </w:r>
            <w:r w:rsidRPr="00902787">
              <w:rPr>
                <w:rFonts w:ascii="Arial" w:hAnsi="Arial" w:cs="Arial"/>
                <w:sz w:val="19"/>
                <w:szCs w:val="19"/>
                <w:lang w:val="en-GB"/>
              </w:rPr>
              <w:t>12</w:t>
            </w:r>
          </w:p>
        </w:tc>
        <w:tc>
          <w:tcPr>
            <w:tcW w:w="1832" w:type="dxa"/>
            <w:hideMark/>
          </w:tcPr>
          <w:p w14:paraId="51129BB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Slatted bed bases</w:t>
            </w:r>
          </w:p>
        </w:tc>
        <w:tc>
          <w:tcPr>
            <w:tcW w:w="1800" w:type="dxa"/>
            <w:hideMark/>
          </w:tcPr>
          <w:p w14:paraId="51EDB711"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Books &amp; games</w:t>
            </w:r>
          </w:p>
        </w:tc>
        <w:tc>
          <w:tcPr>
            <w:tcW w:w="1890" w:type="dxa"/>
            <w:hideMark/>
          </w:tcPr>
          <w:p w14:paraId="2794E85C"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Paper &amp; media organizers</w:t>
            </w:r>
          </w:p>
        </w:tc>
        <w:tc>
          <w:tcPr>
            <w:tcW w:w="1975" w:type="dxa"/>
            <w:hideMark/>
          </w:tcPr>
          <w:p w14:paraId="16A2DB74"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Coffee &amp; side tables</w:t>
            </w:r>
          </w:p>
        </w:tc>
      </w:tr>
      <w:tr w:rsidR="00D012ED" w:rsidRPr="00902787" w14:paraId="7317A627" w14:textId="77777777" w:rsidTr="00E60276">
        <w:trPr>
          <w:cantSplit/>
          <w:trHeight w:val="300"/>
        </w:trPr>
        <w:tc>
          <w:tcPr>
            <w:tcW w:w="1853" w:type="dxa"/>
            <w:hideMark/>
          </w:tcPr>
          <w:p w14:paraId="5563748C"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mattresses</w:t>
            </w:r>
          </w:p>
        </w:tc>
        <w:tc>
          <w:tcPr>
            <w:tcW w:w="1832" w:type="dxa"/>
            <w:hideMark/>
          </w:tcPr>
          <w:p w14:paraId="637B1120"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Sleeper sofas</w:t>
            </w:r>
          </w:p>
        </w:tc>
        <w:tc>
          <w:tcPr>
            <w:tcW w:w="1800" w:type="dxa"/>
            <w:hideMark/>
          </w:tcPr>
          <w:p w14:paraId="034CDE0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Games &amp; leisure</w:t>
            </w:r>
          </w:p>
        </w:tc>
        <w:tc>
          <w:tcPr>
            <w:tcW w:w="1890" w:type="dxa"/>
            <w:hideMark/>
          </w:tcPr>
          <w:p w14:paraId="36ED9CFD"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Storage boxes &amp; baskets</w:t>
            </w:r>
          </w:p>
        </w:tc>
        <w:tc>
          <w:tcPr>
            <w:tcW w:w="1975" w:type="dxa"/>
            <w:hideMark/>
          </w:tcPr>
          <w:p w14:paraId="54AC5A79"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Dining sets</w:t>
            </w:r>
          </w:p>
        </w:tc>
      </w:tr>
      <w:tr w:rsidR="00D012ED" w:rsidRPr="00902787" w14:paraId="7A5C819D" w14:textId="77777777" w:rsidTr="00E60276">
        <w:trPr>
          <w:cantSplit/>
          <w:trHeight w:val="300"/>
        </w:trPr>
        <w:tc>
          <w:tcPr>
            <w:tcW w:w="1853" w:type="dxa"/>
            <w:hideMark/>
          </w:tcPr>
          <w:p w14:paraId="6D4E09F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mattresses 8</w:t>
            </w:r>
            <w:r>
              <w:rPr>
                <w:rFonts w:ascii="Arial" w:hAnsi="Arial" w:cs="Arial"/>
                <w:sz w:val="19"/>
                <w:szCs w:val="19"/>
                <w:lang w:val="en-GB"/>
              </w:rPr>
              <w:t>–</w:t>
            </w:r>
            <w:r w:rsidRPr="00902787">
              <w:rPr>
                <w:rFonts w:ascii="Arial" w:hAnsi="Arial" w:cs="Arial"/>
                <w:sz w:val="19"/>
                <w:szCs w:val="19"/>
                <w:lang w:val="en-GB"/>
              </w:rPr>
              <w:t>12</w:t>
            </w:r>
          </w:p>
        </w:tc>
        <w:tc>
          <w:tcPr>
            <w:tcW w:w="1832" w:type="dxa"/>
            <w:hideMark/>
          </w:tcPr>
          <w:p w14:paraId="65E16D3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Spring mattresses</w:t>
            </w:r>
          </w:p>
        </w:tc>
        <w:tc>
          <w:tcPr>
            <w:tcW w:w="1800" w:type="dxa"/>
            <w:hideMark/>
          </w:tcPr>
          <w:p w14:paraId="14270BFB"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Safety</w:t>
            </w:r>
          </w:p>
        </w:tc>
        <w:tc>
          <w:tcPr>
            <w:tcW w:w="1890" w:type="dxa"/>
            <w:hideMark/>
          </w:tcPr>
          <w:p w14:paraId="3903567B"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Waste sorting</w:t>
            </w:r>
          </w:p>
        </w:tc>
        <w:tc>
          <w:tcPr>
            <w:tcW w:w="1975" w:type="dxa"/>
            <w:hideMark/>
          </w:tcPr>
          <w:p w14:paraId="50196C4C"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Dressing tables</w:t>
            </w:r>
          </w:p>
        </w:tc>
      </w:tr>
    </w:tbl>
    <w:p w14:paraId="74E617FD" w14:textId="77777777" w:rsidR="00851346" w:rsidRDefault="00851346">
      <w:r>
        <w:br w:type="page"/>
      </w:r>
    </w:p>
    <w:p w14:paraId="3A3347BC" w14:textId="583BA645" w:rsidR="00851346" w:rsidRDefault="00851346" w:rsidP="00851346">
      <w:pPr>
        <w:pStyle w:val="ExhibitHeading"/>
      </w:pPr>
      <w:r>
        <w:lastRenderedPageBreak/>
        <w:t xml:space="preserve">Exhibit 2 </w:t>
      </w:r>
      <w:r w:rsidR="00406E55">
        <w:t>(</w:t>
      </w:r>
      <w:r>
        <w:t>continued</w:t>
      </w:r>
      <w:r w:rsidR="00406E55">
        <w:t>)</w:t>
      </w:r>
    </w:p>
    <w:p w14:paraId="5C53D6D4" w14:textId="77777777" w:rsidR="00851346" w:rsidRDefault="00851346"/>
    <w:tbl>
      <w:tblPr>
        <w:tblStyle w:val="TableGrid"/>
        <w:tblW w:w="0" w:type="auto"/>
        <w:tblLook w:val="04A0" w:firstRow="1" w:lastRow="0" w:firstColumn="1" w:lastColumn="0" w:noHBand="0" w:noVBand="1"/>
      </w:tblPr>
      <w:tblGrid>
        <w:gridCol w:w="1853"/>
        <w:gridCol w:w="1832"/>
        <w:gridCol w:w="1800"/>
        <w:gridCol w:w="1890"/>
        <w:gridCol w:w="1975"/>
      </w:tblGrid>
      <w:tr w:rsidR="00D012ED" w:rsidRPr="00902787" w14:paraId="494AD076" w14:textId="77777777" w:rsidTr="00E60276">
        <w:trPr>
          <w:trHeight w:val="300"/>
        </w:trPr>
        <w:tc>
          <w:tcPr>
            <w:tcW w:w="1853" w:type="dxa"/>
            <w:hideMark/>
          </w:tcPr>
          <w:p w14:paraId="49E5545A" w14:textId="146EACC1"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tableware</w:t>
            </w:r>
          </w:p>
        </w:tc>
        <w:tc>
          <w:tcPr>
            <w:tcW w:w="1832" w:type="dxa"/>
            <w:hideMark/>
          </w:tcPr>
          <w:p w14:paraId="7DE1E55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Dining chairs</w:t>
            </w:r>
          </w:p>
        </w:tc>
        <w:tc>
          <w:tcPr>
            <w:tcW w:w="1800" w:type="dxa"/>
            <w:hideMark/>
          </w:tcPr>
          <w:p w14:paraId="5E2778D1"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Travel bags &amp; backpacks</w:t>
            </w:r>
          </w:p>
        </w:tc>
        <w:tc>
          <w:tcPr>
            <w:tcW w:w="1890" w:type="dxa"/>
            <w:hideMark/>
          </w:tcPr>
          <w:p w14:paraId="2B52D7D9"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All sofas</w:t>
            </w:r>
          </w:p>
        </w:tc>
        <w:tc>
          <w:tcPr>
            <w:tcW w:w="1975" w:type="dxa"/>
            <w:hideMark/>
          </w:tcPr>
          <w:p w14:paraId="242F653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Outdoor textiles</w:t>
            </w:r>
          </w:p>
        </w:tc>
      </w:tr>
      <w:tr w:rsidR="00D012ED" w:rsidRPr="00902787" w14:paraId="2B36A84A" w14:textId="77777777" w:rsidTr="00E60276">
        <w:trPr>
          <w:cantSplit/>
          <w:trHeight w:val="300"/>
        </w:trPr>
        <w:tc>
          <w:tcPr>
            <w:tcW w:w="1853" w:type="dxa"/>
            <w:hideMark/>
          </w:tcPr>
          <w:p w14:paraId="562C24C5"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textiles</w:t>
            </w:r>
          </w:p>
        </w:tc>
        <w:tc>
          <w:tcPr>
            <w:tcW w:w="1832" w:type="dxa"/>
            <w:hideMark/>
          </w:tcPr>
          <w:p w14:paraId="768B749A"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Armchairs &amp; chaises</w:t>
            </w:r>
          </w:p>
        </w:tc>
        <w:tc>
          <w:tcPr>
            <w:tcW w:w="1800" w:type="dxa"/>
            <w:hideMark/>
          </w:tcPr>
          <w:p w14:paraId="5F052C6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Countertops</w:t>
            </w:r>
          </w:p>
        </w:tc>
        <w:tc>
          <w:tcPr>
            <w:tcW w:w="1890" w:type="dxa"/>
            <w:hideMark/>
          </w:tcPr>
          <w:p w14:paraId="64848FE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Extra legs</w:t>
            </w:r>
          </w:p>
        </w:tc>
        <w:tc>
          <w:tcPr>
            <w:tcW w:w="1975" w:type="dxa"/>
            <w:hideMark/>
          </w:tcPr>
          <w:p w14:paraId="4C927F9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Baby textiles</w:t>
            </w:r>
          </w:p>
        </w:tc>
      </w:tr>
      <w:tr w:rsidR="00D012ED" w:rsidRPr="00902787" w14:paraId="5F5D0463" w14:textId="77777777" w:rsidTr="00E60276">
        <w:trPr>
          <w:cantSplit/>
          <w:trHeight w:val="300"/>
        </w:trPr>
        <w:tc>
          <w:tcPr>
            <w:tcW w:w="1853" w:type="dxa"/>
            <w:hideMark/>
          </w:tcPr>
          <w:p w14:paraId="6AE2FB31"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textile</w:t>
            </w:r>
            <w:r>
              <w:rPr>
                <w:rFonts w:ascii="Arial" w:hAnsi="Arial" w:cs="Arial"/>
                <w:sz w:val="19"/>
                <w:szCs w:val="19"/>
                <w:lang w:val="en-GB"/>
              </w:rPr>
              <w:t>s</w:t>
            </w:r>
            <w:r w:rsidRPr="00902787">
              <w:rPr>
                <w:rFonts w:ascii="Arial" w:hAnsi="Arial" w:cs="Arial"/>
                <w:sz w:val="19"/>
                <w:szCs w:val="19"/>
                <w:lang w:val="en-GB"/>
              </w:rPr>
              <w:t xml:space="preserve"> 8</w:t>
            </w:r>
            <w:r>
              <w:rPr>
                <w:rFonts w:ascii="Arial" w:hAnsi="Arial" w:cs="Arial"/>
                <w:sz w:val="19"/>
                <w:szCs w:val="19"/>
                <w:lang w:val="en-GB"/>
              </w:rPr>
              <w:t>–</w:t>
            </w:r>
            <w:r w:rsidRPr="00902787">
              <w:rPr>
                <w:rFonts w:ascii="Arial" w:hAnsi="Arial" w:cs="Arial"/>
                <w:sz w:val="19"/>
                <w:szCs w:val="19"/>
                <w:lang w:val="en-GB"/>
              </w:rPr>
              <w:t>12</w:t>
            </w:r>
          </w:p>
        </w:tc>
        <w:tc>
          <w:tcPr>
            <w:tcW w:w="1832" w:type="dxa"/>
            <w:hideMark/>
          </w:tcPr>
          <w:p w14:paraId="20CB7E9D"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Bar tables &amp; chairs</w:t>
            </w:r>
          </w:p>
        </w:tc>
        <w:tc>
          <w:tcPr>
            <w:tcW w:w="1800" w:type="dxa"/>
            <w:hideMark/>
          </w:tcPr>
          <w:p w14:paraId="39C5119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Ranges</w:t>
            </w:r>
          </w:p>
        </w:tc>
        <w:tc>
          <w:tcPr>
            <w:tcW w:w="1890" w:type="dxa"/>
            <w:hideMark/>
          </w:tcPr>
          <w:p w14:paraId="5840D5C6"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Armchairs &amp; chaises</w:t>
            </w:r>
          </w:p>
        </w:tc>
        <w:tc>
          <w:tcPr>
            <w:tcW w:w="1975" w:type="dxa"/>
            <w:hideMark/>
          </w:tcPr>
          <w:p w14:paraId="4A55F9CD"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Bath mats</w:t>
            </w:r>
          </w:p>
        </w:tc>
      </w:tr>
      <w:tr w:rsidR="00D012ED" w:rsidRPr="00902787" w14:paraId="5E40791C" w14:textId="77777777" w:rsidTr="00E60276">
        <w:trPr>
          <w:cantSplit/>
          <w:trHeight w:val="300"/>
        </w:trPr>
        <w:tc>
          <w:tcPr>
            <w:tcW w:w="1853" w:type="dxa"/>
            <w:hideMark/>
          </w:tcPr>
          <w:p w14:paraId="0E7E3EC8"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Crib mattresses</w:t>
            </w:r>
          </w:p>
        </w:tc>
        <w:tc>
          <w:tcPr>
            <w:tcW w:w="1832" w:type="dxa"/>
            <w:hideMark/>
          </w:tcPr>
          <w:p w14:paraId="1C3B38F4"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Café furniture</w:t>
            </w:r>
          </w:p>
        </w:tc>
        <w:tc>
          <w:tcPr>
            <w:tcW w:w="1800" w:type="dxa"/>
            <w:hideMark/>
          </w:tcPr>
          <w:p w14:paraId="2704A842"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Dishwashers</w:t>
            </w:r>
          </w:p>
        </w:tc>
        <w:tc>
          <w:tcPr>
            <w:tcW w:w="1890" w:type="dxa"/>
            <w:hideMark/>
          </w:tcPr>
          <w:p w14:paraId="78B7A79E"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Chaises</w:t>
            </w:r>
          </w:p>
        </w:tc>
        <w:tc>
          <w:tcPr>
            <w:tcW w:w="1975" w:type="dxa"/>
            <w:hideMark/>
          </w:tcPr>
          <w:p w14:paraId="38A648B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Bed</w:t>
            </w:r>
            <w:r>
              <w:rPr>
                <w:rFonts w:ascii="Arial" w:hAnsi="Arial" w:cs="Arial"/>
                <w:sz w:val="19"/>
                <w:szCs w:val="19"/>
                <w:lang w:val="en-GB"/>
              </w:rPr>
              <w:t xml:space="preserve"> </w:t>
            </w:r>
            <w:r w:rsidRPr="00902787">
              <w:rPr>
                <w:rFonts w:ascii="Arial" w:hAnsi="Arial" w:cs="Arial"/>
                <w:sz w:val="19"/>
                <w:szCs w:val="19"/>
                <w:lang w:val="en-GB"/>
              </w:rPr>
              <w:t>linen</w:t>
            </w:r>
          </w:p>
        </w:tc>
      </w:tr>
      <w:tr w:rsidR="00D012ED" w:rsidRPr="00902787" w14:paraId="1E06847F" w14:textId="77777777" w:rsidTr="00E60276">
        <w:trPr>
          <w:cantSplit/>
          <w:trHeight w:val="300"/>
        </w:trPr>
        <w:tc>
          <w:tcPr>
            <w:tcW w:w="1853" w:type="dxa"/>
            <w:hideMark/>
          </w:tcPr>
          <w:p w14:paraId="6A72FED6"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Cribs</w:t>
            </w:r>
          </w:p>
        </w:tc>
        <w:tc>
          <w:tcPr>
            <w:tcW w:w="1832" w:type="dxa"/>
            <w:hideMark/>
          </w:tcPr>
          <w:p w14:paraId="58A74583"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Dining sets</w:t>
            </w:r>
          </w:p>
        </w:tc>
        <w:tc>
          <w:tcPr>
            <w:tcW w:w="1800" w:type="dxa"/>
            <w:hideMark/>
          </w:tcPr>
          <w:p w14:paraId="2422906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Extractor hoods &amp; filters</w:t>
            </w:r>
          </w:p>
        </w:tc>
        <w:tc>
          <w:tcPr>
            <w:tcW w:w="1890" w:type="dxa"/>
            <w:hideMark/>
          </w:tcPr>
          <w:p w14:paraId="5D0A82C7" w14:textId="77777777" w:rsidR="00D012ED" w:rsidRPr="00902787" w:rsidRDefault="00D012ED" w:rsidP="00F61EA6">
            <w:pPr>
              <w:rPr>
                <w:rFonts w:ascii="Arial" w:hAnsi="Arial" w:cs="Arial"/>
                <w:sz w:val="19"/>
                <w:szCs w:val="19"/>
              </w:rPr>
            </w:pPr>
            <w:r w:rsidRPr="00902787">
              <w:rPr>
                <w:rFonts w:ascii="Arial" w:hAnsi="Arial" w:cs="Arial"/>
                <w:sz w:val="19"/>
                <w:szCs w:val="19"/>
                <w:lang w:val="en-GB"/>
              </w:rPr>
              <w:t>Extra covers</w:t>
            </w:r>
          </w:p>
        </w:tc>
        <w:tc>
          <w:tcPr>
            <w:tcW w:w="1975" w:type="dxa"/>
            <w:hideMark/>
          </w:tcPr>
          <w:p w14:paraId="7747F171" w14:textId="5E694E6F" w:rsidR="000E045D" w:rsidRPr="000E045D" w:rsidRDefault="00D012ED" w:rsidP="00F61EA6">
            <w:pPr>
              <w:rPr>
                <w:rFonts w:ascii="Arial" w:hAnsi="Arial" w:cs="Arial"/>
                <w:sz w:val="19"/>
                <w:szCs w:val="19"/>
                <w:lang w:val="en-GB"/>
              </w:rPr>
            </w:pPr>
            <w:r w:rsidRPr="00902787">
              <w:rPr>
                <w:rFonts w:ascii="Arial" w:hAnsi="Arial" w:cs="Arial"/>
                <w:sz w:val="19"/>
                <w:szCs w:val="19"/>
                <w:lang w:val="en-GB"/>
              </w:rPr>
              <w:t>Bedspreads</w:t>
            </w:r>
          </w:p>
        </w:tc>
      </w:tr>
      <w:tr w:rsidR="000E045D" w:rsidRPr="00902787" w14:paraId="04C9D96B" w14:textId="77777777" w:rsidTr="00E60276">
        <w:trPr>
          <w:cantSplit/>
          <w:trHeight w:val="300"/>
        </w:trPr>
        <w:tc>
          <w:tcPr>
            <w:tcW w:w="1853" w:type="dxa"/>
          </w:tcPr>
          <w:p w14:paraId="32ECDD4E" w14:textId="3020CF96"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High chairs</w:t>
            </w:r>
          </w:p>
        </w:tc>
        <w:tc>
          <w:tcPr>
            <w:tcW w:w="1832" w:type="dxa"/>
          </w:tcPr>
          <w:p w14:paraId="43F2D054" w14:textId="75C8800F"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High chairs</w:t>
            </w:r>
          </w:p>
        </w:tc>
        <w:tc>
          <w:tcPr>
            <w:tcW w:w="1800" w:type="dxa"/>
          </w:tcPr>
          <w:p w14:paraId="552EFBEF" w14:textId="27E5C619"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Refrigerators &amp; freezers</w:t>
            </w:r>
          </w:p>
        </w:tc>
        <w:tc>
          <w:tcPr>
            <w:tcW w:w="1890" w:type="dxa"/>
          </w:tcPr>
          <w:p w14:paraId="0683DC5D" w14:textId="34ED704B"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 xml:space="preserve"> Fabric sofas</w:t>
            </w:r>
          </w:p>
        </w:tc>
        <w:tc>
          <w:tcPr>
            <w:tcW w:w="1975" w:type="dxa"/>
          </w:tcPr>
          <w:p w14:paraId="0BA99BC7" w14:textId="13F9C477"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Blankets &amp; throws</w:t>
            </w:r>
          </w:p>
        </w:tc>
      </w:tr>
      <w:tr w:rsidR="000E045D" w:rsidRPr="00902787" w14:paraId="5C319CCD" w14:textId="77777777" w:rsidTr="00E60276">
        <w:trPr>
          <w:cantSplit/>
          <w:trHeight w:val="300"/>
        </w:trPr>
        <w:tc>
          <w:tcPr>
            <w:tcW w:w="1853" w:type="dxa"/>
          </w:tcPr>
          <w:p w14:paraId="3A29B465" w14:textId="765953AA"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Junior chairs</w:t>
            </w:r>
          </w:p>
        </w:tc>
        <w:tc>
          <w:tcPr>
            <w:tcW w:w="1832" w:type="dxa"/>
          </w:tcPr>
          <w:p w14:paraId="6CFA56A3" w14:textId="5BEB8FE0"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Junior chairs</w:t>
            </w:r>
          </w:p>
        </w:tc>
        <w:tc>
          <w:tcPr>
            <w:tcW w:w="1800" w:type="dxa"/>
          </w:tcPr>
          <w:p w14:paraId="5ADAA426" w14:textId="76FB6C99"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Cooktops</w:t>
            </w:r>
          </w:p>
        </w:tc>
        <w:tc>
          <w:tcPr>
            <w:tcW w:w="1890" w:type="dxa"/>
          </w:tcPr>
          <w:p w14:paraId="10D8263E" w14:textId="26821CD3"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Ottomans</w:t>
            </w:r>
          </w:p>
        </w:tc>
        <w:tc>
          <w:tcPr>
            <w:tcW w:w="1975" w:type="dxa"/>
          </w:tcPr>
          <w:p w14:paraId="4F3FC33B" w14:textId="68988C36"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Children’s textiles</w:t>
            </w:r>
          </w:p>
        </w:tc>
      </w:tr>
      <w:tr w:rsidR="000E045D" w:rsidRPr="00902787" w14:paraId="7E4AE7DC" w14:textId="77777777" w:rsidTr="00E60276">
        <w:trPr>
          <w:cantSplit/>
          <w:trHeight w:val="300"/>
        </w:trPr>
        <w:tc>
          <w:tcPr>
            <w:tcW w:w="1853" w:type="dxa"/>
          </w:tcPr>
          <w:p w14:paraId="7F972660" w14:textId="1AADD557"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Safety</w:t>
            </w:r>
          </w:p>
        </w:tc>
        <w:tc>
          <w:tcPr>
            <w:tcW w:w="1832" w:type="dxa"/>
          </w:tcPr>
          <w:p w14:paraId="64A81CB2" w14:textId="19DE2C2C"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Office chairs</w:t>
            </w:r>
          </w:p>
        </w:tc>
        <w:tc>
          <w:tcPr>
            <w:tcW w:w="1800" w:type="dxa"/>
          </w:tcPr>
          <w:p w14:paraId="2061C131" w14:textId="7B5144FC"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Kitchen islands &amp; carts</w:t>
            </w:r>
          </w:p>
        </w:tc>
        <w:tc>
          <w:tcPr>
            <w:tcW w:w="1890" w:type="dxa"/>
          </w:tcPr>
          <w:p w14:paraId="613D3730" w14:textId="77D06FCE"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Leather &amp; coated fabric</w:t>
            </w:r>
          </w:p>
        </w:tc>
        <w:tc>
          <w:tcPr>
            <w:tcW w:w="1975" w:type="dxa"/>
          </w:tcPr>
          <w:p w14:paraId="047B03BC" w14:textId="125E2035"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Curtain rods &amp; rails</w:t>
            </w:r>
          </w:p>
        </w:tc>
      </w:tr>
      <w:tr w:rsidR="000E045D" w:rsidRPr="00902787" w14:paraId="59D86C4B" w14:textId="77777777" w:rsidTr="00E60276">
        <w:trPr>
          <w:cantSplit/>
          <w:trHeight w:val="300"/>
        </w:trPr>
        <w:tc>
          <w:tcPr>
            <w:tcW w:w="1853" w:type="dxa"/>
          </w:tcPr>
          <w:p w14:paraId="51FBA95E" w14:textId="5EBF4C1E"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Small furniture</w:t>
            </w:r>
          </w:p>
        </w:tc>
        <w:tc>
          <w:tcPr>
            <w:tcW w:w="1832" w:type="dxa"/>
          </w:tcPr>
          <w:p w14:paraId="3E9D5AAF" w14:textId="6BD7F0B0"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Step stools &amp; step ladders</w:t>
            </w:r>
          </w:p>
        </w:tc>
        <w:tc>
          <w:tcPr>
            <w:tcW w:w="1800" w:type="dxa"/>
          </w:tcPr>
          <w:p w14:paraId="35ACB5C1" w14:textId="56398F51"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Knobs &amp; handles</w:t>
            </w:r>
          </w:p>
        </w:tc>
        <w:tc>
          <w:tcPr>
            <w:tcW w:w="1890" w:type="dxa"/>
          </w:tcPr>
          <w:p w14:paraId="3DC58036" w14:textId="793BE82B"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Sofas</w:t>
            </w:r>
          </w:p>
        </w:tc>
        <w:tc>
          <w:tcPr>
            <w:tcW w:w="1975" w:type="dxa"/>
          </w:tcPr>
          <w:p w14:paraId="5CD45BF3" w14:textId="0A46C059"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Curtains &amp; blinds</w:t>
            </w:r>
          </w:p>
        </w:tc>
      </w:tr>
      <w:tr w:rsidR="000E045D" w:rsidRPr="00902787" w14:paraId="744A3C75" w14:textId="77777777" w:rsidTr="00E60276">
        <w:trPr>
          <w:cantSplit/>
          <w:trHeight w:val="300"/>
        </w:trPr>
        <w:tc>
          <w:tcPr>
            <w:tcW w:w="1853" w:type="dxa"/>
          </w:tcPr>
          <w:p w14:paraId="372F711A" w14:textId="5EFE595A"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Toy storage</w:t>
            </w:r>
          </w:p>
        </w:tc>
        <w:tc>
          <w:tcPr>
            <w:tcW w:w="1832" w:type="dxa"/>
          </w:tcPr>
          <w:p w14:paraId="3212CD56" w14:textId="5EB6AD7B"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Stools &amp; benches</w:t>
            </w:r>
          </w:p>
        </w:tc>
        <w:tc>
          <w:tcPr>
            <w:tcW w:w="1800" w:type="dxa"/>
          </w:tcPr>
          <w:p w14:paraId="165C1C62" w14:textId="212A3515"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SEKTION interior organizers</w:t>
            </w:r>
          </w:p>
        </w:tc>
        <w:tc>
          <w:tcPr>
            <w:tcW w:w="1890" w:type="dxa"/>
          </w:tcPr>
          <w:p w14:paraId="66B9A1A8" w14:textId="6B432198"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Sectionals</w:t>
            </w:r>
          </w:p>
        </w:tc>
        <w:tc>
          <w:tcPr>
            <w:tcW w:w="1975" w:type="dxa"/>
          </w:tcPr>
          <w:p w14:paraId="7A7BA3DD" w14:textId="096CC28D"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Cushions &amp; cushions covers</w:t>
            </w:r>
          </w:p>
        </w:tc>
      </w:tr>
      <w:tr w:rsidR="000E045D" w:rsidRPr="00902787" w14:paraId="4080691E" w14:textId="77777777" w:rsidTr="00E60276">
        <w:trPr>
          <w:cantSplit/>
          <w:trHeight w:val="300"/>
        </w:trPr>
        <w:tc>
          <w:tcPr>
            <w:tcW w:w="1853" w:type="dxa"/>
          </w:tcPr>
          <w:p w14:paraId="0D350282" w14:textId="194D878E"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Storage furniture</w:t>
            </w:r>
          </w:p>
        </w:tc>
        <w:tc>
          <w:tcPr>
            <w:tcW w:w="1832" w:type="dxa"/>
          </w:tcPr>
          <w:p w14:paraId="45ADF597" w14:textId="4E561C64"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Bakeware</w:t>
            </w:r>
          </w:p>
        </w:tc>
        <w:tc>
          <w:tcPr>
            <w:tcW w:w="1800" w:type="dxa"/>
          </w:tcPr>
          <w:p w14:paraId="3DB37CD2" w14:textId="588BFEF2"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 xml:space="preserve">SEKTION </w:t>
            </w:r>
            <w:r>
              <w:rPr>
                <w:rFonts w:ascii="Arial" w:hAnsi="Arial" w:cs="Arial"/>
                <w:sz w:val="19"/>
                <w:szCs w:val="19"/>
                <w:lang w:val="en-GB"/>
              </w:rPr>
              <w:t>k</w:t>
            </w:r>
            <w:r w:rsidRPr="00902787">
              <w:rPr>
                <w:rFonts w:ascii="Arial" w:hAnsi="Arial" w:cs="Arial"/>
                <w:sz w:val="19"/>
                <w:szCs w:val="19"/>
                <w:lang w:val="en-GB"/>
              </w:rPr>
              <w:t>itchen cabinets &amp; fronts</w:t>
            </w:r>
          </w:p>
        </w:tc>
        <w:tc>
          <w:tcPr>
            <w:tcW w:w="1890" w:type="dxa"/>
          </w:tcPr>
          <w:p w14:paraId="29C84B66" w14:textId="0DC062DB"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Sleeper sofas</w:t>
            </w:r>
          </w:p>
        </w:tc>
        <w:tc>
          <w:tcPr>
            <w:tcW w:w="1975" w:type="dxa"/>
          </w:tcPr>
          <w:p w14:paraId="040149FF" w14:textId="289D3657"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Fabrics &amp; sewing</w:t>
            </w:r>
          </w:p>
        </w:tc>
      </w:tr>
      <w:tr w:rsidR="000E045D" w:rsidRPr="00902787" w14:paraId="30FAF453" w14:textId="77777777" w:rsidTr="00E60276">
        <w:trPr>
          <w:cantSplit/>
          <w:trHeight w:val="300"/>
        </w:trPr>
        <w:tc>
          <w:tcPr>
            <w:tcW w:w="1853" w:type="dxa"/>
          </w:tcPr>
          <w:p w14:paraId="1E44D02A" w14:textId="267BD771"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Storage system</w:t>
            </w:r>
          </w:p>
        </w:tc>
        <w:tc>
          <w:tcPr>
            <w:tcW w:w="1832" w:type="dxa"/>
          </w:tcPr>
          <w:p w14:paraId="50F2933B" w14:textId="7804C1DF"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Cooking accessories</w:t>
            </w:r>
          </w:p>
        </w:tc>
        <w:tc>
          <w:tcPr>
            <w:tcW w:w="1800" w:type="dxa"/>
          </w:tcPr>
          <w:p w14:paraId="05070C37" w14:textId="698E6E36"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Kitchen faucets &amp; sinks</w:t>
            </w:r>
          </w:p>
        </w:tc>
        <w:tc>
          <w:tcPr>
            <w:tcW w:w="1890" w:type="dxa"/>
          </w:tcPr>
          <w:p w14:paraId="7A6C3BEB" w14:textId="18270488"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Sideboards, buffets</w:t>
            </w:r>
            <w:r>
              <w:rPr>
                <w:rFonts w:ascii="Arial" w:hAnsi="Arial" w:cs="Arial"/>
                <w:sz w:val="19"/>
                <w:szCs w:val="19"/>
                <w:lang w:val="en-GB"/>
              </w:rPr>
              <w:t>,</w:t>
            </w:r>
            <w:r w:rsidRPr="00902787">
              <w:rPr>
                <w:rFonts w:ascii="Arial" w:hAnsi="Arial" w:cs="Arial"/>
                <w:sz w:val="19"/>
                <w:szCs w:val="19"/>
                <w:lang w:val="en-GB"/>
              </w:rPr>
              <w:t xml:space="preserve"> &amp; sofa tables</w:t>
            </w:r>
          </w:p>
        </w:tc>
        <w:tc>
          <w:tcPr>
            <w:tcW w:w="1975" w:type="dxa"/>
          </w:tcPr>
          <w:p w14:paraId="2543B171" w14:textId="2BE59300"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Kitchen textiles</w:t>
            </w:r>
          </w:p>
        </w:tc>
      </w:tr>
      <w:tr w:rsidR="000E045D" w:rsidRPr="00902787" w14:paraId="06EE7367" w14:textId="77777777" w:rsidTr="00E60276">
        <w:trPr>
          <w:cantSplit/>
          <w:trHeight w:val="300"/>
        </w:trPr>
        <w:tc>
          <w:tcPr>
            <w:tcW w:w="1853" w:type="dxa"/>
          </w:tcPr>
          <w:p w14:paraId="0016C510" w14:textId="04CDEBC5"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toys</w:t>
            </w:r>
          </w:p>
        </w:tc>
        <w:tc>
          <w:tcPr>
            <w:tcW w:w="1832" w:type="dxa"/>
          </w:tcPr>
          <w:p w14:paraId="0492A6C5" w14:textId="6ADAA4A1"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Dishwashing accessories</w:t>
            </w:r>
          </w:p>
        </w:tc>
        <w:tc>
          <w:tcPr>
            <w:tcW w:w="1800" w:type="dxa"/>
          </w:tcPr>
          <w:p w14:paraId="091490A3" w14:textId="60EA99F1"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Microwave ovens</w:t>
            </w:r>
          </w:p>
        </w:tc>
        <w:tc>
          <w:tcPr>
            <w:tcW w:w="1890" w:type="dxa"/>
          </w:tcPr>
          <w:p w14:paraId="74FD7FC4" w14:textId="23208A4B"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Bed storage</w:t>
            </w:r>
          </w:p>
        </w:tc>
        <w:tc>
          <w:tcPr>
            <w:tcW w:w="1975" w:type="dxa"/>
          </w:tcPr>
          <w:p w14:paraId="3C1B85F2" w14:textId="32662D9F"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Mattress &amp; pillow protectors</w:t>
            </w:r>
          </w:p>
        </w:tc>
      </w:tr>
      <w:tr w:rsidR="000E045D" w:rsidRPr="00902787" w14:paraId="3ADC28EA" w14:textId="77777777" w:rsidTr="00E60276">
        <w:trPr>
          <w:cantSplit/>
          <w:trHeight w:val="300"/>
        </w:trPr>
        <w:tc>
          <w:tcPr>
            <w:tcW w:w="1853" w:type="dxa"/>
          </w:tcPr>
          <w:p w14:paraId="357E0DA7" w14:textId="2B1A6729"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Coffee &amp; tea Flatware</w:t>
            </w:r>
          </w:p>
        </w:tc>
        <w:tc>
          <w:tcPr>
            <w:tcW w:w="1832" w:type="dxa"/>
          </w:tcPr>
          <w:p w14:paraId="3FDE9D2E" w14:textId="2EF454AE"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Food storage &amp; organizing</w:t>
            </w:r>
          </w:p>
        </w:tc>
        <w:tc>
          <w:tcPr>
            <w:tcW w:w="1800" w:type="dxa"/>
          </w:tcPr>
          <w:p w14:paraId="5A40BB8F" w14:textId="6E61674F"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Modular kitchens</w:t>
            </w:r>
          </w:p>
        </w:tc>
        <w:tc>
          <w:tcPr>
            <w:tcW w:w="1890" w:type="dxa"/>
          </w:tcPr>
          <w:p w14:paraId="00685297" w14:textId="29C52235"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Nightstands</w:t>
            </w:r>
          </w:p>
        </w:tc>
        <w:tc>
          <w:tcPr>
            <w:tcW w:w="1975" w:type="dxa"/>
          </w:tcPr>
          <w:p w14:paraId="3D352513" w14:textId="0ABE234C"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Pillows</w:t>
            </w:r>
          </w:p>
        </w:tc>
      </w:tr>
      <w:tr w:rsidR="000E045D" w:rsidRPr="00902787" w14:paraId="75A64718" w14:textId="77777777" w:rsidTr="00E60276">
        <w:trPr>
          <w:cantSplit/>
          <w:trHeight w:val="300"/>
        </w:trPr>
        <w:tc>
          <w:tcPr>
            <w:tcW w:w="1853" w:type="dxa"/>
          </w:tcPr>
          <w:p w14:paraId="121103C2" w14:textId="070261C0"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Dinnerware</w:t>
            </w:r>
          </w:p>
        </w:tc>
        <w:tc>
          <w:tcPr>
            <w:tcW w:w="1832" w:type="dxa"/>
          </w:tcPr>
          <w:p w14:paraId="31C9D443" w14:textId="016CCA50"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Frying pans &amp;</w:t>
            </w:r>
            <w:r>
              <w:rPr>
                <w:rFonts w:ascii="Arial" w:hAnsi="Arial" w:cs="Arial"/>
                <w:sz w:val="19"/>
                <w:szCs w:val="19"/>
                <w:lang w:val="en-GB"/>
              </w:rPr>
              <w:t xml:space="preserve"> </w:t>
            </w:r>
            <w:r w:rsidRPr="00902787">
              <w:rPr>
                <w:rFonts w:ascii="Arial" w:hAnsi="Arial" w:cs="Arial"/>
                <w:sz w:val="19"/>
                <w:szCs w:val="19"/>
                <w:lang w:val="en-GB"/>
              </w:rPr>
              <w:t>woks</w:t>
            </w:r>
          </w:p>
        </w:tc>
        <w:tc>
          <w:tcPr>
            <w:tcW w:w="1800" w:type="dxa"/>
          </w:tcPr>
          <w:p w14:paraId="26E0DD51" w14:textId="4599FE15"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Ovens</w:t>
            </w:r>
          </w:p>
        </w:tc>
        <w:tc>
          <w:tcPr>
            <w:tcW w:w="1890" w:type="dxa"/>
          </w:tcPr>
          <w:p w14:paraId="1B973123" w14:textId="3FB54D1D"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Bookcases</w:t>
            </w:r>
          </w:p>
        </w:tc>
        <w:tc>
          <w:tcPr>
            <w:tcW w:w="1975" w:type="dxa"/>
          </w:tcPr>
          <w:p w14:paraId="1244D4D9" w14:textId="295C1C8A"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Table linen</w:t>
            </w:r>
          </w:p>
        </w:tc>
      </w:tr>
      <w:tr w:rsidR="000E045D" w:rsidRPr="00902787" w14:paraId="2A4973D0" w14:textId="77777777" w:rsidTr="00E60276">
        <w:trPr>
          <w:cantSplit/>
          <w:trHeight w:val="300"/>
        </w:trPr>
        <w:tc>
          <w:tcPr>
            <w:tcW w:w="1853" w:type="dxa"/>
          </w:tcPr>
          <w:p w14:paraId="6FE4A609" w14:textId="5EECC834"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Glassware &amp; pitchers</w:t>
            </w:r>
          </w:p>
        </w:tc>
        <w:tc>
          <w:tcPr>
            <w:tcW w:w="1832" w:type="dxa"/>
          </w:tcPr>
          <w:p w14:paraId="31C29D82" w14:textId="3CC96455"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Kitchen textiles</w:t>
            </w:r>
          </w:p>
        </w:tc>
        <w:tc>
          <w:tcPr>
            <w:tcW w:w="1800" w:type="dxa"/>
          </w:tcPr>
          <w:p w14:paraId="12214FFB" w14:textId="151AEADF"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Pantry</w:t>
            </w:r>
          </w:p>
        </w:tc>
        <w:tc>
          <w:tcPr>
            <w:tcW w:w="1890" w:type="dxa"/>
          </w:tcPr>
          <w:p w14:paraId="23061C2A" w14:textId="44B12642"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Cabinets &amp; display cabinets</w:t>
            </w:r>
          </w:p>
        </w:tc>
        <w:tc>
          <w:tcPr>
            <w:tcW w:w="1975" w:type="dxa"/>
          </w:tcPr>
          <w:p w14:paraId="3C7331C7" w14:textId="5B15831F"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Comforters</w:t>
            </w:r>
          </w:p>
        </w:tc>
      </w:tr>
      <w:tr w:rsidR="000E045D" w:rsidRPr="00902787" w14:paraId="5188B31C" w14:textId="77777777" w:rsidTr="00E60276">
        <w:trPr>
          <w:cantSplit/>
          <w:trHeight w:val="300"/>
        </w:trPr>
        <w:tc>
          <w:tcPr>
            <w:tcW w:w="1853" w:type="dxa"/>
          </w:tcPr>
          <w:p w14:paraId="7CB84D9B" w14:textId="044C2AD8"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Napkins &amp; napkin holders</w:t>
            </w:r>
          </w:p>
        </w:tc>
        <w:tc>
          <w:tcPr>
            <w:tcW w:w="1832" w:type="dxa"/>
          </w:tcPr>
          <w:p w14:paraId="4586335C" w14:textId="791442A2"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Kitchen utensils</w:t>
            </w:r>
          </w:p>
        </w:tc>
        <w:tc>
          <w:tcPr>
            <w:tcW w:w="1800" w:type="dxa"/>
          </w:tcPr>
          <w:p w14:paraId="486D3A98" w14:textId="194D3A76"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Step stools &amp; step ladders</w:t>
            </w:r>
          </w:p>
        </w:tc>
        <w:tc>
          <w:tcPr>
            <w:tcW w:w="1890" w:type="dxa"/>
          </w:tcPr>
          <w:p w14:paraId="216DC1D2" w14:textId="42C89337"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Chests of drawers</w:t>
            </w:r>
          </w:p>
        </w:tc>
        <w:tc>
          <w:tcPr>
            <w:tcW w:w="1975" w:type="dxa"/>
          </w:tcPr>
          <w:p w14:paraId="0AB15EA6" w14:textId="23C4705C"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Rugs</w:t>
            </w:r>
          </w:p>
        </w:tc>
      </w:tr>
      <w:tr w:rsidR="000E045D" w:rsidRPr="00902787" w14:paraId="45808FC7" w14:textId="77777777" w:rsidTr="00E60276">
        <w:trPr>
          <w:cantSplit/>
          <w:trHeight w:val="300"/>
        </w:trPr>
        <w:tc>
          <w:tcPr>
            <w:tcW w:w="1853" w:type="dxa"/>
          </w:tcPr>
          <w:p w14:paraId="4188ECAF" w14:textId="7018A92B"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Table linen</w:t>
            </w:r>
          </w:p>
        </w:tc>
        <w:tc>
          <w:tcPr>
            <w:tcW w:w="1832" w:type="dxa"/>
          </w:tcPr>
          <w:p w14:paraId="3CECD841" w14:textId="7D1EDBB1"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Knives &amp; chopping boards</w:t>
            </w:r>
          </w:p>
        </w:tc>
        <w:tc>
          <w:tcPr>
            <w:tcW w:w="1800" w:type="dxa"/>
          </w:tcPr>
          <w:p w14:paraId="653117EB" w14:textId="23DF05EC"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Wall storage</w:t>
            </w:r>
          </w:p>
        </w:tc>
        <w:tc>
          <w:tcPr>
            <w:tcW w:w="1890" w:type="dxa"/>
          </w:tcPr>
          <w:p w14:paraId="276F7833" w14:textId="3DF2E283"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Open clothes &amp; shoe storage system</w:t>
            </w:r>
            <w:r>
              <w:rPr>
                <w:rFonts w:ascii="Arial" w:hAnsi="Arial" w:cs="Arial"/>
                <w:sz w:val="19"/>
                <w:szCs w:val="19"/>
                <w:lang w:val="en-GB"/>
              </w:rPr>
              <w:t>s</w:t>
            </w:r>
          </w:p>
        </w:tc>
        <w:tc>
          <w:tcPr>
            <w:tcW w:w="1975" w:type="dxa"/>
          </w:tcPr>
          <w:p w14:paraId="7A631098" w14:textId="29E882C6"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Shower curtains</w:t>
            </w:r>
          </w:p>
        </w:tc>
      </w:tr>
      <w:tr w:rsidR="000E045D" w:rsidRPr="00902787" w14:paraId="24FBDE8F" w14:textId="77777777" w:rsidTr="00E60276">
        <w:trPr>
          <w:cantSplit/>
          <w:trHeight w:val="300"/>
        </w:trPr>
        <w:tc>
          <w:tcPr>
            <w:tcW w:w="1853" w:type="dxa"/>
          </w:tcPr>
          <w:p w14:paraId="4FEFD945" w14:textId="6D95E9F7" w:rsidR="000E045D" w:rsidRPr="00902787" w:rsidRDefault="000E045D" w:rsidP="000E045D">
            <w:pPr>
              <w:rPr>
                <w:rFonts w:ascii="Arial" w:hAnsi="Arial" w:cs="Arial"/>
                <w:sz w:val="19"/>
                <w:szCs w:val="19"/>
                <w:lang w:val="en-GB"/>
              </w:rPr>
            </w:pPr>
            <w:proofErr w:type="spellStart"/>
            <w:r w:rsidRPr="00902787">
              <w:rPr>
                <w:rFonts w:ascii="Arial" w:hAnsi="Arial" w:cs="Arial"/>
                <w:sz w:val="19"/>
                <w:szCs w:val="19"/>
                <w:lang w:val="en-GB"/>
              </w:rPr>
              <w:t>Serveware</w:t>
            </w:r>
            <w:proofErr w:type="spellEnd"/>
          </w:p>
        </w:tc>
        <w:tc>
          <w:tcPr>
            <w:tcW w:w="1832" w:type="dxa"/>
          </w:tcPr>
          <w:p w14:paraId="3F6F035C" w14:textId="2B3D96A7"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Mixing &amp; measuring tools</w:t>
            </w:r>
          </w:p>
        </w:tc>
        <w:tc>
          <w:tcPr>
            <w:tcW w:w="1800" w:type="dxa"/>
          </w:tcPr>
          <w:p w14:paraId="20E0AB5A" w14:textId="74C94A20"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Smart lighting</w:t>
            </w:r>
          </w:p>
        </w:tc>
        <w:tc>
          <w:tcPr>
            <w:tcW w:w="1890" w:type="dxa"/>
          </w:tcPr>
          <w:p w14:paraId="661A67BF" w14:textId="692D9613"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Drawer units</w:t>
            </w:r>
          </w:p>
        </w:tc>
        <w:tc>
          <w:tcPr>
            <w:tcW w:w="1975" w:type="dxa"/>
          </w:tcPr>
          <w:p w14:paraId="1E0AF23D" w14:textId="14E338D6"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Towels</w:t>
            </w:r>
          </w:p>
        </w:tc>
      </w:tr>
      <w:tr w:rsidR="000E045D" w:rsidRPr="00902787" w14:paraId="0F219D15" w14:textId="77777777" w:rsidTr="00E60276">
        <w:trPr>
          <w:cantSplit/>
          <w:trHeight w:val="300"/>
        </w:trPr>
        <w:tc>
          <w:tcPr>
            <w:tcW w:w="1853" w:type="dxa"/>
          </w:tcPr>
          <w:p w14:paraId="78608BAE" w14:textId="1793D8F7"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Bathroom storage</w:t>
            </w:r>
          </w:p>
        </w:tc>
        <w:tc>
          <w:tcPr>
            <w:tcW w:w="1832" w:type="dxa"/>
          </w:tcPr>
          <w:p w14:paraId="2ADB9A0F" w14:textId="1DF74743"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 xml:space="preserve"> Ovenware</w:t>
            </w:r>
          </w:p>
        </w:tc>
        <w:tc>
          <w:tcPr>
            <w:tcW w:w="1800" w:type="dxa"/>
          </w:tcPr>
          <w:p w14:paraId="45B1F110" w14:textId="32758C6A"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Bathroom lighting</w:t>
            </w:r>
          </w:p>
        </w:tc>
        <w:tc>
          <w:tcPr>
            <w:tcW w:w="1890" w:type="dxa"/>
          </w:tcPr>
          <w:p w14:paraId="5679D4D1" w14:textId="62988563"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Dressing tables</w:t>
            </w:r>
          </w:p>
        </w:tc>
        <w:tc>
          <w:tcPr>
            <w:tcW w:w="1975" w:type="dxa"/>
          </w:tcPr>
          <w:p w14:paraId="1AE6463F" w14:textId="104220BA"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Tools &amp; hardware</w:t>
            </w:r>
          </w:p>
        </w:tc>
      </w:tr>
      <w:tr w:rsidR="000E045D" w:rsidRPr="00902787" w14:paraId="61168620" w14:textId="77777777" w:rsidTr="00E60276">
        <w:trPr>
          <w:cantSplit/>
          <w:trHeight w:val="300"/>
        </w:trPr>
        <w:tc>
          <w:tcPr>
            <w:tcW w:w="1853" w:type="dxa"/>
          </w:tcPr>
          <w:p w14:paraId="230711F2" w14:textId="382463A6"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Bathroom accessories</w:t>
            </w:r>
          </w:p>
        </w:tc>
        <w:tc>
          <w:tcPr>
            <w:tcW w:w="1832" w:type="dxa"/>
          </w:tcPr>
          <w:p w14:paraId="614831F3" w14:textId="670FB1F7"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Pots &amp; sauce pans</w:t>
            </w:r>
          </w:p>
        </w:tc>
        <w:tc>
          <w:tcPr>
            <w:tcW w:w="1800" w:type="dxa"/>
          </w:tcPr>
          <w:p w14:paraId="29B12A98" w14:textId="602B48B0"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Batteries &amp; chargers</w:t>
            </w:r>
          </w:p>
        </w:tc>
        <w:tc>
          <w:tcPr>
            <w:tcW w:w="1890" w:type="dxa"/>
          </w:tcPr>
          <w:p w14:paraId="0CBBD19A" w14:textId="779080B8"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Headboards</w:t>
            </w:r>
          </w:p>
        </w:tc>
        <w:tc>
          <w:tcPr>
            <w:tcW w:w="1975" w:type="dxa"/>
          </w:tcPr>
          <w:p w14:paraId="1C64C642" w14:textId="7DA70B8D"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Cable management &amp; accessories</w:t>
            </w:r>
          </w:p>
        </w:tc>
      </w:tr>
      <w:tr w:rsidR="000E045D" w:rsidRPr="00902787" w14:paraId="28B419D7" w14:textId="77777777" w:rsidTr="00E60276">
        <w:trPr>
          <w:cantSplit/>
          <w:trHeight w:val="300"/>
        </w:trPr>
        <w:tc>
          <w:tcPr>
            <w:tcW w:w="1853" w:type="dxa"/>
          </w:tcPr>
          <w:p w14:paraId="60C5AF3F" w14:textId="20502633"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Faucets</w:t>
            </w:r>
          </w:p>
        </w:tc>
        <w:tc>
          <w:tcPr>
            <w:tcW w:w="1832" w:type="dxa"/>
          </w:tcPr>
          <w:p w14:paraId="1AE0E825" w14:textId="3DD624E1"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Chests of drawers</w:t>
            </w:r>
          </w:p>
        </w:tc>
        <w:tc>
          <w:tcPr>
            <w:tcW w:w="1800" w:type="dxa"/>
          </w:tcPr>
          <w:p w14:paraId="41368844" w14:textId="5B51A7F9"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Ceiling lights</w:t>
            </w:r>
          </w:p>
        </w:tc>
        <w:tc>
          <w:tcPr>
            <w:tcW w:w="1890" w:type="dxa"/>
          </w:tcPr>
          <w:p w14:paraId="641674B7" w14:textId="66A5EC4C"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Living room storage system</w:t>
            </w:r>
            <w:r>
              <w:rPr>
                <w:rFonts w:ascii="Arial" w:hAnsi="Arial" w:cs="Arial"/>
                <w:sz w:val="19"/>
                <w:szCs w:val="19"/>
                <w:lang w:val="en-GB"/>
              </w:rPr>
              <w:t>s</w:t>
            </w:r>
          </w:p>
        </w:tc>
        <w:tc>
          <w:tcPr>
            <w:tcW w:w="1975" w:type="dxa"/>
          </w:tcPr>
          <w:p w14:paraId="4C886C6B" w14:textId="06670E95"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TV &amp; media furniture</w:t>
            </w:r>
          </w:p>
        </w:tc>
      </w:tr>
      <w:tr w:rsidR="000E045D" w:rsidRPr="00902787" w14:paraId="1F97B756" w14:textId="77777777" w:rsidTr="00E60276">
        <w:trPr>
          <w:cantSplit/>
          <w:trHeight w:val="300"/>
        </w:trPr>
        <w:tc>
          <w:tcPr>
            <w:tcW w:w="1853" w:type="dxa"/>
          </w:tcPr>
          <w:p w14:paraId="48298008" w14:textId="1A61128B"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Sinks</w:t>
            </w:r>
          </w:p>
        </w:tc>
        <w:tc>
          <w:tcPr>
            <w:tcW w:w="1832" w:type="dxa"/>
          </w:tcPr>
          <w:p w14:paraId="7B219D27" w14:textId="19113019"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Clothes organizers</w:t>
            </w:r>
          </w:p>
        </w:tc>
        <w:tc>
          <w:tcPr>
            <w:tcW w:w="1800" w:type="dxa"/>
          </w:tcPr>
          <w:p w14:paraId="5396D0BC" w14:textId="436EDB24"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lighting</w:t>
            </w:r>
          </w:p>
        </w:tc>
        <w:tc>
          <w:tcPr>
            <w:tcW w:w="1890" w:type="dxa"/>
          </w:tcPr>
          <w:p w14:paraId="5BD2A7F8" w14:textId="0ED9C66D"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Pantry shelf units</w:t>
            </w:r>
            <w:r>
              <w:rPr>
                <w:rFonts w:ascii="Arial" w:hAnsi="Arial" w:cs="Arial"/>
                <w:sz w:val="19"/>
                <w:szCs w:val="19"/>
                <w:lang w:val="en-GB"/>
              </w:rPr>
              <w:t xml:space="preserve"> &amp;</w:t>
            </w:r>
            <w:r w:rsidRPr="00902787">
              <w:rPr>
                <w:rFonts w:ascii="Arial" w:hAnsi="Arial" w:cs="Arial"/>
                <w:sz w:val="19"/>
                <w:szCs w:val="19"/>
                <w:lang w:val="en-GB"/>
              </w:rPr>
              <w:t xml:space="preserve"> storage cabinets</w:t>
            </w:r>
          </w:p>
        </w:tc>
        <w:tc>
          <w:tcPr>
            <w:tcW w:w="1975" w:type="dxa"/>
          </w:tcPr>
          <w:p w14:paraId="3B82AF9C" w14:textId="539E0EFA"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Wireless charger</w:t>
            </w:r>
            <w:r>
              <w:rPr>
                <w:rFonts w:ascii="Arial" w:hAnsi="Arial" w:cs="Arial"/>
                <w:sz w:val="19"/>
                <w:szCs w:val="19"/>
                <w:lang w:val="en-GB"/>
              </w:rPr>
              <w:t>s</w:t>
            </w:r>
          </w:p>
        </w:tc>
      </w:tr>
      <w:tr w:rsidR="000E045D" w:rsidRPr="00902787" w14:paraId="0482D64F" w14:textId="77777777" w:rsidTr="00E60276">
        <w:trPr>
          <w:cantSplit/>
          <w:trHeight w:val="300"/>
        </w:trPr>
        <w:tc>
          <w:tcPr>
            <w:tcW w:w="1853" w:type="dxa"/>
          </w:tcPr>
          <w:p w14:paraId="0EBA0A60" w14:textId="2A644EFF"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Sink cabinets</w:t>
            </w:r>
          </w:p>
        </w:tc>
        <w:tc>
          <w:tcPr>
            <w:tcW w:w="1832" w:type="dxa"/>
          </w:tcPr>
          <w:p w14:paraId="122CC970" w14:textId="65374C40"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Open clothes &amp; shoe storage system</w:t>
            </w:r>
            <w:r>
              <w:rPr>
                <w:rFonts w:ascii="Arial" w:hAnsi="Arial" w:cs="Arial"/>
                <w:sz w:val="19"/>
                <w:szCs w:val="19"/>
                <w:lang w:val="en-GB"/>
              </w:rPr>
              <w:t>s</w:t>
            </w:r>
          </w:p>
        </w:tc>
        <w:tc>
          <w:tcPr>
            <w:tcW w:w="1800" w:type="dxa"/>
          </w:tcPr>
          <w:p w14:paraId="5B3888E1" w14:textId="15751542"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Children</w:t>
            </w:r>
            <w:r>
              <w:rPr>
                <w:rFonts w:ascii="Arial" w:hAnsi="Arial" w:cs="Arial"/>
                <w:sz w:val="19"/>
                <w:szCs w:val="19"/>
                <w:lang w:val="en-GB"/>
              </w:rPr>
              <w:t>’</w:t>
            </w:r>
            <w:r w:rsidRPr="00902787">
              <w:rPr>
                <w:rFonts w:ascii="Arial" w:hAnsi="Arial" w:cs="Arial"/>
                <w:sz w:val="19"/>
                <w:szCs w:val="19"/>
                <w:lang w:val="en-GB"/>
              </w:rPr>
              <w:t>s lighting 8</w:t>
            </w:r>
            <w:r>
              <w:rPr>
                <w:rFonts w:ascii="Arial" w:hAnsi="Arial" w:cs="Arial"/>
                <w:sz w:val="19"/>
                <w:szCs w:val="19"/>
                <w:lang w:val="en-GB"/>
              </w:rPr>
              <w:t>–</w:t>
            </w:r>
            <w:r w:rsidRPr="00902787">
              <w:rPr>
                <w:rFonts w:ascii="Arial" w:hAnsi="Arial" w:cs="Arial"/>
                <w:sz w:val="19"/>
                <w:szCs w:val="19"/>
                <w:lang w:val="en-GB"/>
              </w:rPr>
              <w:t>12</w:t>
            </w:r>
          </w:p>
        </w:tc>
        <w:tc>
          <w:tcPr>
            <w:tcW w:w="1890" w:type="dxa"/>
          </w:tcPr>
          <w:p w14:paraId="22E80C9C" w14:textId="47BD4EEE" w:rsidR="000E045D" w:rsidRPr="00902787" w:rsidRDefault="000E045D" w:rsidP="000E045D">
            <w:pPr>
              <w:rPr>
                <w:rFonts w:ascii="Arial" w:hAnsi="Arial" w:cs="Arial"/>
                <w:sz w:val="19"/>
                <w:szCs w:val="19"/>
                <w:lang w:val="en-GB"/>
              </w:rPr>
            </w:pPr>
            <w:r w:rsidRPr="00902787">
              <w:rPr>
                <w:rFonts w:ascii="Arial" w:hAnsi="Arial" w:cs="Arial"/>
                <w:sz w:val="19"/>
                <w:szCs w:val="19"/>
                <w:lang w:val="en-GB"/>
              </w:rPr>
              <w:t>Storage systems &amp; units</w:t>
            </w:r>
          </w:p>
        </w:tc>
        <w:tc>
          <w:tcPr>
            <w:tcW w:w="1975" w:type="dxa"/>
          </w:tcPr>
          <w:p w14:paraId="3B389397" w14:textId="77777777" w:rsidR="000E045D" w:rsidRPr="00902787" w:rsidRDefault="000E045D" w:rsidP="000E045D">
            <w:pPr>
              <w:rPr>
                <w:rFonts w:ascii="Arial" w:hAnsi="Arial" w:cs="Arial"/>
                <w:sz w:val="19"/>
                <w:szCs w:val="19"/>
                <w:lang w:val="en-GB"/>
              </w:rPr>
            </w:pPr>
          </w:p>
        </w:tc>
      </w:tr>
    </w:tbl>
    <w:p w14:paraId="2F1FDC95" w14:textId="77777777" w:rsidR="000E045D" w:rsidRDefault="000E045D" w:rsidP="000E045D">
      <w:pPr>
        <w:jc w:val="both"/>
        <w:rPr>
          <w:rFonts w:ascii="Arial" w:hAnsi="Arial" w:cs="Arial"/>
          <w:sz w:val="17"/>
          <w:szCs w:val="17"/>
          <w:lang w:val="en-GB"/>
        </w:rPr>
      </w:pPr>
    </w:p>
    <w:p w14:paraId="16DA5B8D" w14:textId="0D7DD34D" w:rsidR="00E60276" w:rsidRDefault="00D012ED" w:rsidP="000E045D">
      <w:pPr>
        <w:jc w:val="both"/>
        <w:rPr>
          <w:rFonts w:ascii="Arial" w:hAnsi="Arial" w:cs="Arial"/>
          <w:sz w:val="17"/>
          <w:szCs w:val="17"/>
        </w:rPr>
      </w:pPr>
      <w:r w:rsidRPr="00095AC6">
        <w:rPr>
          <w:rFonts w:ascii="Arial" w:hAnsi="Arial" w:cs="Arial"/>
          <w:sz w:val="17"/>
          <w:szCs w:val="17"/>
          <w:lang w:val="en-GB"/>
        </w:rPr>
        <w:t xml:space="preserve">Source: </w:t>
      </w:r>
      <w:r w:rsidRPr="00095AC6">
        <w:rPr>
          <w:rFonts w:ascii="Arial" w:hAnsi="Arial" w:cs="Arial"/>
          <w:sz w:val="17"/>
          <w:szCs w:val="17"/>
        </w:rPr>
        <w:t xml:space="preserve">“All Products,” </w:t>
      </w:r>
      <w:r>
        <w:rPr>
          <w:rFonts w:ascii="Arial" w:hAnsi="Arial" w:cs="Arial"/>
          <w:sz w:val="17"/>
          <w:szCs w:val="17"/>
        </w:rPr>
        <w:t>IKEA</w:t>
      </w:r>
      <w:r w:rsidRPr="00095AC6">
        <w:rPr>
          <w:rFonts w:ascii="Arial" w:hAnsi="Arial" w:cs="Arial"/>
          <w:sz w:val="17"/>
          <w:szCs w:val="17"/>
        </w:rPr>
        <w:t>, accessed August 6, 2017,</w:t>
      </w:r>
      <w:r>
        <w:rPr>
          <w:rFonts w:ascii="Arial" w:hAnsi="Arial" w:cs="Arial"/>
          <w:sz w:val="17"/>
          <w:szCs w:val="17"/>
        </w:rPr>
        <w:t xml:space="preserve"> </w:t>
      </w:r>
      <w:r w:rsidR="000E045D" w:rsidRPr="000E045D">
        <w:rPr>
          <w:rFonts w:ascii="Arial" w:hAnsi="Arial" w:cs="Arial"/>
          <w:sz w:val="17"/>
          <w:szCs w:val="17"/>
        </w:rPr>
        <w:t>www.ikea.com/us/en/catalog/allproducts/</w:t>
      </w:r>
      <w:r>
        <w:rPr>
          <w:rFonts w:ascii="Arial" w:hAnsi="Arial" w:cs="Arial"/>
          <w:sz w:val="17"/>
          <w:szCs w:val="17"/>
        </w:rPr>
        <w:t>.</w:t>
      </w:r>
    </w:p>
    <w:p w14:paraId="4489E504" w14:textId="77777777" w:rsidR="000E045D" w:rsidRDefault="000E045D" w:rsidP="000E045D">
      <w:pPr>
        <w:jc w:val="both"/>
        <w:rPr>
          <w:rFonts w:ascii="Arial" w:hAnsi="Arial" w:cs="Arial"/>
          <w:sz w:val="17"/>
          <w:szCs w:val="17"/>
        </w:rPr>
      </w:pPr>
    </w:p>
    <w:p w14:paraId="3A577A24" w14:textId="77777777" w:rsidR="000E045D" w:rsidRDefault="000E045D" w:rsidP="000E045D">
      <w:pPr>
        <w:jc w:val="both"/>
        <w:rPr>
          <w:rFonts w:ascii="Arial" w:hAnsi="Arial" w:cs="Arial"/>
          <w:sz w:val="17"/>
          <w:szCs w:val="17"/>
          <w:u w:val="single"/>
        </w:rPr>
      </w:pPr>
    </w:p>
    <w:p w14:paraId="5F46F067" w14:textId="77777777" w:rsidR="00851346" w:rsidRPr="000E045D" w:rsidRDefault="00851346" w:rsidP="000E045D">
      <w:pPr>
        <w:jc w:val="both"/>
        <w:rPr>
          <w:rFonts w:ascii="Arial" w:hAnsi="Arial" w:cs="Arial"/>
          <w:sz w:val="17"/>
          <w:szCs w:val="17"/>
          <w:u w:val="single"/>
        </w:rPr>
      </w:pPr>
    </w:p>
    <w:p w14:paraId="7960351D" w14:textId="3920A10E" w:rsidR="0018263A" w:rsidRPr="00095AC6" w:rsidRDefault="0018263A" w:rsidP="0018263A">
      <w:pPr>
        <w:jc w:val="center"/>
        <w:rPr>
          <w:rFonts w:ascii="Arial" w:hAnsi="Arial" w:cs="Arial"/>
          <w:b/>
          <w:lang w:val="en-GB"/>
        </w:rPr>
      </w:pPr>
      <w:r>
        <w:rPr>
          <w:rFonts w:ascii="Arial" w:hAnsi="Arial" w:cs="Arial"/>
          <w:b/>
          <w:lang w:val="en-GB"/>
        </w:rPr>
        <w:lastRenderedPageBreak/>
        <w:t xml:space="preserve">EXHIBIT 3: IKEA </w:t>
      </w:r>
      <w:r w:rsidRPr="00095AC6">
        <w:rPr>
          <w:rFonts w:ascii="Arial" w:hAnsi="Arial" w:cs="Arial"/>
          <w:b/>
          <w:lang w:val="en-GB"/>
        </w:rPr>
        <w:t>LOCATIONS</w:t>
      </w:r>
    </w:p>
    <w:p w14:paraId="7AE29457" w14:textId="77777777" w:rsidR="0018263A" w:rsidRPr="00095AC6" w:rsidRDefault="0018263A" w:rsidP="0018263A">
      <w:pPr>
        <w:jc w:val="center"/>
        <w:rPr>
          <w:rFonts w:ascii="Arial" w:hAnsi="Arial" w:cs="Arial"/>
          <w:b/>
          <w:lang w:val="en-GB"/>
        </w:rPr>
      </w:pPr>
    </w:p>
    <w:tbl>
      <w:tblPr>
        <w:tblStyle w:val="TableGrid"/>
        <w:tblW w:w="0" w:type="auto"/>
        <w:jc w:val="center"/>
        <w:tblLook w:val="04A0" w:firstRow="1" w:lastRow="0" w:firstColumn="1" w:lastColumn="0" w:noHBand="0" w:noVBand="1"/>
      </w:tblPr>
      <w:tblGrid>
        <w:gridCol w:w="2260"/>
        <w:gridCol w:w="2261"/>
        <w:gridCol w:w="2246"/>
        <w:gridCol w:w="2250"/>
      </w:tblGrid>
      <w:tr w:rsidR="0018263A" w:rsidRPr="00095AC6" w14:paraId="7E77E315" w14:textId="77777777" w:rsidTr="00C0799C">
        <w:trPr>
          <w:jc w:val="center"/>
        </w:trPr>
        <w:tc>
          <w:tcPr>
            <w:tcW w:w="9017" w:type="dxa"/>
            <w:gridSpan w:val="4"/>
          </w:tcPr>
          <w:p w14:paraId="6161C2B7" w14:textId="77777777" w:rsidR="0018263A" w:rsidRPr="00095AC6" w:rsidRDefault="0018263A" w:rsidP="006B1059">
            <w:pPr>
              <w:jc w:val="both"/>
              <w:rPr>
                <w:rFonts w:ascii="Arial" w:hAnsi="Arial" w:cs="Arial"/>
                <w:sz w:val="19"/>
                <w:szCs w:val="19"/>
                <w:lang w:val="en-GB"/>
              </w:rPr>
            </w:pPr>
            <w:r w:rsidRPr="00095AC6">
              <w:rPr>
                <w:rFonts w:ascii="Arial" w:hAnsi="Arial" w:cs="Arial"/>
                <w:b/>
                <w:sz w:val="19"/>
                <w:szCs w:val="19"/>
                <w:lang w:val="en-GB"/>
              </w:rPr>
              <w:t>Asia Pacific</w:t>
            </w:r>
          </w:p>
        </w:tc>
      </w:tr>
      <w:tr w:rsidR="0018263A" w:rsidRPr="00095AC6" w14:paraId="2D23296A" w14:textId="77777777" w:rsidTr="00C0799C">
        <w:trPr>
          <w:jc w:val="center"/>
        </w:trPr>
        <w:tc>
          <w:tcPr>
            <w:tcW w:w="2260" w:type="dxa"/>
          </w:tcPr>
          <w:p w14:paraId="584F9F74"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Australia</w:t>
            </w:r>
          </w:p>
        </w:tc>
        <w:tc>
          <w:tcPr>
            <w:tcW w:w="2261" w:type="dxa"/>
          </w:tcPr>
          <w:p w14:paraId="01A504AE"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China</w:t>
            </w:r>
          </w:p>
        </w:tc>
        <w:tc>
          <w:tcPr>
            <w:tcW w:w="2246" w:type="dxa"/>
          </w:tcPr>
          <w:p w14:paraId="32B12B07"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Hong Kong</w:t>
            </w:r>
          </w:p>
        </w:tc>
        <w:tc>
          <w:tcPr>
            <w:tcW w:w="2250" w:type="dxa"/>
          </w:tcPr>
          <w:p w14:paraId="51CC7EA4" w14:textId="06451F70" w:rsidR="0018263A" w:rsidRPr="00095AC6" w:rsidRDefault="0018263A" w:rsidP="00C0799C">
            <w:pPr>
              <w:jc w:val="both"/>
              <w:rPr>
                <w:rFonts w:ascii="Arial" w:hAnsi="Arial" w:cs="Arial"/>
                <w:sz w:val="19"/>
                <w:szCs w:val="19"/>
                <w:lang w:val="en-GB"/>
              </w:rPr>
            </w:pPr>
            <w:r w:rsidRPr="00095AC6">
              <w:rPr>
                <w:rFonts w:ascii="Arial" w:hAnsi="Arial" w:cs="Arial"/>
                <w:sz w:val="19"/>
                <w:szCs w:val="19"/>
                <w:lang w:val="en-GB"/>
              </w:rPr>
              <w:t>India</w:t>
            </w:r>
          </w:p>
        </w:tc>
      </w:tr>
      <w:tr w:rsidR="0018263A" w:rsidRPr="00095AC6" w14:paraId="59CAD371" w14:textId="77777777" w:rsidTr="00C0799C">
        <w:trPr>
          <w:jc w:val="center"/>
        </w:trPr>
        <w:tc>
          <w:tcPr>
            <w:tcW w:w="2260" w:type="dxa"/>
          </w:tcPr>
          <w:p w14:paraId="38F8A2C5"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Indonesia</w:t>
            </w:r>
          </w:p>
        </w:tc>
        <w:tc>
          <w:tcPr>
            <w:tcW w:w="2261" w:type="dxa"/>
          </w:tcPr>
          <w:p w14:paraId="3589428C"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Japan</w:t>
            </w:r>
          </w:p>
        </w:tc>
        <w:tc>
          <w:tcPr>
            <w:tcW w:w="2246" w:type="dxa"/>
          </w:tcPr>
          <w:p w14:paraId="6DCACCAC"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Malaysia</w:t>
            </w:r>
          </w:p>
        </w:tc>
        <w:tc>
          <w:tcPr>
            <w:tcW w:w="2250" w:type="dxa"/>
          </w:tcPr>
          <w:p w14:paraId="181ADE32"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Singapore</w:t>
            </w:r>
          </w:p>
        </w:tc>
      </w:tr>
      <w:tr w:rsidR="0018263A" w:rsidRPr="00095AC6" w14:paraId="539B6512" w14:textId="77777777" w:rsidTr="00C0799C">
        <w:trPr>
          <w:jc w:val="center"/>
        </w:trPr>
        <w:tc>
          <w:tcPr>
            <w:tcW w:w="2260" w:type="dxa"/>
          </w:tcPr>
          <w:p w14:paraId="551E877E"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South Korea</w:t>
            </w:r>
          </w:p>
        </w:tc>
        <w:tc>
          <w:tcPr>
            <w:tcW w:w="2261" w:type="dxa"/>
          </w:tcPr>
          <w:p w14:paraId="0F40C6C4"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Taiwan</w:t>
            </w:r>
          </w:p>
        </w:tc>
        <w:tc>
          <w:tcPr>
            <w:tcW w:w="2246" w:type="dxa"/>
          </w:tcPr>
          <w:p w14:paraId="43160673"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Thailand</w:t>
            </w:r>
          </w:p>
        </w:tc>
        <w:tc>
          <w:tcPr>
            <w:tcW w:w="2250" w:type="dxa"/>
          </w:tcPr>
          <w:p w14:paraId="3F023AED" w14:textId="77777777" w:rsidR="0018263A" w:rsidRPr="00095AC6" w:rsidRDefault="0018263A" w:rsidP="006B1059">
            <w:pPr>
              <w:jc w:val="both"/>
              <w:rPr>
                <w:rFonts w:ascii="Arial" w:hAnsi="Arial" w:cs="Arial"/>
                <w:sz w:val="19"/>
                <w:szCs w:val="19"/>
                <w:lang w:val="en-GB"/>
              </w:rPr>
            </w:pPr>
          </w:p>
        </w:tc>
      </w:tr>
      <w:tr w:rsidR="0018263A" w:rsidRPr="00095AC6" w14:paraId="7AB1A629" w14:textId="77777777" w:rsidTr="00C0799C">
        <w:trPr>
          <w:jc w:val="center"/>
        </w:trPr>
        <w:tc>
          <w:tcPr>
            <w:tcW w:w="9017" w:type="dxa"/>
            <w:gridSpan w:val="4"/>
          </w:tcPr>
          <w:p w14:paraId="0B814E9D" w14:textId="77777777" w:rsidR="0018263A" w:rsidRPr="00095AC6" w:rsidRDefault="0018263A" w:rsidP="006B1059">
            <w:pPr>
              <w:jc w:val="both"/>
              <w:rPr>
                <w:rFonts w:ascii="Arial" w:hAnsi="Arial" w:cs="Arial"/>
                <w:sz w:val="19"/>
                <w:szCs w:val="19"/>
                <w:lang w:val="en-GB"/>
              </w:rPr>
            </w:pPr>
            <w:r w:rsidRPr="00095AC6">
              <w:rPr>
                <w:rFonts w:ascii="Arial" w:hAnsi="Arial" w:cs="Arial"/>
                <w:b/>
                <w:sz w:val="19"/>
                <w:szCs w:val="19"/>
                <w:lang w:val="en-GB"/>
              </w:rPr>
              <w:t>Caribbean</w:t>
            </w:r>
          </w:p>
        </w:tc>
      </w:tr>
      <w:tr w:rsidR="0018263A" w:rsidRPr="00095AC6" w14:paraId="14A6CA86" w14:textId="77777777" w:rsidTr="00C0799C">
        <w:trPr>
          <w:jc w:val="center"/>
        </w:trPr>
        <w:tc>
          <w:tcPr>
            <w:tcW w:w="2260" w:type="dxa"/>
          </w:tcPr>
          <w:p w14:paraId="0C407DE4"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Dominican Republic</w:t>
            </w:r>
          </w:p>
        </w:tc>
        <w:tc>
          <w:tcPr>
            <w:tcW w:w="2261" w:type="dxa"/>
          </w:tcPr>
          <w:p w14:paraId="212A4535" w14:textId="77777777" w:rsidR="0018263A" w:rsidRPr="00095AC6" w:rsidRDefault="0018263A" w:rsidP="006B1059">
            <w:pPr>
              <w:jc w:val="both"/>
              <w:rPr>
                <w:rFonts w:ascii="Arial" w:hAnsi="Arial" w:cs="Arial"/>
                <w:sz w:val="19"/>
                <w:szCs w:val="19"/>
                <w:lang w:val="en-GB"/>
              </w:rPr>
            </w:pPr>
          </w:p>
        </w:tc>
        <w:tc>
          <w:tcPr>
            <w:tcW w:w="2246" w:type="dxa"/>
          </w:tcPr>
          <w:p w14:paraId="6DADD0A0" w14:textId="77777777" w:rsidR="0018263A" w:rsidRPr="00095AC6" w:rsidRDefault="0018263A" w:rsidP="006B1059">
            <w:pPr>
              <w:jc w:val="both"/>
              <w:rPr>
                <w:rFonts w:ascii="Arial" w:hAnsi="Arial" w:cs="Arial"/>
                <w:sz w:val="19"/>
                <w:szCs w:val="19"/>
                <w:lang w:val="en-GB"/>
              </w:rPr>
            </w:pPr>
          </w:p>
        </w:tc>
        <w:tc>
          <w:tcPr>
            <w:tcW w:w="2250" w:type="dxa"/>
          </w:tcPr>
          <w:p w14:paraId="40298A2E" w14:textId="77777777" w:rsidR="0018263A" w:rsidRPr="00095AC6" w:rsidRDefault="0018263A" w:rsidP="006B1059">
            <w:pPr>
              <w:jc w:val="both"/>
              <w:rPr>
                <w:rFonts w:ascii="Arial" w:hAnsi="Arial" w:cs="Arial"/>
                <w:sz w:val="19"/>
                <w:szCs w:val="19"/>
                <w:lang w:val="en-GB"/>
              </w:rPr>
            </w:pPr>
          </w:p>
        </w:tc>
      </w:tr>
      <w:tr w:rsidR="0018263A" w:rsidRPr="00095AC6" w14:paraId="65F858B9" w14:textId="77777777" w:rsidTr="00C0799C">
        <w:trPr>
          <w:jc w:val="center"/>
        </w:trPr>
        <w:tc>
          <w:tcPr>
            <w:tcW w:w="9017" w:type="dxa"/>
            <w:gridSpan w:val="4"/>
          </w:tcPr>
          <w:p w14:paraId="5DB438EA" w14:textId="77777777" w:rsidR="0018263A" w:rsidRPr="00095AC6" w:rsidRDefault="0018263A" w:rsidP="006B1059">
            <w:pPr>
              <w:jc w:val="both"/>
              <w:rPr>
                <w:rFonts w:ascii="Arial" w:hAnsi="Arial" w:cs="Arial"/>
                <w:sz w:val="19"/>
                <w:szCs w:val="19"/>
                <w:lang w:val="en-GB"/>
              </w:rPr>
            </w:pPr>
            <w:r w:rsidRPr="00095AC6">
              <w:rPr>
                <w:rFonts w:ascii="Arial" w:hAnsi="Arial" w:cs="Arial"/>
                <w:b/>
                <w:sz w:val="19"/>
                <w:szCs w:val="19"/>
                <w:lang w:val="en-GB"/>
              </w:rPr>
              <w:t>Europe</w:t>
            </w:r>
          </w:p>
        </w:tc>
      </w:tr>
      <w:tr w:rsidR="0018263A" w:rsidRPr="00095AC6" w14:paraId="326B8495" w14:textId="77777777" w:rsidTr="00C0799C">
        <w:trPr>
          <w:jc w:val="center"/>
        </w:trPr>
        <w:tc>
          <w:tcPr>
            <w:tcW w:w="2260" w:type="dxa"/>
          </w:tcPr>
          <w:p w14:paraId="0370AABF"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Austria</w:t>
            </w:r>
          </w:p>
        </w:tc>
        <w:tc>
          <w:tcPr>
            <w:tcW w:w="2261" w:type="dxa"/>
          </w:tcPr>
          <w:p w14:paraId="14530654"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Belgium</w:t>
            </w:r>
          </w:p>
        </w:tc>
        <w:tc>
          <w:tcPr>
            <w:tcW w:w="2246" w:type="dxa"/>
          </w:tcPr>
          <w:p w14:paraId="50268D0C"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Bulgaria</w:t>
            </w:r>
          </w:p>
        </w:tc>
        <w:tc>
          <w:tcPr>
            <w:tcW w:w="2250" w:type="dxa"/>
          </w:tcPr>
          <w:p w14:paraId="71FDD89A"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Croatia</w:t>
            </w:r>
          </w:p>
        </w:tc>
      </w:tr>
      <w:tr w:rsidR="0018263A" w:rsidRPr="00095AC6" w14:paraId="6A95E55F" w14:textId="77777777" w:rsidTr="00C0799C">
        <w:trPr>
          <w:jc w:val="center"/>
        </w:trPr>
        <w:tc>
          <w:tcPr>
            <w:tcW w:w="2260" w:type="dxa"/>
          </w:tcPr>
          <w:p w14:paraId="61CA0CB0"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Cyprus</w:t>
            </w:r>
          </w:p>
        </w:tc>
        <w:tc>
          <w:tcPr>
            <w:tcW w:w="2261" w:type="dxa"/>
          </w:tcPr>
          <w:p w14:paraId="1F559D7F"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Czech Republic</w:t>
            </w:r>
          </w:p>
        </w:tc>
        <w:tc>
          <w:tcPr>
            <w:tcW w:w="2246" w:type="dxa"/>
          </w:tcPr>
          <w:p w14:paraId="3287D7A5"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Denmark</w:t>
            </w:r>
          </w:p>
        </w:tc>
        <w:tc>
          <w:tcPr>
            <w:tcW w:w="2250" w:type="dxa"/>
          </w:tcPr>
          <w:p w14:paraId="2068ABDC"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Finland</w:t>
            </w:r>
          </w:p>
        </w:tc>
      </w:tr>
      <w:tr w:rsidR="0018263A" w:rsidRPr="00095AC6" w14:paraId="51CD53C1" w14:textId="77777777" w:rsidTr="00C0799C">
        <w:trPr>
          <w:jc w:val="center"/>
        </w:trPr>
        <w:tc>
          <w:tcPr>
            <w:tcW w:w="2260" w:type="dxa"/>
          </w:tcPr>
          <w:p w14:paraId="138D4E2C"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France</w:t>
            </w:r>
          </w:p>
        </w:tc>
        <w:tc>
          <w:tcPr>
            <w:tcW w:w="2261" w:type="dxa"/>
          </w:tcPr>
          <w:p w14:paraId="2EFCAD9A"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Germany</w:t>
            </w:r>
          </w:p>
        </w:tc>
        <w:tc>
          <w:tcPr>
            <w:tcW w:w="2246" w:type="dxa"/>
          </w:tcPr>
          <w:p w14:paraId="2E9CA897"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Greece</w:t>
            </w:r>
          </w:p>
        </w:tc>
        <w:tc>
          <w:tcPr>
            <w:tcW w:w="2250" w:type="dxa"/>
          </w:tcPr>
          <w:p w14:paraId="4AFC72CF"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Hungary</w:t>
            </w:r>
          </w:p>
        </w:tc>
      </w:tr>
      <w:tr w:rsidR="0018263A" w:rsidRPr="00095AC6" w14:paraId="79F74AE1" w14:textId="77777777" w:rsidTr="00C0799C">
        <w:trPr>
          <w:jc w:val="center"/>
        </w:trPr>
        <w:tc>
          <w:tcPr>
            <w:tcW w:w="2260" w:type="dxa"/>
          </w:tcPr>
          <w:p w14:paraId="4D12E3D0"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Iceland</w:t>
            </w:r>
          </w:p>
        </w:tc>
        <w:tc>
          <w:tcPr>
            <w:tcW w:w="2261" w:type="dxa"/>
          </w:tcPr>
          <w:p w14:paraId="68BA6E17"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Ireland</w:t>
            </w:r>
          </w:p>
        </w:tc>
        <w:tc>
          <w:tcPr>
            <w:tcW w:w="2246" w:type="dxa"/>
          </w:tcPr>
          <w:p w14:paraId="531E45CA"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Italy</w:t>
            </w:r>
          </w:p>
        </w:tc>
        <w:tc>
          <w:tcPr>
            <w:tcW w:w="2250" w:type="dxa"/>
          </w:tcPr>
          <w:p w14:paraId="4B6843A1"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Latvia</w:t>
            </w:r>
          </w:p>
        </w:tc>
      </w:tr>
      <w:tr w:rsidR="0018263A" w:rsidRPr="00095AC6" w14:paraId="2FCF358F" w14:textId="77777777" w:rsidTr="00C0799C">
        <w:trPr>
          <w:jc w:val="center"/>
        </w:trPr>
        <w:tc>
          <w:tcPr>
            <w:tcW w:w="2260" w:type="dxa"/>
          </w:tcPr>
          <w:p w14:paraId="1F00A050"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Lithuania</w:t>
            </w:r>
          </w:p>
        </w:tc>
        <w:tc>
          <w:tcPr>
            <w:tcW w:w="2261" w:type="dxa"/>
          </w:tcPr>
          <w:p w14:paraId="7612D93A"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Netherlands</w:t>
            </w:r>
          </w:p>
        </w:tc>
        <w:tc>
          <w:tcPr>
            <w:tcW w:w="2246" w:type="dxa"/>
          </w:tcPr>
          <w:p w14:paraId="4C2480CD"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Norway</w:t>
            </w:r>
          </w:p>
        </w:tc>
        <w:tc>
          <w:tcPr>
            <w:tcW w:w="2250" w:type="dxa"/>
          </w:tcPr>
          <w:p w14:paraId="2F6E26B2"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Poland</w:t>
            </w:r>
          </w:p>
        </w:tc>
      </w:tr>
      <w:tr w:rsidR="0018263A" w:rsidRPr="00095AC6" w14:paraId="460FFC12" w14:textId="77777777" w:rsidTr="00C0799C">
        <w:trPr>
          <w:jc w:val="center"/>
        </w:trPr>
        <w:tc>
          <w:tcPr>
            <w:tcW w:w="2260" w:type="dxa"/>
          </w:tcPr>
          <w:p w14:paraId="3B467FF3"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Portugal</w:t>
            </w:r>
          </w:p>
        </w:tc>
        <w:tc>
          <w:tcPr>
            <w:tcW w:w="2261" w:type="dxa"/>
          </w:tcPr>
          <w:p w14:paraId="1AA74E51"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Romania</w:t>
            </w:r>
          </w:p>
        </w:tc>
        <w:tc>
          <w:tcPr>
            <w:tcW w:w="2246" w:type="dxa"/>
          </w:tcPr>
          <w:p w14:paraId="1F744661"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Russia</w:t>
            </w:r>
          </w:p>
        </w:tc>
        <w:tc>
          <w:tcPr>
            <w:tcW w:w="2250" w:type="dxa"/>
          </w:tcPr>
          <w:p w14:paraId="4ABCBF9E"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Serbia</w:t>
            </w:r>
          </w:p>
        </w:tc>
      </w:tr>
      <w:tr w:rsidR="0018263A" w:rsidRPr="00095AC6" w14:paraId="59EB3919" w14:textId="77777777" w:rsidTr="00C0799C">
        <w:trPr>
          <w:jc w:val="center"/>
        </w:trPr>
        <w:tc>
          <w:tcPr>
            <w:tcW w:w="2260" w:type="dxa"/>
          </w:tcPr>
          <w:p w14:paraId="6E46190D"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Slovakia</w:t>
            </w:r>
          </w:p>
        </w:tc>
        <w:tc>
          <w:tcPr>
            <w:tcW w:w="2261" w:type="dxa"/>
          </w:tcPr>
          <w:p w14:paraId="123BF1C0"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Spain</w:t>
            </w:r>
          </w:p>
        </w:tc>
        <w:tc>
          <w:tcPr>
            <w:tcW w:w="2246" w:type="dxa"/>
          </w:tcPr>
          <w:p w14:paraId="20B60721"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Spanish Islands</w:t>
            </w:r>
          </w:p>
        </w:tc>
        <w:tc>
          <w:tcPr>
            <w:tcW w:w="2250" w:type="dxa"/>
          </w:tcPr>
          <w:p w14:paraId="023C2F32"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Sweden</w:t>
            </w:r>
          </w:p>
        </w:tc>
      </w:tr>
      <w:tr w:rsidR="0018263A" w:rsidRPr="00095AC6" w14:paraId="150ADF7E" w14:textId="77777777" w:rsidTr="00C0799C">
        <w:trPr>
          <w:jc w:val="center"/>
        </w:trPr>
        <w:tc>
          <w:tcPr>
            <w:tcW w:w="2260" w:type="dxa"/>
          </w:tcPr>
          <w:p w14:paraId="2FFA6D2B"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Switzerland</w:t>
            </w:r>
          </w:p>
        </w:tc>
        <w:tc>
          <w:tcPr>
            <w:tcW w:w="2261" w:type="dxa"/>
          </w:tcPr>
          <w:p w14:paraId="353AE97B"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Turkey</w:t>
            </w:r>
          </w:p>
        </w:tc>
        <w:tc>
          <w:tcPr>
            <w:tcW w:w="2246" w:type="dxa"/>
          </w:tcPr>
          <w:p w14:paraId="301BEBE0"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United Kingdom</w:t>
            </w:r>
          </w:p>
        </w:tc>
        <w:tc>
          <w:tcPr>
            <w:tcW w:w="2250" w:type="dxa"/>
          </w:tcPr>
          <w:p w14:paraId="3A34C233" w14:textId="77777777" w:rsidR="0018263A" w:rsidRPr="00095AC6" w:rsidRDefault="0018263A" w:rsidP="006B1059">
            <w:pPr>
              <w:jc w:val="both"/>
              <w:rPr>
                <w:rFonts w:ascii="Arial" w:hAnsi="Arial" w:cs="Arial"/>
                <w:sz w:val="19"/>
                <w:szCs w:val="19"/>
                <w:lang w:val="en-GB"/>
              </w:rPr>
            </w:pPr>
          </w:p>
        </w:tc>
      </w:tr>
      <w:tr w:rsidR="0018263A" w:rsidRPr="00095AC6" w14:paraId="159FA0FB" w14:textId="77777777" w:rsidTr="00C0799C">
        <w:trPr>
          <w:jc w:val="center"/>
        </w:trPr>
        <w:tc>
          <w:tcPr>
            <w:tcW w:w="9017" w:type="dxa"/>
            <w:gridSpan w:val="4"/>
          </w:tcPr>
          <w:p w14:paraId="5D2CAAC1" w14:textId="77777777" w:rsidR="0018263A" w:rsidRPr="00095AC6" w:rsidRDefault="0018263A" w:rsidP="006B1059">
            <w:pPr>
              <w:jc w:val="both"/>
              <w:rPr>
                <w:rFonts w:ascii="Arial" w:hAnsi="Arial" w:cs="Arial"/>
                <w:b/>
                <w:sz w:val="19"/>
                <w:szCs w:val="19"/>
                <w:lang w:val="en-GB"/>
              </w:rPr>
            </w:pPr>
            <w:r w:rsidRPr="00095AC6">
              <w:rPr>
                <w:rFonts w:ascii="Arial" w:hAnsi="Arial" w:cs="Arial"/>
                <w:b/>
                <w:sz w:val="19"/>
                <w:szCs w:val="19"/>
                <w:lang w:val="en-GB"/>
              </w:rPr>
              <w:t>Middle East and North Africa</w:t>
            </w:r>
          </w:p>
        </w:tc>
      </w:tr>
      <w:tr w:rsidR="0018263A" w:rsidRPr="00095AC6" w14:paraId="5B274CA5" w14:textId="77777777" w:rsidTr="00C0799C">
        <w:trPr>
          <w:jc w:val="center"/>
        </w:trPr>
        <w:tc>
          <w:tcPr>
            <w:tcW w:w="2260" w:type="dxa"/>
          </w:tcPr>
          <w:p w14:paraId="27EF821F"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Egypt</w:t>
            </w:r>
          </w:p>
        </w:tc>
        <w:tc>
          <w:tcPr>
            <w:tcW w:w="2261" w:type="dxa"/>
          </w:tcPr>
          <w:p w14:paraId="2A5F96EF"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Israel</w:t>
            </w:r>
          </w:p>
        </w:tc>
        <w:tc>
          <w:tcPr>
            <w:tcW w:w="2246" w:type="dxa"/>
          </w:tcPr>
          <w:p w14:paraId="302E2717"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Jordan</w:t>
            </w:r>
          </w:p>
        </w:tc>
        <w:tc>
          <w:tcPr>
            <w:tcW w:w="2250" w:type="dxa"/>
          </w:tcPr>
          <w:p w14:paraId="759E7624"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Kuwait</w:t>
            </w:r>
          </w:p>
        </w:tc>
      </w:tr>
      <w:tr w:rsidR="0018263A" w:rsidRPr="00095AC6" w14:paraId="72FCC9F7" w14:textId="77777777" w:rsidTr="00C0799C">
        <w:trPr>
          <w:jc w:val="center"/>
        </w:trPr>
        <w:tc>
          <w:tcPr>
            <w:tcW w:w="2260" w:type="dxa"/>
          </w:tcPr>
          <w:p w14:paraId="0DB442AA"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Morocco</w:t>
            </w:r>
          </w:p>
        </w:tc>
        <w:tc>
          <w:tcPr>
            <w:tcW w:w="2261" w:type="dxa"/>
          </w:tcPr>
          <w:p w14:paraId="576E3CBD"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Qatar</w:t>
            </w:r>
          </w:p>
        </w:tc>
        <w:tc>
          <w:tcPr>
            <w:tcW w:w="2246" w:type="dxa"/>
          </w:tcPr>
          <w:p w14:paraId="3B1CF55A"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Saudi Arabia</w:t>
            </w:r>
          </w:p>
        </w:tc>
        <w:tc>
          <w:tcPr>
            <w:tcW w:w="2250" w:type="dxa"/>
          </w:tcPr>
          <w:p w14:paraId="60FD5D9A" w14:textId="77777777" w:rsidR="0018263A" w:rsidRPr="00095AC6" w:rsidRDefault="0018263A" w:rsidP="006B1059">
            <w:pPr>
              <w:jc w:val="both"/>
              <w:rPr>
                <w:rFonts w:ascii="Arial" w:hAnsi="Arial" w:cs="Arial"/>
                <w:sz w:val="19"/>
                <w:szCs w:val="19"/>
                <w:lang w:val="en-GB"/>
              </w:rPr>
            </w:pPr>
            <w:r w:rsidRPr="00095AC6">
              <w:rPr>
                <w:rFonts w:ascii="Arial" w:hAnsi="Arial" w:cs="Arial"/>
                <w:sz w:val="19"/>
                <w:szCs w:val="19"/>
                <w:lang w:val="en-GB"/>
              </w:rPr>
              <w:t>United Arab Emirates</w:t>
            </w:r>
          </w:p>
        </w:tc>
      </w:tr>
      <w:tr w:rsidR="0018263A" w:rsidRPr="00095AC6" w14:paraId="449359DA" w14:textId="77777777" w:rsidTr="00C0799C">
        <w:trPr>
          <w:jc w:val="center"/>
        </w:trPr>
        <w:tc>
          <w:tcPr>
            <w:tcW w:w="9017" w:type="dxa"/>
            <w:gridSpan w:val="4"/>
          </w:tcPr>
          <w:p w14:paraId="66DCED95" w14:textId="77777777" w:rsidR="0018263A" w:rsidRPr="00095AC6" w:rsidRDefault="0018263A" w:rsidP="006B1059">
            <w:pPr>
              <w:jc w:val="both"/>
              <w:rPr>
                <w:rFonts w:ascii="Arial" w:hAnsi="Arial" w:cs="Arial"/>
                <w:b/>
                <w:sz w:val="19"/>
                <w:szCs w:val="19"/>
                <w:lang w:val="en-GB"/>
              </w:rPr>
            </w:pPr>
            <w:r w:rsidRPr="00095AC6">
              <w:rPr>
                <w:rFonts w:ascii="Arial" w:hAnsi="Arial" w:cs="Arial"/>
                <w:b/>
                <w:sz w:val="19"/>
                <w:szCs w:val="19"/>
                <w:lang w:val="en-GB"/>
              </w:rPr>
              <w:t>North America</w:t>
            </w:r>
          </w:p>
        </w:tc>
      </w:tr>
      <w:tr w:rsidR="0018263A" w:rsidRPr="00095AC6" w14:paraId="7B0CA505" w14:textId="77777777" w:rsidTr="00C0799C">
        <w:trPr>
          <w:jc w:val="center"/>
        </w:trPr>
        <w:tc>
          <w:tcPr>
            <w:tcW w:w="2260" w:type="dxa"/>
          </w:tcPr>
          <w:p w14:paraId="63EAC92C" w14:textId="77777777" w:rsidR="0018263A" w:rsidRPr="00C0799C" w:rsidRDefault="0018263A" w:rsidP="006B1059">
            <w:pPr>
              <w:jc w:val="both"/>
              <w:rPr>
                <w:rFonts w:ascii="Arial" w:hAnsi="Arial" w:cs="Arial"/>
                <w:sz w:val="19"/>
                <w:szCs w:val="19"/>
                <w:lang w:val="en-GB"/>
              </w:rPr>
            </w:pPr>
            <w:r w:rsidRPr="00C0799C">
              <w:rPr>
                <w:rFonts w:ascii="Arial" w:hAnsi="Arial" w:cs="Arial"/>
                <w:sz w:val="19"/>
                <w:szCs w:val="19"/>
                <w:lang w:val="en-GB"/>
              </w:rPr>
              <w:t>Canada</w:t>
            </w:r>
          </w:p>
        </w:tc>
        <w:tc>
          <w:tcPr>
            <w:tcW w:w="2261" w:type="dxa"/>
          </w:tcPr>
          <w:p w14:paraId="41349A0A" w14:textId="77777777" w:rsidR="0018263A" w:rsidRPr="00C0799C" w:rsidRDefault="0018263A" w:rsidP="006B1059">
            <w:pPr>
              <w:jc w:val="both"/>
              <w:rPr>
                <w:rFonts w:ascii="Arial" w:hAnsi="Arial" w:cs="Arial"/>
                <w:sz w:val="19"/>
                <w:szCs w:val="19"/>
                <w:lang w:val="en-GB"/>
              </w:rPr>
            </w:pPr>
            <w:r w:rsidRPr="00C0799C">
              <w:rPr>
                <w:rFonts w:ascii="Arial" w:hAnsi="Arial" w:cs="Arial"/>
                <w:sz w:val="19"/>
                <w:szCs w:val="19"/>
                <w:lang w:val="en-GB"/>
              </w:rPr>
              <w:t>United States</w:t>
            </w:r>
          </w:p>
        </w:tc>
        <w:tc>
          <w:tcPr>
            <w:tcW w:w="2246" w:type="dxa"/>
          </w:tcPr>
          <w:p w14:paraId="1A06518B" w14:textId="77777777" w:rsidR="0018263A" w:rsidRPr="00095AC6" w:rsidRDefault="0018263A" w:rsidP="006B1059">
            <w:pPr>
              <w:jc w:val="both"/>
              <w:rPr>
                <w:rFonts w:ascii="Arial" w:hAnsi="Arial" w:cs="Arial"/>
                <w:b/>
                <w:sz w:val="19"/>
                <w:szCs w:val="19"/>
                <w:lang w:val="en-GB"/>
              </w:rPr>
            </w:pPr>
          </w:p>
        </w:tc>
        <w:tc>
          <w:tcPr>
            <w:tcW w:w="2250" w:type="dxa"/>
          </w:tcPr>
          <w:p w14:paraId="7F730826" w14:textId="77777777" w:rsidR="0018263A" w:rsidRPr="00095AC6" w:rsidRDefault="0018263A" w:rsidP="006B1059">
            <w:pPr>
              <w:jc w:val="both"/>
              <w:rPr>
                <w:rFonts w:ascii="Arial" w:hAnsi="Arial" w:cs="Arial"/>
                <w:b/>
                <w:sz w:val="19"/>
                <w:szCs w:val="19"/>
                <w:lang w:val="en-GB"/>
              </w:rPr>
            </w:pPr>
          </w:p>
        </w:tc>
      </w:tr>
    </w:tbl>
    <w:p w14:paraId="2F239D8A" w14:textId="77777777" w:rsidR="0018263A" w:rsidRDefault="0018263A" w:rsidP="0018263A">
      <w:pPr>
        <w:pStyle w:val="FootnoteText"/>
        <w:jc w:val="both"/>
        <w:rPr>
          <w:rFonts w:ascii="Arial" w:hAnsi="Arial" w:cs="Arial"/>
          <w:sz w:val="17"/>
          <w:szCs w:val="17"/>
          <w:lang w:val="en-GB"/>
        </w:rPr>
      </w:pPr>
    </w:p>
    <w:p w14:paraId="045F8031" w14:textId="08C5C9FF" w:rsidR="0018263A" w:rsidRPr="00095AC6" w:rsidRDefault="0018263A" w:rsidP="0018263A">
      <w:pPr>
        <w:pStyle w:val="FootnoteText"/>
        <w:jc w:val="both"/>
        <w:rPr>
          <w:rFonts w:ascii="Arial" w:hAnsi="Arial" w:cs="Arial"/>
          <w:sz w:val="17"/>
          <w:szCs w:val="17"/>
        </w:rPr>
      </w:pPr>
      <w:r w:rsidRPr="00095AC6">
        <w:rPr>
          <w:rFonts w:ascii="Arial" w:hAnsi="Arial" w:cs="Arial"/>
          <w:sz w:val="17"/>
          <w:szCs w:val="17"/>
          <w:lang w:val="en-GB"/>
        </w:rPr>
        <w:t>Source:</w:t>
      </w:r>
      <w:r w:rsidRPr="00095AC6">
        <w:rPr>
          <w:rFonts w:ascii="Arial" w:hAnsi="Arial" w:cs="Arial"/>
          <w:sz w:val="17"/>
          <w:szCs w:val="17"/>
        </w:rPr>
        <w:t xml:space="preserve"> “All </w:t>
      </w:r>
      <w:r w:rsidR="00406E55">
        <w:rPr>
          <w:rFonts w:ascii="Arial" w:hAnsi="Arial" w:cs="Arial"/>
          <w:sz w:val="17"/>
          <w:szCs w:val="17"/>
        </w:rPr>
        <w:t>L</w:t>
      </w:r>
      <w:r w:rsidRPr="00095AC6">
        <w:rPr>
          <w:rFonts w:ascii="Arial" w:hAnsi="Arial" w:cs="Arial"/>
          <w:sz w:val="17"/>
          <w:szCs w:val="17"/>
        </w:rPr>
        <w:t xml:space="preserve">ocations,” </w:t>
      </w:r>
      <w:r>
        <w:rPr>
          <w:rFonts w:ascii="Arial" w:hAnsi="Arial" w:cs="Arial"/>
          <w:sz w:val="17"/>
          <w:szCs w:val="17"/>
        </w:rPr>
        <w:t>IKEA</w:t>
      </w:r>
      <w:r w:rsidRPr="00095AC6">
        <w:rPr>
          <w:rFonts w:ascii="Arial" w:hAnsi="Arial" w:cs="Arial"/>
          <w:sz w:val="17"/>
          <w:szCs w:val="17"/>
        </w:rPr>
        <w:t xml:space="preserve">, accessed July 10, 2017, </w:t>
      </w:r>
      <w:r w:rsidRPr="00E7526A">
        <w:rPr>
          <w:rFonts w:ascii="Arial" w:hAnsi="Arial" w:cs="Arial"/>
          <w:sz w:val="17"/>
          <w:szCs w:val="17"/>
        </w:rPr>
        <w:t>www.IKEA.com/</w:t>
      </w:r>
      <w:r>
        <w:rPr>
          <w:rFonts w:ascii="Arial" w:hAnsi="Arial" w:cs="Arial"/>
          <w:sz w:val="17"/>
          <w:szCs w:val="17"/>
        </w:rPr>
        <w:t>.</w:t>
      </w:r>
    </w:p>
    <w:p w14:paraId="5EC58F19" w14:textId="77777777" w:rsidR="0018263A" w:rsidRDefault="0018263A" w:rsidP="000E045D">
      <w:pPr>
        <w:rPr>
          <w:shd w:val="clear" w:color="auto" w:fill="FFFFFF"/>
          <w:lang w:val="en-GB"/>
        </w:rPr>
      </w:pPr>
    </w:p>
    <w:p w14:paraId="041387AF" w14:textId="77777777" w:rsidR="0001012F" w:rsidRDefault="0001012F" w:rsidP="000E045D">
      <w:pPr>
        <w:rPr>
          <w:shd w:val="clear" w:color="auto" w:fill="FFFFFF"/>
          <w:lang w:val="en-GB"/>
        </w:rPr>
      </w:pPr>
    </w:p>
    <w:p w14:paraId="3D706A46" w14:textId="53C7F08E" w:rsidR="00023DD9" w:rsidRPr="00095AC6" w:rsidRDefault="00687B4B" w:rsidP="000E045D">
      <w:pPr>
        <w:jc w:val="center"/>
        <w:rPr>
          <w:rFonts w:ascii="Arial" w:hAnsi="Arial" w:cs="Arial"/>
          <w:b/>
          <w:lang w:val="en-GB"/>
        </w:rPr>
      </w:pPr>
      <w:r>
        <w:rPr>
          <w:rFonts w:ascii="Arial" w:hAnsi="Arial" w:cs="Arial"/>
          <w:b/>
          <w:lang w:val="en-GB"/>
        </w:rPr>
        <w:t xml:space="preserve">EXHIBIT </w:t>
      </w:r>
      <w:r w:rsidR="0018263A">
        <w:rPr>
          <w:rFonts w:ascii="Arial" w:hAnsi="Arial" w:cs="Arial"/>
          <w:b/>
          <w:lang w:val="en-GB"/>
        </w:rPr>
        <w:t>4:</w:t>
      </w:r>
      <w:r w:rsidR="00023DD9" w:rsidRPr="00095AC6">
        <w:rPr>
          <w:rFonts w:ascii="Arial" w:hAnsi="Arial" w:cs="Arial"/>
          <w:b/>
          <w:lang w:val="en-GB"/>
        </w:rPr>
        <w:t xml:space="preserve"> </w:t>
      </w:r>
      <w:r w:rsidR="005F49C5">
        <w:rPr>
          <w:rFonts w:ascii="Arial" w:hAnsi="Arial" w:cs="Arial"/>
          <w:b/>
          <w:lang w:val="en-GB"/>
        </w:rPr>
        <w:t xml:space="preserve">IKEA </w:t>
      </w:r>
      <w:r w:rsidR="00023DD9" w:rsidRPr="00095AC6">
        <w:rPr>
          <w:rFonts w:ascii="Arial" w:hAnsi="Arial" w:cs="Arial"/>
          <w:b/>
          <w:lang w:val="en-GB"/>
        </w:rPr>
        <w:t>FRANCHISEE</w:t>
      </w:r>
      <w:r w:rsidR="005F49C5">
        <w:rPr>
          <w:rFonts w:ascii="Arial" w:hAnsi="Arial" w:cs="Arial"/>
          <w:b/>
          <w:lang w:val="en-GB"/>
        </w:rPr>
        <w:t>S</w:t>
      </w:r>
    </w:p>
    <w:p w14:paraId="1CA9D84C" w14:textId="77777777" w:rsidR="00023DD9" w:rsidRPr="00095AC6" w:rsidRDefault="00023DD9" w:rsidP="00023DD9">
      <w:pPr>
        <w:jc w:val="center"/>
        <w:rPr>
          <w:rFonts w:ascii="Arial" w:hAnsi="Arial" w:cs="Arial"/>
          <w:b/>
          <w:lang w:val="en-GB"/>
        </w:rPr>
      </w:pPr>
    </w:p>
    <w:tbl>
      <w:tblPr>
        <w:tblStyle w:val="TableGrid"/>
        <w:tblW w:w="0" w:type="auto"/>
        <w:jc w:val="center"/>
        <w:tblLook w:val="04A0" w:firstRow="1" w:lastRow="0" w:firstColumn="1" w:lastColumn="0" w:noHBand="0" w:noVBand="1"/>
      </w:tblPr>
      <w:tblGrid>
        <w:gridCol w:w="2065"/>
        <w:gridCol w:w="1440"/>
        <w:gridCol w:w="5502"/>
      </w:tblGrid>
      <w:tr w:rsidR="00023DD9" w:rsidRPr="00095AC6" w14:paraId="4A5E833C" w14:textId="77777777" w:rsidTr="00C0799C">
        <w:trPr>
          <w:trHeight w:val="259"/>
          <w:jc w:val="center"/>
        </w:trPr>
        <w:tc>
          <w:tcPr>
            <w:tcW w:w="2065" w:type="dxa"/>
          </w:tcPr>
          <w:p w14:paraId="3ADB9F6C" w14:textId="1880FF53" w:rsidR="00023DD9" w:rsidRPr="00095AC6" w:rsidRDefault="00023DD9" w:rsidP="006B1059">
            <w:pPr>
              <w:jc w:val="center"/>
              <w:rPr>
                <w:rFonts w:ascii="Arial" w:hAnsi="Arial" w:cs="Arial"/>
                <w:b/>
                <w:sz w:val="19"/>
                <w:szCs w:val="19"/>
                <w:lang w:val="en-GB"/>
              </w:rPr>
            </w:pPr>
            <w:r w:rsidRPr="00095AC6">
              <w:rPr>
                <w:rFonts w:ascii="Arial" w:hAnsi="Arial" w:cs="Arial"/>
                <w:b/>
                <w:sz w:val="19"/>
                <w:szCs w:val="19"/>
                <w:lang w:val="en-GB"/>
              </w:rPr>
              <w:t>Franchise</w:t>
            </w:r>
            <w:r w:rsidR="005F49C5">
              <w:rPr>
                <w:rFonts w:ascii="Arial" w:hAnsi="Arial" w:cs="Arial"/>
                <w:b/>
                <w:sz w:val="19"/>
                <w:szCs w:val="19"/>
                <w:lang w:val="en-GB"/>
              </w:rPr>
              <w:t>e</w:t>
            </w:r>
            <w:r w:rsidRPr="00095AC6">
              <w:rPr>
                <w:rFonts w:ascii="Arial" w:hAnsi="Arial" w:cs="Arial"/>
                <w:b/>
                <w:sz w:val="19"/>
                <w:szCs w:val="19"/>
                <w:lang w:val="en-GB"/>
              </w:rPr>
              <w:t>s</w:t>
            </w:r>
          </w:p>
        </w:tc>
        <w:tc>
          <w:tcPr>
            <w:tcW w:w="1440" w:type="dxa"/>
          </w:tcPr>
          <w:p w14:paraId="167FB479" w14:textId="77777777" w:rsidR="00023DD9" w:rsidRPr="00095AC6" w:rsidRDefault="00023DD9" w:rsidP="006B1059">
            <w:pPr>
              <w:jc w:val="center"/>
              <w:rPr>
                <w:rFonts w:ascii="Arial" w:hAnsi="Arial" w:cs="Arial"/>
                <w:b/>
                <w:sz w:val="19"/>
                <w:szCs w:val="19"/>
                <w:lang w:val="en-GB"/>
              </w:rPr>
            </w:pPr>
            <w:r>
              <w:rPr>
                <w:rFonts w:ascii="Arial" w:hAnsi="Arial" w:cs="Arial"/>
                <w:b/>
                <w:sz w:val="19"/>
                <w:szCs w:val="19"/>
                <w:lang w:val="en-GB"/>
              </w:rPr>
              <w:t>IKEA</w:t>
            </w:r>
            <w:r w:rsidRPr="00095AC6">
              <w:rPr>
                <w:rFonts w:ascii="Arial" w:hAnsi="Arial" w:cs="Arial"/>
                <w:b/>
                <w:sz w:val="19"/>
                <w:szCs w:val="19"/>
                <w:lang w:val="en-GB"/>
              </w:rPr>
              <w:t xml:space="preserve"> Stores</w:t>
            </w:r>
          </w:p>
        </w:tc>
        <w:tc>
          <w:tcPr>
            <w:tcW w:w="5502" w:type="dxa"/>
          </w:tcPr>
          <w:p w14:paraId="3C3B4F50" w14:textId="77777777" w:rsidR="00023DD9" w:rsidRPr="00095AC6" w:rsidRDefault="00023DD9" w:rsidP="006B1059">
            <w:pPr>
              <w:jc w:val="center"/>
              <w:rPr>
                <w:rFonts w:ascii="Arial" w:hAnsi="Arial" w:cs="Arial"/>
                <w:b/>
                <w:sz w:val="19"/>
                <w:szCs w:val="19"/>
                <w:lang w:val="en-GB"/>
              </w:rPr>
            </w:pPr>
            <w:r w:rsidRPr="00095AC6">
              <w:rPr>
                <w:rFonts w:ascii="Arial" w:hAnsi="Arial" w:cs="Arial"/>
                <w:b/>
                <w:sz w:val="19"/>
                <w:szCs w:val="19"/>
                <w:lang w:val="en-GB"/>
              </w:rPr>
              <w:t>Countries</w:t>
            </w:r>
          </w:p>
        </w:tc>
      </w:tr>
      <w:tr w:rsidR="00023DD9" w:rsidRPr="00095AC6" w14:paraId="6B73F572" w14:textId="77777777" w:rsidTr="00C0799C">
        <w:trPr>
          <w:trHeight w:val="296"/>
          <w:jc w:val="center"/>
        </w:trPr>
        <w:tc>
          <w:tcPr>
            <w:tcW w:w="2065" w:type="dxa"/>
          </w:tcPr>
          <w:p w14:paraId="26DD601A"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Al-</w:t>
            </w:r>
            <w:proofErr w:type="spellStart"/>
            <w:r w:rsidRPr="00095AC6">
              <w:rPr>
                <w:rFonts w:ascii="Arial" w:hAnsi="Arial" w:cs="Arial"/>
                <w:sz w:val="19"/>
                <w:szCs w:val="19"/>
                <w:lang w:val="en-GB"/>
              </w:rPr>
              <w:t>Futtaim</w:t>
            </w:r>
            <w:proofErr w:type="spellEnd"/>
            <w:r w:rsidRPr="00095AC6">
              <w:rPr>
                <w:rFonts w:ascii="Arial" w:hAnsi="Arial" w:cs="Arial"/>
                <w:sz w:val="19"/>
                <w:szCs w:val="19"/>
                <w:lang w:val="en-GB"/>
              </w:rPr>
              <w:t xml:space="preserve"> Group</w:t>
            </w:r>
          </w:p>
        </w:tc>
        <w:tc>
          <w:tcPr>
            <w:tcW w:w="1440" w:type="dxa"/>
          </w:tcPr>
          <w:p w14:paraId="15BC8DFB" w14:textId="77777777" w:rsidR="00023DD9" w:rsidRPr="00095AC6" w:rsidRDefault="00023DD9" w:rsidP="000903FE">
            <w:pPr>
              <w:jc w:val="center"/>
              <w:rPr>
                <w:rFonts w:ascii="Arial" w:hAnsi="Arial" w:cs="Arial"/>
                <w:sz w:val="19"/>
                <w:szCs w:val="19"/>
                <w:lang w:val="en-GB"/>
              </w:rPr>
            </w:pPr>
            <w:r w:rsidRPr="00095AC6">
              <w:rPr>
                <w:rFonts w:ascii="Arial" w:hAnsi="Arial" w:cs="Arial"/>
                <w:sz w:val="19"/>
                <w:szCs w:val="19"/>
                <w:lang w:val="en-GB"/>
              </w:rPr>
              <w:t>4</w:t>
            </w:r>
          </w:p>
        </w:tc>
        <w:tc>
          <w:tcPr>
            <w:tcW w:w="5502" w:type="dxa"/>
          </w:tcPr>
          <w:p w14:paraId="7D9F8310"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Egypt, Qatar, United Arab Emirates</w:t>
            </w:r>
          </w:p>
        </w:tc>
      </w:tr>
      <w:tr w:rsidR="00023DD9" w:rsidRPr="00095AC6" w14:paraId="5EBC8CFD" w14:textId="77777777" w:rsidTr="00C0799C">
        <w:trPr>
          <w:trHeight w:val="259"/>
          <w:jc w:val="center"/>
        </w:trPr>
        <w:tc>
          <w:tcPr>
            <w:tcW w:w="2065" w:type="dxa"/>
          </w:tcPr>
          <w:p w14:paraId="5A9C0156"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Al-</w:t>
            </w:r>
            <w:proofErr w:type="spellStart"/>
            <w:r w:rsidRPr="00095AC6">
              <w:rPr>
                <w:rFonts w:ascii="Arial" w:hAnsi="Arial" w:cs="Arial"/>
                <w:sz w:val="19"/>
                <w:szCs w:val="19"/>
                <w:lang w:val="en-GB"/>
              </w:rPr>
              <w:t>Homaizi</w:t>
            </w:r>
            <w:proofErr w:type="spellEnd"/>
            <w:r w:rsidRPr="00095AC6">
              <w:rPr>
                <w:rFonts w:ascii="Arial" w:hAnsi="Arial" w:cs="Arial"/>
                <w:sz w:val="19"/>
                <w:szCs w:val="19"/>
                <w:lang w:val="en-GB"/>
              </w:rPr>
              <w:t xml:space="preserve"> Group</w:t>
            </w:r>
          </w:p>
        </w:tc>
        <w:tc>
          <w:tcPr>
            <w:tcW w:w="1440" w:type="dxa"/>
          </w:tcPr>
          <w:p w14:paraId="2DEC21E0" w14:textId="77777777" w:rsidR="00023DD9" w:rsidRPr="00095AC6" w:rsidRDefault="00023DD9" w:rsidP="000903FE">
            <w:pPr>
              <w:jc w:val="center"/>
              <w:rPr>
                <w:rFonts w:ascii="Arial" w:hAnsi="Arial" w:cs="Arial"/>
                <w:sz w:val="19"/>
                <w:szCs w:val="19"/>
                <w:lang w:val="en-GB"/>
              </w:rPr>
            </w:pPr>
            <w:r w:rsidRPr="00095AC6">
              <w:rPr>
                <w:rFonts w:ascii="Arial" w:hAnsi="Arial" w:cs="Arial"/>
                <w:sz w:val="19"/>
                <w:szCs w:val="19"/>
                <w:lang w:val="en-GB"/>
              </w:rPr>
              <w:t>3</w:t>
            </w:r>
          </w:p>
        </w:tc>
        <w:tc>
          <w:tcPr>
            <w:tcW w:w="5502" w:type="dxa"/>
          </w:tcPr>
          <w:p w14:paraId="56DC5BDA"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Kuwait, Morocco, Jordan</w:t>
            </w:r>
          </w:p>
        </w:tc>
      </w:tr>
      <w:tr w:rsidR="00023DD9" w:rsidRPr="00095AC6" w14:paraId="4669CB5D" w14:textId="77777777" w:rsidTr="00C0799C">
        <w:trPr>
          <w:trHeight w:val="259"/>
          <w:jc w:val="center"/>
        </w:trPr>
        <w:tc>
          <w:tcPr>
            <w:tcW w:w="2065" w:type="dxa"/>
          </w:tcPr>
          <w:p w14:paraId="0279BB1A"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Al-</w:t>
            </w:r>
            <w:proofErr w:type="spellStart"/>
            <w:r w:rsidRPr="00095AC6">
              <w:rPr>
                <w:rFonts w:ascii="Arial" w:hAnsi="Arial" w:cs="Arial"/>
                <w:sz w:val="19"/>
                <w:szCs w:val="19"/>
                <w:lang w:val="en-GB"/>
              </w:rPr>
              <w:t>Sulaiman</w:t>
            </w:r>
            <w:proofErr w:type="spellEnd"/>
          </w:p>
        </w:tc>
        <w:tc>
          <w:tcPr>
            <w:tcW w:w="1440" w:type="dxa"/>
          </w:tcPr>
          <w:p w14:paraId="130B8B39" w14:textId="77777777" w:rsidR="00023DD9" w:rsidRPr="00095AC6" w:rsidRDefault="00023DD9" w:rsidP="000903FE">
            <w:pPr>
              <w:jc w:val="center"/>
              <w:rPr>
                <w:rFonts w:ascii="Arial" w:hAnsi="Arial" w:cs="Arial"/>
                <w:sz w:val="19"/>
                <w:szCs w:val="19"/>
                <w:lang w:val="en-GB"/>
              </w:rPr>
            </w:pPr>
            <w:r>
              <w:rPr>
                <w:rFonts w:ascii="Arial" w:hAnsi="Arial" w:cs="Arial"/>
                <w:sz w:val="19"/>
                <w:szCs w:val="19"/>
                <w:lang w:val="en-GB"/>
              </w:rPr>
              <w:t>4</w:t>
            </w:r>
          </w:p>
        </w:tc>
        <w:tc>
          <w:tcPr>
            <w:tcW w:w="5502" w:type="dxa"/>
          </w:tcPr>
          <w:p w14:paraId="3CE8B4B8"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Saudi Arabia</w:t>
            </w:r>
          </w:p>
        </w:tc>
      </w:tr>
      <w:tr w:rsidR="00023DD9" w:rsidRPr="00095AC6" w14:paraId="2E725B5F" w14:textId="77777777" w:rsidTr="00C0799C">
        <w:trPr>
          <w:trHeight w:val="259"/>
          <w:jc w:val="center"/>
        </w:trPr>
        <w:tc>
          <w:tcPr>
            <w:tcW w:w="2065" w:type="dxa"/>
          </w:tcPr>
          <w:p w14:paraId="63AB846D"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Dairy Farm Group</w:t>
            </w:r>
          </w:p>
        </w:tc>
        <w:tc>
          <w:tcPr>
            <w:tcW w:w="1440" w:type="dxa"/>
          </w:tcPr>
          <w:p w14:paraId="46043B0A" w14:textId="77777777" w:rsidR="00023DD9" w:rsidRPr="00095AC6" w:rsidRDefault="00023DD9" w:rsidP="000903FE">
            <w:pPr>
              <w:jc w:val="center"/>
              <w:rPr>
                <w:rFonts w:ascii="Arial" w:hAnsi="Arial" w:cs="Arial"/>
                <w:sz w:val="19"/>
                <w:szCs w:val="19"/>
                <w:lang w:val="en-GB"/>
              </w:rPr>
            </w:pPr>
            <w:r>
              <w:rPr>
                <w:rFonts w:ascii="Arial" w:hAnsi="Arial" w:cs="Arial"/>
                <w:sz w:val="19"/>
                <w:szCs w:val="19"/>
                <w:lang w:val="en-GB"/>
              </w:rPr>
              <w:t>10</w:t>
            </w:r>
          </w:p>
        </w:tc>
        <w:tc>
          <w:tcPr>
            <w:tcW w:w="5502" w:type="dxa"/>
          </w:tcPr>
          <w:p w14:paraId="2B59C8A0"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 xml:space="preserve">China (Hong Kong), </w:t>
            </w:r>
            <w:r>
              <w:rPr>
                <w:rFonts w:ascii="Arial" w:hAnsi="Arial" w:cs="Arial"/>
                <w:sz w:val="19"/>
                <w:szCs w:val="19"/>
                <w:lang w:val="en-GB"/>
              </w:rPr>
              <w:t xml:space="preserve">Indonesia, </w:t>
            </w:r>
            <w:r w:rsidRPr="00095AC6">
              <w:rPr>
                <w:rFonts w:ascii="Arial" w:hAnsi="Arial" w:cs="Arial"/>
                <w:sz w:val="19"/>
                <w:szCs w:val="19"/>
                <w:lang w:val="en-GB"/>
              </w:rPr>
              <w:t>Taiwan</w:t>
            </w:r>
          </w:p>
        </w:tc>
      </w:tr>
      <w:tr w:rsidR="00023DD9" w:rsidRPr="00095AC6" w14:paraId="7AC3AE93" w14:textId="77777777" w:rsidTr="00C0799C">
        <w:trPr>
          <w:trHeight w:val="259"/>
          <w:jc w:val="center"/>
        </w:trPr>
        <w:tc>
          <w:tcPr>
            <w:tcW w:w="2065" w:type="dxa"/>
          </w:tcPr>
          <w:p w14:paraId="74281CA8"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House Market Group</w:t>
            </w:r>
          </w:p>
        </w:tc>
        <w:tc>
          <w:tcPr>
            <w:tcW w:w="1440" w:type="dxa"/>
          </w:tcPr>
          <w:p w14:paraId="41E04E5F" w14:textId="77777777" w:rsidR="00023DD9" w:rsidRPr="00095AC6" w:rsidRDefault="00023DD9" w:rsidP="000903FE">
            <w:pPr>
              <w:jc w:val="center"/>
              <w:rPr>
                <w:rFonts w:ascii="Arial" w:hAnsi="Arial" w:cs="Arial"/>
                <w:sz w:val="19"/>
                <w:szCs w:val="19"/>
                <w:lang w:val="en-GB"/>
              </w:rPr>
            </w:pPr>
            <w:r w:rsidRPr="00095AC6">
              <w:rPr>
                <w:rFonts w:ascii="Arial" w:hAnsi="Arial" w:cs="Arial"/>
                <w:sz w:val="19"/>
                <w:szCs w:val="19"/>
                <w:lang w:val="en-GB"/>
              </w:rPr>
              <w:t>7</w:t>
            </w:r>
          </w:p>
        </w:tc>
        <w:tc>
          <w:tcPr>
            <w:tcW w:w="5502" w:type="dxa"/>
          </w:tcPr>
          <w:p w14:paraId="552B575F"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Bulgaria, Cyprus, Greece</w:t>
            </w:r>
          </w:p>
        </w:tc>
      </w:tr>
      <w:tr w:rsidR="00023DD9" w:rsidRPr="00095AC6" w14:paraId="57BA9869" w14:textId="77777777" w:rsidTr="00C0799C">
        <w:trPr>
          <w:trHeight w:val="259"/>
          <w:jc w:val="center"/>
        </w:trPr>
        <w:tc>
          <w:tcPr>
            <w:tcW w:w="2065" w:type="dxa"/>
          </w:tcPr>
          <w:p w14:paraId="400D4027"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IKANO Group</w:t>
            </w:r>
          </w:p>
        </w:tc>
        <w:tc>
          <w:tcPr>
            <w:tcW w:w="1440" w:type="dxa"/>
          </w:tcPr>
          <w:p w14:paraId="5762F0A8" w14:textId="77777777" w:rsidR="00023DD9" w:rsidRPr="00095AC6" w:rsidRDefault="00023DD9" w:rsidP="000903FE">
            <w:pPr>
              <w:jc w:val="center"/>
              <w:rPr>
                <w:rFonts w:ascii="Arial" w:hAnsi="Arial" w:cs="Arial"/>
                <w:sz w:val="19"/>
                <w:szCs w:val="19"/>
                <w:lang w:val="en-GB"/>
              </w:rPr>
            </w:pPr>
            <w:r>
              <w:rPr>
                <w:rFonts w:ascii="Arial" w:hAnsi="Arial" w:cs="Arial"/>
                <w:sz w:val="19"/>
                <w:szCs w:val="19"/>
                <w:lang w:val="en-GB"/>
              </w:rPr>
              <w:t>7</w:t>
            </w:r>
          </w:p>
        </w:tc>
        <w:tc>
          <w:tcPr>
            <w:tcW w:w="5502" w:type="dxa"/>
          </w:tcPr>
          <w:p w14:paraId="09B74ABB"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Malaysia, Singapore, Thailand</w:t>
            </w:r>
          </w:p>
        </w:tc>
      </w:tr>
      <w:tr w:rsidR="00023DD9" w:rsidRPr="00095AC6" w14:paraId="44B2C7A9" w14:textId="77777777" w:rsidTr="00C0799C">
        <w:trPr>
          <w:trHeight w:val="776"/>
          <w:jc w:val="center"/>
        </w:trPr>
        <w:tc>
          <w:tcPr>
            <w:tcW w:w="2065" w:type="dxa"/>
          </w:tcPr>
          <w:p w14:paraId="2C75E1FE"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 xml:space="preserve">INGKA Group (often referred to as </w:t>
            </w:r>
            <w:r>
              <w:rPr>
                <w:rFonts w:ascii="Arial" w:hAnsi="Arial" w:cs="Arial"/>
                <w:sz w:val="19"/>
                <w:szCs w:val="19"/>
                <w:lang w:val="en-GB"/>
              </w:rPr>
              <w:t>IKEA</w:t>
            </w:r>
            <w:r w:rsidRPr="00095AC6">
              <w:rPr>
                <w:rFonts w:ascii="Arial" w:hAnsi="Arial" w:cs="Arial"/>
                <w:sz w:val="19"/>
                <w:szCs w:val="19"/>
                <w:lang w:val="en-GB"/>
              </w:rPr>
              <w:t xml:space="preserve"> Group)</w:t>
            </w:r>
          </w:p>
        </w:tc>
        <w:tc>
          <w:tcPr>
            <w:tcW w:w="1440" w:type="dxa"/>
          </w:tcPr>
          <w:p w14:paraId="416B8BB0" w14:textId="77777777" w:rsidR="00023DD9" w:rsidRPr="00095AC6" w:rsidRDefault="00023DD9" w:rsidP="000903FE">
            <w:pPr>
              <w:jc w:val="center"/>
              <w:rPr>
                <w:rFonts w:ascii="Arial" w:hAnsi="Arial" w:cs="Arial"/>
                <w:sz w:val="19"/>
                <w:szCs w:val="19"/>
                <w:lang w:val="en-GB"/>
              </w:rPr>
            </w:pPr>
            <w:r w:rsidRPr="00095AC6">
              <w:rPr>
                <w:rFonts w:ascii="Arial" w:hAnsi="Arial" w:cs="Arial"/>
                <w:sz w:val="19"/>
                <w:szCs w:val="19"/>
                <w:lang w:val="en-GB"/>
              </w:rPr>
              <w:t>3</w:t>
            </w:r>
            <w:r>
              <w:rPr>
                <w:rFonts w:ascii="Arial" w:hAnsi="Arial" w:cs="Arial"/>
                <w:sz w:val="19"/>
                <w:szCs w:val="19"/>
                <w:lang w:val="en-GB"/>
              </w:rPr>
              <w:t>6</w:t>
            </w:r>
            <w:r w:rsidRPr="00095AC6">
              <w:rPr>
                <w:rFonts w:ascii="Arial" w:hAnsi="Arial" w:cs="Arial"/>
                <w:sz w:val="19"/>
                <w:szCs w:val="19"/>
                <w:lang w:val="en-GB"/>
              </w:rPr>
              <w:t>3</w:t>
            </w:r>
          </w:p>
        </w:tc>
        <w:tc>
          <w:tcPr>
            <w:tcW w:w="5502" w:type="dxa"/>
          </w:tcPr>
          <w:p w14:paraId="55DAC48A" w14:textId="53BB3F5B"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 xml:space="preserve">Australia, Austria, Belgium, Canada, China (Mainland), </w:t>
            </w:r>
            <w:r>
              <w:rPr>
                <w:rFonts w:ascii="Arial" w:hAnsi="Arial" w:cs="Arial"/>
                <w:sz w:val="19"/>
                <w:szCs w:val="19"/>
                <w:lang w:val="en-GB"/>
              </w:rPr>
              <w:t xml:space="preserve">Croatia, </w:t>
            </w:r>
            <w:r w:rsidRPr="00095AC6">
              <w:rPr>
                <w:rFonts w:ascii="Arial" w:hAnsi="Arial" w:cs="Arial"/>
                <w:sz w:val="19"/>
                <w:szCs w:val="19"/>
                <w:lang w:val="en-GB"/>
              </w:rPr>
              <w:t>Czech Republic, Denmark, Finland, France, Germany, Hungary, Ireland, Italy, Japan,</w:t>
            </w:r>
            <w:r w:rsidR="00EB7A06">
              <w:rPr>
                <w:rFonts w:ascii="Arial" w:hAnsi="Arial" w:cs="Arial"/>
                <w:sz w:val="19"/>
                <w:szCs w:val="19"/>
                <w:lang w:val="en-GB"/>
              </w:rPr>
              <w:t xml:space="preserve"> </w:t>
            </w:r>
            <w:r w:rsidRPr="00095AC6">
              <w:rPr>
                <w:rFonts w:ascii="Arial" w:hAnsi="Arial" w:cs="Arial"/>
                <w:sz w:val="19"/>
                <w:szCs w:val="19"/>
                <w:lang w:val="en-GB"/>
              </w:rPr>
              <w:t>Netherlands, Norway, Poland, Portugal, Romania, Russia,</w:t>
            </w:r>
            <w:r>
              <w:rPr>
                <w:rFonts w:ascii="Arial" w:hAnsi="Arial" w:cs="Arial"/>
                <w:sz w:val="19"/>
                <w:szCs w:val="19"/>
                <w:lang w:val="en-GB"/>
              </w:rPr>
              <w:t xml:space="preserve"> Serbia,</w:t>
            </w:r>
            <w:r w:rsidRPr="00095AC6">
              <w:rPr>
                <w:rFonts w:ascii="Arial" w:hAnsi="Arial" w:cs="Arial"/>
                <w:sz w:val="19"/>
                <w:szCs w:val="19"/>
                <w:lang w:val="en-GB"/>
              </w:rPr>
              <w:t xml:space="preserve"> Slovakia, South Korea, Spain, Sweden, Switzerland, United Kingdom, United States</w:t>
            </w:r>
          </w:p>
        </w:tc>
      </w:tr>
      <w:tr w:rsidR="00023DD9" w:rsidRPr="00095AC6" w14:paraId="7D84318B" w14:textId="77777777" w:rsidTr="00C0799C">
        <w:trPr>
          <w:trHeight w:val="259"/>
          <w:jc w:val="center"/>
        </w:trPr>
        <w:tc>
          <w:tcPr>
            <w:tcW w:w="2065" w:type="dxa"/>
          </w:tcPr>
          <w:p w14:paraId="19A27CF5" w14:textId="77777777" w:rsidR="00023DD9" w:rsidRPr="00095AC6" w:rsidRDefault="00023DD9" w:rsidP="000903FE">
            <w:pPr>
              <w:rPr>
                <w:rFonts w:ascii="Arial" w:hAnsi="Arial" w:cs="Arial"/>
                <w:sz w:val="19"/>
                <w:szCs w:val="19"/>
                <w:lang w:val="en-GB"/>
              </w:rPr>
            </w:pPr>
            <w:proofErr w:type="spellStart"/>
            <w:r w:rsidRPr="00095AC6">
              <w:rPr>
                <w:rFonts w:ascii="Arial" w:hAnsi="Arial" w:cs="Arial"/>
                <w:sz w:val="19"/>
                <w:szCs w:val="19"/>
                <w:lang w:val="en-GB"/>
              </w:rPr>
              <w:t>Mapa</w:t>
            </w:r>
            <w:proofErr w:type="spellEnd"/>
          </w:p>
        </w:tc>
        <w:tc>
          <w:tcPr>
            <w:tcW w:w="1440" w:type="dxa"/>
          </w:tcPr>
          <w:p w14:paraId="09A07F53" w14:textId="77777777" w:rsidR="00023DD9" w:rsidRPr="00095AC6" w:rsidRDefault="00023DD9" w:rsidP="000903FE">
            <w:pPr>
              <w:jc w:val="center"/>
              <w:rPr>
                <w:rFonts w:ascii="Arial" w:hAnsi="Arial" w:cs="Arial"/>
                <w:sz w:val="19"/>
                <w:szCs w:val="19"/>
                <w:lang w:val="en-GB"/>
              </w:rPr>
            </w:pPr>
            <w:r w:rsidRPr="00095AC6">
              <w:rPr>
                <w:rFonts w:ascii="Arial" w:hAnsi="Arial" w:cs="Arial"/>
                <w:sz w:val="19"/>
                <w:szCs w:val="19"/>
                <w:lang w:val="en-GB"/>
              </w:rPr>
              <w:t>5</w:t>
            </w:r>
          </w:p>
        </w:tc>
        <w:tc>
          <w:tcPr>
            <w:tcW w:w="5502" w:type="dxa"/>
          </w:tcPr>
          <w:p w14:paraId="6D414F18"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Turkey</w:t>
            </w:r>
          </w:p>
        </w:tc>
      </w:tr>
      <w:tr w:rsidR="00023DD9" w:rsidRPr="00095AC6" w14:paraId="3BCCD694" w14:textId="77777777" w:rsidTr="00C0799C">
        <w:trPr>
          <w:trHeight w:val="259"/>
          <w:jc w:val="center"/>
        </w:trPr>
        <w:tc>
          <w:tcPr>
            <w:tcW w:w="2065" w:type="dxa"/>
          </w:tcPr>
          <w:p w14:paraId="536D9C01" w14:textId="77777777" w:rsidR="00023DD9" w:rsidRPr="00095AC6" w:rsidRDefault="00023DD9" w:rsidP="000903FE">
            <w:pPr>
              <w:rPr>
                <w:rFonts w:ascii="Arial" w:hAnsi="Arial" w:cs="Arial"/>
                <w:sz w:val="19"/>
                <w:szCs w:val="19"/>
                <w:lang w:val="en-GB"/>
              </w:rPr>
            </w:pPr>
            <w:proofErr w:type="spellStart"/>
            <w:r w:rsidRPr="00095AC6">
              <w:rPr>
                <w:rFonts w:ascii="Arial" w:hAnsi="Arial" w:cs="Arial"/>
                <w:sz w:val="19"/>
                <w:szCs w:val="19"/>
                <w:lang w:val="en-GB"/>
              </w:rPr>
              <w:t>Miklatorg</w:t>
            </w:r>
            <w:proofErr w:type="spellEnd"/>
            <w:r w:rsidRPr="00095AC6">
              <w:rPr>
                <w:rFonts w:ascii="Arial" w:hAnsi="Arial" w:cs="Arial"/>
                <w:sz w:val="19"/>
                <w:szCs w:val="19"/>
                <w:lang w:val="en-GB"/>
              </w:rPr>
              <w:t xml:space="preserve"> Group</w:t>
            </w:r>
          </w:p>
        </w:tc>
        <w:tc>
          <w:tcPr>
            <w:tcW w:w="1440" w:type="dxa"/>
          </w:tcPr>
          <w:p w14:paraId="2F06AB9B" w14:textId="77777777" w:rsidR="00023DD9" w:rsidRPr="00095AC6" w:rsidRDefault="00023DD9" w:rsidP="000903FE">
            <w:pPr>
              <w:jc w:val="center"/>
              <w:rPr>
                <w:rFonts w:ascii="Arial" w:hAnsi="Arial" w:cs="Arial"/>
                <w:sz w:val="19"/>
                <w:szCs w:val="19"/>
                <w:lang w:val="en-GB"/>
              </w:rPr>
            </w:pPr>
            <w:r w:rsidRPr="00095AC6">
              <w:rPr>
                <w:rFonts w:ascii="Arial" w:hAnsi="Arial" w:cs="Arial"/>
                <w:sz w:val="19"/>
                <w:szCs w:val="19"/>
                <w:lang w:val="en-GB"/>
              </w:rPr>
              <w:t>2</w:t>
            </w:r>
          </w:p>
        </w:tc>
        <w:tc>
          <w:tcPr>
            <w:tcW w:w="5502" w:type="dxa"/>
          </w:tcPr>
          <w:p w14:paraId="2DF21999"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Iceland, Lithuania</w:t>
            </w:r>
          </w:p>
        </w:tc>
      </w:tr>
      <w:tr w:rsidR="00023DD9" w:rsidRPr="00095AC6" w14:paraId="3DC2183D" w14:textId="77777777" w:rsidTr="00C0799C">
        <w:trPr>
          <w:trHeight w:val="259"/>
          <w:jc w:val="center"/>
        </w:trPr>
        <w:tc>
          <w:tcPr>
            <w:tcW w:w="2065" w:type="dxa"/>
          </w:tcPr>
          <w:p w14:paraId="3C50B6FF"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Northern Birch</w:t>
            </w:r>
          </w:p>
        </w:tc>
        <w:tc>
          <w:tcPr>
            <w:tcW w:w="1440" w:type="dxa"/>
          </w:tcPr>
          <w:p w14:paraId="7F891632" w14:textId="77777777" w:rsidR="00023DD9" w:rsidRPr="00095AC6" w:rsidRDefault="00023DD9" w:rsidP="000903FE">
            <w:pPr>
              <w:jc w:val="center"/>
              <w:rPr>
                <w:rFonts w:ascii="Arial" w:hAnsi="Arial" w:cs="Arial"/>
                <w:sz w:val="19"/>
                <w:szCs w:val="19"/>
                <w:lang w:val="en-GB"/>
              </w:rPr>
            </w:pPr>
            <w:r>
              <w:rPr>
                <w:rFonts w:ascii="Arial" w:hAnsi="Arial" w:cs="Arial"/>
                <w:sz w:val="19"/>
                <w:szCs w:val="19"/>
                <w:lang w:val="en-GB"/>
              </w:rPr>
              <w:t>4</w:t>
            </w:r>
          </w:p>
        </w:tc>
        <w:tc>
          <w:tcPr>
            <w:tcW w:w="5502" w:type="dxa"/>
          </w:tcPr>
          <w:p w14:paraId="492579E5"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Israel</w:t>
            </w:r>
          </w:p>
        </w:tc>
      </w:tr>
      <w:tr w:rsidR="00023DD9" w:rsidRPr="00095AC6" w14:paraId="3A5C2EDB" w14:textId="77777777" w:rsidTr="00C0799C">
        <w:trPr>
          <w:trHeight w:val="259"/>
          <w:jc w:val="center"/>
        </w:trPr>
        <w:tc>
          <w:tcPr>
            <w:tcW w:w="2065" w:type="dxa"/>
          </w:tcPr>
          <w:p w14:paraId="5A28B207" w14:textId="77777777" w:rsidR="00023DD9" w:rsidRPr="00095AC6" w:rsidRDefault="00023DD9" w:rsidP="000903FE">
            <w:pPr>
              <w:rPr>
                <w:rFonts w:ascii="Arial" w:hAnsi="Arial" w:cs="Arial"/>
                <w:sz w:val="19"/>
                <w:szCs w:val="19"/>
                <w:lang w:val="en-GB"/>
              </w:rPr>
            </w:pPr>
          </w:p>
        </w:tc>
        <w:tc>
          <w:tcPr>
            <w:tcW w:w="1440" w:type="dxa"/>
          </w:tcPr>
          <w:p w14:paraId="66429686" w14:textId="77777777" w:rsidR="00023DD9" w:rsidRPr="00095AC6" w:rsidRDefault="00023DD9" w:rsidP="000903FE">
            <w:pPr>
              <w:jc w:val="center"/>
              <w:rPr>
                <w:rFonts w:ascii="Arial" w:hAnsi="Arial" w:cs="Arial"/>
                <w:sz w:val="19"/>
                <w:szCs w:val="19"/>
                <w:lang w:val="en-GB"/>
              </w:rPr>
            </w:pPr>
          </w:p>
        </w:tc>
        <w:tc>
          <w:tcPr>
            <w:tcW w:w="5502" w:type="dxa"/>
          </w:tcPr>
          <w:p w14:paraId="239586AC"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Indonesia</w:t>
            </w:r>
          </w:p>
        </w:tc>
      </w:tr>
      <w:tr w:rsidR="00023DD9" w:rsidRPr="00095AC6" w14:paraId="45352E6D" w14:textId="77777777" w:rsidTr="00C0799C">
        <w:trPr>
          <w:trHeight w:val="278"/>
          <w:jc w:val="center"/>
        </w:trPr>
        <w:tc>
          <w:tcPr>
            <w:tcW w:w="2065" w:type="dxa"/>
          </w:tcPr>
          <w:p w14:paraId="7D7E4E23"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Sarton Group</w:t>
            </w:r>
          </w:p>
        </w:tc>
        <w:tc>
          <w:tcPr>
            <w:tcW w:w="1440" w:type="dxa"/>
          </w:tcPr>
          <w:p w14:paraId="718898F6" w14:textId="77777777" w:rsidR="00023DD9" w:rsidRPr="00095AC6" w:rsidRDefault="00023DD9" w:rsidP="000903FE">
            <w:pPr>
              <w:jc w:val="center"/>
              <w:rPr>
                <w:rFonts w:ascii="Arial" w:hAnsi="Arial" w:cs="Arial"/>
                <w:sz w:val="19"/>
                <w:szCs w:val="19"/>
                <w:lang w:val="en-GB"/>
              </w:rPr>
            </w:pPr>
            <w:r w:rsidRPr="00095AC6">
              <w:rPr>
                <w:rFonts w:ascii="Arial" w:hAnsi="Arial" w:cs="Arial"/>
                <w:sz w:val="19"/>
                <w:szCs w:val="19"/>
                <w:lang w:val="en-GB"/>
              </w:rPr>
              <w:t>5</w:t>
            </w:r>
          </w:p>
        </w:tc>
        <w:tc>
          <w:tcPr>
            <w:tcW w:w="5502" w:type="dxa"/>
          </w:tcPr>
          <w:p w14:paraId="20610623" w14:textId="77777777" w:rsidR="00023DD9" w:rsidRPr="00095AC6" w:rsidRDefault="00023DD9" w:rsidP="000903FE">
            <w:pPr>
              <w:rPr>
                <w:rFonts w:ascii="Arial" w:hAnsi="Arial" w:cs="Arial"/>
                <w:sz w:val="19"/>
                <w:szCs w:val="19"/>
                <w:lang w:val="en-GB"/>
              </w:rPr>
            </w:pPr>
            <w:r w:rsidRPr="00095AC6">
              <w:rPr>
                <w:rFonts w:ascii="Arial" w:hAnsi="Arial" w:cs="Arial"/>
                <w:sz w:val="19"/>
                <w:szCs w:val="19"/>
                <w:lang w:val="en-GB"/>
              </w:rPr>
              <w:t>Dominican Republic, Spanish Islands</w:t>
            </w:r>
          </w:p>
        </w:tc>
      </w:tr>
      <w:tr w:rsidR="00023DD9" w:rsidRPr="00095AC6" w14:paraId="22A725D0" w14:textId="77777777" w:rsidTr="00C0799C">
        <w:trPr>
          <w:trHeight w:val="259"/>
          <w:jc w:val="center"/>
        </w:trPr>
        <w:tc>
          <w:tcPr>
            <w:tcW w:w="2065" w:type="dxa"/>
          </w:tcPr>
          <w:p w14:paraId="2442F0E7" w14:textId="77777777" w:rsidR="00023DD9" w:rsidRPr="00095AC6" w:rsidRDefault="00023DD9" w:rsidP="000903FE">
            <w:pPr>
              <w:rPr>
                <w:rFonts w:ascii="Arial" w:hAnsi="Arial" w:cs="Arial"/>
                <w:sz w:val="19"/>
                <w:szCs w:val="19"/>
                <w:lang w:val="en-GB"/>
              </w:rPr>
            </w:pPr>
          </w:p>
        </w:tc>
        <w:tc>
          <w:tcPr>
            <w:tcW w:w="1440" w:type="dxa"/>
          </w:tcPr>
          <w:p w14:paraId="37209793" w14:textId="77777777" w:rsidR="00023DD9" w:rsidRPr="00095AC6" w:rsidRDefault="00023DD9" w:rsidP="000903FE">
            <w:pPr>
              <w:jc w:val="center"/>
              <w:rPr>
                <w:rFonts w:ascii="Arial" w:hAnsi="Arial" w:cs="Arial"/>
                <w:sz w:val="19"/>
                <w:szCs w:val="19"/>
                <w:lang w:val="en-GB"/>
              </w:rPr>
            </w:pPr>
            <w:r w:rsidRPr="00095AC6">
              <w:rPr>
                <w:rFonts w:ascii="Arial" w:hAnsi="Arial" w:cs="Arial"/>
                <w:sz w:val="19"/>
                <w:szCs w:val="19"/>
                <w:lang w:val="en-GB"/>
              </w:rPr>
              <w:t>1</w:t>
            </w:r>
          </w:p>
        </w:tc>
        <w:tc>
          <w:tcPr>
            <w:tcW w:w="5502" w:type="dxa"/>
          </w:tcPr>
          <w:p w14:paraId="7863AB14" w14:textId="5F1CA7F5" w:rsidR="00023DD9" w:rsidRPr="00095AC6" w:rsidRDefault="00023DD9" w:rsidP="000903FE">
            <w:pPr>
              <w:rPr>
                <w:rFonts w:ascii="Arial" w:hAnsi="Arial" w:cs="Arial"/>
                <w:sz w:val="19"/>
                <w:szCs w:val="19"/>
                <w:lang w:val="en-GB"/>
              </w:rPr>
            </w:pPr>
            <w:r>
              <w:rPr>
                <w:rFonts w:ascii="Arial" w:hAnsi="Arial" w:cs="Arial"/>
                <w:sz w:val="19"/>
                <w:szCs w:val="19"/>
                <w:lang w:val="en-GB"/>
              </w:rPr>
              <w:t>IKEA</w:t>
            </w:r>
            <w:r w:rsidRPr="00095AC6">
              <w:rPr>
                <w:rFonts w:ascii="Arial" w:hAnsi="Arial" w:cs="Arial"/>
                <w:sz w:val="19"/>
                <w:szCs w:val="19"/>
                <w:lang w:val="en-GB"/>
              </w:rPr>
              <w:t xml:space="preserve"> Delft</w:t>
            </w:r>
            <w:r w:rsidR="00EB7A06">
              <w:rPr>
                <w:rFonts w:ascii="Arial" w:hAnsi="Arial" w:cs="Arial"/>
                <w:sz w:val="19"/>
                <w:szCs w:val="19"/>
                <w:lang w:val="en-GB"/>
              </w:rPr>
              <w:t xml:space="preserve"> in t</w:t>
            </w:r>
            <w:r w:rsidRPr="00095AC6">
              <w:rPr>
                <w:rFonts w:ascii="Arial" w:hAnsi="Arial" w:cs="Arial"/>
                <w:sz w:val="19"/>
                <w:szCs w:val="19"/>
                <w:lang w:val="en-GB"/>
              </w:rPr>
              <w:t>he Netherlands</w:t>
            </w:r>
          </w:p>
        </w:tc>
      </w:tr>
    </w:tbl>
    <w:p w14:paraId="016266AC" w14:textId="77777777" w:rsidR="00023DD9" w:rsidRDefault="00023DD9" w:rsidP="00023DD9">
      <w:pPr>
        <w:jc w:val="both"/>
        <w:rPr>
          <w:rFonts w:ascii="Arial" w:hAnsi="Arial" w:cs="Arial"/>
          <w:sz w:val="17"/>
          <w:szCs w:val="17"/>
          <w:lang w:val="en-GB"/>
        </w:rPr>
      </w:pPr>
    </w:p>
    <w:p w14:paraId="7FE5447E" w14:textId="3B7271BE" w:rsidR="00023DD9" w:rsidRPr="000E045D" w:rsidRDefault="00023DD9" w:rsidP="000E045D">
      <w:pPr>
        <w:jc w:val="both"/>
        <w:rPr>
          <w:rFonts w:ascii="Arial" w:hAnsi="Arial" w:cs="Arial"/>
          <w:sz w:val="17"/>
          <w:szCs w:val="17"/>
          <w:lang w:val="en-GB"/>
        </w:rPr>
      </w:pPr>
      <w:r w:rsidRPr="00095AC6">
        <w:rPr>
          <w:rFonts w:ascii="Arial" w:hAnsi="Arial" w:cs="Arial"/>
          <w:sz w:val="17"/>
          <w:szCs w:val="17"/>
          <w:lang w:val="en-GB"/>
        </w:rPr>
        <w:t xml:space="preserve">Source: </w:t>
      </w:r>
      <w:r w:rsidRPr="00095AC6">
        <w:rPr>
          <w:rFonts w:ascii="Arial" w:hAnsi="Arial" w:cs="Arial"/>
          <w:sz w:val="17"/>
          <w:szCs w:val="17"/>
        </w:rPr>
        <w:t>“</w:t>
      </w:r>
      <w:r>
        <w:rPr>
          <w:rFonts w:ascii="Arial" w:hAnsi="Arial" w:cs="Arial"/>
          <w:sz w:val="17"/>
          <w:szCs w:val="17"/>
        </w:rPr>
        <w:t>IKEA</w:t>
      </w:r>
      <w:r w:rsidRPr="00095AC6">
        <w:rPr>
          <w:rFonts w:ascii="Arial" w:hAnsi="Arial" w:cs="Arial"/>
          <w:sz w:val="17"/>
          <w:szCs w:val="17"/>
        </w:rPr>
        <w:t xml:space="preserve"> franchisees,” </w:t>
      </w:r>
      <w:r w:rsidR="0018263A">
        <w:rPr>
          <w:rFonts w:ascii="Arial" w:hAnsi="Arial" w:cs="Arial"/>
          <w:sz w:val="17"/>
          <w:szCs w:val="17"/>
        </w:rPr>
        <w:t>Inter IKEA Systems B.V.</w:t>
      </w:r>
      <w:r w:rsidR="005950D1" w:rsidRPr="00095AC6">
        <w:rPr>
          <w:rFonts w:ascii="Arial" w:hAnsi="Arial" w:cs="Arial"/>
          <w:sz w:val="17"/>
          <w:szCs w:val="17"/>
        </w:rPr>
        <w:t xml:space="preserve">, </w:t>
      </w:r>
      <w:r w:rsidRPr="00095AC6">
        <w:rPr>
          <w:rFonts w:ascii="Arial" w:hAnsi="Arial" w:cs="Arial"/>
          <w:sz w:val="17"/>
          <w:szCs w:val="17"/>
        </w:rPr>
        <w:t xml:space="preserve">accessed </w:t>
      </w:r>
      <w:r>
        <w:rPr>
          <w:rFonts w:ascii="Arial" w:hAnsi="Arial" w:cs="Arial"/>
          <w:sz w:val="17"/>
          <w:szCs w:val="17"/>
        </w:rPr>
        <w:t>April 17</w:t>
      </w:r>
      <w:r w:rsidRPr="00095AC6">
        <w:rPr>
          <w:rFonts w:ascii="Arial" w:hAnsi="Arial" w:cs="Arial"/>
          <w:sz w:val="17"/>
          <w:szCs w:val="17"/>
        </w:rPr>
        <w:t>, 201</w:t>
      </w:r>
      <w:r>
        <w:rPr>
          <w:rFonts w:ascii="Arial" w:hAnsi="Arial" w:cs="Arial"/>
          <w:sz w:val="17"/>
          <w:szCs w:val="17"/>
        </w:rPr>
        <w:t>8</w:t>
      </w:r>
      <w:r w:rsidRPr="00095AC6">
        <w:rPr>
          <w:rFonts w:ascii="Arial" w:hAnsi="Arial" w:cs="Arial"/>
          <w:sz w:val="17"/>
          <w:szCs w:val="17"/>
        </w:rPr>
        <w:t xml:space="preserve">, </w:t>
      </w:r>
      <w:r w:rsidRPr="00687B4B">
        <w:rPr>
          <w:rFonts w:ascii="Arial" w:hAnsi="Arial" w:cs="Arial"/>
          <w:sz w:val="17"/>
          <w:szCs w:val="17"/>
        </w:rPr>
        <w:t>http://franchisor.IKEA.com/IKEA-franchisees/</w:t>
      </w:r>
      <w:r w:rsidR="005950D1">
        <w:rPr>
          <w:rFonts w:ascii="Arial" w:hAnsi="Arial" w:cs="Arial"/>
          <w:sz w:val="17"/>
          <w:szCs w:val="17"/>
        </w:rPr>
        <w:t>.</w:t>
      </w:r>
    </w:p>
    <w:p w14:paraId="345B5B76" w14:textId="77777777" w:rsidR="002F05BE" w:rsidRDefault="002F05BE">
      <w:pPr>
        <w:spacing w:after="200" w:line="276" w:lineRule="auto"/>
        <w:rPr>
          <w:rFonts w:ascii="Arial" w:hAnsi="Arial" w:cs="Arial"/>
          <w:b/>
          <w:sz w:val="22"/>
          <w:szCs w:val="17"/>
        </w:rPr>
      </w:pPr>
      <w:r>
        <w:rPr>
          <w:rFonts w:ascii="Arial" w:hAnsi="Arial" w:cs="Arial"/>
          <w:b/>
          <w:sz w:val="22"/>
          <w:szCs w:val="17"/>
        </w:rPr>
        <w:br w:type="page"/>
      </w:r>
    </w:p>
    <w:p w14:paraId="66E13C26" w14:textId="17901D81" w:rsidR="00A031CD" w:rsidRPr="000903FE" w:rsidRDefault="00CF3D3F" w:rsidP="00B96671">
      <w:pPr>
        <w:rPr>
          <w:rFonts w:ascii="Arial" w:hAnsi="Arial" w:cs="Arial"/>
          <w:b/>
          <w:sz w:val="22"/>
          <w:szCs w:val="17"/>
        </w:rPr>
      </w:pPr>
      <w:r w:rsidRPr="00A031CD">
        <w:rPr>
          <w:rFonts w:ascii="Arial" w:hAnsi="Arial" w:cs="Arial"/>
          <w:b/>
          <w:sz w:val="22"/>
          <w:szCs w:val="17"/>
        </w:rPr>
        <w:lastRenderedPageBreak/>
        <w:t>ENDNOTES</w:t>
      </w:r>
    </w:p>
    <w:sectPr w:rsidR="00A031CD" w:rsidRPr="000903FE"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088DE" w14:textId="77777777" w:rsidR="004D1E8D" w:rsidRDefault="004D1E8D" w:rsidP="00D75295">
      <w:r>
        <w:separator/>
      </w:r>
    </w:p>
  </w:endnote>
  <w:endnote w:type="continuationSeparator" w:id="0">
    <w:p w14:paraId="656854F2" w14:textId="77777777" w:rsidR="004D1E8D" w:rsidRDefault="004D1E8D" w:rsidP="00D75295">
      <w:r>
        <w:continuationSeparator/>
      </w:r>
    </w:p>
  </w:endnote>
  <w:endnote w:id="1">
    <w:p w14:paraId="45A7B8C0" w14:textId="7B0DCD4A"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This case has been written on the basis of published sources only. Consequently, the interpretation and perspectives presented in the case are not necessarily those of IKEA</w:t>
      </w:r>
      <w:r>
        <w:rPr>
          <w:color w:val="000000" w:themeColor="text1"/>
        </w:rPr>
        <w:t xml:space="preserve"> Group</w:t>
      </w:r>
      <w:r w:rsidRPr="00B96671">
        <w:rPr>
          <w:color w:val="000000" w:themeColor="text1"/>
        </w:rPr>
        <w:t xml:space="preserve"> or IKEA India.</w:t>
      </w:r>
    </w:p>
  </w:endnote>
  <w:endnote w:id="2">
    <w:p w14:paraId="4E6776FD" w14:textId="22DB101F"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Tanya Dubey, “Exclusive: IKEA in India Opens Shop in 2018 and Might Source More from India Than China for its Global Operations, If Things Work Out,” Business Insider India, April 26, 2017, accessed July 10, 2017, www.businessinsider.in/Exclusive-IKEA-in-India-opens-shop-in-2018-and-might-source-more-from-India-than-China-for-its-global-operations-if-things-work-out/articleshow/58379235.cms</w:t>
      </w:r>
      <w:r w:rsidRPr="00B96671">
        <w:rPr>
          <w:rStyle w:val="Hyperlink"/>
          <w:color w:val="000000" w:themeColor="text1"/>
          <w:u w:val="none"/>
        </w:rPr>
        <w:t>.</w:t>
      </w:r>
    </w:p>
  </w:endnote>
  <w:endnote w:id="3">
    <w:p w14:paraId="724CAE8F" w14:textId="7736DA8C"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“IKEA Retail,” IKEA India, accessed July 10, 2017, http://ikea.in/ikea-india.</w:t>
      </w:r>
    </w:p>
  </w:endnote>
  <w:endnote w:id="4">
    <w:p w14:paraId="02D19E50" w14:textId="1FF46B0A"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sidRPr="004D1E8D">
        <w:rPr>
          <w:color w:val="000000" w:themeColor="text1"/>
          <w:spacing w:val="-2"/>
          <w:kern w:val="17"/>
        </w:rPr>
        <w:t xml:space="preserve">PTI, “IKEA Plans to Ramp </w:t>
      </w:r>
      <w:proofErr w:type="gramStart"/>
      <w:r w:rsidRPr="004D1E8D">
        <w:rPr>
          <w:color w:val="000000" w:themeColor="text1"/>
          <w:spacing w:val="-2"/>
          <w:kern w:val="17"/>
        </w:rPr>
        <w:t>Up</w:t>
      </w:r>
      <w:proofErr w:type="gramEnd"/>
      <w:r w:rsidRPr="004D1E8D">
        <w:rPr>
          <w:color w:val="000000" w:themeColor="text1"/>
          <w:spacing w:val="-2"/>
          <w:kern w:val="17"/>
        </w:rPr>
        <w:t xml:space="preserve"> Sourcing in India, Eyes New categories,” Live Mint, February 11, 2015, accessed July 10, 2017, www.livemint.com/Companies/JJVfaBckYXgJUjWiEzyeVN/IKEA-plans-to-ramp-up-sourcing-in-India-eyes-new-categories.html</w:t>
      </w:r>
      <w:r>
        <w:rPr>
          <w:color w:val="000000" w:themeColor="text1"/>
        </w:rPr>
        <w:t>.</w:t>
      </w:r>
    </w:p>
  </w:endnote>
  <w:endnote w:id="5">
    <w:p w14:paraId="1D75094D" w14:textId="5860094E"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sidRPr="00B96671">
        <w:rPr>
          <w:color w:val="000000" w:themeColor="text1"/>
          <w:lang w:val="en-GB"/>
        </w:rPr>
        <w:t>All currency amounts are in U</w:t>
      </w:r>
      <w:r>
        <w:rPr>
          <w:color w:val="000000" w:themeColor="text1"/>
          <w:lang w:val="en-GB"/>
        </w:rPr>
        <w:t>.</w:t>
      </w:r>
      <w:r w:rsidRPr="00B96671">
        <w:rPr>
          <w:color w:val="000000" w:themeColor="text1"/>
          <w:lang w:val="en-GB"/>
        </w:rPr>
        <w:t>S</w:t>
      </w:r>
      <w:r>
        <w:rPr>
          <w:color w:val="000000" w:themeColor="text1"/>
          <w:lang w:val="en-GB"/>
        </w:rPr>
        <w:t>. dollars</w:t>
      </w:r>
      <w:r w:rsidRPr="00B96671">
        <w:rPr>
          <w:color w:val="000000" w:themeColor="text1"/>
          <w:lang w:val="en-GB"/>
        </w:rPr>
        <w:t xml:space="preserve"> unless otherwise specified; US$1 = ₹64.81 and US$1 = €0.938 on March 31, 2017; ₹ = INR = Indian rupee; € = euro.</w:t>
      </w:r>
    </w:p>
  </w:endnote>
  <w:endnote w:id="6">
    <w:p w14:paraId="3EB30801"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“IKEA Retail,” op. cit.</w:t>
      </w:r>
    </w:p>
  </w:endnote>
  <w:endnote w:id="7">
    <w:p w14:paraId="102C34A6" w14:textId="77777777" w:rsidR="004D1E8D" w:rsidRPr="00B96671" w:rsidRDefault="004D1E8D" w:rsidP="005C2805">
      <w:pPr>
        <w:pStyle w:val="Footnote"/>
        <w:rPr>
          <w:color w:val="000000" w:themeColor="text1"/>
        </w:rPr>
      </w:pPr>
      <w:r w:rsidRPr="00B96671">
        <w:rPr>
          <w:rStyle w:val="EndnoteReference"/>
          <w:color w:val="000000" w:themeColor="text1"/>
        </w:rPr>
        <w:endnoteRef/>
      </w:r>
      <w:r w:rsidRPr="00B96671">
        <w:rPr>
          <w:color w:val="000000" w:themeColor="text1"/>
        </w:rPr>
        <w:t xml:space="preserve"> </w:t>
      </w:r>
      <w:proofErr w:type="spellStart"/>
      <w:r w:rsidRPr="00B96671">
        <w:rPr>
          <w:rStyle w:val="Strong"/>
          <w:b w:val="0"/>
          <w:color w:val="000000" w:themeColor="text1"/>
          <w:shd w:val="clear" w:color="auto" w:fill="FFFFFF"/>
          <w:lang w:val="en-GB"/>
        </w:rPr>
        <w:t>Preeti</w:t>
      </w:r>
      <w:proofErr w:type="spellEnd"/>
      <w:r w:rsidRPr="00B96671">
        <w:rPr>
          <w:rStyle w:val="Strong"/>
          <w:b w:val="0"/>
          <w:color w:val="000000" w:themeColor="text1"/>
          <w:shd w:val="clear" w:color="auto" w:fill="FFFFFF"/>
          <w:lang w:val="en-GB"/>
        </w:rPr>
        <w:t xml:space="preserve"> Prakash, “How IKEA Is Customising Its Retail Strategy to Appeal to Indian Customers—Part 1,” </w:t>
      </w:r>
      <w:proofErr w:type="spellStart"/>
      <w:r w:rsidRPr="00B96671">
        <w:rPr>
          <w:rStyle w:val="Strong"/>
          <w:b w:val="0"/>
          <w:color w:val="000000" w:themeColor="text1"/>
          <w:shd w:val="clear" w:color="auto" w:fill="FFFFFF"/>
          <w:lang w:val="en-GB"/>
        </w:rPr>
        <w:t>Arsha</w:t>
      </w:r>
      <w:proofErr w:type="spellEnd"/>
      <w:r w:rsidRPr="00B96671">
        <w:rPr>
          <w:rStyle w:val="Strong"/>
          <w:b w:val="0"/>
          <w:color w:val="000000" w:themeColor="text1"/>
          <w:shd w:val="clear" w:color="auto" w:fill="FFFFFF"/>
          <w:lang w:val="en-GB"/>
        </w:rPr>
        <w:t xml:space="preserve"> Consulting, December 11, 2017, </w:t>
      </w:r>
      <w:r w:rsidRPr="00B96671">
        <w:rPr>
          <w:color w:val="000000" w:themeColor="text1"/>
          <w:lang w:val="en-GB"/>
        </w:rPr>
        <w:t xml:space="preserve">accessed January 30, 2018, </w:t>
      </w:r>
      <w:hyperlink r:id="rId1" w:history="1">
        <w:r w:rsidRPr="00B96671">
          <w:rPr>
            <w:rStyle w:val="Hyperlink"/>
            <w:color w:val="000000" w:themeColor="text1"/>
            <w:u w:val="none"/>
          </w:rPr>
          <w:t>https://www.arshaconsulting.com/en/blog/posts/2017/december/how-IKEA-is-customising-its-retail-strategy-to-appeal-to-indian-customers-part-1/</w:t>
        </w:r>
      </w:hyperlink>
      <w:r w:rsidRPr="00B96671">
        <w:rPr>
          <w:rStyle w:val="Hyperlink"/>
          <w:color w:val="000000" w:themeColor="text1"/>
          <w:u w:val="none"/>
        </w:rPr>
        <w:t>.</w:t>
      </w:r>
    </w:p>
  </w:endnote>
  <w:endnote w:id="8">
    <w:p w14:paraId="646CE35E" w14:textId="0996CE0F"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An experience </w:t>
      </w:r>
      <w:proofErr w:type="spellStart"/>
      <w:r w:rsidRPr="00B96671">
        <w:rPr>
          <w:color w:val="000000" w:themeColor="text1"/>
        </w:rPr>
        <w:t>centre</w:t>
      </w:r>
      <w:proofErr w:type="spellEnd"/>
      <w:r w:rsidRPr="00B96671">
        <w:rPr>
          <w:color w:val="000000" w:themeColor="text1"/>
        </w:rPr>
        <w:t xml:space="preserve"> allowed consumers to touch, feel, and experience the </w:t>
      </w:r>
      <w:proofErr w:type="spellStart"/>
      <w:r w:rsidRPr="00B96671">
        <w:rPr>
          <w:color w:val="000000" w:themeColor="text1"/>
        </w:rPr>
        <w:t>flavour</w:t>
      </w:r>
      <w:proofErr w:type="spellEnd"/>
      <w:r w:rsidRPr="00B96671">
        <w:rPr>
          <w:color w:val="000000" w:themeColor="text1"/>
        </w:rPr>
        <w:t xml:space="preserve"> of a few products before making a purchase, and to prepare their</w:t>
      </w:r>
      <w:r w:rsidRPr="00B96671">
        <w:rPr>
          <w:color w:val="000000" w:themeColor="text1"/>
          <w:shd w:val="clear" w:color="auto" w:fill="FFFFFF"/>
          <w:lang w:val="en-GB"/>
        </w:rPr>
        <w:t xml:space="preserve"> wish list.</w:t>
      </w:r>
    </w:p>
  </w:endnote>
  <w:endnote w:id="9">
    <w:p w14:paraId="1CE28A8F" w14:textId="7751E9D9"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sidRPr="00B96671">
        <w:rPr>
          <w:color w:val="000000" w:themeColor="text1"/>
          <w:lang w:val="en-GB"/>
        </w:rPr>
        <w:t xml:space="preserve">Indo-Asian News Service, “IKEA’s First India Store to Offer </w:t>
      </w:r>
      <w:r>
        <w:rPr>
          <w:color w:val="000000" w:themeColor="text1"/>
          <w:lang w:val="en-GB"/>
        </w:rPr>
        <w:t>o</w:t>
      </w:r>
      <w:r w:rsidRPr="00B96671">
        <w:rPr>
          <w:color w:val="000000" w:themeColor="text1"/>
          <w:lang w:val="en-GB"/>
        </w:rPr>
        <w:t xml:space="preserve">ver 7,000 Products,” ETRetail.com, November 23, 2017, accessed January 30, 2018, </w:t>
      </w:r>
      <w:hyperlink r:id="rId2" w:history="1">
        <w:r w:rsidRPr="00B96671">
          <w:rPr>
            <w:rStyle w:val="Hyperlink"/>
            <w:color w:val="000000" w:themeColor="text1"/>
            <w:u w:val="none"/>
          </w:rPr>
          <w:t>https://retail.economictimes.indiatimes.com/news/home-and-decor/furniture-and-decor/IKEAs-first-india-store-to-offer-over-7000-products/61763887</w:t>
        </w:r>
      </w:hyperlink>
      <w:r w:rsidRPr="00B96671">
        <w:rPr>
          <w:rStyle w:val="Hyperlink"/>
          <w:color w:val="000000" w:themeColor="text1"/>
          <w:u w:val="none"/>
        </w:rPr>
        <w:t>.</w:t>
      </w:r>
    </w:p>
  </w:endnote>
  <w:endnote w:id="10">
    <w:p w14:paraId="7546D6E5" w14:textId="3182FF0E"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proofErr w:type="spellStart"/>
      <w:r w:rsidRPr="00B96671">
        <w:rPr>
          <w:color w:val="000000" w:themeColor="text1"/>
        </w:rPr>
        <w:t>Malini</w:t>
      </w:r>
      <w:proofErr w:type="spellEnd"/>
      <w:r w:rsidRPr="00B96671">
        <w:rPr>
          <w:color w:val="000000" w:themeColor="text1"/>
        </w:rPr>
        <w:t xml:space="preserve"> Goyal, “The Story of How IKEA Was Assembled in India,” </w:t>
      </w:r>
      <w:r w:rsidRPr="00B96671">
        <w:rPr>
          <w:i/>
          <w:color w:val="000000" w:themeColor="text1"/>
        </w:rPr>
        <w:t>Economic Times</w:t>
      </w:r>
      <w:r w:rsidRPr="00B96671">
        <w:rPr>
          <w:color w:val="000000" w:themeColor="text1"/>
        </w:rPr>
        <w:t xml:space="preserve">, December 17, 2017, accessed April 8, 2018, </w:t>
      </w:r>
      <w:hyperlink r:id="rId3" w:history="1">
        <w:r w:rsidRPr="00B96671">
          <w:rPr>
            <w:rStyle w:val="Hyperlink"/>
            <w:color w:val="000000" w:themeColor="text1"/>
            <w:u w:val="none"/>
          </w:rPr>
          <w:t>https://economictimes.indiatimes.com/industry/services/retail/the-story-of-how-IKEA-was-assembled-in-india/articleshow/62100256.cms</w:t>
        </w:r>
      </w:hyperlink>
      <w:r w:rsidRPr="00B96671">
        <w:rPr>
          <w:rStyle w:val="Hyperlink"/>
          <w:color w:val="000000" w:themeColor="text1"/>
          <w:u w:val="none"/>
        </w:rPr>
        <w:t>.</w:t>
      </w:r>
    </w:p>
  </w:endnote>
  <w:endnote w:id="11">
    <w:p w14:paraId="18804042" w14:textId="15850EE3" w:rsidR="004D1E8D" w:rsidRPr="0087435D" w:rsidRDefault="004D1E8D" w:rsidP="0087435D">
      <w:pPr>
        <w:pStyle w:val="Footnote"/>
        <w:rPr>
          <w:i/>
        </w:rPr>
      </w:pPr>
      <w:r>
        <w:rPr>
          <w:rStyle w:val="EndnoteReference"/>
        </w:rPr>
        <w:endnoteRef/>
      </w:r>
      <w:r>
        <w:t xml:space="preserve"> </w:t>
      </w:r>
      <w:r w:rsidRPr="00E60792">
        <w:rPr>
          <w:lang w:val="en-GB"/>
        </w:rPr>
        <w:t xml:space="preserve">Hitesh </w:t>
      </w:r>
      <w:proofErr w:type="spellStart"/>
      <w:r w:rsidRPr="00E60792">
        <w:rPr>
          <w:lang w:val="en-GB"/>
        </w:rPr>
        <w:t>Bhasin</w:t>
      </w:r>
      <w:proofErr w:type="spellEnd"/>
      <w:r w:rsidRPr="00E60792">
        <w:rPr>
          <w:lang w:val="en-GB"/>
        </w:rPr>
        <w:t xml:space="preserve">, “SWOT Analysis IKEA,” Marketing 91, January 13, 2018, accessed January 30, 2018, </w:t>
      </w:r>
      <w:r w:rsidRPr="0087435D">
        <w:rPr>
          <w:lang w:val="en-GB"/>
        </w:rPr>
        <w:t>https://www.marketing91.com/swot-analysis-IKEA/</w:t>
      </w:r>
      <w:r w:rsidRPr="00E60792">
        <w:t>.</w:t>
      </w:r>
    </w:p>
  </w:endnote>
  <w:endnote w:id="12">
    <w:p w14:paraId="39AEF971" w14:textId="25476A14"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“Our Business in Brief,” Inter IKEA Group, accessed February 27, 2018, http://inter.IKEA.com/en/about-us/business-in-brief/; </w:t>
      </w:r>
      <w:r w:rsidRPr="00B96671">
        <w:rPr>
          <w:color w:val="000000" w:themeColor="text1"/>
          <w:lang w:val="en-GB"/>
        </w:rPr>
        <w:t xml:space="preserve">“IKEA History—How It All Began,” IKEA, accessed August 7, 2017, </w:t>
      </w:r>
      <w:hyperlink r:id="rId4" w:history="1">
        <w:r w:rsidRPr="00B96671">
          <w:rPr>
            <w:rStyle w:val="Hyperlink"/>
            <w:color w:val="000000" w:themeColor="text1"/>
            <w:u w:val="none"/>
          </w:rPr>
          <w:t>http://www.ikea.com/ms/en_AU/about_ikea/the_ikea_way/history/index.html</w:t>
        </w:r>
      </w:hyperlink>
      <w:r w:rsidRPr="00B96671">
        <w:rPr>
          <w:rStyle w:val="Hyperlink"/>
          <w:color w:val="000000" w:themeColor="text1"/>
          <w:u w:val="none"/>
        </w:rPr>
        <w:t>.</w:t>
      </w:r>
    </w:p>
  </w:endnote>
  <w:endnote w:id="13">
    <w:p w14:paraId="08A42D69" w14:textId="3288AAE0" w:rsidR="004D1E8D" w:rsidRPr="00B96671" w:rsidRDefault="00637BF9" w:rsidP="000903FE">
      <w:pPr>
        <w:pStyle w:val="Footnote"/>
        <w:rPr>
          <w:color w:val="000000" w:themeColor="text1"/>
          <w:lang w:val="en-GB"/>
        </w:rPr>
      </w:pPr>
      <w:r>
        <w:rPr>
          <w:rStyle w:val="EndnoteReference"/>
          <w:color w:val="000000" w:themeColor="text1"/>
        </w:rPr>
        <w:t>`</w:t>
      </w:r>
      <w:r w:rsidR="004D1E8D" w:rsidRPr="00B96671">
        <w:rPr>
          <w:color w:val="000000" w:themeColor="text1"/>
        </w:rPr>
        <w:t xml:space="preserve"> </w:t>
      </w:r>
    </w:p>
  </w:endnote>
  <w:endnote w:id="14">
    <w:p w14:paraId="1D6EC1F4"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p>
  </w:endnote>
  <w:endnote w:id="15">
    <w:p w14:paraId="3D1378F2" w14:textId="1C8514FB"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“IKEA Franchisees,” Inter IKEA Systems B.V., accessed April 17, 2018, </w:t>
      </w:r>
      <w:hyperlink r:id="rId5" w:history="1">
        <w:r w:rsidRPr="00B96671">
          <w:rPr>
            <w:rStyle w:val="Hyperlink"/>
            <w:color w:val="000000" w:themeColor="text1"/>
            <w:u w:val="none"/>
          </w:rPr>
          <w:t>http://franchisor.IKEA.com/IKEA-franchisees/</w:t>
        </w:r>
      </w:hyperlink>
      <w:r w:rsidRPr="00B96671">
        <w:rPr>
          <w:rStyle w:val="Hyperlink"/>
          <w:color w:val="000000" w:themeColor="text1"/>
          <w:u w:val="none"/>
        </w:rPr>
        <w:t xml:space="preserve">; </w:t>
      </w:r>
      <w:r w:rsidRPr="00B96671">
        <w:rPr>
          <w:color w:val="000000" w:themeColor="text1"/>
        </w:rPr>
        <w:t>“Ikea</w:t>
      </w:r>
      <w:r w:rsidRPr="00B96671">
        <w:rPr>
          <w:color w:val="000000" w:themeColor="text1"/>
          <w:vertAlign w:val="superscript"/>
        </w:rPr>
        <w:t>®</w:t>
      </w:r>
      <w:r w:rsidRPr="00B96671">
        <w:rPr>
          <w:color w:val="000000" w:themeColor="text1"/>
        </w:rPr>
        <w:t xml:space="preserve"> 2017 by Numbers,” IKEA, accessed April 17, 2018, https://highlights.ikea.com/2017/facts-and-figures/. </w:t>
      </w:r>
    </w:p>
  </w:endnote>
  <w:endnote w:id="16">
    <w:p w14:paraId="2F13A472" w14:textId="23E49DB6"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“FY 2014: The IKEA Group Continues to Grow and Enable More Customers to Live a Sustainable Life at Home,” IKEA, January 28, 2015, accessed August 7, 2017, https://www.ikea.com/us/en/about_ikea/newsitem/012815_fy14_IKEA_growth. </w:t>
      </w:r>
    </w:p>
  </w:endnote>
  <w:endnote w:id="17">
    <w:p w14:paraId="1F987CA9" w14:textId="3ED6CEB3"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“Make More in India Initiative by IKEA,” Apparel Talk, December 12, 2014, accessed February 27, 2018, https://www.indian-apparel.com/appareltalk/news_details.php?id=642.  </w:t>
      </w:r>
    </w:p>
  </w:endnote>
  <w:endnote w:id="18">
    <w:p w14:paraId="37F331AB" w14:textId="63FA37CE"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“About the IKEA Group,” IKEA, accessed February 5, 2018, www.IKEA.com/ms/en_AU/this-is-IKEA/about-the-IKEA-group/index.html. </w:t>
      </w:r>
    </w:p>
  </w:endnote>
  <w:endnote w:id="19">
    <w:p w14:paraId="07C53189" w14:textId="3E84D630"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Inter IKEA Group, </w:t>
      </w:r>
      <w:r w:rsidRPr="00B96671">
        <w:rPr>
          <w:i/>
          <w:color w:val="000000" w:themeColor="text1"/>
        </w:rPr>
        <w:t>Inter IKEA Group Financial Summary FY17,</w:t>
      </w:r>
      <w:r w:rsidRPr="00B96671">
        <w:rPr>
          <w:color w:val="000000" w:themeColor="text1"/>
        </w:rPr>
        <w:t xml:space="preserve"> accessed April 8, 2018, </w:t>
      </w:r>
      <w:hyperlink r:id="rId6" w:history="1">
        <w:r w:rsidRPr="00B96671">
          <w:rPr>
            <w:rStyle w:val="Hyperlink"/>
            <w:color w:val="000000" w:themeColor="text1"/>
            <w:u w:val="none"/>
          </w:rPr>
          <w:t>https://preview.thenewsmarket.com/Previews/IKEA/DocumentAssets/493700.pdf</w:t>
        </w:r>
      </w:hyperlink>
      <w:r w:rsidRPr="00B96671">
        <w:rPr>
          <w:rStyle w:val="Hyperlink"/>
          <w:color w:val="000000" w:themeColor="text1"/>
          <w:u w:val="none"/>
        </w:rPr>
        <w:t>.</w:t>
      </w:r>
    </w:p>
  </w:endnote>
  <w:endnote w:id="20">
    <w:p w14:paraId="330A0207" w14:textId="3B5F9AC8"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“Typically Swedish,” Inter IKEA Systems B.V., accessed August 6, 2017, </w:t>
      </w:r>
      <w:hyperlink r:id="rId7" w:history="1">
        <w:r w:rsidRPr="00B96671">
          <w:rPr>
            <w:rStyle w:val="Hyperlink"/>
            <w:color w:val="000000" w:themeColor="text1"/>
            <w:u w:val="none"/>
          </w:rPr>
          <w:t>http://franchisor.ikea.com/typically-swedish/</w:t>
        </w:r>
      </w:hyperlink>
      <w:r w:rsidRPr="00B96671">
        <w:rPr>
          <w:color w:val="000000" w:themeColor="text1"/>
        </w:rPr>
        <w:t xml:space="preserve">; </w:t>
      </w:r>
      <w:r w:rsidRPr="00B96671">
        <w:rPr>
          <w:color w:val="000000" w:themeColor="text1"/>
          <w:lang w:val="en-GB"/>
        </w:rPr>
        <w:t>“IKEA Culture and Values,” IKEA, accessed January 30, 2018, https://ikea.in/culture-value.</w:t>
      </w:r>
    </w:p>
  </w:endnote>
  <w:endnote w:id="21">
    <w:p w14:paraId="272C706C" w14:textId="541AA7F3"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p>
  </w:endnote>
  <w:endnote w:id="22">
    <w:p w14:paraId="6EE1B852"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p>
  </w:endnote>
  <w:endnote w:id="23">
    <w:p w14:paraId="646920DE"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p>
  </w:endnote>
  <w:endnote w:id="24">
    <w:p w14:paraId="26DA8EF2" w14:textId="64C9F24D"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proofErr w:type="spellStart"/>
      <w:r w:rsidRPr="00B96671">
        <w:rPr>
          <w:color w:val="000000" w:themeColor="text1"/>
          <w:lang w:val="en-GB"/>
        </w:rPr>
        <w:t>Namita</w:t>
      </w:r>
      <w:proofErr w:type="spellEnd"/>
      <w:r w:rsidRPr="00B96671">
        <w:rPr>
          <w:color w:val="000000" w:themeColor="text1"/>
          <w:lang w:val="en-GB"/>
        </w:rPr>
        <w:t xml:space="preserve"> </w:t>
      </w:r>
      <w:proofErr w:type="spellStart"/>
      <w:r w:rsidRPr="00B96671">
        <w:rPr>
          <w:color w:val="000000" w:themeColor="text1"/>
          <w:lang w:val="en-GB"/>
        </w:rPr>
        <w:t>Bhagat</w:t>
      </w:r>
      <w:proofErr w:type="spellEnd"/>
      <w:r w:rsidRPr="00B96671">
        <w:rPr>
          <w:color w:val="000000" w:themeColor="text1"/>
          <w:lang w:val="en-GB"/>
        </w:rPr>
        <w:t>, “All You Wanted to Know about IKEA’s Much Awaited India Entry,” IndiaRetailing.com, January 16, 2017, accessed January 30, 2018, www.indiaretailing.com/2017/01/16/retail/all-you-wanted-to-know-about-IKEAs-much-awaited-india-entry/.</w:t>
      </w:r>
    </w:p>
  </w:endnote>
  <w:endnote w:id="25">
    <w:p w14:paraId="21FC954B" w14:textId="43BD456B"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“Evolution of the IKEA Logo,” Inter IKEA Systems B.V., accessed April 8, 2018, </w:t>
      </w:r>
      <w:hyperlink r:id="rId8" w:history="1">
        <w:r w:rsidRPr="00B96671">
          <w:rPr>
            <w:rStyle w:val="Hyperlink"/>
            <w:color w:val="000000" w:themeColor="text1"/>
            <w:u w:val="none"/>
          </w:rPr>
          <w:t>http://franchisor.IKEA.com/blue-and-yellow/</w:t>
        </w:r>
      </w:hyperlink>
      <w:r w:rsidRPr="00B96671">
        <w:rPr>
          <w:color w:val="000000" w:themeColor="text1"/>
        </w:rPr>
        <w:t>.</w:t>
      </w:r>
    </w:p>
  </w:endnote>
  <w:endnote w:id="26">
    <w:p w14:paraId="71F83469" w14:textId="1371E259"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“The IKEA Concept Center,” Inter IKEA Systems B.V., accessed August 6, 2017, </w:t>
      </w:r>
      <w:hyperlink r:id="rId9" w:history="1">
        <w:r w:rsidRPr="00B96671">
          <w:rPr>
            <w:rStyle w:val="Hyperlink"/>
            <w:color w:val="000000" w:themeColor="text1"/>
            <w:u w:val="none"/>
          </w:rPr>
          <w:t>http://franchisor.IKEA.com/a-home-for-the-IKEA-concept/</w:t>
        </w:r>
      </w:hyperlink>
      <w:r w:rsidRPr="00B96671">
        <w:rPr>
          <w:rStyle w:val="Hyperlink"/>
          <w:color w:val="000000" w:themeColor="text1"/>
          <w:u w:val="none"/>
        </w:rPr>
        <w:t>.</w:t>
      </w:r>
    </w:p>
  </w:endnote>
  <w:endnote w:id="27">
    <w:p w14:paraId="59FF9C00" w14:textId="3812480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“The IKEA Concept,” IKEA, accessed February 20, 2018, www.IKEA.com/ms/en_AU/this-is-IKEA/the-IKEA-concept/index.html</w:t>
      </w:r>
      <w:r w:rsidRPr="00B96671">
        <w:rPr>
          <w:rStyle w:val="Hyperlink"/>
          <w:color w:val="000000" w:themeColor="text1"/>
          <w:u w:val="none"/>
        </w:rPr>
        <w:t>.</w:t>
      </w:r>
    </w:p>
  </w:endnote>
  <w:endnote w:id="28">
    <w:p w14:paraId="3E108F95" w14:textId="1FAED313"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“Democratic Design,” IKEA, accessed January 28, 2018, </w:t>
      </w:r>
      <w:hyperlink r:id="rId10" w:history="1">
        <w:r w:rsidRPr="00B96671">
          <w:rPr>
            <w:rStyle w:val="Hyperlink"/>
            <w:color w:val="000000" w:themeColor="text1"/>
            <w:u w:val="none"/>
          </w:rPr>
          <w:t>http://IKEA.in/democratic-design</w:t>
        </w:r>
      </w:hyperlink>
      <w:r w:rsidRPr="00B96671">
        <w:rPr>
          <w:rStyle w:val="Hyperlink"/>
          <w:color w:val="000000" w:themeColor="text1"/>
          <w:u w:val="none"/>
        </w:rPr>
        <w:t>.</w:t>
      </w:r>
    </w:p>
  </w:endnote>
  <w:endnote w:id="29">
    <w:p w14:paraId="1C6109F8" w14:textId="0D390F54"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Pr>
          <w:color w:val="000000" w:themeColor="text1"/>
        </w:rPr>
        <w:t xml:space="preserve">Tanya </w:t>
      </w:r>
      <w:r w:rsidRPr="00B96671">
        <w:rPr>
          <w:color w:val="000000" w:themeColor="text1"/>
        </w:rPr>
        <w:t>Dubey, op. cit.</w:t>
      </w:r>
    </w:p>
  </w:endnote>
  <w:endnote w:id="30">
    <w:p w14:paraId="51C82378" w14:textId="68B3C491"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“Democratic Design,” op. cit.</w:t>
      </w:r>
    </w:p>
  </w:endnote>
  <w:endnote w:id="31">
    <w:p w14:paraId="06058B2A" w14:textId="5D85010A"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IKEA, </w:t>
      </w:r>
      <w:r w:rsidRPr="00B96671">
        <w:rPr>
          <w:i/>
          <w:color w:val="000000" w:themeColor="text1"/>
        </w:rPr>
        <w:t>IWAY Standard,</w:t>
      </w:r>
      <w:r w:rsidRPr="00B96671">
        <w:rPr>
          <w:color w:val="000000" w:themeColor="text1"/>
        </w:rPr>
        <w:t xml:space="preserve"> April 29, 2016, accessed August 7, 2017, www.IKEA.com/ms/zh_HK/pdf/reports-downloads/IWAY-standard-ed-5.2.pdf.</w:t>
      </w:r>
    </w:p>
  </w:endnote>
  <w:endnote w:id="32">
    <w:p w14:paraId="1DB87232" w14:textId="3939B3E1"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“Democratic Design,” op. cit.</w:t>
      </w:r>
    </w:p>
  </w:endnote>
  <w:endnote w:id="33">
    <w:p w14:paraId="4801BAE2"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p>
  </w:endnote>
  <w:endnote w:id="34">
    <w:p w14:paraId="056B5E53" w14:textId="1F05248D"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IKEA, </w:t>
      </w:r>
      <w:r w:rsidRPr="00B96671">
        <w:rPr>
          <w:i/>
          <w:color w:val="000000" w:themeColor="text1"/>
        </w:rPr>
        <w:t>IKEA Facts: Social Entrepreneur Partnerships</w:t>
      </w:r>
      <w:r w:rsidRPr="00B96671">
        <w:rPr>
          <w:color w:val="000000" w:themeColor="text1"/>
        </w:rPr>
        <w:t xml:space="preserve">, accessed April 8, 2018, </w:t>
      </w:r>
      <w:hyperlink r:id="rId11" w:history="1">
        <w:r w:rsidRPr="00B96671">
          <w:rPr>
            <w:rStyle w:val="Hyperlink"/>
            <w:color w:val="000000" w:themeColor="text1"/>
            <w:u w:val="none"/>
          </w:rPr>
          <w:t>https://www.IKEA.com/ms/en_AU/pdf/reports-downloads/IKEA_FACTS_Social_entrepreneurs_partnerships.pdf</w:t>
        </w:r>
      </w:hyperlink>
      <w:r w:rsidRPr="00B96671">
        <w:rPr>
          <w:rStyle w:val="Hyperlink"/>
          <w:color w:val="000000" w:themeColor="text1"/>
          <w:u w:val="none"/>
        </w:rPr>
        <w:t>.</w:t>
      </w:r>
    </w:p>
  </w:endnote>
  <w:endnote w:id="35">
    <w:p w14:paraId="030E510D" w14:textId="3CD1E095" w:rsidR="004D1E8D" w:rsidRPr="0087435D"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sidRPr="00ED6AE7">
        <w:rPr>
          <w:color w:val="000000" w:themeColor="text1"/>
          <w:spacing w:val="-6"/>
          <w:kern w:val="17"/>
        </w:rPr>
        <w:t xml:space="preserve">Dubey, op. cit.; </w:t>
      </w:r>
      <w:proofErr w:type="spellStart"/>
      <w:r w:rsidRPr="00ED6AE7">
        <w:rPr>
          <w:spacing w:val="-6"/>
          <w:kern w:val="17"/>
          <w:shd w:val="clear" w:color="auto" w:fill="FFFFFF"/>
        </w:rPr>
        <w:t>Ratna</w:t>
      </w:r>
      <w:proofErr w:type="spellEnd"/>
      <w:r w:rsidRPr="00ED6AE7">
        <w:rPr>
          <w:spacing w:val="-6"/>
          <w:kern w:val="17"/>
          <w:shd w:val="clear" w:color="auto" w:fill="FFFFFF"/>
        </w:rPr>
        <w:t xml:space="preserve"> </w:t>
      </w:r>
      <w:proofErr w:type="spellStart"/>
      <w:r w:rsidRPr="00ED6AE7">
        <w:rPr>
          <w:spacing w:val="-6"/>
          <w:kern w:val="17"/>
          <w:shd w:val="clear" w:color="auto" w:fill="FFFFFF"/>
        </w:rPr>
        <w:t>Bhushan</w:t>
      </w:r>
      <w:proofErr w:type="spellEnd"/>
      <w:r w:rsidRPr="00ED6AE7">
        <w:rPr>
          <w:spacing w:val="-6"/>
          <w:kern w:val="17"/>
          <w:shd w:val="clear" w:color="auto" w:fill="FFFFFF"/>
        </w:rPr>
        <w:t xml:space="preserve">, “IKEA to Double India Sourcing by 2020,” </w:t>
      </w:r>
      <w:r w:rsidRPr="00ED6AE7">
        <w:rPr>
          <w:i/>
          <w:spacing w:val="-6"/>
          <w:kern w:val="17"/>
          <w:shd w:val="clear" w:color="auto" w:fill="FFFFFF"/>
        </w:rPr>
        <w:t>The Economic Times,</w:t>
      </w:r>
      <w:r w:rsidRPr="00ED6AE7">
        <w:rPr>
          <w:spacing w:val="-6"/>
          <w:kern w:val="17"/>
          <w:shd w:val="clear" w:color="auto" w:fill="FFFFFF"/>
        </w:rPr>
        <w:t xml:space="preserve"> April 24, 2017, accessed July 10, 2017, </w:t>
      </w:r>
      <w:hyperlink r:id="rId12" w:history="1">
        <w:r w:rsidRPr="00ED6AE7">
          <w:rPr>
            <w:rStyle w:val="Hyperlink"/>
            <w:color w:val="auto"/>
            <w:spacing w:val="-6"/>
            <w:kern w:val="17"/>
            <w:u w:val="none"/>
          </w:rPr>
          <w:t>http://economictimes.indiatimes.com/industry/services/retail/ikea-to-double-india-sourcing-by-2020/articleshow/58333078.cms</w:t>
        </w:r>
      </w:hyperlink>
      <w:r>
        <w:rPr>
          <w:rStyle w:val="Hyperlink"/>
          <w:color w:val="auto"/>
          <w:u w:val="none"/>
        </w:rPr>
        <w:t>.</w:t>
      </w:r>
    </w:p>
  </w:endnote>
  <w:endnote w:id="36">
    <w:p w14:paraId="57480A5B" w14:textId="6553A6A3" w:rsidR="004D1E8D" w:rsidRPr="00B96671" w:rsidRDefault="004D1E8D" w:rsidP="000903FE">
      <w:pPr>
        <w:pStyle w:val="Footnote"/>
        <w:rPr>
          <w:color w:val="000000" w:themeColor="text1"/>
        </w:rPr>
      </w:pPr>
      <w:r w:rsidRPr="0087435D">
        <w:rPr>
          <w:rStyle w:val="EndnoteReference"/>
          <w:color w:val="000000" w:themeColor="text1"/>
        </w:rPr>
        <w:endnoteRef/>
      </w:r>
      <w:r w:rsidRPr="0087435D">
        <w:rPr>
          <w:color w:val="000000" w:themeColor="text1"/>
        </w:rPr>
        <w:t xml:space="preserve"> Dubey, op. cit.</w:t>
      </w:r>
      <w:r w:rsidRPr="00B96671" w:rsidDel="00B46A82">
        <w:rPr>
          <w:color w:val="000000" w:themeColor="text1"/>
        </w:rPr>
        <w:t xml:space="preserve"> </w:t>
      </w:r>
    </w:p>
  </w:endnote>
  <w:endnote w:id="37">
    <w:p w14:paraId="01C22C77"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r w:rsidRPr="00B96671" w:rsidDel="00B46A82">
        <w:rPr>
          <w:color w:val="000000" w:themeColor="text1"/>
        </w:rPr>
        <w:t xml:space="preserve"> </w:t>
      </w:r>
    </w:p>
  </w:endnote>
  <w:endnote w:id="38">
    <w:p w14:paraId="11308ED3" w14:textId="2435E688"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sidRPr="00ED6AE7">
        <w:rPr>
          <w:color w:val="000000" w:themeColor="text1"/>
          <w:spacing w:val="-4"/>
          <w:kern w:val="17"/>
        </w:rPr>
        <w:t xml:space="preserve">Deepa Krishnan, “IKEA Plans to Double Product Sourcing from India by 2020,” Live Mint, April 23. 2017, accessed April 8, 2018, </w:t>
      </w:r>
      <w:hyperlink r:id="rId13" w:history="1">
        <w:r w:rsidRPr="00ED6AE7">
          <w:rPr>
            <w:rStyle w:val="Hyperlink"/>
            <w:color w:val="000000" w:themeColor="text1"/>
            <w:spacing w:val="-4"/>
            <w:kern w:val="17"/>
            <w:u w:val="none"/>
          </w:rPr>
          <w:t>https://www.livemint.com/Industry/aid4AZ29vWVw4Uqg3ppaCK/IKEA-plans-to-double-product-sourcing-from-India-by-2020.html</w:t>
        </w:r>
      </w:hyperlink>
      <w:r w:rsidRPr="00B96671">
        <w:rPr>
          <w:rStyle w:val="Hyperlink"/>
          <w:color w:val="000000" w:themeColor="text1"/>
          <w:u w:val="none"/>
        </w:rPr>
        <w:t>.</w:t>
      </w:r>
    </w:p>
  </w:endnote>
  <w:endnote w:id="39">
    <w:p w14:paraId="0EE3F3F9"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p>
  </w:endnote>
  <w:endnote w:id="40">
    <w:p w14:paraId="5A134E3A" w14:textId="5AA178C3"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sidRPr="00ED6AE7">
        <w:rPr>
          <w:color w:val="000000" w:themeColor="text1"/>
          <w:spacing w:val="-4"/>
          <w:kern w:val="17"/>
        </w:rPr>
        <w:t xml:space="preserve">Tanya Thomas, “IKEA Plans to Double Local Sourcing to €600 Million,” </w:t>
      </w:r>
      <w:r w:rsidRPr="00ED6AE7">
        <w:rPr>
          <w:i/>
          <w:color w:val="000000" w:themeColor="text1"/>
          <w:spacing w:val="-4"/>
          <w:kern w:val="17"/>
        </w:rPr>
        <w:t>Hindu Business Line,</w:t>
      </w:r>
      <w:r w:rsidRPr="00ED6AE7">
        <w:rPr>
          <w:color w:val="000000" w:themeColor="text1"/>
          <w:spacing w:val="-4"/>
          <w:kern w:val="17"/>
        </w:rPr>
        <w:t xml:space="preserve"> May 19, 2017 accessed April 8, 2018, https://www.thehindubusinessline.com/companies/IKEA-plans-to-double-local-sourcing-to-600-million/article9708155.ece</w:t>
      </w:r>
      <w:r w:rsidRPr="00B96671">
        <w:rPr>
          <w:color w:val="000000" w:themeColor="text1"/>
        </w:rPr>
        <w:t>.</w:t>
      </w:r>
    </w:p>
  </w:endnote>
  <w:endnote w:id="41">
    <w:p w14:paraId="6BD087FA" w14:textId="5EBB9498"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“IKEA Paves Way for First Indian Store,” BBC, August 12, 2016, accessed July 10, 2017, www.bbc.com/news/business-37057254</w:t>
      </w:r>
      <w:r w:rsidRPr="00B96671">
        <w:rPr>
          <w:rStyle w:val="Hyperlink"/>
          <w:color w:val="000000" w:themeColor="text1"/>
          <w:u w:val="none"/>
        </w:rPr>
        <w:t>.</w:t>
      </w:r>
      <w:hyperlink w:history="1"/>
    </w:p>
  </w:endnote>
  <w:endnote w:id="42">
    <w:p w14:paraId="31ACFECF" w14:textId="77DDDA83"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r w:rsidRPr="00B96671" w:rsidDel="00A37936">
        <w:rPr>
          <w:color w:val="000000" w:themeColor="text1"/>
        </w:rPr>
        <w:t xml:space="preserve"> </w:t>
      </w:r>
    </w:p>
  </w:endnote>
  <w:endnote w:id="43">
    <w:p w14:paraId="54B808B7" w14:textId="04A8B115"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R. </w:t>
      </w:r>
      <w:proofErr w:type="spellStart"/>
      <w:r w:rsidRPr="00B96671">
        <w:rPr>
          <w:color w:val="000000" w:themeColor="text1"/>
        </w:rPr>
        <w:t>Yegya</w:t>
      </w:r>
      <w:proofErr w:type="spellEnd"/>
      <w:r w:rsidRPr="00B96671">
        <w:rPr>
          <w:color w:val="000000" w:themeColor="text1"/>
        </w:rPr>
        <w:t xml:space="preserve"> Narayanan, “Godrej </w:t>
      </w:r>
      <w:proofErr w:type="spellStart"/>
      <w:r w:rsidRPr="00B96671">
        <w:rPr>
          <w:color w:val="000000" w:themeColor="text1"/>
        </w:rPr>
        <w:t>Interio</w:t>
      </w:r>
      <w:proofErr w:type="spellEnd"/>
      <w:r w:rsidRPr="00B96671">
        <w:rPr>
          <w:color w:val="000000" w:themeColor="text1"/>
        </w:rPr>
        <w:t xml:space="preserve"> Unfazed by IKEA Entry,” </w:t>
      </w:r>
      <w:r w:rsidRPr="00B96671">
        <w:rPr>
          <w:i/>
          <w:color w:val="000000" w:themeColor="text1"/>
        </w:rPr>
        <w:t>Hindu Business Line,</w:t>
      </w:r>
      <w:r w:rsidRPr="00B96671">
        <w:rPr>
          <w:color w:val="000000" w:themeColor="text1"/>
        </w:rPr>
        <w:t xml:space="preserve"> September 13, 2013, accessed October 11, 2017, www.thehindubusinessline.com/companies/godrej-interio-unfazed-by-IKEA-entry/article5123995.ece.</w:t>
      </w:r>
    </w:p>
  </w:endnote>
  <w:endnote w:id="44">
    <w:p w14:paraId="33333331" w14:textId="22B58702"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hyperlink r:id="rId14" w:tgtFrame="_blank" w:history="1">
        <w:r w:rsidRPr="00B96671">
          <w:rPr>
            <w:rStyle w:val="Hyperlink"/>
            <w:color w:val="000000" w:themeColor="text1"/>
            <w:u w:val="none"/>
            <w:shd w:val="clear" w:color="auto" w:fill="FFFFFF"/>
          </w:rPr>
          <w:t>Sushma U N</w:t>
        </w:r>
      </w:hyperlink>
      <w:r w:rsidRPr="00B96671">
        <w:rPr>
          <w:color w:val="000000" w:themeColor="text1"/>
        </w:rPr>
        <w:t xml:space="preserve">, “Furniture Brands Brace for IKEA,” </w:t>
      </w:r>
      <w:r w:rsidRPr="00B96671">
        <w:rPr>
          <w:i/>
          <w:color w:val="000000" w:themeColor="text1"/>
        </w:rPr>
        <w:t>Times of India</w:t>
      </w:r>
      <w:r w:rsidRPr="00B96671">
        <w:rPr>
          <w:color w:val="000000" w:themeColor="text1"/>
        </w:rPr>
        <w:t xml:space="preserve">, November 29, 2013, accessed October 11, 2017, </w:t>
      </w:r>
      <w:hyperlink r:id="rId15" w:history="1">
        <w:r w:rsidRPr="00B96671">
          <w:rPr>
            <w:rStyle w:val="Hyperlink"/>
            <w:color w:val="000000" w:themeColor="text1"/>
            <w:u w:val="none"/>
          </w:rPr>
          <w:t>https://timesofindia.indiatimes.com/business/india-business/Furniture-brands-brace-for-IKEA/articleshow/26542904.cms</w:t>
        </w:r>
      </w:hyperlink>
      <w:r w:rsidRPr="00B96671">
        <w:rPr>
          <w:rStyle w:val="Hyperlink"/>
          <w:color w:val="000000" w:themeColor="text1"/>
          <w:u w:val="none"/>
        </w:rPr>
        <w:t>.</w:t>
      </w:r>
    </w:p>
  </w:endnote>
  <w:endnote w:id="45">
    <w:p w14:paraId="4E3FA90E" w14:textId="53C2026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bCs/>
          <w:color w:val="000000" w:themeColor="text1"/>
          <w:kern w:val="36"/>
        </w:rPr>
        <w:t xml:space="preserve"> </w:t>
      </w:r>
      <w:r>
        <w:rPr>
          <w:bCs/>
          <w:color w:val="000000" w:themeColor="text1"/>
          <w:kern w:val="36"/>
        </w:rPr>
        <w:t xml:space="preserve">R. </w:t>
      </w:r>
      <w:proofErr w:type="spellStart"/>
      <w:r>
        <w:rPr>
          <w:bCs/>
          <w:color w:val="000000" w:themeColor="text1"/>
          <w:kern w:val="36"/>
        </w:rPr>
        <w:t>Yegya</w:t>
      </w:r>
      <w:proofErr w:type="spellEnd"/>
      <w:r>
        <w:rPr>
          <w:bCs/>
          <w:color w:val="000000" w:themeColor="text1"/>
          <w:kern w:val="36"/>
        </w:rPr>
        <w:t xml:space="preserve"> </w:t>
      </w:r>
      <w:r w:rsidRPr="00B96671">
        <w:rPr>
          <w:bCs/>
          <w:color w:val="000000" w:themeColor="text1"/>
          <w:kern w:val="36"/>
        </w:rPr>
        <w:t>Narayanan, op. cit.</w:t>
      </w:r>
    </w:p>
  </w:endnote>
  <w:endnote w:id="46">
    <w:p w14:paraId="7B455825" w14:textId="54E31517" w:rsidR="004D1E8D" w:rsidRPr="00B96671" w:rsidRDefault="004D1E8D" w:rsidP="000903FE">
      <w:pPr>
        <w:pStyle w:val="Footnote"/>
        <w:rPr>
          <w:b/>
          <w:color w:val="000000" w:themeColor="text1"/>
        </w:rPr>
      </w:pPr>
      <w:r w:rsidRPr="00B96671">
        <w:rPr>
          <w:rStyle w:val="EndnoteReference"/>
          <w:color w:val="000000" w:themeColor="text1"/>
        </w:rPr>
        <w:endnoteRef/>
      </w:r>
      <w:r w:rsidRPr="00B96671">
        <w:rPr>
          <w:color w:val="000000" w:themeColor="text1"/>
        </w:rPr>
        <w:t xml:space="preserve"> </w:t>
      </w:r>
      <w:proofErr w:type="spellStart"/>
      <w:r w:rsidRPr="00ED6AE7">
        <w:rPr>
          <w:color w:val="000000" w:themeColor="text1"/>
          <w:spacing w:val="-2"/>
          <w:kern w:val="17"/>
        </w:rPr>
        <w:t>Kishalay</w:t>
      </w:r>
      <w:proofErr w:type="spellEnd"/>
      <w:r w:rsidRPr="00ED6AE7">
        <w:rPr>
          <w:color w:val="000000" w:themeColor="text1"/>
          <w:spacing w:val="-2"/>
          <w:kern w:val="17"/>
        </w:rPr>
        <w:t xml:space="preserve"> </w:t>
      </w:r>
      <w:proofErr w:type="spellStart"/>
      <w:r w:rsidRPr="00ED6AE7">
        <w:rPr>
          <w:color w:val="000000" w:themeColor="text1"/>
          <w:spacing w:val="-2"/>
          <w:kern w:val="17"/>
        </w:rPr>
        <w:t>Datta</w:t>
      </w:r>
      <w:proofErr w:type="spellEnd"/>
      <w:r w:rsidRPr="00ED6AE7">
        <w:rPr>
          <w:color w:val="000000" w:themeColor="text1"/>
          <w:spacing w:val="-2"/>
          <w:kern w:val="17"/>
        </w:rPr>
        <w:t xml:space="preserve"> and Harsh Garg, “How Should IKEA Innovate in Indian Market?,” </w:t>
      </w:r>
      <w:proofErr w:type="spellStart"/>
      <w:r w:rsidRPr="00ED6AE7">
        <w:rPr>
          <w:color w:val="000000" w:themeColor="text1"/>
          <w:spacing w:val="-2"/>
          <w:kern w:val="17"/>
        </w:rPr>
        <w:t>IdeasMakeMarket</w:t>
      </w:r>
      <w:proofErr w:type="spellEnd"/>
      <w:r w:rsidRPr="00ED6AE7">
        <w:rPr>
          <w:color w:val="000000" w:themeColor="text1"/>
          <w:spacing w:val="-2"/>
          <w:kern w:val="17"/>
        </w:rPr>
        <w:t xml:space="preserve">, accessed October 11, 2017, </w:t>
      </w:r>
      <w:hyperlink r:id="rId16" w:history="1">
        <w:r w:rsidRPr="00ED6AE7">
          <w:rPr>
            <w:rStyle w:val="Hyperlink"/>
            <w:color w:val="000000" w:themeColor="text1"/>
            <w:spacing w:val="-2"/>
            <w:kern w:val="17"/>
            <w:u w:val="none"/>
          </w:rPr>
          <w:t>http://ideasmakemarket.com/2013/10/oct-entry4-how-should-IKEA-innovate-in-indian-market.html</w:t>
        </w:r>
      </w:hyperlink>
      <w:r w:rsidRPr="00ED6AE7">
        <w:rPr>
          <w:color w:val="000000" w:themeColor="text1"/>
          <w:spacing w:val="-2"/>
          <w:kern w:val="17"/>
        </w:rPr>
        <w:t xml:space="preserve">; “Competitor Analysis,” accessed October 11, 2017, </w:t>
      </w:r>
      <w:hyperlink r:id="rId17" w:history="1">
        <w:r w:rsidRPr="00ED6AE7">
          <w:rPr>
            <w:rStyle w:val="Hyperlink"/>
            <w:color w:val="000000" w:themeColor="text1"/>
            <w:spacing w:val="-2"/>
            <w:kern w:val="17"/>
            <w:u w:val="none"/>
          </w:rPr>
          <w:t>http://pradhanaashish.wixsite.com/ikea-investors/competitor-analysis</w:t>
        </w:r>
      </w:hyperlink>
      <w:r w:rsidRPr="00ED6AE7">
        <w:rPr>
          <w:rStyle w:val="Hyperlink"/>
          <w:color w:val="000000" w:themeColor="text1"/>
          <w:spacing w:val="-2"/>
          <w:kern w:val="17"/>
          <w:u w:val="none"/>
        </w:rPr>
        <w:t xml:space="preserve">; </w:t>
      </w:r>
      <w:proofErr w:type="spellStart"/>
      <w:r w:rsidRPr="00ED6AE7">
        <w:rPr>
          <w:color w:val="000000" w:themeColor="text1"/>
          <w:spacing w:val="-2"/>
          <w:kern w:val="17"/>
        </w:rPr>
        <w:t>Sushma</w:t>
      </w:r>
      <w:proofErr w:type="spellEnd"/>
      <w:r w:rsidRPr="00ED6AE7">
        <w:rPr>
          <w:color w:val="000000" w:themeColor="text1"/>
          <w:spacing w:val="-2"/>
          <w:kern w:val="17"/>
        </w:rPr>
        <w:t xml:space="preserve"> U N, op. cit</w:t>
      </w:r>
      <w:r w:rsidRPr="00B96671">
        <w:rPr>
          <w:color w:val="000000" w:themeColor="text1"/>
        </w:rPr>
        <w:t>.</w:t>
      </w:r>
    </w:p>
  </w:endnote>
  <w:endnote w:id="47">
    <w:p w14:paraId="42159485" w14:textId="6201949A" w:rsidR="004D1E8D" w:rsidRPr="00B96671" w:rsidRDefault="004D1E8D">
      <w:pPr>
        <w:pStyle w:val="EndnoteText"/>
        <w:rPr>
          <w:rFonts w:ascii="Arial" w:hAnsi="Arial" w:cs="Arial"/>
          <w:color w:val="000000" w:themeColor="text1"/>
          <w:sz w:val="17"/>
          <w:szCs w:val="17"/>
          <w:lang w:val="en-US"/>
        </w:rPr>
      </w:pPr>
      <w:r w:rsidRPr="00B96671">
        <w:rPr>
          <w:rStyle w:val="EndnoteReference"/>
          <w:rFonts w:ascii="Arial" w:hAnsi="Arial" w:cs="Arial"/>
          <w:color w:val="000000" w:themeColor="text1"/>
          <w:sz w:val="17"/>
          <w:szCs w:val="17"/>
        </w:rPr>
        <w:endnoteRef/>
      </w:r>
      <w:r w:rsidRPr="00B96671">
        <w:rPr>
          <w:rFonts w:ascii="Arial" w:hAnsi="Arial" w:cs="Arial"/>
          <w:color w:val="000000" w:themeColor="text1"/>
          <w:sz w:val="17"/>
          <w:szCs w:val="17"/>
        </w:rPr>
        <w:t xml:space="preserve"> </w:t>
      </w:r>
      <w:proofErr w:type="spellStart"/>
      <w:r w:rsidRPr="00B96671">
        <w:rPr>
          <w:rFonts w:ascii="Arial" w:hAnsi="Arial" w:cs="Arial"/>
          <w:color w:val="000000" w:themeColor="text1"/>
          <w:sz w:val="17"/>
          <w:szCs w:val="17"/>
          <w:lang w:val="en-US"/>
        </w:rPr>
        <w:t>Sushma</w:t>
      </w:r>
      <w:proofErr w:type="spellEnd"/>
      <w:r w:rsidRPr="00B96671">
        <w:rPr>
          <w:rFonts w:ascii="Arial" w:hAnsi="Arial" w:cs="Arial"/>
          <w:color w:val="000000" w:themeColor="text1"/>
          <w:sz w:val="17"/>
          <w:szCs w:val="17"/>
          <w:lang w:val="en-US"/>
        </w:rPr>
        <w:t xml:space="preserve"> U N, op. cit.</w:t>
      </w:r>
    </w:p>
  </w:endnote>
  <w:endnote w:id="48">
    <w:p w14:paraId="434C10AB" w14:textId="532E47AC" w:rsidR="004D1E8D" w:rsidRPr="00C0799C" w:rsidRDefault="004D1E8D" w:rsidP="00C0799C">
      <w:pPr>
        <w:pStyle w:val="EndnoteText"/>
        <w:jc w:val="both"/>
        <w:rPr>
          <w:rFonts w:ascii="Arial" w:hAnsi="Arial" w:cs="Arial"/>
          <w:color w:val="000000" w:themeColor="text1"/>
          <w:sz w:val="17"/>
          <w:szCs w:val="17"/>
          <w:lang w:val="en-CA"/>
        </w:rPr>
      </w:pPr>
      <w:r w:rsidRPr="00B96671">
        <w:rPr>
          <w:rStyle w:val="EndnoteReference"/>
          <w:rFonts w:ascii="Arial" w:hAnsi="Arial" w:cs="Arial"/>
          <w:color w:val="000000" w:themeColor="text1"/>
          <w:sz w:val="17"/>
          <w:szCs w:val="17"/>
        </w:rPr>
        <w:endnoteRef/>
      </w:r>
      <w:r w:rsidRPr="00B96671">
        <w:rPr>
          <w:rFonts w:ascii="Arial" w:hAnsi="Arial" w:cs="Arial"/>
          <w:color w:val="000000" w:themeColor="text1"/>
          <w:sz w:val="17"/>
          <w:szCs w:val="17"/>
        </w:rPr>
        <w:t xml:space="preserve"> </w:t>
      </w:r>
      <w:proofErr w:type="spellStart"/>
      <w:r w:rsidRPr="00B96671">
        <w:rPr>
          <w:rFonts w:ascii="Arial" w:hAnsi="Arial" w:cs="Arial"/>
          <w:color w:val="000000" w:themeColor="text1"/>
          <w:sz w:val="17"/>
          <w:szCs w:val="17"/>
        </w:rPr>
        <w:t>Aakanksha</w:t>
      </w:r>
      <w:proofErr w:type="spellEnd"/>
      <w:r w:rsidRPr="00B96671">
        <w:rPr>
          <w:rFonts w:ascii="Arial" w:hAnsi="Arial" w:cs="Arial"/>
          <w:color w:val="000000" w:themeColor="text1"/>
          <w:sz w:val="17"/>
          <w:szCs w:val="17"/>
        </w:rPr>
        <w:t xml:space="preserve"> </w:t>
      </w:r>
      <w:proofErr w:type="spellStart"/>
      <w:r w:rsidRPr="00B96671">
        <w:rPr>
          <w:rFonts w:ascii="Arial" w:hAnsi="Arial" w:cs="Arial"/>
          <w:color w:val="000000" w:themeColor="text1"/>
          <w:sz w:val="17"/>
          <w:szCs w:val="17"/>
        </w:rPr>
        <w:t>Aklujkar</w:t>
      </w:r>
      <w:proofErr w:type="spellEnd"/>
      <w:r w:rsidRPr="00B96671">
        <w:rPr>
          <w:rFonts w:ascii="Arial" w:hAnsi="Arial" w:cs="Arial"/>
          <w:color w:val="000000" w:themeColor="text1"/>
          <w:sz w:val="17"/>
          <w:szCs w:val="17"/>
        </w:rPr>
        <w:t>, “IKEA Market Entry in India,” prezi.com, May 17, 2013, accessed October 11, 2017, https://prezi.com/gxykk-986r1i/IKEA-market-entry-in-india/;</w:t>
      </w:r>
      <w:r w:rsidRPr="00B96671">
        <w:rPr>
          <w:rFonts w:ascii="Arial" w:hAnsi="Arial" w:cs="Arial"/>
          <w:color w:val="000000" w:themeColor="text1"/>
          <w:sz w:val="17"/>
          <w:szCs w:val="17"/>
          <w:lang w:val="en-US"/>
        </w:rPr>
        <w:t xml:space="preserve"> </w:t>
      </w:r>
      <w:r w:rsidRPr="00B96671">
        <w:rPr>
          <w:rFonts w:ascii="Arial" w:hAnsi="Arial" w:cs="Arial"/>
          <w:color w:val="000000" w:themeColor="text1"/>
          <w:sz w:val="17"/>
          <w:szCs w:val="17"/>
        </w:rPr>
        <w:t>Ashish Gupta, “Is India Ready for IKEA?</w:t>
      </w:r>
      <w:r>
        <w:rPr>
          <w:rFonts w:ascii="Arial" w:hAnsi="Arial" w:cs="Arial"/>
          <w:color w:val="000000" w:themeColor="text1"/>
          <w:sz w:val="17"/>
          <w:szCs w:val="17"/>
          <w:lang w:val="en-CA"/>
        </w:rPr>
        <w:t>,</w:t>
      </w:r>
      <w:r w:rsidRPr="00B96671">
        <w:rPr>
          <w:rFonts w:ascii="Arial" w:hAnsi="Arial" w:cs="Arial"/>
          <w:color w:val="000000" w:themeColor="text1"/>
          <w:sz w:val="17"/>
          <w:szCs w:val="17"/>
        </w:rPr>
        <w:t xml:space="preserve">” </w:t>
      </w:r>
      <w:r w:rsidRPr="00B96671">
        <w:rPr>
          <w:rFonts w:ascii="Arial" w:hAnsi="Arial" w:cs="Arial"/>
          <w:i/>
          <w:color w:val="000000" w:themeColor="text1"/>
          <w:sz w:val="17"/>
          <w:szCs w:val="17"/>
        </w:rPr>
        <w:t>Fortune India</w:t>
      </w:r>
      <w:r w:rsidRPr="00B96671">
        <w:rPr>
          <w:rFonts w:ascii="Arial" w:hAnsi="Arial" w:cs="Arial"/>
          <w:color w:val="000000" w:themeColor="text1"/>
          <w:sz w:val="17"/>
          <w:szCs w:val="17"/>
        </w:rPr>
        <w:t xml:space="preserve">, March 24, 2017, accessed October 11, 2017, </w:t>
      </w:r>
      <w:hyperlink r:id="rId18" w:history="1">
        <w:r w:rsidRPr="00B96671">
          <w:rPr>
            <w:rStyle w:val="Hyperlink"/>
            <w:rFonts w:ascii="Arial" w:hAnsi="Arial" w:cs="Arial"/>
            <w:color w:val="000000" w:themeColor="text1"/>
            <w:sz w:val="17"/>
            <w:szCs w:val="17"/>
            <w:u w:val="none"/>
          </w:rPr>
          <w:t>http://www.fortuneindia.com/ideas/is-india-ready-for-ikea-/100216</w:t>
        </w:r>
      </w:hyperlink>
      <w:r>
        <w:rPr>
          <w:rStyle w:val="Hyperlink"/>
          <w:rFonts w:ascii="Arial" w:hAnsi="Arial" w:cs="Arial"/>
          <w:color w:val="000000" w:themeColor="text1"/>
          <w:sz w:val="17"/>
          <w:szCs w:val="17"/>
          <w:u w:val="none"/>
          <w:lang w:val="en-CA"/>
        </w:rPr>
        <w:t>.</w:t>
      </w:r>
    </w:p>
  </w:endnote>
  <w:endnote w:id="49">
    <w:p w14:paraId="6461CE00" w14:textId="663C3118" w:rsidR="004D1E8D" w:rsidRPr="00B96671" w:rsidRDefault="004D1E8D" w:rsidP="00C0799C">
      <w:pPr>
        <w:pStyle w:val="EndnoteText"/>
        <w:jc w:val="both"/>
        <w:rPr>
          <w:rFonts w:ascii="Arial" w:hAnsi="Arial" w:cs="Arial"/>
          <w:color w:val="000000" w:themeColor="text1"/>
          <w:sz w:val="17"/>
          <w:szCs w:val="17"/>
          <w:lang w:val="en-US"/>
        </w:rPr>
      </w:pPr>
      <w:r w:rsidRPr="00B96671">
        <w:rPr>
          <w:rStyle w:val="EndnoteReference"/>
          <w:rFonts w:ascii="Arial" w:hAnsi="Arial" w:cs="Arial"/>
          <w:color w:val="000000" w:themeColor="text1"/>
          <w:sz w:val="17"/>
          <w:szCs w:val="17"/>
        </w:rPr>
        <w:endnoteRef/>
      </w:r>
      <w:r>
        <w:rPr>
          <w:rFonts w:ascii="Arial" w:hAnsi="Arial" w:cs="Arial"/>
          <w:color w:val="000000" w:themeColor="text1"/>
          <w:sz w:val="17"/>
          <w:szCs w:val="17"/>
          <w:lang w:val="en-CA"/>
        </w:rPr>
        <w:t xml:space="preserve"> </w:t>
      </w:r>
      <w:proofErr w:type="spellStart"/>
      <w:r w:rsidRPr="00B96671">
        <w:rPr>
          <w:rFonts w:ascii="Arial" w:hAnsi="Arial" w:cs="Arial"/>
          <w:color w:val="000000" w:themeColor="text1"/>
          <w:sz w:val="17"/>
          <w:szCs w:val="17"/>
        </w:rPr>
        <w:t>Surbhi</w:t>
      </w:r>
      <w:proofErr w:type="spellEnd"/>
      <w:r w:rsidRPr="00B96671">
        <w:rPr>
          <w:rFonts w:ascii="Arial" w:hAnsi="Arial" w:cs="Arial"/>
          <w:color w:val="000000" w:themeColor="text1"/>
          <w:sz w:val="17"/>
          <w:szCs w:val="17"/>
        </w:rPr>
        <w:t xml:space="preserve"> Jain, “IKEA—Entering India,” </w:t>
      </w:r>
      <w:proofErr w:type="spellStart"/>
      <w:r w:rsidRPr="00B96671">
        <w:rPr>
          <w:rFonts w:ascii="Arial" w:hAnsi="Arial" w:cs="Arial"/>
          <w:color w:val="000000" w:themeColor="text1"/>
          <w:sz w:val="17"/>
          <w:szCs w:val="17"/>
        </w:rPr>
        <w:t>SlideShare</w:t>
      </w:r>
      <w:proofErr w:type="spellEnd"/>
      <w:r w:rsidRPr="00B96671">
        <w:rPr>
          <w:rFonts w:ascii="Arial" w:hAnsi="Arial" w:cs="Arial"/>
          <w:color w:val="000000" w:themeColor="text1"/>
          <w:sz w:val="17"/>
          <w:szCs w:val="17"/>
        </w:rPr>
        <w:t xml:space="preserve">, January 27, 2013, accessed October 11, 2017, https://www.slideshare.net/surbhijainiet/IKEA-in-india. </w:t>
      </w:r>
    </w:p>
  </w:endnote>
  <w:endnote w:id="50">
    <w:p w14:paraId="3D2CF976" w14:textId="5F9A67A6" w:rsidR="004D1E8D" w:rsidRPr="00B96671" w:rsidRDefault="004D1E8D">
      <w:pPr>
        <w:pStyle w:val="EndnoteText"/>
        <w:rPr>
          <w:color w:val="000000" w:themeColor="text1"/>
          <w:lang w:val="en-US"/>
        </w:rPr>
      </w:pPr>
      <w:r w:rsidRPr="00B96671">
        <w:rPr>
          <w:rStyle w:val="EndnoteReference"/>
          <w:rFonts w:ascii="Arial" w:hAnsi="Arial" w:cs="Arial"/>
          <w:color w:val="000000" w:themeColor="text1"/>
          <w:sz w:val="17"/>
          <w:szCs w:val="17"/>
        </w:rPr>
        <w:endnoteRef/>
      </w:r>
      <w:r w:rsidRPr="00B96671">
        <w:rPr>
          <w:rFonts w:ascii="Arial" w:hAnsi="Arial" w:cs="Arial"/>
          <w:color w:val="000000" w:themeColor="text1"/>
          <w:sz w:val="17"/>
          <w:szCs w:val="17"/>
        </w:rPr>
        <w:t xml:space="preserve"> </w:t>
      </w:r>
      <w:r w:rsidRPr="00B96671">
        <w:rPr>
          <w:rFonts w:ascii="Arial" w:hAnsi="Arial" w:cs="Arial"/>
          <w:color w:val="000000" w:themeColor="text1"/>
          <w:sz w:val="17"/>
          <w:szCs w:val="17"/>
        </w:rPr>
        <w:t>“</w:t>
      </w:r>
      <w:r w:rsidRPr="00B96671">
        <w:rPr>
          <w:rFonts w:ascii="Arial" w:hAnsi="Arial" w:cs="Arial"/>
          <w:color w:val="000000" w:themeColor="text1"/>
          <w:sz w:val="17"/>
          <w:szCs w:val="17"/>
          <w:lang w:val="en-GB"/>
        </w:rPr>
        <w:t>Population Census 2011,” Census 2011, accessed January 30, 20018, https://www.census2011.co.in/.</w:t>
      </w:r>
    </w:p>
  </w:endnote>
  <w:endnote w:id="51">
    <w:p w14:paraId="6CF8589E" w14:textId="7FA2B95C"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proofErr w:type="spellStart"/>
      <w:r>
        <w:rPr>
          <w:color w:val="000000" w:themeColor="text1"/>
        </w:rPr>
        <w:t>Preeeti</w:t>
      </w:r>
      <w:proofErr w:type="spellEnd"/>
      <w:r>
        <w:rPr>
          <w:color w:val="000000" w:themeColor="text1"/>
        </w:rPr>
        <w:t xml:space="preserve"> </w:t>
      </w:r>
      <w:r w:rsidRPr="00B96671">
        <w:rPr>
          <w:color w:val="000000" w:themeColor="text1"/>
        </w:rPr>
        <w:t>Prakash,</w:t>
      </w:r>
      <w:r w:rsidRPr="00B96671">
        <w:rPr>
          <w:rStyle w:val="Strong"/>
          <w:b w:val="0"/>
          <w:color w:val="000000" w:themeColor="text1"/>
          <w:shd w:val="clear" w:color="auto" w:fill="FFFFFF"/>
          <w:lang w:val="en-GB"/>
        </w:rPr>
        <w:t xml:space="preserve"> op. cit.</w:t>
      </w:r>
    </w:p>
  </w:endnote>
  <w:endnote w:id="52">
    <w:p w14:paraId="0E6C8FE0"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r w:rsidRPr="00B96671">
        <w:rPr>
          <w:color w:val="000000" w:themeColor="text1"/>
        </w:rPr>
        <w:tab/>
      </w:r>
    </w:p>
  </w:endnote>
  <w:endnote w:id="53">
    <w:p w14:paraId="6EB59AB1" w14:textId="504A1836"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Pr>
          <w:color w:val="000000" w:themeColor="text1"/>
        </w:rPr>
        <w:t xml:space="preserve">Ashish </w:t>
      </w:r>
      <w:r w:rsidRPr="00B96671">
        <w:rPr>
          <w:color w:val="000000" w:themeColor="text1"/>
        </w:rPr>
        <w:t>Gupta, op. cit.</w:t>
      </w:r>
    </w:p>
  </w:endnote>
  <w:endnote w:id="54">
    <w:p w14:paraId="75D83C32" w14:textId="458FA87B"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sidRPr="00B96671">
        <w:rPr>
          <w:rStyle w:val="Strong"/>
          <w:b w:val="0"/>
          <w:color w:val="000000" w:themeColor="text1"/>
          <w:shd w:val="clear" w:color="auto" w:fill="FFFFFF"/>
          <w:lang w:val="en-GB"/>
        </w:rPr>
        <w:t>Prakash, op. cit.</w:t>
      </w:r>
    </w:p>
  </w:endnote>
  <w:endnote w:id="55">
    <w:p w14:paraId="038A305F"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p>
  </w:endnote>
  <w:endnote w:id="56">
    <w:p w14:paraId="676E56B2" w14:textId="4BB80646"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proofErr w:type="spellStart"/>
      <w:r w:rsidRPr="00ED6AE7">
        <w:rPr>
          <w:rStyle w:val="Strong"/>
          <w:b w:val="0"/>
          <w:color w:val="000000" w:themeColor="text1"/>
          <w:spacing w:val="-2"/>
          <w:kern w:val="17"/>
          <w:shd w:val="clear" w:color="auto" w:fill="FFFFFF"/>
          <w:lang w:val="en-GB"/>
        </w:rPr>
        <w:t>Preeti</w:t>
      </w:r>
      <w:proofErr w:type="spellEnd"/>
      <w:r w:rsidRPr="00ED6AE7">
        <w:rPr>
          <w:rStyle w:val="Strong"/>
          <w:b w:val="0"/>
          <w:color w:val="000000" w:themeColor="text1"/>
          <w:spacing w:val="-2"/>
          <w:kern w:val="17"/>
          <w:shd w:val="clear" w:color="auto" w:fill="FFFFFF"/>
          <w:lang w:val="en-GB"/>
        </w:rPr>
        <w:t xml:space="preserve"> Prakash, “IKEA’s Custom Retail Strategy for India—Part 2,” </w:t>
      </w:r>
      <w:proofErr w:type="spellStart"/>
      <w:r w:rsidRPr="00ED6AE7">
        <w:rPr>
          <w:rStyle w:val="Strong"/>
          <w:b w:val="0"/>
          <w:color w:val="000000" w:themeColor="text1"/>
          <w:spacing w:val="-2"/>
          <w:kern w:val="17"/>
          <w:shd w:val="clear" w:color="auto" w:fill="FFFFFF"/>
          <w:lang w:val="en-GB"/>
        </w:rPr>
        <w:t>Arsha</w:t>
      </w:r>
      <w:proofErr w:type="spellEnd"/>
      <w:r w:rsidRPr="00ED6AE7">
        <w:rPr>
          <w:rStyle w:val="Strong"/>
          <w:b w:val="0"/>
          <w:color w:val="000000" w:themeColor="text1"/>
          <w:spacing w:val="-2"/>
          <w:kern w:val="17"/>
          <w:shd w:val="clear" w:color="auto" w:fill="FFFFFF"/>
          <w:lang w:val="en-GB"/>
        </w:rPr>
        <w:t xml:space="preserve"> Consulting, December 18, 2017, </w:t>
      </w:r>
      <w:r w:rsidRPr="00ED6AE7">
        <w:rPr>
          <w:color w:val="000000" w:themeColor="text1"/>
          <w:spacing w:val="-2"/>
          <w:kern w:val="17"/>
          <w:lang w:val="en-GB"/>
        </w:rPr>
        <w:t xml:space="preserve">accessed January 30, 2018, </w:t>
      </w:r>
      <w:hyperlink r:id="rId19" w:history="1">
        <w:r w:rsidRPr="00ED6AE7">
          <w:rPr>
            <w:rStyle w:val="Hyperlink"/>
            <w:color w:val="000000" w:themeColor="text1"/>
            <w:spacing w:val="-2"/>
            <w:kern w:val="17"/>
            <w:u w:val="none"/>
          </w:rPr>
          <w:t>https://www.arshaconsulting.com/en/blog/posts/2017/december/IKEAs-custom-retail-strategy-for-india-part-2/</w:t>
        </w:r>
      </w:hyperlink>
      <w:r w:rsidRPr="00B96671">
        <w:rPr>
          <w:rStyle w:val="Hyperlink"/>
          <w:color w:val="000000" w:themeColor="text1"/>
          <w:u w:val="none"/>
        </w:rPr>
        <w:t>.</w:t>
      </w:r>
    </w:p>
  </w:endnote>
  <w:endnote w:id="57">
    <w:p w14:paraId="0F00CE9F" w14:textId="7777777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w:t>
      </w:r>
    </w:p>
  </w:endnote>
  <w:endnote w:id="58">
    <w:p w14:paraId="76E2EA65" w14:textId="26C1BF67"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Ibid; </w:t>
      </w:r>
      <w:proofErr w:type="spellStart"/>
      <w:r>
        <w:rPr>
          <w:color w:val="000000" w:themeColor="text1"/>
        </w:rPr>
        <w:t>Namita</w:t>
      </w:r>
      <w:proofErr w:type="spellEnd"/>
      <w:r>
        <w:rPr>
          <w:color w:val="000000" w:themeColor="text1"/>
        </w:rPr>
        <w:t xml:space="preserve"> </w:t>
      </w:r>
      <w:proofErr w:type="spellStart"/>
      <w:r w:rsidRPr="00B96671">
        <w:rPr>
          <w:color w:val="000000" w:themeColor="text1"/>
          <w:lang w:val="en-GB"/>
        </w:rPr>
        <w:t>Bhagat</w:t>
      </w:r>
      <w:proofErr w:type="spellEnd"/>
      <w:r w:rsidRPr="00B96671">
        <w:rPr>
          <w:color w:val="000000" w:themeColor="text1"/>
          <w:lang w:val="en-GB"/>
        </w:rPr>
        <w:t>, op. cit.</w:t>
      </w:r>
    </w:p>
  </w:endnote>
  <w:endnote w:id="59">
    <w:p w14:paraId="35B58056" w14:textId="3D79DA16"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Gupta, op. cit.</w:t>
      </w:r>
    </w:p>
  </w:endnote>
  <w:endnote w:id="60">
    <w:p w14:paraId="0F09463A" w14:textId="333F60DC"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Shiny Varghese, “Close to Home: The </w:t>
      </w:r>
      <w:r>
        <w:rPr>
          <w:color w:val="000000" w:themeColor="text1"/>
        </w:rPr>
        <w:t>W</w:t>
      </w:r>
      <w:r w:rsidRPr="00B96671">
        <w:rPr>
          <w:color w:val="000000" w:themeColor="text1"/>
        </w:rPr>
        <w:t xml:space="preserve">orld of IKEA,” </w:t>
      </w:r>
      <w:r w:rsidRPr="00B96671">
        <w:rPr>
          <w:i/>
          <w:color w:val="000000" w:themeColor="text1"/>
        </w:rPr>
        <w:t>Indian Express</w:t>
      </w:r>
      <w:r w:rsidRPr="00B96671">
        <w:rPr>
          <w:color w:val="000000" w:themeColor="text1"/>
        </w:rPr>
        <w:t xml:space="preserve">, January 10, 2016, accessed October 11, 2017, </w:t>
      </w:r>
      <w:hyperlink r:id="rId20" w:history="1">
        <w:r w:rsidRPr="00B96671">
          <w:rPr>
            <w:rStyle w:val="Hyperlink"/>
            <w:color w:val="000000" w:themeColor="text1"/>
            <w:u w:val="none"/>
          </w:rPr>
          <w:t>http://indianexpress.com/article/lifestyle/life-style/close-to-home-the-world-of-IKEA/</w:t>
        </w:r>
      </w:hyperlink>
      <w:r w:rsidRPr="00B96671">
        <w:rPr>
          <w:rStyle w:val="Hyperlink"/>
          <w:color w:val="000000" w:themeColor="text1"/>
          <w:u w:val="none"/>
        </w:rPr>
        <w:t>.</w:t>
      </w:r>
    </w:p>
  </w:endnote>
  <w:endnote w:id="61">
    <w:p w14:paraId="71D7D085" w14:textId="3C105692"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proofErr w:type="spellStart"/>
      <w:r w:rsidRPr="00B96671">
        <w:rPr>
          <w:color w:val="000000" w:themeColor="text1"/>
        </w:rPr>
        <w:t>Aakanksha</w:t>
      </w:r>
      <w:proofErr w:type="spellEnd"/>
      <w:r w:rsidRPr="00B96671">
        <w:rPr>
          <w:color w:val="000000" w:themeColor="text1"/>
        </w:rPr>
        <w:t xml:space="preserve"> </w:t>
      </w:r>
      <w:proofErr w:type="spellStart"/>
      <w:r w:rsidRPr="00B96671">
        <w:rPr>
          <w:color w:val="000000" w:themeColor="text1"/>
        </w:rPr>
        <w:t>Aklujkar</w:t>
      </w:r>
      <w:proofErr w:type="spellEnd"/>
      <w:r w:rsidRPr="00B96671">
        <w:rPr>
          <w:color w:val="000000" w:themeColor="text1"/>
        </w:rPr>
        <w:t>,</w:t>
      </w:r>
      <w:r w:rsidRPr="00B96671" w:rsidDel="000E59CA">
        <w:rPr>
          <w:color w:val="000000" w:themeColor="text1"/>
        </w:rPr>
        <w:t xml:space="preserve"> </w:t>
      </w:r>
      <w:r w:rsidRPr="00B96671">
        <w:rPr>
          <w:color w:val="000000" w:themeColor="text1"/>
        </w:rPr>
        <w:t xml:space="preserve">op. cit.; Fatima Arshad, “Comparison of Marketing Mix of IKEA in Four Countries,” </w:t>
      </w:r>
      <w:proofErr w:type="spellStart"/>
      <w:r w:rsidRPr="00B96671">
        <w:rPr>
          <w:color w:val="000000" w:themeColor="text1"/>
        </w:rPr>
        <w:t>SlideShare</w:t>
      </w:r>
      <w:proofErr w:type="spellEnd"/>
      <w:r w:rsidRPr="00B96671">
        <w:rPr>
          <w:color w:val="000000" w:themeColor="text1"/>
        </w:rPr>
        <w:t xml:space="preserve">, June 19, 2014, accessed October 11, 2017, </w:t>
      </w:r>
      <w:hyperlink r:id="rId21" w:history="1">
        <w:r w:rsidRPr="00B96671">
          <w:rPr>
            <w:color w:val="000000" w:themeColor="text1"/>
          </w:rPr>
          <w:t>https://www.slideshare.net/FatimaArshad/mb2-2nd-semester-group-no-6</w:t>
        </w:r>
      </w:hyperlink>
      <w:r w:rsidRPr="00B96671">
        <w:rPr>
          <w:color w:val="000000" w:themeColor="text1"/>
        </w:rPr>
        <w:t>.</w:t>
      </w:r>
    </w:p>
  </w:endnote>
  <w:endnote w:id="62">
    <w:p w14:paraId="7F677A05" w14:textId="0F13F840"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proofErr w:type="spellStart"/>
      <w:r w:rsidRPr="00B96671">
        <w:rPr>
          <w:color w:val="000000" w:themeColor="text1"/>
        </w:rPr>
        <w:t>Ratna</w:t>
      </w:r>
      <w:proofErr w:type="spellEnd"/>
      <w:r w:rsidRPr="00B96671">
        <w:rPr>
          <w:color w:val="000000" w:themeColor="text1"/>
        </w:rPr>
        <w:t xml:space="preserve"> </w:t>
      </w:r>
      <w:proofErr w:type="spellStart"/>
      <w:r w:rsidRPr="00B96671">
        <w:rPr>
          <w:color w:val="000000" w:themeColor="text1"/>
        </w:rPr>
        <w:t>Bhushan</w:t>
      </w:r>
      <w:proofErr w:type="spellEnd"/>
      <w:r w:rsidRPr="00B96671">
        <w:rPr>
          <w:color w:val="000000" w:themeColor="text1"/>
        </w:rPr>
        <w:t xml:space="preserve">, “For IKEA, India May Be Most Challenging Market Yet: Henrik Elm,” </w:t>
      </w:r>
      <w:r w:rsidRPr="00B96671">
        <w:rPr>
          <w:i/>
          <w:color w:val="000000" w:themeColor="text1"/>
        </w:rPr>
        <w:t>Economic Times</w:t>
      </w:r>
      <w:r w:rsidRPr="00B96671">
        <w:rPr>
          <w:color w:val="000000" w:themeColor="text1"/>
        </w:rPr>
        <w:t>, May 12, 2017, accessed October 11, 2017, https://economictimes.indiatimes.com/opinion/interviews/for-IKEA-india-may-be-most-challenging-market-yet-henrik-elm/articleshow/58635597.cms.</w:t>
      </w:r>
    </w:p>
  </w:endnote>
  <w:endnote w:id="63">
    <w:p w14:paraId="3FC10DD3" w14:textId="59D602C4"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w:t>
      </w:r>
      <w:r>
        <w:rPr>
          <w:color w:val="000000" w:themeColor="text1"/>
        </w:rPr>
        <w:t xml:space="preserve">Fatima </w:t>
      </w:r>
      <w:r w:rsidRPr="00B96671">
        <w:rPr>
          <w:color w:val="000000" w:themeColor="text1"/>
        </w:rPr>
        <w:t>Arshad, op. cit.</w:t>
      </w:r>
    </w:p>
  </w:endnote>
  <w:endnote w:id="64">
    <w:p w14:paraId="6C3C22CE" w14:textId="4157591D" w:rsidR="004D1E8D" w:rsidRPr="00B96671" w:rsidRDefault="004D1E8D" w:rsidP="000903FE">
      <w:pPr>
        <w:pStyle w:val="Footnote"/>
        <w:rPr>
          <w:color w:val="000000" w:themeColor="text1"/>
        </w:rPr>
      </w:pPr>
      <w:r w:rsidRPr="00B96671">
        <w:rPr>
          <w:rStyle w:val="EndnoteReference"/>
          <w:color w:val="000000" w:themeColor="text1"/>
        </w:rPr>
        <w:endnoteRef/>
      </w:r>
      <w:r w:rsidRPr="00B96671">
        <w:rPr>
          <w:color w:val="000000" w:themeColor="text1"/>
        </w:rPr>
        <w:t xml:space="preserve"> Dubey, op. cit.</w:t>
      </w:r>
    </w:p>
  </w:endnote>
  <w:endnote w:id="65">
    <w:p w14:paraId="5A1019CB" w14:textId="48C0AC1A" w:rsidR="004D1E8D" w:rsidRPr="00A031CD" w:rsidRDefault="004D1E8D" w:rsidP="000903FE">
      <w:pPr>
        <w:pStyle w:val="Footnote"/>
      </w:pPr>
      <w:r w:rsidRPr="00B96671">
        <w:rPr>
          <w:rStyle w:val="EndnoteReference"/>
          <w:color w:val="000000" w:themeColor="text1"/>
        </w:rPr>
        <w:endnoteRef/>
      </w:r>
      <w:r w:rsidRPr="00B96671">
        <w:rPr>
          <w:color w:val="000000" w:themeColor="text1"/>
        </w:rPr>
        <w:t xml:space="preserve"> </w:t>
      </w:r>
      <w:r>
        <w:rPr>
          <w:color w:val="000000" w:themeColor="text1"/>
        </w:rPr>
        <w:t xml:space="preserve">Tanya </w:t>
      </w:r>
      <w:r w:rsidRPr="00B96671">
        <w:rPr>
          <w:color w:val="000000" w:themeColor="text1"/>
        </w:rPr>
        <w:t>Thomas, op. cit.;</w:t>
      </w:r>
      <w:r w:rsidRPr="00B96671">
        <w:rPr>
          <w:color w:val="000000" w:themeColor="text1"/>
          <w:shd w:val="clear" w:color="auto" w:fill="FFFFFF"/>
        </w:rPr>
        <w:t xml:space="preserve"> </w:t>
      </w:r>
      <w:proofErr w:type="spellStart"/>
      <w:r>
        <w:rPr>
          <w:color w:val="000000" w:themeColor="text1"/>
          <w:shd w:val="clear" w:color="auto" w:fill="FFFFFF"/>
        </w:rPr>
        <w:t>Ratna</w:t>
      </w:r>
      <w:proofErr w:type="spellEnd"/>
      <w:r>
        <w:rPr>
          <w:color w:val="000000" w:themeColor="text1"/>
          <w:shd w:val="clear" w:color="auto" w:fill="FFFFFF"/>
        </w:rPr>
        <w:t xml:space="preserve"> </w:t>
      </w:r>
      <w:proofErr w:type="spellStart"/>
      <w:r w:rsidRPr="00B96671">
        <w:rPr>
          <w:color w:val="000000" w:themeColor="text1"/>
          <w:shd w:val="clear" w:color="auto" w:fill="FFFFFF"/>
        </w:rPr>
        <w:t>Bhushan</w:t>
      </w:r>
      <w:proofErr w:type="spellEnd"/>
      <w:r w:rsidRPr="00B96671">
        <w:rPr>
          <w:color w:val="000000" w:themeColor="text1"/>
          <w:shd w:val="clear" w:color="auto" w:fill="FFFFFF"/>
        </w:rPr>
        <w:t xml:space="preserve">, “IKEA to Double India </w:t>
      </w:r>
      <w:r>
        <w:rPr>
          <w:shd w:val="clear" w:color="auto" w:fill="FFFFFF"/>
        </w:rPr>
        <w:t>S</w:t>
      </w:r>
      <w:r w:rsidRPr="00A031CD">
        <w:rPr>
          <w:shd w:val="clear" w:color="auto" w:fill="FFFFFF"/>
        </w:rPr>
        <w:t>ourcing by 2020,” op. cit.</w:t>
      </w:r>
    </w:p>
  </w:endnote>
  <w:endnote w:id="66">
    <w:p w14:paraId="7B247F6C" w14:textId="77777777" w:rsidR="004D1E8D" w:rsidRPr="00B321E6" w:rsidRDefault="004D1E8D" w:rsidP="009A6730">
      <w:pPr>
        <w:pStyle w:val="Footnote"/>
        <w:rPr>
          <w:i/>
          <w:color w:val="000000" w:themeColor="text1"/>
        </w:rPr>
      </w:pPr>
      <w:r w:rsidRPr="00B321E6">
        <w:rPr>
          <w:rStyle w:val="EndnoteReference"/>
          <w:color w:val="000000" w:themeColor="text1"/>
        </w:rPr>
        <w:endnoteRef/>
      </w:r>
      <w:r w:rsidRPr="00B321E6">
        <w:rPr>
          <w:color w:val="000000" w:themeColor="text1"/>
        </w:rPr>
        <w:t xml:space="preserve"> </w:t>
      </w:r>
      <w:r w:rsidRPr="00B321E6">
        <w:rPr>
          <w:color w:val="000000" w:themeColor="text1"/>
          <w:lang w:val="en-GB"/>
        </w:rPr>
        <w:t xml:space="preserve">Anna </w:t>
      </w:r>
      <w:proofErr w:type="spellStart"/>
      <w:r w:rsidRPr="00B321E6">
        <w:rPr>
          <w:color w:val="000000" w:themeColor="text1"/>
          <w:lang w:val="en-GB"/>
        </w:rPr>
        <w:t>Ringstrom</w:t>
      </w:r>
      <w:proofErr w:type="spellEnd"/>
      <w:r w:rsidRPr="00B321E6">
        <w:rPr>
          <w:color w:val="000000" w:themeColor="text1"/>
          <w:lang w:val="en-GB"/>
        </w:rPr>
        <w:t xml:space="preserve">, “One Size Doesn’t Fit All: IKEA Goes Local for India, China,” Reuters, March 6, 2013, accessed January 30, 2018, </w:t>
      </w:r>
      <w:hyperlink r:id="rId22" w:history="1">
        <w:r w:rsidRPr="001B3023">
          <w:rPr>
            <w:rStyle w:val="Hyperlink"/>
            <w:color w:val="000000" w:themeColor="text1"/>
            <w:u w:val="none"/>
            <w:lang w:val="en-GB"/>
          </w:rPr>
          <w:t>https://in.reuters.com/article/IKEA-expansion-india-china/one-size-doesnt-fit-all-IKEA-goes-local-for-india-china-idINDEE92603L20130307</w:t>
        </w:r>
      </w:hyperlink>
      <w:r w:rsidRPr="001B3023">
        <w:rPr>
          <w:rStyle w:val="Hyperlink"/>
          <w:color w:val="000000" w:themeColor="text1"/>
          <w:u w:val="none"/>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496E4" w14:textId="77777777" w:rsidR="004D1E8D" w:rsidRDefault="004D1E8D" w:rsidP="00D75295">
      <w:r>
        <w:separator/>
      </w:r>
    </w:p>
  </w:footnote>
  <w:footnote w:type="continuationSeparator" w:id="0">
    <w:p w14:paraId="5AE46545" w14:textId="77777777" w:rsidR="004D1E8D" w:rsidRDefault="004D1E8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88230" w14:textId="23B05D18" w:rsidR="004D1E8D" w:rsidRPr="00C92CC4" w:rsidRDefault="004D1E8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D21E2">
      <w:rPr>
        <w:rFonts w:ascii="Arial" w:hAnsi="Arial"/>
        <w:b/>
        <w:noProof/>
      </w:rPr>
      <w:t>6</w:t>
    </w:r>
    <w:r>
      <w:rPr>
        <w:rFonts w:ascii="Arial" w:hAnsi="Arial"/>
        <w:b/>
      </w:rPr>
      <w:fldChar w:fldCharType="end"/>
    </w:r>
    <w:r>
      <w:rPr>
        <w:rFonts w:ascii="Arial" w:hAnsi="Arial"/>
        <w:b/>
      </w:rPr>
      <w:tab/>
      <w:t>9B18M094</w:t>
    </w:r>
  </w:p>
  <w:p w14:paraId="2EF7AFE8" w14:textId="77777777" w:rsidR="004D1E8D" w:rsidRDefault="004D1E8D" w:rsidP="00D13667">
    <w:pPr>
      <w:pStyle w:val="Header"/>
      <w:tabs>
        <w:tab w:val="clear" w:pos="4680"/>
      </w:tabs>
      <w:rPr>
        <w:sz w:val="18"/>
        <w:szCs w:val="18"/>
      </w:rPr>
    </w:pPr>
  </w:p>
  <w:p w14:paraId="687966EE" w14:textId="77777777" w:rsidR="004D1E8D" w:rsidRPr="00C92CC4" w:rsidRDefault="004D1E8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D6BFA"/>
    <w:multiLevelType w:val="hybridMultilevel"/>
    <w:tmpl w:val="2D70A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CD327A"/>
    <w:multiLevelType w:val="hybridMultilevel"/>
    <w:tmpl w:val="4B124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354938"/>
    <w:multiLevelType w:val="hybridMultilevel"/>
    <w:tmpl w:val="51BA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C71"/>
    <w:rsid w:val="000061E0"/>
    <w:rsid w:val="00006D0E"/>
    <w:rsid w:val="0001012F"/>
    <w:rsid w:val="000115DD"/>
    <w:rsid w:val="00013360"/>
    <w:rsid w:val="00016759"/>
    <w:rsid w:val="000216CE"/>
    <w:rsid w:val="00021DB2"/>
    <w:rsid w:val="00023DD9"/>
    <w:rsid w:val="00024ED4"/>
    <w:rsid w:val="00025DC7"/>
    <w:rsid w:val="0003233E"/>
    <w:rsid w:val="000345E4"/>
    <w:rsid w:val="00035F09"/>
    <w:rsid w:val="00044ECC"/>
    <w:rsid w:val="000531D3"/>
    <w:rsid w:val="0005646B"/>
    <w:rsid w:val="0006204B"/>
    <w:rsid w:val="00067CC3"/>
    <w:rsid w:val="0008060A"/>
    <w:rsid w:val="0008102D"/>
    <w:rsid w:val="0008240C"/>
    <w:rsid w:val="000903FE"/>
    <w:rsid w:val="00091094"/>
    <w:rsid w:val="00094C0E"/>
    <w:rsid w:val="000966D2"/>
    <w:rsid w:val="000A1EA2"/>
    <w:rsid w:val="000A5C0C"/>
    <w:rsid w:val="000B47F4"/>
    <w:rsid w:val="000C7A2F"/>
    <w:rsid w:val="000D6AF7"/>
    <w:rsid w:val="000D7091"/>
    <w:rsid w:val="000E045D"/>
    <w:rsid w:val="000E59CA"/>
    <w:rsid w:val="000F061C"/>
    <w:rsid w:val="000F0C22"/>
    <w:rsid w:val="000F2FC3"/>
    <w:rsid w:val="000F60A6"/>
    <w:rsid w:val="000F6B09"/>
    <w:rsid w:val="000F6FDC"/>
    <w:rsid w:val="00101BAE"/>
    <w:rsid w:val="00104337"/>
    <w:rsid w:val="00104567"/>
    <w:rsid w:val="00104916"/>
    <w:rsid w:val="00104AA7"/>
    <w:rsid w:val="00104CC4"/>
    <w:rsid w:val="0011066C"/>
    <w:rsid w:val="00111C86"/>
    <w:rsid w:val="00115717"/>
    <w:rsid w:val="0011673E"/>
    <w:rsid w:val="001214B5"/>
    <w:rsid w:val="001240BA"/>
    <w:rsid w:val="00126264"/>
    <w:rsid w:val="0012732D"/>
    <w:rsid w:val="00127E81"/>
    <w:rsid w:val="001320F4"/>
    <w:rsid w:val="00142F45"/>
    <w:rsid w:val="00143F25"/>
    <w:rsid w:val="001467D6"/>
    <w:rsid w:val="00152682"/>
    <w:rsid w:val="00154FC9"/>
    <w:rsid w:val="00162431"/>
    <w:rsid w:val="0016479C"/>
    <w:rsid w:val="00170266"/>
    <w:rsid w:val="0018263A"/>
    <w:rsid w:val="00182CAC"/>
    <w:rsid w:val="00184AB3"/>
    <w:rsid w:val="00185162"/>
    <w:rsid w:val="00190519"/>
    <w:rsid w:val="0019241A"/>
    <w:rsid w:val="001A22D1"/>
    <w:rsid w:val="001A752D"/>
    <w:rsid w:val="001A757E"/>
    <w:rsid w:val="001B055B"/>
    <w:rsid w:val="001B3023"/>
    <w:rsid w:val="001B5032"/>
    <w:rsid w:val="001B62AA"/>
    <w:rsid w:val="001C3511"/>
    <w:rsid w:val="001C7777"/>
    <w:rsid w:val="001D191D"/>
    <w:rsid w:val="001D2236"/>
    <w:rsid w:val="001E364F"/>
    <w:rsid w:val="001E5E8A"/>
    <w:rsid w:val="001F01BD"/>
    <w:rsid w:val="001F4222"/>
    <w:rsid w:val="001F53CC"/>
    <w:rsid w:val="00203AA1"/>
    <w:rsid w:val="002043F0"/>
    <w:rsid w:val="00213E98"/>
    <w:rsid w:val="00214005"/>
    <w:rsid w:val="002147C8"/>
    <w:rsid w:val="00216761"/>
    <w:rsid w:val="00230121"/>
    <w:rsid w:val="0023081A"/>
    <w:rsid w:val="002331AE"/>
    <w:rsid w:val="00234F72"/>
    <w:rsid w:val="00254A00"/>
    <w:rsid w:val="00260ED6"/>
    <w:rsid w:val="00277AAC"/>
    <w:rsid w:val="00277DE0"/>
    <w:rsid w:val="002847A2"/>
    <w:rsid w:val="0028574E"/>
    <w:rsid w:val="00287F03"/>
    <w:rsid w:val="00290627"/>
    <w:rsid w:val="00295971"/>
    <w:rsid w:val="002A6FB3"/>
    <w:rsid w:val="002B07FE"/>
    <w:rsid w:val="002C0646"/>
    <w:rsid w:val="002C3F11"/>
    <w:rsid w:val="002D1113"/>
    <w:rsid w:val="002D5CF9"/>
    <w:rsid w:val="002E2F15"/>
    <w:rsid w:val="002F05BE"/>
    <w:rsid w:val="002F3B71"/>
    <w:rsid w:val="002F460C"/>
    <w:rsid w:val="002F48D6"/>
    <w:rsid w:val="00303C0F"/>
    <w:rsid w:val="00316CD1"/>
    <w:rsid w:val="00317391"/>
    <w:rsid w:val="00322D51"/>
    <w:rsid w:val="00326216"/>
    <w:rsid w:val="00336580"/>
    <w:rsid w:val="003513B9"/>
    <w:rsid w:val="00354899"/>
    <w:rsid w:val="00355FD6"/>
    <w:rsid w:val="00361807"/>
    <w:rsid w:val="00364A5C"/>
    <w:rsid w:val="00370135"/>
    <w:rsid w:val="0037280D"/>
    <w:rsid w:val="003733AC"/>
    <w:rsid w:val="00373FB1"/>
    <w:rsid w:val="00375D11"/>
    <w:rsid w:val="00380295"/>
    <w:rsid w:val="003818B4"/>
    <w:rsid w:val="00385B2B"/>
    <w:rsid w:val="003879C3"/>
    <w:rsid w:val="00396C76"/>
    <w:rsid w:val="00396F96"/>
    <w:rsid w:val="00397311"/>
    <w:rsid w:val="003A0187"/>
    <w:rsid w:val="003A23CE"/>
    <w:rsid w:val="003B03A8"/>
    <w:rsid w:val="003B0FFE"/>
    <w:rsid w:val="003B30D8"/>
    <w:rsid w:val="003B7EF2"/>
    <w:rsid w:val="003C3FA4"/>
    <w:rsid w:val="003C6FB7"/>
    <w:rsid w:val="003F2889"/>
    <w:rsid w:val="003F2B0C"/>
    <w:rsid w:val="00402DB0"/>
    <w:rsid w:val="00406E55"/>
    <w:rsid w:val="004105B2"/>
    <w:rsid w:val="004221E4"/>
    <w:rsid w:val="004273F8"/>
    <w:rsid w:val="00430B71"/>
    <w:rsid w:val="004355A3"/>
    <w:rsid w:val="00440482"/>
    <w:rsid w:val="00441955"/>
    <w:rsid w:val="0044229B"/>
    <w:rsid w:val="0044425C"/>
    <w:rsid w:val="00446400"/>
    <w:rsid w:val="00446546"/>
    <w:rsid w:val="00452769"/>
    <w:rsid w:val="00454D2B"/>
    <w:rsid w:val="004644DC"/>
    <w:rsid w:val="00465348"/>
    <w:rsid w:val="00467DC2"/>
    <w:rsid w:val="00467ECF"/>
    <w:rsid w:val="00476A3B"/>
    <w:rsid w:val="00480222"/>
    <w:rsid w:val="004A1236"/>
    <w:rsid w:val="004A4878"/>
    <w:rsid w:val="004B155D"/>
    <w:rsid w:val="004B1CCB"/>
    <w:rsid w:val="004B632F"/>
    <w:rsid w:val="004C0AAB"/>
    <w:rsid w:val="004C36EF"/>
    <w:rsid w:val="004C4251"/>
    <w:rsid w:val="004D01C6"/>
    <w:rsid w:val="004D1E8D"/>
    <w:rsid w:val="004D2982"/>
    <w:rsid w:val="004D3FB1"/>
    <w:rsid w:val="004D6F21"/>
    <w:rsid w:val="004D73A5"/>
    <w:rsid w:val="004E0404"/>
    <w:rsid w:val="004E775F"/>
    <w:rsid w:val="00505459"/>
    <w:rsid w:val="00507D6E"/>
    <w:rsid w:val="0051166F"/>
    <w:rsid w:val="005125C7"/>
    <w:rsid w:val="005160F1"/>
    <w:rsid w:val="00523772"/>
    <w:rsid w:val="00524AF3"/>
    <w:rsid w:val="00524F2F"/>
    <w:rsid w:val="005253C5"/>
    <w:rsid w:val="0052548A"/>
    <w:rsid w:val="00525735"/>
    <w:rsid w:val="00527E5C"/>
    <w:rsid w:val="00532CF5"/>
    <w:rsid w:val="00541C71"/>
    <w:rsid w:val="005422D6"/>
    <w:rsid w:val="0054545F"/>
    <w:rsid w:val="00546AF3"/>
    <w:rsid w:val="005504DD"/>
    <w:rsid w:val="005524AB"/>
    <w:rsid w:val="005524FB"/>
    <w:rsid w:val="005528CB"/>
    <w:rsid w:val="005579CA"/>
    <w:rsid w:val="005613C1"/>
    <w:rsid w:val="00562EC3"/>
    <w:rsid w:val="00565000"/>
    <w:rsid w:val="00565045"/>
    <w:rsid w:val="00566771"/>
    <w:rsid w:val="00567DE8"/>
    <w:rsid w:val="00570C20"/>
    <w:rsid w:val="0058082D"/>
    <w:rsid w:val="00581E2E"/>
    <w:rsid w:val="00584F15"/>
    <w:rsid w:val="00590782"/>
    <w:rsid w:val="00591544"/>
    <w:rsid w:val="00594C26"/>
    <w:rsid w:val="005950D1"/>
    <w:rsid w:val="0059514B"/>
    <w:rsid w:val="005A1B0F"/>
    <w:rsid w:val="005B6E29"/>
    <w:rsid w:val="005C02F2"/>
    <w:rsid w:val="005C2805"/>
    <w:rsid w:val="005C52DE"/>
    <w:rsid w:val="005D03EA"/>
    <w:rsid w:val="005D2EEC"/>
    <w:rsid w:val="005D3A2C"/>
    <w:rsid w:val="005D746A"/>
    <w:rsid w:val="005E1EE4"/>
    <w:rsid w:val="005E321B"/>
    <w:rsid w:val="005E63F6"/>
    <w:rsid w:val="005F4734"/>
    <w:rsid w:val="005F49C5"/>
    <w:rsid w:val="005F6F9B"/>
    <w:rsid w:val="00601885"/>
    <w:rsid w:val="0061350C"/>
    <w:rsid w:val="006163F7"/>
    <w:rsid w:val="0061665F"/>
    <w:rsid w:val="00626EB8"/>
    <w:rsid w:val="006277C1"/>
    <w:rsid w:val="00627C63"/>
    <w:rsid w:val="0063350B"/>
    <w:rsid w:val="00637BF9"/>
    <w:rsid w:val="00641788"/>
    <w:rsid w:val="006441F9"/>
    <w:rsid w:val="00652606"/>
    <w:rsid w:val="00653610"/>
    <w:rsid w:val="006537D2"/>
    <w:rsid w:val="00654E65"/>
    <w:rsid w:val="006628CD"/>
    <w:rsid w:val="00666087"/>
    <w:rsid w:val="00671D48"/>
    <w:rsid w:val="00682716"/>
    <w:rsid w:val="00687B4B"/>
    <w:rsid w:val="00690149"/>
    <w:rsid w:val="006946EE"/>
    <w:rsid w:val="006A58A9"/>
    <w:rsid w:val="006A606D"/>
    <w:rsid w:val="006B1059"/>
    <w:rsid w:val="006B4CB5"/>
    <w:rsid w:val="006C0371"/>
    <w:rsid w:val="006C08B6"/>
    <w:rsid w:val="006C0B1A"/>
    <w:rsid w:val="006C6065"/>
    <w:rsid w:val="006C73EA"/>
    <w:rsid w:val="006C7F9F"/>
    <w:rsid w:val="006D69A9"/>
    <w:rsid w:val="006D728E"/>
    <w:rsid w:val="006E2F6D"/>
    <w:rsid w:val="006E58F6"/>
    <w:rsid w:val="006E77E1"/>
    <w:rsid w:val="006F131D"/>
    <w:rsid w:val="006F2014"/>
    <w:rsid w:val="006F6285"/>
    <w:rsid w:val="006F7A3A"/>
    <w:rsid w:val="007010E2"/>
    <w:rsid w:val="00711642"/>
    <w:rsid w:val="0071172D"/>
    <w:rsid w:val="0071587F"/>
    <w:rsid w:val="00721478"/>
    <w:rsid w:val="0073099A"/>
    <w:rsid w:val="00733DAD"/>
    <w:rsid w:val="0074066D"/>
    <w:rsid w:val="007507C6"/>
    <w:rsid w:val="00751E0B"/>
    <w:rsid w:val="00752BCD"/>
    <w:rsid w:val="00754C57"/>
    <w:rsid w:val="00755B1E"/>
    <w:rsid w:val="00766DA1"/>
    <w:rsid w:val="007725F5"/>
    <w:rsid w:val="00780D94"/>
    <w:rsid w:val="007866A6"/>
    <w:rsid w:val="0078677B"/>
    <w:rsid w:val="007925B6"/>
    <w:rsid w:val="007A130D"/>
    <w:rsid w:val="007A2952"/>
    <w:rsid w:val="007A2FA2"/>
    <w:rsid w:val="007A5EC9"/>
    <w:rsid w:val="007B54AB"/>
    <w:rsid w:val="007D0083"/>
    <w:rsid w:val="007D1A2D"/>
    <w:rsid w:val="007D2794"/>
    <w:rsid w:val="007D33DF"/>
    <w:rsid w:val="007D4102"/>
    <w:rsid w:val="007E042F"/>
    <w:rsid w:val="007E0A8D"/>
    <w:rsid w:val="007E1A4F"/>
    <w:rsid w:val="007E2CE5"/>
    <w:rsid w:val="007E45C7"/>
    <w:rsid w:val="007E5962"/>
    <w:rsid w:val="007F1A57"/>
    <w:rsid w:val="007F22DA"/>
    <w:rsid w:val="007F43B7"/>
    <w:rsid w:val="0080499E"/>
    <w:rsid w:val="00805A5F"/>
    <w:rsid w:val="00806235"/>
    <w:rsid w:val="00821FFC"/>
    <w:rsid w:val="00823E2E"/>
    <w:rsid w:val="0082491F"/>
    <w:rsid w:val="008271CA"/>
    <w:rsid w:val="008274DB"/>
    <w:rsid w:val="00836C08"/>
    <w:rsid w:val="0084107F"/>
    <w:rsid w:val="008467D5"/>
    <w:rsid w:val="008473E1"/>
    <w:rsid w:val="00850869"/>
    <w:rsid w:val="00851346"/>
    <w:rsid w:val="00853984"/>
    <w:rsid w:val="008577E8"/>
    <w:rsid w:val="008604DC"/>
    <w:rsid w:val="0087435D"/>
    <w:rsid w:val="00876AF5"/>
    <w:rsid w:val="00880235"/>
    <w:rsid w:val="00880A0A"/>
    <w:rsid w:val="008838FE"/>
    <w:rsid w:val="008877F0"/>
    <w:rsid w:val="00887A73"/>
    <w:rsid w:val="008A4DC4"/>
    <w:rsid w:val="008A5504"/>
    <w:rsid w:val="008A7A67"/>
    <w:rsid w:val="008B07A7"/>
    <w:rsid w:val="008B438C"/>
    <w:rsid w:val="008C783C"/>
    <w:rsid w:val="008D06CA"/>
    <w:rsid w:val="008D3A46"/>
    <w:rsid w:val="008F1FB1"/>
    <w:rsid w:val="00902787"/>
    <w:rsid w:val="00905898"/>
    <w:rsid w:val="009067A4"/>
    <w:rsid w:val="00907657"/>
    <w:rsid w:val="00911EA2"/>
    <w:rsid w:val="009151D1"/>
    <w:rsid w:val="00933D68"/>
    <w:rsid w:val="009340DB"/>
    <w:rsid w:val="00942916"/>
    <w:rsid w:val="0094618C"/>
    <w:rsid w:val="0095253F"/>
    <w:rsid w:val="0095684B"/>
    <w:rsid w:val="009604DE"/>
    <w:rsid w:val="00960B7C"/>
    <w:rsid w:val="0096559D"/>
    <w:rsid w:val="00965EC6"/>
    <w:rsid w:val="00972498"/>
    <w:rsid w:val="00972653"/>
    <w:rsid w:val="00973B6D"/>
    <w:rsid w:val="0097481F"/>
    <w:rsid w:val="00974CC6"/>
    <w:rsid w:val="00975689"/>
    <w:rsid w:val="00976823"/>
    <w:rsid w:val="00976AD4"/>
    <w:rsid w:val="00984DE7"/>
    <w:rsid w:val="00987C62"/>
    <w:rsid w:val="00995297"/>
    <w:rsid w:val="00995547"/>
    <w:rsid w:val="009A073E"/>
    <w:rsid w:val="009A153B"/>
    <w:rsid w:val="009A312F"/>
    <w:rsid w:val="009A5348"/>
    <w:rsid w:val="009A6730"/>
    <w:rsid w:val="009A791A"/>
    <w:rsid w:val="009B0AB7"/>
    <w:rsid w:val="009B1300"/>
    <w:rsid w:val="009C27A8"/>
    <w:rsid w:val="009C53D3"/>
    <w:rsid w:val="009C76D5"/>
    <w:rsid w:val="009D161C"/>
    <w:rsid w:val="009D6F4A"/>
    <w:rsid w:val="009F7AA4"/>
    <w:rsid w:val="00A0176C"/>
    <w:rsid w:val="00A031CD"/>
    <w:rsid w:val="00A10AD7"/>
    <w:rsid w:val="00A153E3"/>
    <w:rsid w:val="00A22263"/>
    <w:rsid w:val="00A3266F"/>
    <w:rsid w:val="00A37936"/>
    <w:rsid w:val="00A54F11"/>
    <w:rsid w:val="00A559DB"/>
    <w:rsid w:val="00A569EA"/>
    <w:rsid w:val="00A63405"/>
    <w:rsid w:val="00A63CD9"/>
    <w:rsid w:val="00A66257"/>
    <w:rsid w:val="00A716FF"/>
    <w:rsid w:val="00A75A9E"/>
    <w:rsid w:val="00A82345"/>
    <w:rsid w:val="00A85410"/>
    <w:rsid w:val="00A918B7"/>
    <w:rsid w:val="00A93EE2"/>
    <w:rsid w:val="00AA52E3"/>
    <w:rsid w:val="00AA7EE7"/>
    <w:rsid w:val="00AB0768"/>
    <w:rsid w:val="00AB2E4C"/>
    <w:rsid w:val="00AC6B96"/>
    <w:rsid w:val="00AC7ED7"/>
    <w:rsid w:val="00AD2AD7"/>
    <w:rsid w:val="00AF35FC"/>
    <w:rsid w:val="00AF5556"/>
    <w:rsid w:val="00B003D1"/>
    <w:rsid w:val="00B03639"/>
    <w:rsid w:val="00B055E8"/>
    <w:rsid w:val="00B0652A"/>
    <w:rsid w:val="00B10535"/>
    <w:rsid w:val="00B10975"/>
    <w:rsid w:val="00B12948"/>
    <w:rsid w:val="00B16ACB"/>
    <w:rsid w:val="00B17101"/>
    <w:rsid w:val="00B32272"/>
    <w:rsid w:val="00B37979"/>
    <w:rsid w:val="00B40937"/>
    <w:rsid w:val="00B423EF"/>
    <w:rsid w:val="00B4463C"/>
    <w:rsid w:val="00B453DE"/>
    <w:rsid w:val="00B455E8"/>
    <w:rsid w:val="00B65F90"/>
    <w:rsid w:val="00B664C4"/>
    <w:rsid w:val="00B72597"/>
    <w:rsid w:val="00B73798"/>
    <w:rsid w:val="00B73AD7"/>
    <w:rsid w:val="00B813C0"/>
    <w:rsid w:val="00B824E0"/>
    <w:rsid w:val="00B8638A"/>
    <w:rsid w:val="00B8674B"/>
    <w:rsid w:val="00B901F9"/>
    <w:rsid w:val="00B90E68"/>
    <w:rsid w:val="00B95029"/>
    <w:rsid w:val="00B95A4E"/>
    <w:rsid w:val="00B95ACF"/>
    <w:rsid w:val="00B95B60"/>
    <w:rsid w:val="00B96671"/>
    <w:rsid w:val="00BA0500"/>
    <w:rsid w:val="00BA0D35"/>
    <w:rsid w:val="00BA3B40"/>
    <w:rsid w:val="00BA3DE3"/>
    <w:rsid w:val="00BA71B0"/>
    <w:rsid w:val="00BC5AF8"/>
    <w:rsid w:val="00BC7A91"/>
    <w:rsid w:val="00BD152F"/>
    <w:rsid w:val="00BD21E2"/>
    <w:rsid w:val="00BD51B8"/>
    <w:rsid w:val="00BD5D02"/>
    <w:rsid w:val="00BD6EFB"/>
    <w:rsid w:val="00BE1E69"/>
    <w:rsid w:val="00BE2376"/>
    <w:rsid w:val="00BE3476"/>
    <w:rsid w:val="00BE7331"/>
    <w:rsid w:val="00BE7E39"/>
    <w:rsid w:val="00BF67D5"/>
    <w:rsid w:val="00BF6AB6"/>
    <w:rsid w:val="00C0110C"/>
    <w:rsid w:val="00C0153A"/>
    <w:rsid w:val="00C0757E"/>
    <w:rsid w:val="00C0799C"/>
    <w:rsid w:val="00C1584D"/>
    <w:rsid w:val="00C15BE2"/>
    <w:rsid w:val="00C33AD3"/>
    <w:rsid w:val="00C3447F"/>
    <w:rsid w:val="00C4601B"/>
    <w:rsid w:val="00C54592"/>
    <w:rsid w:val="00C56A63"/>
    <w:rsid w:val="00C56FA7"/>
    <w:rsid w:val="00C6628A"/>
    <w:rsid w:val="00C662BE"/>
    <w:rsid w:val="00C67102"/>
    <w:rsid w:val="00C73D82"/>
    <w:rsid w:val="00C7567A"/>
    <w:rsid w:val="00C80435"/>
    <w:rsid w:val="00C81491"/>
    <w:rsid w:val="00C81622"/>
    <w:rsid w:val="00C81676"/>
    <w:rsid w:val="00C84B5C"/>
    <w:rsid w:val="00C85C5D"/>
    <w:rsid w:val="00C86DB4"/>
    <w:rsid w:val="00C92CC4"/>
    <w:rsid w:val="00C97DCD"/>
    <w:rsid w:val="00CA0AFB"/>
    <w:rsid w:val="00CA2CE1"/>
    <w:rsid w:val="00CA3976"/>
    <w:rsid w:val="00CA50E3"/>
    <w:rsid w:val="00CA757B"/>
    <w:rsid w:val="00CA7BCB"/>
    <w:rsid w:val="00CB1C26"/>
    <w:rsid w:val="00CB3ECD"/>
    <w:rsid w:val="00CB75CE"/>
    <w:rsid w:val="00CC1787"/>
    <w:rsid w:val="00CC182C"/>
    <w:rsid w:val="00CC7445"/>
    <w:rsid w:val="00CD0824"/>
    <w:rsid w:val="00CD2908"/>
    <w:rsid w:val="00CD52B3"/>
    <w:rsid w:val="00CE051A"/>
    <w:rsid w:val="00CE0A8B"/>
    <w:rsid w:val="00CE68DF"/>
    <w:rsid w:val="00CF3D3F"/>
    <w:rsid w:val="00CF53AE"/>
    <w:rsid w:val="00D012ED"/>
    <w:rsid w:val="00D02144"/>
    <w:rsid w:val="00D03A82"/>
    <w:rsid w:val="00D051B9"/>
    <w:rsid w:val="00D0782B"/>
    <w:rsid w:val="00D11636"/>
    <w:rsid w:val="00D13667"/>
    <w:rsid w:val="00D15344"/>
    <w:rsid w:val="00D15B72"/>
    <w:rsid w:val="00D23F57"/>
    <w:rsid w:val="00D27FA7"/>
    <w:rsid w:val="00D31BEC"/>
    <w:rsid w:val="00D323AF"/>
    <w:rsid w:val="00D35FF5"/>
    <w:rsid w:val="00D37071"/>
    <w:rsid w:val="00D40CF5"/>
    <w:rsid w:val="00D437FE"/>
    <w:rsid w:val="00D45F74"/>
    <w:rsid w:val="00D52B81"/>
    <w:rsid w:val="00D63150"/>
    <w:rsid w:val="00D636BA"/>
    <w:rsid w:val="00D64A32"/>
    <w:rsid w:val="00D64EFC"/>
    <w:rsid w:val="00D661AB"/>
    <w:rsid w:val="00D75295"/>
    <w:rsid w:val="00D76CE9"/>
    <w:rsid w:val="00D82819"/>
    <w:rsid w:val="00D85DE5"/>
    <w:rsid w:val="00D86169"/>
    <w:rsid w:val="00D91373"/>
    <w:rsid w:val="00D93A33"/>
    <w:rsid w:val="00D97F12"/>
    <w:rsid w:val="00DA345B"/>
    <w:rsid w:val="00DA4436"/>
    <w:rsid w:val="00DA6095"/>
    <w:rsid w:val="00DB0E05"/>
    <w:rsid w:val="00DB1CBD"/>
    <w:rsid w:val="00DB3498"/>
    <w:rsid w:val="00DB42E7"/>
    <w:rsid w:val="00DC3F6F"/>
    <w:rsid w:val="00DC4CB2"/>
    <w:rsid w:val="00DC6438"/>
    <w:rsid w:val="00DD06C0"/>
    <w:rsid w:val="00DD68AF"/>
    <w:rsid w:val="00DE01A6"/>
    <w:rsid w:val="00DE4FD0"/>
    <w:rsid w:val="00DE7A98"/>
    <w:rsid w:val="00DF32C2"/>
    <w:rsid w:val="00E017E7"/>
    <w:rsid w:val="00E0463F"/>
    <w:rsid w:val="00E10EBD"/>
    <w:rsid w:val="00E23036"/>
    <w:rsid w:val="00E337E6"/>
    <w:rsid w:val="00E352D1"/>
    <w:rsid w:val="00E40A30"/>
    <w:rsid w:val="00E471A7"/>
    <w:rsid w:val="00E60276"/>
    <w:rsid w:val="00E614D1"/>
    <w:rsid w:val="00E635CF"/>
    <w:rsid w:val="00E66976"/>
    <w:rsid w:val="00E71042"/>
    <w:rsid w:val="00E7526A"/>
    <w:rsid w:val="00E82CF7"/>
    <w:rsid w:val="00E976B5"/>
    <w:rsid w:val="00EB2F79"/>
    <w:rsid w:val="00EB5825"/>
    <w:rsid w:val="00EB6A0D"/>
    <w:rsid w:val="00EB6C63"/>
    <w:rsid w:val="00EB7A06"/>
    <w:rsid w:val="00EC4A72"/>
    <w:rsid w:val="00EC5334"/>
    <w:rsid w:val="00EC6E0A"/>
    <w:rsid w:val="00ED4E18"/>
    <w:rsid w:val="00ED5BEC"/>
    <w:rsid w:val="00ED5F7B"/>
    <w:rsid w:val="00ED6AE7"/>
    <w:rsid w:val="00EE09D2"/>
    <w:rsid w:val="00EE1F37"/>
    <w:rsid w:val="00EE3181"/>
    <w:rsid w:val="00EE3558"/>
    <w:rsid w:val="00EF3398"/>
    <w:rsid w:val="00F0159C"/>
    <w:rsid w:val="00F02CB4"/>
    <w:rsid w:val="00F03431"/>
    <w:rsid w:val="00F0428B"/>
    <w:rsid w:val="00F06DB5"/>
    <w:rsid w:val="00F06ECF"/>
    <w:rsid w:val="00F105B7"/>
    <w:rsid w:val="00F13220"/>
    <w:rsid w:val="00F17A21"/>
    <w:rsid w:val="00F20973"/>
    <w:rsid w:val="00F20B55"/>
    <w:rsid w:val="00F2667D"/>
    <w:rsid w:val="00F30240"/>
    <w:rsid w:val="00F31567"/>
    <w:rsid w:val="00F316A5"/>
    <w:rsid w:val="00F3394D"/>
    <w:rsid w:val="00F37B27"/>
    <w:rsid w:val="00F46556"/>
    <w:rsid w:val="00F50E91"/>
    <w:rsid w:val="00F57D29"/>
    <w:rsid w:val="00F61EA6"/>
    <w:rsid w:val="00F62836"/>
    <w:rsid w:val="00F65BDA"/>
    <w:rsid w:val="00F94C30"/>
    <w:rsid w:val="00F95BD1"/>
    <w:rsid w:val="00F96201"/>
    <w:rsid w:val="00FA00F3"/>
    <w:rsid w:val="00FB6B7F"/>
    <w:rsid w:val="00FC159F"/>
    <w:rsid w:val="00FC41FB"/>
    <w:rsid w:val="00FC45BC"/>
    <w:rsid w:val="00FD0B18"/>
    <w:rsid w:val="00FD0FA1"/>
    <w:rsid w:val="00FD24D2"/>
    <w:rsid w:val="00FD2FAD"/>
    <w:rsid w:val="00FD3765"/>
    <w:rsid w:val="00FD5197"/>
    <w:rsid w:val="00FD566F"/>
    <w:rsid w:val="00FD6D49"/>
    <w:rsid w:val="00FE701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38EF52"/>
  <w15:docId w15:val="{7DCE64B6-28EE-4A17-8749-643CA0C3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 w:type="paragraph" w:customStyle="1" w:styleId="body">
    <w:name w:val="body"/>
    <w:basedOn w:val="Normal"/>
    <w:rsid w:val="0052377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22007">
      <w:bodyDiv w:val="1"/>
      <w:marLeft w:val="0"/>
      <w:marRight w:val="0"/>
      <w:marTop w:val="0"/>
      <w:marBottom w:val="0"/>
      <w:divBdr>
        <w:top w:val="none" w:sz="0" w:space="0" w:color="auto"/>
        <w:left w:val="none" w:sz="0" w:space="0" w:color="auto"/>
        <w:bottom w:val="none" w:sz="0" w:space="0" w:color="auto"/>
        <w:right w:val="none" w:sz="0" w:space="0" w:color="auto"/>
      </w:divBdr>
    </w:div>
    <w:div w:id="114223189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anchisor.ikea.com/ikea-retailing-facts-and-figures-n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vemint.com/Search/Link/Keyword/Juvencio%20Maezt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franchisor.ikea.com/blue-and-yellow/" TargetMode="External"/><Relationship Id="rId13" Type="http://schemas.openxmlformats.org/officeDocument/2006/relationships/hyperlink" Target="https://www.livemint.com/Industry/aid4AZ29vWVw4Uqg3ppaCK/Ikea-plans-to-double-product-sourcing-from-India-by-2020.html" TargetMode="External"/><Relationship Id="rId18" Type="http://schemas.openxmlformats.org/officeDocument/2006/relationships/hyperlink" Target="http://www.fortuneindia.com/ideas/is-india-ready-for-ikea-/100216" TargetMode="External"/><Relationship Id="rId3" Type="http://schemas.openxmlformats.org/officeDocument/2006/relationships/hyperlink" Target="https://economictimes.indiatimes.com/industry/services/retail/the-story-of-how-ikea-was-assembled-in-india/articleshow/62100256.cms" TargetMode="External"/><Relationship Id="rId21" Type="http://schemas.openxmlformats.org/officeDocument/2006/relationships/hyperlink" Target="https://www.slideshare.net/FatimaArshad/mb2-2nd-semester-group-no-6" TargetMode="External"/><Relationship Id="rId7" Type="http://schemas.openxmlformats.org/officeDocument/2006/relationships/hyperlink" Target="http://franchisor.ikea.com/typically-swedish/" TargetMode="External"/><Relationship Id="rId12" Type="http://schemas.openxmlformats.org/officeDocument/2006/relationships/hyperlink" Target="http://economictimes.indiatimes.com/industry/services/retail/ikea-to-double-india-sourcing-by-2020/articleshow/58333078.cms" TargetMode="External"/><Relationship Id="rId17" Type="http://schemas.openxmlformats.org/officeDocument/2006/relationships/hyperlink" Target="http://pradhanaashish.wixsite.com/ikea-investors/competitor-analysis" TargetMode="External"/><Relationship Id="rId2" Type="http://schemas.openxmlformats.org/officeDocument/2006/relationships/hyperlink" Target="https://retail.economictimes.indiatimes.com/news/home-and-decor/furniture-and-decor/ikeas-first-india-store-to-offer-over-7000-products/61763887" TargetMode="External"/><Relationship Id="rId16" Type="http://schemas.openxmlformats.org/officeDocument/2006/relationships/hyperlink" Target="http://ideasmakemarket.com/2013/10/oct-entry4-how-should-IKEA-innovate-in-indian-market.html" TargetMode="External"/><Relationship Id="rId20" Type="http://schemas.openxmlformats.org/officeDocument/2006/relationships/hyperlink" Target="http://indianexpress.com/article/lifestyle/life-style/close-to-home-the-world-of-ikea/" TargetMode="External"/><Relationship Id="rId1" Type="http://schemas.openxmlformats.org/officeDocument/2006/relationships/hyperlink" Target="https://www.arshaconsulting.com/en/blog/posts/2017/december/how-ikea-is-customising-its-retail-strategy-to-appeal-to-indian-customers-part-1/" TargetMode="External"/><Relationship Id="rId6" Type="http://schemas.openxmlformats.org/officeDocument/2006/relationships/hyperlink" Target="https://preview.thenewsmarket.com/Previews/IKEA/DocumentAssets/493700.pdf" TargetMode="External"/><Relationship Id="rId11" Type="http://schemas.openxmlformats.org/officeDocument/2006/relationships/hyperlink" Target="https://www.ikea.com/ms/en_AU/pdf/reports-downloads/IKEA_FACTS_Social_entrepreneurs_partnerships.pdf" TargetMode="External"/><Relationship Id="rId5" Type="http://schemas.openxmlformats.org/officeDocument/2006/relationships/hyperlink" Target="http://franchisor.ikea.com/ikea-franchisees/" TargetMode="External"/><Relationship Id="rId15" Type="http://schemas.openxmlformats.org/officeDocument/2006/relationships/hyperlink" Target="https://timesofindia.indiatimes.com/business/india-business/Furniture-brands-brace-for-Ikea/articleshow/26542904.cms" TargetMode="External"/><Relationship Id="rId10" Type="http://schemas.openxmlformats.org/officeDocument/2006/relationships/hyperlink" Target="http://IKEA.in/democratic-design" TargetMode="External"/><Relationship Id="rId19" Type="http://schemas.openxmlformats.org/officeDocument/2006/relationships/hyperlink" Target="https://www.arshaconsulting.com/en/blog/posts/2017/december/ikeas-custom-retail-strategy-for-india-part-2/" TargetMode="External"/><Relationship Id="rId4" Type="http://schemas.openxmlformats.org/officeDocument/2006/relationships/hyperlink" Target="http://www.ikea.com/ms/en_AU/about_ikea/the_ikea_way/history/index.html" TargetMode="External"/><Relationship Id="rId9" Type="http://schemas.openxmlformats.org/officeDocument/2006/relationships/hyperlink" Target="http://franchisor.ikea.com/a-home-for-the-ikea-concept/" TargetMode="External"/><Relationship Id="rId14" Type="http://schemas.openxmlformats.org/officeDocument/2006/relationships/hyperlink" Target="https://timesofindia.indiatimes.com/toireporter/author-Sushma-U-N-479228057.cms" TargetMode="External"/><Relationship Id="rId22" Type="http://schemas.openxmlformats.org/officeDocument/2006/relationships/hyperlink" Target="https://in.reuters.com/article/ikea-expansion-india-china/one-size-doesnt-fit-all-ikea-goes-local-for-india-china-idINDEE92603L20130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A4543-47D0-41C0-9A67-06F412F24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34</cp:revision>
  <cp:lastPrinted>2018-06-19T20:39:00Z</cp:lastPrinted>
  <dcterms:created xsi:type="dcterms:W3CDTF">2018-06-19T20:33:00Z</dcterms:created>
  <dcterms:modified xsi:type="dcterms:W3CDTF">2018-06-28T17:14:00Z</dcterms:modified>
</cp:coreProperties>
</file>