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D6F92" w14:textId="77777777" w:rsidR="00F979AE" w:rsidRDefault="00F979AE" w:rsidP="00F979AE">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46CF9127" wp14:editId="2400680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B6E0555" w14:textId="718F418C" w:rsidR="00F979AE" w:rsidRDefault="00EA6C91" w:rsidP="00F979AE">
      <w:pPr>
        <w:pStyle w:val="ProductNumber"/>
      </w:pPr>
      <w:r>
        <w:t>9B18M115</w:t>
      </w:r>
    </w:p>
    <w:p w14:paraId="4E057522" w14:textId="77777777" w:rsidR="00D75295" w:rsidRPr="00596512" w:rsidRDefault="00D75295" w:rsidP="00D75295">
      <w:pPr>
        <w:jc w:val="right"/>
        <w:rPr>
          <w:rFonts w:ascii="Arial" w:hAnsi="Arial"/>
          <w:b/>
          <w:sz w:val="28"/>
          <w:szCs w:val="28"/>
          <w:lang w:val="en-GB"/>
        </w:rPr>
      </w:pPr>
    </w:p>
    <w:p w14:paraId="426B7211" w14:textId="77777777" w:rsidR="00013360" w:rsidRPr="00596512" w:rsidRDefault="00013360" w:rsidP="00D75295">
      <w:pPr>
        <w:jc w:val="right"/>
        <w:rPr>
          <w:rFonts w:ascii="Arial" w:hAnsi="Arial"/>
          <w:b/>
          <w:sz w:val="28"/>
          <w:szCs w:val="28"/>
          <w:lang w:val="en-GB"/>
        </w:rPr>
      </w:pPr>
    </w:p>
    <w:p w14:paraId="2F03D26A" w14:textId="0B582953" w:rsidR="00013360" w:rsidRPr="00596512" w:rsidRDefault="001532B9" w:rsidP="00013360">
      <w:pPr>
        <w:pStyle w:val="CaseTitle"/>
        <w:spacing w:after="0" w:line="240" w:lineRule="auto"/>
        <w:rPr>
          <w:sz w:val="20"/>
          <w:szCs w:val="20"/>
          <w:lang w:val="en-GB"/>
        </w:rPr>
      </w:pPr>
      <w:r w:rsidRPr="00596512">
        <w:rPr>
          <w:rFonts w:eastAsia="Arial"/>
          <w:lang w:val="en-GB"/>
        </w:rPr>
        <w:t xml:space="preserve">The Mario Andretti Family: Building the next generation </w:t>
      </w:r>
    </w:p>
    <w:p w14:paraId="40ABF6FD" w14:textId="77777777" w:rsidR="00CA3976" w:rsidRPr="00596512" w:rsidRDefault="00CA3976" w:rsidP="00013360">
      <w:pPr>
        <w:pStyle w:val="CaseTitle"/>
        <w:spacing w:after="0" w:line="240" w:lineRule="auto"/>
        <w:rPr>
          <w:sz w:val="20"/>
          <w:szCs w:val="20"/>
          <w:lang w:val="en-GB"/>
        </w:rPr>
      </w:pPr>
    </w:p>
    <w:p w14:paraId="202F1085" w14:textId="77777777" w:rsidR="00013360" w:rsidRPr="00596512" w:rsidRDefault="00013360" w:rsidP="00013360">
      <w:pPr>
        <w:pStyle w:val="CaseTitle"/>
        <w:spacing w:after="0" w:line="240" w:lineRule="auto"/>
        <w:rPr>
          <w:sz w:val="20"/>
          <w:szCs w:val="20"/>
          <w:lang w:val="en-GB"/>
        </w:rPr>
      </w:pPr>
    </w:p>
    <w:p w14:paraId="58B0C73F" w14:textId="09125B71" w:rsidR="00086B26" w:rsidRPr="00596512" w:rsidRDefault="001532B9" w:rsidP="00086B26">
      <w:pPr>
        <w:pStyle w:val="StyleCopyrightStatementAfter0ptBottomSinglesolidline1"/>
        <w:rPr>
          <w:lang w:val="en-GB"/>
        </w:rPr>
      </w:pPr>
      <w:r w:rsidRPr="00596512">
        <w:rPr>
          <w:rFonts w:cs="Arial"/>
          <w:szCs w:val="16"/>
          <w:lang w:val="en-GB"/>
        </w:rPr>
        <w:t>T</w:t>
      </w:r>
      <w:r w:rsidR="00722DD3">
        <w:rPr>
          <w:rFonts w:cs="Arial"/>
          <w:szCs w:val="16"/>
          <w:lang w:val="en-GB"/>
        </w:rPr>
        <w:t>homas</w:t>
      </w:r>
      <w:r w:rsidRPr="00596512">
        <w:rPr>
          <w:rFonts w:cs="Arial"/>
          <w:szCs w:val="16"/>
          <w:lang w:val="en-GB"/>
        </w:rPr>
        <w:t xml:space="preserve"> Maier</w:t>
      </w:r>
      <w:r w:rsidR="00722DD3">
        <w:rPr>
          <w:rFonts w:cs="Arial"/>
          <w:szCs w:val="16"/>
          <w:lang w:val="en-GB"/>
        </w:rPr>
        <w:t>, PhD</w:t>
      </w:r>
      <w:r w:rsidRPr="00596512">
        <w:rPr>
          <w:rFonts w:cs="Arial"/>
          <w:szCs w:val="16"/>
          <w:lang w:val="en-GB"/>
        </w:rPr>
        <w:t xml:space="preserve"> </w:t>
      </w:r>
      <w:r w:rsidR="00086B26" w:rsidRPr="00596512">
        <w:rPr>
          <w:lang w:val="en-GB"/>
        </w:rPr>
        <w:t>wrote this case solely to provide material for class discussion. The author do</w:t>
      </w:r>
      <w:r w:rsidR="00EB3502">
        <w:rPr>
          <w:lang w:val="en-GB"/>
        </w:rPr>
        <w:t>es</w:t>
      </w:r>
      <w:r w:rsidR="00086B26" w:rsidRPr="00596512">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596512" w:rsidRDefault="00086B26" w:rsidP="00086B26">
      <w:pPr>
        <w:pStyle w:val="StyleCopyrightStatementAfter0ptBottomSinglesolidline1"/>
        <w:rPr>
          <w:lang w:val="en-GB"/>
        </w:rPr>
      </w:pPr>
    </w:p>
    <w:p w14:paraId="04061F60" w14:textId="77777777" w:rsidR="00F979AE" w:rsidRPr="00F979AE" w:rsidRDefault="00F979AE" w:rsidP="00F979AE">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F979AE">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F979AE">
          <w:rPr>
            <w:rFonts w:ascii="Arial" w:hAnsi="Arial"/>
            <w:i/>
            <w:iCs/>
            <w:color w:val="000000"/>
            <w:sz w:val="16"/>
          </w:rPr>
          <w:t>cases@ivey.ca</w:t>
        </w:r>
      </w:hyperlink>
      <w:r w:rsidRPr="00F979AE">
        <w:rPr>
          <w:rFonts w:ascii="Arial" w:hAnsi="Arial"/>
          <w:i/>
          <w:iCs/>
          <w:color w:val="000000"/>
          <w:sz w:val="16"/>
        </w:rPr>
        <w:t xml:space="preserve">; </w:t>
      </w:r>
      <w:hyperlink r:id="rId10" w:history="1">
        <w:r w:rsidRPr="00F979AE">
          <w:rPr>
            <w:rFonts w:ascii="Arial" w:hAnsi="Arial"/>
            <w:i/>
            <w:iCs/>
            <w:color w:val="000000"/>
            <w:sz w:val="16"/>
          </w:rPr>
          <w:t>www.iveycases.com</w:t>
        </w:r>
      </w:hyperlink>
      <w:r w:rsidRPr="00F979AE">
        <w:rPr>
          <w:rFonts w:ascii="Arial" w:hAnsi="Arial"/>
          <w:i/>
          <w:iCs/>
          <w:color w:val="000000"/>
          <w:sz w:val="16"/>
        </w:rPr>
        <w:t>.</w:t>
      </w:r>
    </w:p>
    <w:p w14:paraId="79EE5B25" w14:textId="77777777" w:rsidR="00F979AE" w:rsidRPr="00F979AE" w:rsidRDefault="00F979AE" w:rsidP="00F979AE">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7272A0D3" w:rsidR="00751E0B" w:rsidRPr="00F979AE" w:rsidRDefault="00F979AE" w:rsidP="00F979AE">
      <w:pPr>
        <w:pStyle w:val="StyleStyleCopyrightStatementAfter0ptBottomSinglesolid"/>
        <w:rPr>
          <w:rFonts w:cs="Arial"/>
          <w:szCs w:val="16"/>
          <w:lang w:val="en-GB"/>
        </w:rPr>
      </w:pPr>
      <w:r w:rsidRPr="00F979AE">
        <w:rPr>
          <w:rFonts w:cs="Arial"/>
          <w:iCs w:val="0"/>
          <w:color w:val="auto"/>
          <w:szCs w:val="16"/>
        </w:rPr>
        <w:t>Copyright © 20</w:t>
      </w:r>
      <w:r>
        <w:rPr>
          <w:rFonts w:cs="Arial"/>
          <w:iCs w:val="0"/>
          <w:color w:val="auto"/>
          <w:szCs w:val="16"/>
        </w:rPr>
        <w:t>18</w:t>
      </w:r>
      <w:r w:rsidRPr="00F979AE">
        <w:rPr>
          <w:rFonts w:cs="Arial"/>
          <w:iCs w:val="0"/>
          <w:color w:val="auto"/>
          <w:szCs w:val="16"/>
        </w:rPr>
        <w:t xml:space="preserve">, </w:t>
      </w:r>
      <w:r w:rsidRPr="00F979AE">
        <w:rPr>
          <w:rFonts w:cs="Arial"/>
          <w:iCs w:val="0"/>
          <w:color w:val="auto"/>
          <w:szCs w:val="16"/>
          <w:lang w:val="en-CA"/>
        </w:rPr>
        <w:t>Ivey Business School Foundation</w:t>
      </w:r>
      <w:r w:rsidRPr="00F979AE">
        <w:rPr>
          <w:rFonts w:cs="Arial"/>
          <w:iCs w:val="0"/>
          <w:color w:val="auto"/>
          <w:szCs w:val="16"/>
          <w:lang w:val="en-CA"/>
        </w:rPr>
        <w:tab/>
      </w:r>
      <w:r w:rsidRPr="00F979AE">
        <w:rPr>
          <w:rFonts w:cs="Arial"/>
          <w:iCs w:val="0"/>
          <w:color w:val="auto"/>
          <w:szCs w:val="16"/>
        </w:rPr>
        <w:t xml:space="preserve">Version: </w:t>
      </w:r>
      <w:r>
        <w:rPr>
          <w:rFonts w:cs="Arial"/>
          <w:iCs w:val="0"/>
          <w:color w:val="auto"/>
          <w:szCs w:val="16"/>
        </w:rPr>
        <w:t>2018-</w:t>
      </w:r>
      <w:r w:rsidR="009F3AFA">
        <w:rPr>
          <w:rFonts w:cs="Arial"/>
          <w:iCs w:val="0"/>
          <w:color w:val="auto"/>
          <w:szCs w:val="16"/>
        </w:rPr>
        <w:t>08-03</w:t>
      </w:r>
    </w:p>
    <w:p w14:paraId="0A2A54E4" w14:textId="77777777" w:rsidR="00751E0B" w:rsidRPr="00596512" w:rsidRDefault="00751E0B" w:rsidP="00751E0B">
      <w:pPr>
        <w:pStyle w:val="StyleCopyrightStatementAfter0ptBottomSinglesolidline1"/>
        <w:rPr>
          <w:rFonts w:ascii="Times New Roman" w:hAnsi="Times New Roman"/>
          <w:sz w:val="20"/>
          <w:lang w:val="en-GB"/>
        </w:rPr>
      </w:pPr>
    </w:p>
    <w:p w14:paraId="1507635B" w14:textId="77777777" w:rsidR="004B632F" w:rsidRPr="00596512" w:rsidRDefault="004B632F" w:rsidP="004B632F">
      <w:pPr>
        <w:pStyle w:val="StyleCopyrightStatementAfter0ptBottomSinglesolidline1"/>
        <w:rPr>
          <w:rFonts w:ascii="Times New Roman" w:hAnsi="Times New Roman"/>
          <w:sz w:val="20"/>
          <w:lang w:val="en-GB"/>
        </w:rPr>
      </w:pPr>
    </w:p>
    <w:p w14:paraId="02FF1E1B" w14:textId="27366325" w:rsidR="001532B9" w:rsidRPr="009F3AFA" w:rsidRDefault="001532B9" w:rsidP="001532B9">
      <w:pPr>
        <w:pStyle w:val="BodyTextMain"/>
        <w:rPr>
          <w:spacing w:val="-2"/>
          <w:lang w:val="en-GB"/>
        </w:rPr>
      </w:pPr>
      <w:r w:rsidRPr="009F3AFA">
        <w:rPr>
          <w:spacing w:val="-2"/>
          <w:lang w:val="en-GB"/>
        </w:rPr>
        <w:t xml:space="preserve">Following the Indy 500 race </w:t>
      </w:r>
      <w:r w:rsidR="00596512" w:rsidRPr="009F3AFA">
        <w:rPr>
          <w:spacing w:val="-2"/>
          <w:lang w:val="en-GB"/>
        </w:rPr>
        <w:t xml:space="preserve">on May </w:t>
      </w:r>
      <w:r w:rsidR="002C3086" w:rsidRPr="009F3AFA">
        <w:rPr>
          <w:spacing w:val="-2"/>
          <w:lang w:val="en-GB"/>
        </w:rPr>
        <w:t>28</w:t>
      </w:r>
      <w:r w:rsidR="00596512" w:rsidRPr="009F3AFA">
        <w:rPr>
          <w:spacing w:val="-2"/>
          <w:lang w:val="en-GB"/>
        </w:rPr>
        <w:t xml:space="preserve">, </w:t>
      </w:r>
      <w:r w:rsidRPr="009F3AFA">
        <w:rPr>
          <w:spacing w:val="-2"/>
          <w:lang w:val="en-GB"/>
        </w:rPr>
        <w:t>2017</w:t>
      </w:r>
      <w:r w:rsidR="00596512" w:rsidRPr="009F3AFA">
        <w:rPr>
          <w:spacing w:val="-2"/>
          <w:lang w:val="en-GB"/>
        </w:rPr>
        <w:t>,</w:t>
      </w:r>
      <w:r w:rsidRPr="009F3AFA">
        <w:rPr>
          <w:spacing w:val="-2"/>
          <w:lang w:val="en-GB"/>
        </w:rPr>
        <w:t xml:space="preserve"> Michael Andretti</w:t>
      </w:r>
      <w:r w:rsidR="009F3AFA" w:rsidRPr="009F3AFA">
        <w:rPr>
          <w:spacing w:val="-2"/>
          <w:lang w:val="en-GB"/>
        </w:rPr>
        <w:t>, Andretti Autosport’s chief executive officer (CEO),</w:t>
      </w:r>
      <w:r w:rsidRPr="009F3AFA">
        <w:rPr>
          <w:spacing w:val="-2"/>
          <w:lang w:val="en-GB"/>
        </w:rPr>
        <w:t xml:space="preserve"> </w:t>
      </w:r>
      <w:r w:rsidR="00596512" w:rsidRPr="009F3AFA">
        <w:rPr>
          <w:spacing w:val="-2"/>
          <w:lang w:val="en-GB"/>
        </w:rPr>
        <w:t xml:space="preserve">knelt </w:t>
      </w:r>
      <w:r w:rsidRPr="009F3AFA">
        <w:rPr>
          <w:spacing w:val="-2"/>
          <w:lang w:val="en-GB"/>
        </w:rPr>
        <w:t xml:space="preserve">down to the ground and kissed the bricks embedded in the Indy 500 asphalt track surface he had conquered for the fifth time. As team owner and </w:t>
      </w:r>
      <w:r w:rsidR="00596512" w:rsidRPr="009F3AFA">
        <w:rPr>
          <w:spacing w:val="-2"/>
          <w:lang w:val="en-GB"/>
        </w:rPr>
        <w:t>second-</w:t>
      </w:r>
      <w:r w:rsidRPr="009F3AFA">
        <w:rPr>
          <w:spacing w:val="-2"/>
          <w:lang w:val="en-GB"/>
        </w:rPr>
        <w:t>generation race</w:t>
      </w:r>
      <w:r w:rsidR="00596512" w:rsidRPr="009F3AFA">
        <w:rPr>
          <w:spacing w:val="-2"/>
          <w:lang w:val="en-GB"/>
        </w:rPr>
        <w:t>-</w:t>
      </w:r>
      <w:r w:rsidRPr="009F3AFA">
        <w:rPr>
          <w:spacing w:val="-2"/>
          <w:lang w:val="en-GB"/>
        </w:rPr>
        <w:t xml:space="preserve">car driver, Michael thought back </w:t>
      </w:r>
      <w:r w:rsidR="00596512" w:rsidRPr="009F3AFA">
        <w:rPr>
          <w:spacing w:val="-2"/>
          <w:lang w:val="en-GB"/>
        </w:rPr>
        <w:t xml:space="preserve">to </w:t>
      </w:r>
      <w:r w:rsidRPr="009F3AFA">
        <w:rPr>
          <w:spacing w:val="-2"/>
          <w:lang w:val="en-GB"/>
        </w:rPr>
        <w:t>his 2017 win at the Indy 500 race with long-time engine sponsor, Honda</w:t>
      </w:r>
      <w:r w:rsidR="00EB3502" w:rsidRPr="009F3AFA">
        <w:rPr>
          <w:spacing w:val="-2"/>
          <w:lang w:val="en-GB"/>
        </w:rPr>
        <w:t xml:space="preserve"> Motor Co</w:t>
      </w:r>
      <w:r w:rsidR="009F3AFA">
        <w:rPr>
          <w:spacing w:val="-2"/>
          <w:lang w:val="en-GB"/>
        </w:rPr>
        <w:t>mpany</w:t>
      </w:r>
      <w:r w:rsidR="00EB3502" w:rsidRPr="009F3AFA">
        <w:rPr>
          <w:spacing w:val="-2"/>
          <w:lang w:val="en-GB"/>
        </w:rPr>
        <w:t>, Ltd. (Honda).</w:t>
      </w:r>
    </w:p>
    <w:p w14:paraId="036C7AD4" w14:textId="77777777" w:rsidR="001532B9" w:rsidRPr="00596512" w:rsidRDefault="001532B9" w:rsidP="001532B9">
      <w:pPr>
        <w:pStyle w:val="BodyTextMain"/>
        <w:rPr>
          <w:sz w:val="20"/>
          <w:lang w:val="en-GB"/>
        </w:rPr>
      </w:pPr>
    </w:p>
    <w:p w14:paraId="1032A49D" w14:textId="12042EDC" w:rsidR="001532B9" w:rsidRPr="00596512" w:rsidRDefault="001532B9" w:rsidP="001532B9">
      <w:pPr>
        <w:pStyle w:val="BodyTextMain"/>
        <w:rPr>
          <w:lang w:val="en-GB"/>
        </w:rPr>
      </w:pPr>
      <w:r w:rsidRPr="00596512">
        <w:rPr>
          <w:lang w:val="en-GB"/>
        </w:rPr>
        <w:t xml:space="preserve">In the afterglow of his Andretti Autosport Indy 500 team win, Michael contemplated his upcoming primary engine sponsorship decision to </w:t>
      </w:r>
      <w:r w:rsidR="00596512">
        <w:rPr>
          <w:lang w:val="en-GB"/>
        </w:rPr>
        <w:t xml:space="preserve">either </w:t>
      </w:r>
      <w:r w:rsidRPr="00596512">
        <w:rPr>
          <w:lang w:val="en-GB"/>
        </w:rPr>
        <w:t xml:space="preserve">remain with Honda or switch to </w:t>
      </w:r>
      <w:r w:rsidR="00EB3502">
        <w:rPr>
          <w:lang w:val="en-GB"/>
        </w:rPr>
        <w:t>the Chevrolet Division of General Motors Company (</w:t>
      </w:r>
      <w:r w:rsidRPr="00596512">
        <w:rPr>
          <w:lang w:val="en-GB"/>
        </w:rPr>
        <w:t>Chevy</w:t>
      </w:r>
      <w:r w:rsidR="00EB3502">
        <w:rPr>
          <w:lang w:val="en-GB"/>
        </w:rPr>
        <w:t>)</w:t>
      </w:r>
      <w:r w:rsidRPr="00596512">
        <w:rPr>
          <w:lang w:val="en-GB"/>
        </w:rPr>
        <w:t>. The decision involved capitalizing on his recent string of victories to capture more favo</w:t>
      </w:r>
      <w:r w:rsidR="00596512">
        <w:rPr>
          <w:lang w:val="en-GB"/>
        </w:rPr>
        <w:t>u</w:t>
      </w:r>
      <w:r w:rsidRPr="00596512">
        <w:rPr>
          <w:lang w:val="en-GB"/>
        </w:rPr>
        <w:t xml:space="preserve">rable financial terms and leverage key resources for his firm’s future. He felt </w:t>
      </w:r>
      <w:r w:rsidR="00596512">
        <w:rPr>
          <w:lang w:val="en-GB"/>
        </w:rPr>
        <w:t>the</w:t>
      </w:r>
      <w:r w:rsidRPr="00596512">
        <w:rPr>
          <w:lang w:val="en-GB"/>
        </w:rPr>
        <w:t xml:space="preserve"> collaboration with Honda</w:t>
      </w:r>
      <w:r w:rsidR="00596512">
        <w:rPr>
          <w:lang w:val="en-GB"/>
        </w:rPr>
        <w:t xml:space="preserve"> had been successful</w:t>
      </w:r>
      <w:r w:rsidR="00B75A19">
        <w:rPr>
          <w:lang w:val="en-GB"/>
        </w:rPr>
        <w:t>,</w:t>
      </w:r>
      <w:r w:rsidRPr="00596512">
        <w:rPr>
          <w:lang w:val="en-GB"/>
        </w:rPr>
        <w:t xml:space="preserve"> but with the contract expiring at the end of the season, Michael wondered: </w:t>
      </w:r>
      <w:r w:rsidR="00596512">
        <w:rPr>
          <w:lang w:val="en-GB"/>
        </w:rPr>
        <w:t>H</w:t>
      </w:r>
      <w:r w:rsidRPr="00596512">
        <w:rPr>
          <w:lang w:val="en-GB"/>
        </w:rPr>
        <w:t>ow could the Andretti family legacy, spanning three generations of race</w:t>
      </w:r>
      <w:r w:rsidR="00596512">
        <w:rPr>
          <w:lang w:val="en-GB"/>
        </w:rPr>
        <w:t>-</w:t>
      </w:r>
      <w:r w:rsidRPr="00596512">
        <w:rPr>
          <w:lang w:val="en-GB"/>
        </w:rPr>
        <w:t>car drivers, be sustained in the future</w:t>
      </w:r>
      <w:r w:rsidR="00B75A19">
        <w:rPr>
          <w:lang w:val="en-GB"/>
        </w:rPr>
        <w:t>,</w:t>
      </w:r>
      <w:r w:rsidRPr="00596512">
        <w:rPr>
          <w:lang w:val="en-GB"/>
        </w:rPr>
        <w:t xml:space="preserve"> and in particular what engine sponsor would be the best </w:t>
      </w:r>
      <w:r w:rsidR="00596512">
        <w:rPr>
          <w:lang w:val="en-GB"/>
        </w:rPr>
        <w:t xml:space="preserve">to </w:t>
      </w:r>
      <w:r w:rsidRPr="00596512">
        <w:rPr>
          <w:lang w:val="en-GB"/>
        </w:rPr>
        <w:t>partner with?</w:t>
      </w:r>
    </w:p>
    <w:p w14:paraId="5F1323EE" w14:textId="77777777" w:rsidR="001532B9" w:rsidRPr="00596512" w:rsidRDefault="001532B9" w:rsidP="001532B9">
      <w:pPr>
        <w:pStyle w:val="BodyTextMain"/>
        <w:rPr>
          <w:sz w:val="20"/>
          <w:lang w:val="en-GB"/>
        </w:rPr>
      </w:pPr>
    </w:p>
    <w:p w14:paraId="01E1D45D" w14:textId="2954B634" w:rsidR="001532B9" w:rsidRPr="00596512" w:rsidRDefault="001532B9" w:rsidP="001532B9">
      <w:pPr>
        <w:pStyle w:val="BodyTextMain"/>
        <w:rPr>
          <w:lang w:val="en-GB"/>
        </w:rPr>
      </w:pPr>
      <w:r w:rsidRPr="00596512">
        <w:rPr>
          <w:lang w:val="en-GB"/>
        </w:rPr>
        <w:t>Engine manufacturing sponsorship was a critical element in auto racing. Engine manufacturers conducted research and development experiments to generate car horsepower. They also provided computer engineers, manufactured parts</w:t>
      </w:r>
      <w:r w:rsidR="00596512">
        <w:rPr>
          <w:lang w:val="en-GB"/>
        </w:rPr>
        <w:t>,</w:t>
      </w:r>
      <w:r w:rsidRPr="00596512">
        <w:rPr>
          <w:lang w:val="en-GB"/>
        </w:rPr>
        <w:t xml:space="preserve"> and the electronics necessary to support the annual racing seasons. Typically, engine sponsors provided two sets of engines per car per season. Engine sponsorship costs could be upward of $750,000</w:t>
      </w:r>
      <w:r w:rsidR="00596512">
        <w:rPr>
          <w:lang w:val="en-GB"/>
        </w:rPr>
        <w:t>–</w:t>
      </w:r>
      <w:r w:rsidRPr="00596512">
        <w:rPr>
          <w:lang w:val="en-GB"/>
        </w:rPr>
        <w:t>$1 million</w:t>
      </w:r>
      <w:r w:rsidR="00596512">
        <w:rPr>
          <w:rStyle w:val="FootnoteReference"/>
          <w:lang w:val="en-GB"/>
        </w:rPr>
        <w:footnoteReference w:id="1"/>
      </w:r>
      <w:r w:rsidRPr="00596512">
        <w:rPr>
          <w:lang w:val="en-GB"/>
        </w:rPr>
        <w:t xml:space="preserve"> per car per season.</w:t>
      </w:r>
    </w:p>
    <w:p w14:paraId="7C563C32" w14:textId="77777777" w:rsidR="001532B9" w:rsidRPr="00596512" w:rsidRDefault="001532B9" w:rsidP="001532B9">
      <w:pPr>
        <w:pStyle w:val="BodyTextMain"/>
        <w:rPr>
          <w:sz w:val="20"/>
          <w:lang w:val="en-GB"/>
        </w:rPr>
      </w:pPr>
    </w:p>
    <w:p w14:paraId="453A2480" w14:textId="6C86431A" w:rsidR="001532B9" w:rsidRPr="00DE2E8E" w:rsidRDefault="001532B9" w:rsidP="001532B9">
      <w:pPr>
        <w:pStyle w:val="BodyTextMain"/>
        <w:rPr>
          <w:lang w:val="en-GB"/>
        </w:rPr>
      </w:pPr>
      <w:r w:rsidRPr="00DE2E8E">
        <w:rPr>
          <w:lang w:val="en-GB"/>
        </w:rPr>
        <w:t xml:space="preserve">The </w:t>
      </w:r>
      <w:r w:rsidR="003200D6" w:rsidRPr="00DE2E8E">
        <w:rPr>
          <w:lang w:val="en-GB"/>
        </w:rPr>
        <w:t>Indy Racing League (</w:t>
      </w:r>
      <w:r w:rsidRPr="00DE2E8E">
        <w:rPr>
          <w:lang w:val="en-GB"/>
        </w:rPr>
        <w:t>IndyCar</w:t>
      </w:r>
      <w:r w:rsidR="003200D6" w:rsidRPr="00DE2E8E">
        <w:rPr>
          <w:lang w:val="en-GB"/>
        </w:rPr>
        <w:t>)</w:t>
      </w:r>
      <w:r w:rsidRPr="00DE2E8E">
        <w:rPr>
          <w:lang w:val="en-GB"/>
        </w:rPr>
        <w:t xml:space="preserve"> racing series sponsorships came in many shapes and forms. For instance, the overall racing league title sponsorship rights could be as high as $20 million per season</w:t>
      </w:r>
      <w:r w:rsidR="003200D6" w:rsidRPr="00DE2E8E">
        <w:rPr>
          <w:lang w:val="en-GB"/>
        </w:rPr>
        <w:t>,</w:t>
      </w:r>
      <w:r w:rsidRPr="00DE2E8E">
        <w:rPr>
          <w:lang w:val="en-GB"/>
        </w:rPr>
        <w:t xml:space="preserve"> which gave both media time and exposure to sponsors </w:t>
      </w:r>
      <w:r w:rsidR="003200D6" w:rsidRPr="00DE2E8E">
        <w:rPr>
          <w:lang w:val="en-GB"/>
        </w:rPr>
        <w:t>in addition to</w:t>
      </w:r>
      <w:r w:rsidRPr="00DE2E8E">
        <w:rPr>
          <w:lang w:val="en-GB"/>
        </w:rPr>
        <w:t xml:space="preserve"> trackside activation and client engagement opportunities.</w:t>
      </w:r>
      <w:r w:rsidRPr="00DE2E8E">
        <w:rPr>
          <w:rStyle w:val="FootnoteReference"/>
          <w:lang w:val="en-GB"/>
        </w:rPr>
        <w:footnoteReference w:id="2"/>
      </w:r>
      <w:r w:rsidRPr="00DE2E8E">
        <w:rPr>
          <w:lang w:val="en-GB"/>
        </w:rPr>
        <w:t xml:space="preserve"> With respect to the Andretti Autosport engine sponsorship alone, according to Michael Andretti</w:t>
      </w:r>
      <w:r w:rsidR="003200D6" w:rsidRPr="00DE2E8E">
        <w:rPr>
          <w:lang w:val="en-GB"/>
        </w:rPr>
        <w:t>,</w:t>
      </w:r>
      <w:r w:rsidRPr="00DE2E8E">
        <w:rPr>
          <w:lang w:val="en-GB"/>
        </w:rPr>
        <w:t xml:space="preserve"> “The racing business is highly volatile with high financial stakes given the cost to run an IndyCar </w:t>
      </w:r>
      <w:r w:rsidR="00EB3502">
        <w:rPr>
          <w:lang w:val="en-GB"/>
        </w:rPr>
        <w:t xml:space="preserve">race car </w:t>
      </w:r>
      <w:r w:rsidRPr="00DE2E8E">
        <w:rPr>
          <w:lang w:val="en-GB"/>
        </w:rPr>
        <w:t xml:space="preserve">alone for the season topping $6.5 million per year without the driver salary. That means a constant focus on all sponsorship </w:t>
      </w:r>
      <w:r w:rsidR="009401CB" w:rsidRPr="00DE2E8E">
        <w:rPr>
          <w:lang w:val="en-GB"/>
        </w:rPr>
        <w:t xml:space="preserve">relationships </w:t>
      </w:r>
      <w:r w:rsidRPr="00DE2E8E">
        <w:rPr>
          <w:lang w:val="en-GB"/>
        </w:rPr>
        <w:t>and constantly generating value for our sponsors through victory.</w:t>
      </w:r>
      <w:r w:rsidR="003200D6" w:rsidRPr="00DE2E8E">
        <w:rPr>
          <w:lang w:val="en-GB"/>
        </w:rPr>
        <w:t>”</w:t>
      </w:r>
    </w:p>
    <w:p w14:paraId="5DA9135B" w14:textId="77777777" w:rsidR="001532B9" w:rsidRPr="00596512" w:rsidRDefault="001532B9" w:rsidP="001532B9">
      <w:pPr>
        <w:pStyle w:val="BodyTextMain"/>
        <w:rPr>
          <w:i/>
          <w:sz w:val="20"/>
          <w:lang w:val="en-GB"/>
        </w:rPr>
      </w:pPr>
    </w:p>
    <w:p w14:paraId="62971F69" w14:textId="77777777" w:rsidR="001532B9" w:rsidRPr="00596512" w:rsidRDefault="001532B9" w:rsidP="001532B9">
      <w:pPr>
        <w:pStyle w:val="Casehead1"/>
        <w:keepNext/>
        <w:rPr>
          <w:lang w:val="en-GB"/>
        </w:rPr>
      </w:pPr>
      <w:r w:rsidRPr="00596512">
        <w:rPr>
          <w:lang w:val="en-GB"/>
        </w:rPr>
        <w:lastRenderedPageBreak/>
        <w:t xml:space="preserve">The Andretti family </w:t>
      </w:r>
    </w:p>
    <w:p w14:paraId="5A9CE1F9" w14:textId="77777777" w:rsidR="001532B9" w:rsidRPr="00596512" w:rsidRDefault="001532B9" w:rsidP="001532B9">
      <w:pPr>
        <w:pStyle w:val="BodyTextMain"/>
        <w:keepNext/>
        <w:rPr>
          <w:sz w:val="20"/>
          <w:lang w:val="en-GB"/>
        </w:rPr>
      </w:pPr>
    </w:p>
    <w:p w14:paraId="4F95FDB3" w14:textId="555E98EB" w:rsidR="001532B9" w:rsidRPr="00596512" w:rsidRDefault="001532B9" w:rsidP="001532B9">
      <w:pPr>
        <w:pStyle w:val="BodyTextMain"/>
        <w:keepNext/>
        <w:rPr>
          <w:lang w:val="en-GB"/>
        </w:rPr>
      </w:pPr>
      <w:r w:rsidRPr="00596512">
        <w:rPr>
          <w:lang w:val="en-GB"/>
        </w:rPr>
        <w:t>The Andrettis</w:t>
      </w:r>
      <w:r w:rsidR="003200D6">
        <w:rPr>
          <w:lang w:val="en-GB"/>
        </w:rPr>
        <w:t>’</w:t>
      </w:r>
      <w:r w:rsidRPr="00596512">
        <w:rPr>
          <w:lang w:val="en-GB"/>
        </w:rPr>
        <w:t xml:space="preserve"> racing family shared a common drive to win, relished every chance to compete against the best, and exhibited a passion for sustaining their </w:t>
      </w:r>
      <w:r w:rsidR="009401CB">
        <w:rPr>
          <w:lang w:val="en-GB"/>
        </w:rPr>
        <w:t xml:space="preserve">family </w:t>
      </w:r>
      <w:r w:rsidRPr="00596512">
        <w:rPr>
          <w:lang w:val="en-GB"/>
        </w:rPr>
        <w:t xml:space="preserve">legacy well into the future. Inherent in the Andretti family motto was an emphasis on perseverance, versatility, and team performance. </w:t>
      </w:r>
    </w:p>
    <w:p w14:paraId="4832999D" w14:textId="77777777" w:rsidR="001532B9" w:rsidRPr="00596512" w:rsidRDefault="001532B9" w:rsidP="001532B9">
      <w:pPr>
        <w:pStyle w:val="BodyTextMain"/>
        <w:rPr>
          <w:sz w:val="20"/>
          <w:lang w:val="en-GB"/>
        </w:rPr>
      </w:pPr>
    </w:p>
    <w:p w14:paraId="583BF0DA" w14:textId="6771A3EA" w:rsidR="001532B9" w:rsidRPr="00596512" w:rsidRDefault="001532B9" w:rsidP="001532B9">
      <w:pPr>
        <w:pStyle w:val="BodyTextMain"/>
        <w:rPr>
          <w:lang w:val="en-GB"/>
        </w:rPr>
      </w:pPr>
      <w:r w:rsidRPr="00596512">
        <w:rPr>
          <w:lang w:val="en-GB"/>
        </w:rPr>
        <w:t>The Andretti family story began in the picturesque northern Italian town of Montona. Michael’s father</w:t>
      </w:r>
      <w:r w:rsidR="003200D6">
        <w:rPr>
          <w:lang w:val="en-GB"/>
        </w:rPr>
        <w:t>,</w:t>
      </w:r>
      <w:r w:rsidRPr="00596512">
        <w:rPr>
          <w:lang w:val="en-GB"/>
        </w:rPr>
        <w:t xml:space="preserve"> Mario, </w:t>
      </w:r>
      <w:r w:rsidR="00982896">
        <w:rPr>
          <w:lang w:val="en-GB"/>
        </w:rPr>
        <w:t xml:space="preserve">who was </w:t>
      </w:r>
      <w:r w:rsidRPr="00596512">
        <w:rPr>
          <w:lang w:val="en-GB"/>
        </w:rPr>
        <w:t>the patriarch of the family, and his twin brother</w:t>
      </w:r>
      <w:r w:rsidR="00583E2E">
        <w:rPr>
          <w:lang w:val="en-GB"/>
        </w:rPr>
        <w:t>,</w:t>
      </w:r>
      <w:r w:rsidRPr="00596512">
        <w:rPr>
          <w:lang w:val="en-GB"/>
        </w:rPr>
        <w:t xml:space="preserve"> Aldo</w:t>
      </w:r>
      <w:r w:rsidR="00583E2E">
        <w:rPr>
          <w:lang w:val="en-GB"/>
        </w:rPr>
        <w:t>,</w:t>
      </w:r>
      <w:r w:rsidRPr="00596512">
        <w:rPr>
          <w:lang w:val="en-GB"/>
        </w:rPr>
        <w:t xml:space="preserve"> were born in Italy in 1940</w:t>
      </w:r>
      <w:r w:rsidR="005F1041">
        <w:rPr>
          <w:lang w:val="en-GB"/>
        </w:rPr>
        <w:t xml:space="preserve"> (see Exhibit 1)</w:t>
      </w:r>
      <w:r w:rsidRPr="00596512">
        <w:rPr>
          <w:lang w:val="en-GB"/>
        </w:rPr>
        <w:t>. Their father was a farmer who worked diligently day</w:t>
      </w:r>
      <w:r w:rsidR="00982896">
        <w:rPr>
          <w:lang w:val="en-GB"/>
        </w:rPr>
        <w:t xml:space="preserve"> </w:t>
      </w:r>
      <w:r w:rsidRPr="00596512">
        <w:rPr>
          <w:lang w:val="en-GB"/>
        </w:rPr>
        <w:t>by</w:t>
      </w:r>
      <w:r w:rsidR="00982896">
        <w:rPr>
          <w:lang w:val="en-GB"/>
        </w:rPr>
        <w:t xml:space="preserve"> </w:t>
      </w:r>
      <w:r w:rsidRPr="00596512">
        <w:rPr>
          <w:lang w:val="en-GB"/>
        </w:rPr>
        <w:t>day to provide for his family</w:t>
      </w:r>
      <w:r w:rsidR="00583E2E">
        <w:rPr>
          <w:lang w:val="en-GB"/>
        </w:rPr>
        <w:t>,</w:t>
      </w:r>
      <w:r w:rsidRPr="00596512">
        <w:rPr>
          <w:lang w:val="en-GB"/>
        </w:rPr>
        <w:t xml:space="preserve"> perfectly caring for his crops inch</w:t>
      </w:r>
      <w:r w:rsidR="00583E2E">
        <w:rPr>
          <w:lang w:val="en-GB"/>
        </w:rPr>
        <w:t xml:space="preserve"> </w:t>
      </w:r>
      <w:r w:rsidRPr="00596512">
        <w:rPr>
          <w:lang w:val="en-GB"/>
        </w:rPr>
        <w:t>by</w:t>
      </w:r>
      <w:r w:rsidR="00583E2E">
        <w:rPr>
          <w:lang w:val="en-GB"/>
        </w:rPr>
        <w:t xml:space="preserve"> </w:t>
      </w:r>
      <w:r w:rsidRPr="00596512">
        <w:rPr>
          <w:lang w:val="en-GB"/>
        </w:rPr>
        <w:t>inch.</w:t>
      </w:r>
    </w:p>
    <w:p w14:paraId="0E93CCB7" w14:textId="77777777" w:rsidR="001532B9" w:rsidRPr="00596512" w:rsidRDefault="001532B9" w:rsidP="001532B9">
      <w:pPr>
        <w:pStyle w:val="BodyTextMain"/>
        <w:rPr>
          <w:sz w:val="20"/>
          <w:lang w:val="en-GB"/>
        </w:rPr>
      </w:pPr>
    </w:p>
    <w:p w14:paraId="57214313" w14:textId="0819C4B2" w:rsidR="001532B9" w:rsidRPr="00596512" w:rsidRDefault="001532B9" w:rsidP="001532B9">
      <w:pPr>
        <w:pStyle w:val="BodyTextMain"/>
        <w:rPr>
          <w:lang w:val="en-GB"/>
        </w:rPr>
      </w:pPr>
      <w:r w:rsidRPr="00596512">
        <w:rPr>
          <w:lang w:val="en-GB"/>
        </w:rPr>
        <w:t>After W</w:t>
      </w:r>
      <w:r w:rsidR="009F3AFA">
        <w:rPr>
          <w:lang w:val="en-GB"/>
        </w:rPr>
        <w:t xml:space="preserve">orld </w:t>
      </w:r>
      <w:r w:rsidRPr="00596512">
        <w:rPr>
          <w:lang w:val="en-GB"/>
        </w:rPr>
        <w:t>W</w:t>
      </w:r>
      <w:r w:rsidR="009F3AFA">
        <w:rPr>
          <w:lang w:val="en-GB"/>
        </w:rPr>
        <w:t xml:space="preserve">ar </w:t>
      </w:r>
      <w:r w:rsidRPr="00596512">
        <w:rPr>
          <w:lang w:val="en-GB"/>
        </w:rPr>
        <w:t xml:space="preserve">II ended, as part of the political settlement, </w:t>
      </w:r>
      <w:r w:rsidR="00B13B84">
        <w:rPr>
          <w:lang w:val="en-GB"/>
        </w:rPr>
        <w:t xml:space="preserve">the residents of </w:t>
      </w:r>
      <w:r w:rsidRPr="00596512">
        <w:rPr>
          <w:lang w:val="en-GB"/>
        </w:rPr>
        <w:t>Northern Italian border towns and the Andretti family found themselves in a refugee camp run by communist Yugoslavia. The Andretti family lived with 5,000 people in the refugee camp, sharing a large room with about 25 other families.</w:t>
      </w:r>
      <w:r w:rsidR="00583E2E">
        <w:rPr>
          <w:lang w:val="en-GB"/>
        </w:rPr>
        <w:t xml:space="preserve"> </w:t>
      </w:r>
      <w:r w:rsidRPr="00596512">
        <w:rPr>
          <w:lang w:val="en-GB"/>
        </w:rPr>
        <w:t xml:space="preserve">Each </w:t>
      </w:r>
      <w:r w:rsidR="009F3AFA">
        <w:rPr>
          <w:lang w:val="en-GB"/>
        </w:rPr>
        <w:t xml:space="preserve">of the </w:t>
      </w:r>
      <w:r w:rsidRPr="00596512">
        <w:rPr>
          <w:lang w:val="en-GB"/>
        </w:rPr>
        <w:t>family’s quarters were separated from the next by blankets. While living in the refugee camp, Mario and Aldo struck up a friendship with two local villagers who owned a parking garage nearby. In 1954, the local villagers who owned the garage invited the twins to go to Monza with them to watch the Italian Grand Prix. Mario was only 14 years old, but he went to that race and the die was cast. He wanted to be a racer and wanted to some</w:t>
      </w:r>
      <w:r w:rsidR="00583E2E">
        <w:rPr>
          <w:lang w:val="en-GB"/>
        </w:rPr>
        <w:t xml:space="preserve"> </w:t>
      </w:r>
      <w:r w:rsidRPr="00596512">
        <w:rPr>
          <w:lang w:val="en-GB"/>
        </w:rPr>
        <w:t>day race in the Italian Grand Prix in Monza.</w:t>
      </w:r>
    </w:p>
    <w:p w14:paraId="32170B64" w14:textId="77777777" w:rsidR="001532B9" w:rsidRPr="00596512" w:rsidRDefault="001532B9" w:rsidP="001532B9">
      <w:pPr>
        <w:pStyle w:val="BodyTextMain"/>
        <w:rPr>
          <w:sz w:val="20"/>
          <w:lang w:val="en-GB"/>
        </w:rPr>
      </w:pPr>
    </w:p>
    <w:p w14:paraId="391CCCDA" w14:textId="5C9F3593" w:rsidR="001532B9" w:rsidRPr="00FD0C71" w:rsidRDefault="001532B9" w:rsidP="001532B9">
      <w:pPr>
        <w:pStyle w:val="BodyTextMain"/>
        <w:rPr>
          <w:spacing w:val="-2"/>
          <w:lang w:val="en-GB"/>
        </w:rPr>
      </w:pPr>
      <w:r w:rsidRPr="00FD0C71">
        <w:rPr>
          <w:spacing w:val="-2"/>
          <w:lang w:val="en-GB"/>
        </w:rPr>
        <w:t xml:space="preserve">In manic pursuit of his goal, he worked </w:t>
      </w:r>
      <w:r w:rsidR="00982896" w:rsidRPr="00FD0C71">
        <w:rPr>
          <w:spacing w:val="-2"/>
          <w:lang w:val="en-GB"/>
        </w:rPr>
        <w:t>hard</w:t>
      </w:r>
      <w:r w:rsidRPr="00FD0C71">
        <w:rPr>
          <w:spacing w:val="-2"/>
          <w:lang w:val="en-GB"/>
        </w:rPr>
        <w:t xml:space="preserve">, striving to be the most versatile racer he could be. He transcended the sport of racing across the globe, setting in motion </w:t>
      </w:r>
      <w:r w:rsidR="00583E2E" w:rsidRPr="00FD0C71">
        <w:rPr>
          <w:spacing w:val="-2"/>
          <w:lang w:val="en-GB"/>
        </w:rPr>
        <w:t xml:space="preserve">several </w:t>
      </w:r>
      <w:r w:rsidRPr="00FD0C71">
        <w:rPr>
          <w:spacing w:val="-2"/>
          <w:lang w:val="en-GB"/>
        </w:rPr>
        <w:t>rare and invaluable talents: driving knowledge, name recognition, versatility</w:t>
      </w:r>
      <w:r w:rsidR="00583E2E" w:rsidRPr="00FD0C71">
        <w:rPr>
          <w:spacing w:val="-2"/>
          <w:lang w:val="en-GB"/>
        </w:rPr>
        <w:t>,</w:t>
      </w:r>
      <w:r w:rsidRPr="00FD0C71">
        <w:rPr>
          <w:spacing w:val="-2"/>
          <w:lang w:val="en-GB"/>
        </w:rPr>
        <w:t xml:space="preserve"> and a winning capability for Andretti generations to come. </w:t>
      </w:r>
    </w:p>
    <w:p w14:paraId="20EB92A6" w14:textId="77777777" w:rsidR="001532B9" w:rsidRPr="00596512" w:rsidRDefault="001532B9" w:rsidP="001532B9">
      <w:pPr>
        <w:pStyle w:val="BodyTextMain"/>
        <w:rPr>
          <w:sz w:val="20"/>
          <w:lang w:val="en-GB"/>
        </w:rPr>
      </w:pPr>
    </w:p>
    <w:p w14:paraId="3F65571C" w14:textId="711B7D64" w:rsidR="001532B9" w:rsidRPr="00E97B5D" w:rsidRDefault="001532B9" w:rsidP="00916BF8">
      <w:pPr>
        <w:pStyle w:val="BodyTextMain"/>
        <w:rPr>
          <w:spacing w:val="-2"/>
          <w:lang w:val="en-GB"/>
        </w:rPr>
      </w:pPr>
      <w:r w:rsidRPr="00E97B5D">
        <w:rPr>
          <w:spacing w:val="-2"/>
          <w:lang w:val="en-GB"/>
        </w:rPr>
        <w:t xml:space="preserve">Mario Andretti’s accomplishments as a racer </w:t>
      </w:r>
      <w:r w:rsidR="00583E2E" w:rsidRPr="00E97B5D">
        <w:rPr>
          <w:spacing w:val="-2"/>
          <w:lang w:val="en-GB"/>
        </w:rPr>
        <w:t xml:space="preserve">were </w:t>
      </w:r>
      <w:r w:rsidRPr="00E97B5D">
        <w:rPr>
          <w:spacing w:val="-2"/>
          <w:lang w:val="en-GB"/>
        </w:rPr>
        <w:t xml:space="preserve">one of a kind. He </w:t>
      </w:r>
      <w:r w:rsidR="00583E2E" w:rsidRPr="00E97B5D">
        <w:rPr>
          <w:spacing w:val="-2"/>
          <w:lang w:val="en-GB"/>
        </w:rPr>
        <w:t xml:space="preserve">was </w:t>
      </w:r>
      <w:r w:rsidRPr="00E97B5D">
        <w:rPr>
          <w:spacing w:val="-2"/>
          <w:lang w:val="en-GB"/>
        </w:rPr>
        <w:t xml:space="preserve">known throughout the world as the only racer to </w:t>
      </w:r>
      <w:r w:rsidR="005F1041" w:rsidRPr="00E97B5D">
        <w:rPr>
          <w:spacing w:val="-2"/>
          <w:lang w:val="en-GB"/>
        </w:rPr>
        <w:t xml:space="preserve">have </w:t>
      </w:r>
      <w:r w:rsidRPr="00E97B5D">
        <w:rPr>
          <w:spacing w:val="-2"/>
          <w:lang w:val="en-GB"/>
        </w:rPr>
        <w:t>achieve</w:t>
      </w:r>
      <w:r w:rsidR="005F1041" w:rsidRPr="00E97B5D">
        <w:rPr>
          <w:spacing w:val="-2"/>
          <w:lang w:val="en-GB"/>
        </w:rPr>
        <w:t>d</w:t>
      </w:r>
      <w:r w:rsidRPr="00E97B5D">
        <w:rPr>
          <w:spacing w:val="-2"/>
          <w:lang w:val="en-GB"/>
        </w:rPr>
        <w:t xml:space="preserve"> victory in three different leagues</w:t>
      </w:r>
      <w:r w:rsidR="005F1041" w:rsidRPr="00E97B5D">
        <w:rPr>
          <w:spacing w:val="-2"/>
          <w:lang w:val="en-GB"/>
        </w:rPr>
        <w:t>—the Daytona 500, the Indy 500, and the Formula 1 European championships—</w:t>
      </w:r>
      <w:r w:rsidRPr="00E97B5D">
        <w:rPr>
          <w:spacing w:val="-2"/>
          <w:lang w:val="en-GB"/>
        </w:rPr>
        <w:t>driving three different styles of race</w:t>
      </w:r>
      <w:r w:rsidR="00583E2E" w:rsidRPr="00E97B5D">
        <w:rPr>
          <w:spacing w:val="-2"/>
          <w:lang w:val="en-GB"/>
        </w:rPr>
        <w:t xml:space="preserve"> </w:t>
      </w:r>
      <w:r w:rsidRPr="00E97B5D">
        <w:rPr>
          <w:spacing w:val="-2"/>
          <w:lang w:val="en-GB"/>
        </w:rPr>
        <w:t>cars (</w:t>
      </w:r>
      <w:r w:rsidR="00583E2E" w:rsidRPr="00E97B5D">
        <w:rPr>
          <w:spacing w:val="-2"/>
          <w:lang w:val="en-GB"/>
        </w:rPr>
        <w:t xml:space="preserve">i.e., </w:t>
      </w:r>
      <w:r w:rsidRPr="00E97B5D">
        <w:rPr>
          <w:spacing w:val="-2"/>
          <w:lang w:val="en-GB"/>
        </w:rPr>
        <w:t>stock cars, sports cars, and sprint cars). All told</w:t>
      </w:r>
      <w:r w:rsidR="00583E2E" w:rsidRPr="00E97B5D">
        <w:rPr>
          <w:spacing w:val="-2"/>
          <w:lang w:val="en-GB"/>
        </w:rPr>
        <w:t>,</w:t>
      </w:r>
      <w:r w:rsidRPr="00E97B5D">
        <w:rPr>
          <w:spacing w:val="-2"/>
          <w:lang w:val="en-GB"/>
        </w:rPr>
        <w:t xml:space="preserve"> he won </w:t>
      </w:r>
      <w:r w:rsidR="00583E2E" w:rsidRPr="00E97B5D">
        <w:rPr>
          <w:spacing w:val="-2"/>
          <w:lang w:val="en-GB"/>
        </w:rPr>
        <w:t xml:space="preserve">more than </w:t>
      </w:r>
      <w:r w:rsidRPr="00E97B5D">
        <w:rPr>
          <w:spacing w:val="-2"/>
          <w:lang w:val="en-GB"/>
        </w:rPr>
        <w:t>111 races in his nearly 50-year career.</w:t>
      </w:r>
      <w:r w:rsidR="00583E2E" w:rsidRPr="00E97B5D">
        <w:rPr>
          <w:spacing w:val="-2"/>
          <w:lang w:val="en-GB"/>
        </w:rPr>
        <w:t xml:space="preserve"> </w:t>
      </w:r>
      <w:r w:rsidR="009F3AFA">
        <w:rPr>
          <w:spacing w:val="-2"/>
          <w:lang w:val="en-GB"/>
        </w:rPr>
        <w:t>H</w:t>
      </w:r>
      <w:r w:rsidR="00583E2E" w:rsidRPr="00E97B5D">
        <w:rPr>
          <w:spacing w:val="-2"/>
          <w:lang w:val="en-GB"/>
        </w:rPr>
        <w:t>e noted:</w:t>
      </w:r>
      <w:r w:rsidR="00916BF8" w:rsidRPr="00E97B5D">
        <w:rPr>
          <w:spacing w:val="-2"/>
          <w:lang w:val="en-GB"/>
        </w:rPr>
        <w:t xml:space="preserve"> “</w:t>
      </w:r>
      <w:r w:rsidRPr="00E97B5D">
        <w:rPr>
          <w:spacing w:val="-2"/>
          <w:lang w:val="en-GB"/>
        </w:rPr>
        <w:t>I learned very early in life that adaptability is key. People who adapt are those who survive. Resilience is also critical. And that quality, resilience, there are lots of things that go into that. Some of it is genetic. Some of that is how you were raised. You have to accept change, adapt to it, and deal with pitfalls</w:t>
      </w:r>
      <w:r w:rsidR="00583E2E" w:rsidRPr="00E97B5D">
        <w:rPr>
          <w:spacing w:val="-2"/>
          <w:lang w:val="en-GB"/>
        </w:rPr>
        <w:t>. . . .</w:t>
      </w:r>
      <w:r w:rsidRPr="00E97B5D">
        <w:rPr>
          <w:spacing w:val="-2"/>
          <w:lang w:val="en-GB"/>
        </w:rPr>
        <w:t xml:space="preserve"> And mostly not look back.</w:t>
      </w:r>
      <w:r w:rsidR="00916BF8" w:rsidRPr="00E97B5D">
        <w:rPr>
          <w:spacing w:val="-2"/>
          <w:lang w:val="en-GB"/>
        </w:rPr>
        <w:t>”</w:t>
      </w:r>
    </w:p>
    <w:p w14:paraId="537BDF33" w14:textId="76D321DF" w:rsidR="001532B9" w:rsidRPr="00596512" w:rsidRDefault="001532B9" w:rsidP="00FD0C71">
      <w:pPr>
        <w:pStyle w:val="BodyTextMain"/>
        <w:ind w:left="720"/>
        <w:jc w:val="right"/>
        <w:rPr>
          <w:sz w:val="20"/>
          <w:lang w:val="en-GB"/>
        </w:rPr>
      </w:pPr>
    </w:p>
    <w:p w14:paraId="522E784D" w14:textId="458657E2" w:rsidR="001532B9" w:rsidRPr="00596512" w:rsidRDefault="001532B9" w:rsidP="001532B9">
      <w:pPr>
        <w:pStyle w:val="BodyTextMain"/>
        <w:rPr>
          <w:lang w:val="en-GB"/>
        </w:rPr>
      </w:pPr>
      <w:r w:rsidRPr="00596512">
        <w:rPr>
          <w:lang w:val="en-GB"/>
        </w:rPr>
        <w:t>For traditionalist and family patriarch Mario Andretti, building a brand and generational legacy came in part from telling a signature story of winning and persevering through many obstacles while also creating a participatory environment for race fans</w:t>
      </w:r>
      <w:r w:rsidR="00583E2E">
        <w:rPr>
          <w:lang w:val="en-GB"/>
        </w:rPr>
        <w:t xml:space="preserve">—which may be </w:t>
      </w:r>
      <w:r w:rsidRPr="00596512">
        <w:rPr>
          <w:lang w:val="en-GB"/>
        </w:rPr>
        <w:t>the reason for his global popularity and social media influence today. It was not just the winning that made Mario a champion</w:t>
      </w:r>
      <w:r w:rsidR="00982896">
        <w:rPr>
          <w:lang w:val="en-GB"/>
        </w:rPr>
        <w:t>;</w:t>
      </w:r>
      <w:r w:rsidRPr="00596512">
        <w:rPr>
          <w:lang w:val="en-GB"/>
        </w:rPr>
        <w:t xml:space="preserve"> it was the way he did it. Mario retired from active driving at the end of 1994 at the age of 54</w:t>
      </w:r>
      <w:r w:rsidR="00583E2E">
        <w:rPr>
          <w:lang w:val="en-GB"/>
        </w:rPr>
        <w:t xml:space="preserve">, and </w:t>
      </w:r>
      <w:r w:rsidR="005F1041">
        <w:rPr>
          <w:lang w:val="en-GB"/>
        </w:rPr>
        <w:t xml:space="preserve">became </w:t>
      </w:r>
      <w:r w:rsidRPr="00596512">
        <w:rPr>
          <w:lang w:val="en-GB"/>
        </w:rPr>
        <w:t>a successful businessman off the track</w:t>
      </w:r>
      <w:r w:rsidR="00583E2E">
        <w:rPr>
          <w:lang w:val="en-GB"/>
        </w:rPr>
        <w:t>.</w:t>
      </w:r>
      <w:r w:rsidRPr="00596512">
        <w:rPr>
          <w:lang w:val="en-GB"/>
        </w:rPr>
        <w:t xml:space="preserve"> </w:t>
      </w:r>
      <w:r w:rsidR="00583E2E">
        <w:rPr>
          <w:lang w:val="en-GB"/>
        </w:rPr>
        <w:t>T</w:t>
      </w:r>
      <w:r w:rsidRPr="00596512">
        <w:rPr>
          <w:lang w:val="en-GB"/>
        </w:rPr>
        <w:t xml:space="preserve">he Andretti brand had global reach, spanning multiple social media channels and </w:t>
      </w:r>
      <w:r w:rsidR="00583E2E" w:rsidRPr="00596512">
        <w:rPr>
          <w:lang w:val="en-GB"/>
        </w:rPr>
        <w:t>garner</w:t>
      </w:r>
      <w:r w:rsidR="00583E2E">
        <w:rPr>
          <w:lang w:val="en-GB"/>
        </w:rPr>
        <w:t>ing</w:t>
      </w:r>
      <w:r w:rsidR="00583E2E" w:rsidRPr="00596512">
        <w:rPr>
          <w:lang w:val="en-GB"/>
        </w:rPr>
        <w:t xml:space="preserve"> </w:t>
      </w:r>
      <w:r w:rsidRPr="00596512">
        <w:rPr>
          <w:lang w:val="en-GB"/>
        </w:rPr>
        <w:t>more influential fan engagement opportunism than ever before.</w:t>
      </w:r>
      <w:r w:rsidR="00583E2E">
        <w:rPr>
          <w:lang w:val="en-GB"/>
        </w:rPr>
        <w:t xml:space="preserve"> However, Mario Andretti noted:</w:t>
      </w:r>
    </w:p>
    <w:p w14:paraId="5BC9F478" w14:textId="77777777" w:rsidR="001532B9" w:rsidRPr="00596512" w:rsidRDefault="001532B9" w:rsidP="001532B9">
      <w:pPr>
        <w:pStyle w:val="BodyTextMain"/>
        <w:rPr>
          <w:sz w:val="20"/>
          <w:lang w:val="en-GB"/>
        </w:rPr>
      </w:pPr>
    </w:p>
    <w:p w14:paraId="0136E333" w14:textId="6F7529B1" w:rsidR="001532B9" w:rsidRPr="00596512" w:rsidRDefault="001532B9" w:rsidP="001532B9">
      <w:pPr>
        <w:pStyle w:val="BodyTextMain"/>
        <w:ind w:left="720"/>
        <w:rPr>
          <w:lang w:val="en-GB"/>
        </w:rPr>
      </w:pPr>
      <w:r w:rsidRPr="00596512">
        <w:rPr>
          <w:lang w:val="en-GB"/>
        </w:rPr>
        <w:t>There were many tragedies. And some people wonder how race teams (or businesses) that suffered misfortune continued</w:t>
      </w:r>
      <w:r w:rsidR="00BA0D20">
        <w:rPr>
          <w:lang w:val="en-GB"/>
        </w:rPr>
        <w:t>.</w:t>
      </w:r>
      <w:r w:rsidRPr="00596512">
        <w:rPr>
          <w:lang w:val="en-GB"/>
        </w:rPr>
        <w:t xml:space="preserve"> When is something so devastating that you fold up? Maybe walking away from your business</w:t>
      </w:r>
      <w:r w:rsidR="00BA0D20">
        <w:rPr>
          <w:lang w:val="en-GB"/>
        </w:rPr>
        <w:t>—</w:t>
      </w:r>
      <w:r w:rsidRPr="00596512">
        <w:rPr>
          <w:lang w:val="en-GB"/>
        </w:rPr>
        <w:t>or stepping out of the cockpit</w:t>
      </w:r>
      <w:r w:rsidR="00BA0D20">
        <w:rPr>
          <w:lang w:val="en-GB"/>
        </w:rPr>
        <w:t>—</w:t>
      </w:r>
      <w:r w:rsidRPr="00596512">
        <w:rPr>
          <w:lang w:val="en-GB"/>
        </w:rPr>
        <w:t xml:space="preserve">is an option. But what you have to realize is that some circumstances are out of your control. Maybe the equipment fails you. Or it’s something else. Like it or not, you are going to have some good days and some bad days. </w:t>
      </w:r>
    </w:p>
    <w:p w14:paraId="6DB478E8" w14:textId="7CCD5A31" w:rsidR="001532B9" w:rsidRPr="00596512" w:rsidRDefault="001532B9" w:rsidP="001532B9">
      <w:pPr>
        <w:pStyle w:val="BodyTextMain"/>
        <w:jc w:val="right"/>
        <w:rPr>
          <w:lang w:val="en-GB"/>
        </w:rPr>
      </w:pPr>
    </w:p>
    <w:p w14:paraId="7712F2DD" w14:textId="4DE64826" w:rsidR="001532B9" w:rsidRPr="00596512" w:rsidRDefault="001532B9" w:rsidP="001532B9">
      <w:pPr>
        <w:pStyle w:val="BodyTextMain"/>
        <w:rPr>
          <w:lang w:val="en-GB"/>
        </w:rPr>
      </w:pPr>
      <w:r w:rsidRPr="00596512">
        <w:rPr>
          <w:lang w:val="en-GB"/>
        </w:rPr>
        <w:t>Mario and his wife De</w:t>
      </w:r>
      <w:r w:rsidR="005F1041">
        <w:rPr>
          <w:lang w:val="en-GB"/>
        </w:rPr>
        <w:t xml:space="preserve">e </w:t>
      </w:r>
      <w:r w:rsidRPr="00596512">
        <w:rPr>
          <w:lang w:val="en-GB"/>
        </w:rPr>
        <w:t xml:space="preserve">Ann </w:t>
      </w:r>
      <w:r w:rsidR="00BA0D20" w:rsidRPr="00596512">
        <w:rPr>
          <w:lang w:val="en-GB"/>
        </w:rPr>
        <w:t>ha</w:t>
      </w:r>
      <w:r w:rsidR="00BA0D20">
        <w:rPr>
          <w:lang w:val="en-GB"/>
        </w:rPr>
        <w:t>d</w:t>
      </w:r>
      <w:r w:rsidR="00BA0D20" w:rsidRPr="00596512">
        <w:rPr>
          <w:lang w:val="en-GB"/>
        </w:rPr>
        <w:t xml:space="preserve"> </w:t>
      </w:r>
      <w:r w:rsidRPr="00596512">
        <w:rPr>
          <w:lang w:val="en-GB"/>
        </w:rPr>
        <w:t>three children, Michael, Jeff</w:t>
      </w:r>
      <w:r w:rsidR="00BA0D20">
        <w:rPr>
          <w:lang w:val="en-GB"/>
        </w:rPr>
        <w:t>,</w:t>
      </w:r>
      <w:r w:rsidRPr="00596512">
        <w:rPr>
          <w:lang w:val="en-GB"/>
        </w:rPr>
        <w:t xml:space="preserve"> and </w:t>
      </w:r>
      <w:r w:rsidR="00BA0D20">
        <w:rPr>
          <w:lang w:val="en-GB"/>
        </w:rPr>
        <w:t>Barbra</w:t>
      </w:r>
      <w:r w:rsidRPr="00596512">
        <w:rPr>
          <w:lang w:val="en-GB"/>
        </w:rPr>
        <w:t>. Mario’s son</w:t>
      </w:r>
      <w:r w:rsidR="00BA0D20">
        <w:rPr>
          <w:lang w:val="en-GB"/>
        </w:rPr>
        <w:t xml:space="preserve"> Michael</w:t>
      </w:r>
      <w:r w:rsidRPr="00596512">
        <w:rPr>
          <w:lang w:val="en-GB"/>
        </w:rPr>
        <w:t xml:space="preserve"> led the next</w:t>
      </w:r>
      <w:r w:rsidR="00BA0D20">
        <w:rPr>
          <w:lang w:val="en-GB"/>
        </w:rPr>
        <w:t>-</w:t>
      </w:r>
      <w:r w:rsidRPr="00596512">
        <w:rPr>
          <w:lang w:val="en-GB"/>
        </w:rPr>
        <w:t xml:space="preserve">generation family of racers under the banner of Andretti Autosport. Michael was raised in a different era </w:t>
      </w:r>
      <w:r w:rsidR="00226B87">
        <w:rPr>
          <w:lang w:val="en-GB"/>
        </w:rPr>
        <w:t>from that of</w:t>
      </w:r>
      <w:r w:rsidR="00226B87" w:rsidRPr="00596512">
        <w:rPr>
          <w:lang w:val="en-GB"/>
        </w:rPr>
        <w:t xml:space="preserve"> </w:t>
      </w:r>
      <w:r w:rsidRPr="00596512">
        <w:rPr>
          <w:lang w:val="en-GB"/>
        </w:rPr>
        <w:t>his father</w:t>
      </w:r>
      <w:r w:rsidR="00226B87">
        <w:rPr>
          <w:lang w:val="en-GB"/>
        </w:rPr>
        <w:t>,</w:t>
      </w:r>
      <w:r w:rsidRPr="00596512">
        <w:rPr>
          <w:lang w:val="en-GB"/>
        </w:rPr>
        <w:t xml:space="preserve"> Mario. </w:t>
      </w:r>
      <w:r w:rsidR="00CC36B1">
        <w:rPr>
          <w:lang w:val="en-GB"/>
        </w:rPr>
        <w:t>Michael, a</w:t>
      </w:r>
      <w:r w:rsidRPr="00596512">
        <w:rPr>
          <w:lang w:val="en-GB"/>
        </w:rPr>
        <w:t>s a member of the baby</w:t>
      </w:r>
      <w:r w:rsidR="00226B87">
        <w:rPr>
          <w:lang w:val="en-GB"/>
        </w:rPr>
        <w:t>-</w:t>
      </w:r>
      <w:r w:rsidRPr="00596512">
        <w:rPr>
          <w:lang w:val="en-GB"/>
        </w:rPr>
        <w:t xml:space="preserve">boomer generation (born between </w:t>
      </w:r>
      <w:r w:rsidR="006D4DE2" w:rsidRPr="00596512">
        <w:rPr>
          <w:lang w:val="en-GB"/>
        </w:rPr>
        <w:t>1946</w:t>
      </w:r>
      <w:r w:rsidR="00226B87">
        <w:rPr>
          <w:lang w:val="en-GB"/>
        </w:rPr>
        <w:t xml:space="preserve"> and </w:t>
      </w:r>
      <w:r w:rsidR="006D4DE2" w:rsidRPr="00596512">
        <w:rPr>
          <w:lang w:val="en-GB"/>
        </w:rPr>
        <w:t>1964</w:t>
      </w:r>
      <w:r w:rsidRPr="00596512">
        <w:rPr>
          <w:lang w:val="en-GB"/>
        </w:rPr>
        <w:t xml:space="preserve">), </w:t>
      </w:r>
      <w:r w:rsidR="00CC36B1">
        <w:rPr>
          <w:lang w:val="en-GB"/>
        </w:rPr>
        <w:t>was part of a</w:t>
      </w:r>
      <w:r w:rsidRPr="00596512">
        <w:rPr>
          <w:lang w:val="en-GB"/>
        </w:rPr>
        <w:t xml:space="preserve"> generation raised to be more optimistic about life’s opportunities. As a </w:t>
      </w:r>
      <w:r w:rsidRPr="00596512">
        <w:rPr>
          <w:lang w:val="en-GB"/>
        </w:rPr>
        <w:lastRenderedPageBreak/>
        <w:t>generation, baby boomers came from mostly two</w:t>
      </w:r>
      <w:r w:rsidR="00226B87">
        <w:rPr>
          <w:lang w:val="en-GB"/>
        </w:rPr>
        <w:t>-</w:t>
      </w:r>
      <w:r w:rsidRPr="00596512">
        <w:rPr>
          <w:lang w:val="en-GB"/>
        </w:rPr>
        <w:t>parent households. During the post</w:t>
      </w:r>
      <w:r w:rsidR="00CC36B1">
        <w:rPr>
          <w:lang w:val="en-GB"/>
        </w:rPr>
        <w:t>-</w:t>
      </w:r>
      <w:r w:rsidRPr="00596512">
        <w:rPr>
          <w:lang w:val="en-GB"/>
        </w:rPr>
        <w:t xml:space="preserve">war era, economic expansion in both the services and </w:t>
      </w:r>
      <w:r w:rsidR="00CC36B1">
        <w:rPr>
          <w:lang w:val="en-GB"/>
        </w:rPr>
        <w:t xml:space="preserve">the </w:t>
      </w:r>
      <w:r w:rsidRPr="00596512">
        <w:rPr>
          <w:lang w:val="en-GB"/>
        </w:rPr>
        <w:t>manufacturing economic sectors stimulated company loyalty grounded in lifetime employment in an organizational hierarchy. Baby boomers were known to value longevity and hierarchy in the organizational setting.</w:t>
      </w:r>
      <w:r w:rsidRPr="00596512">
        <w:rPr>
          <w:rStyle w:val="FootnoteReference"/>
          <w:lang w:val="en-GB"/>
        </w:rPr>
        <w:footnoteReference w:id="3"/>
      </w:r>
      <w:r w:rsidRPr="00596512">
        <w:rPr>
          <w:lang w:val="en-GB"/>
        </w:rPr>
        <w:t xml:space="preserve"> </w:t>
      </w:r>
    </w:p>
    <w:p w14:paraId="2CFC0139" w14:textId="77777777" w:rsidR="001532B9" w:rsidRPr="00596512" w:rsidRDefault="001532B9" w:rsidP="001532B9">
      <w:pPr>
        <w:pStyle w:val="BodyTextMain"/>
        <w:rPr>
          <w:lang w:val="en-GB"/>
        </w:rPr>
      </w:pPr>
    </w:p>
    <w:p w14:paraId="5AC7A1C6" w14:textId="515DB394" w:rsidR="001532B9" w:rsidRPr="00596512" w:rsidRDefault="001532B9" w:rsidP="001532B9">
      <w:pPr>
        <w:pStyle w:val="BodyTextMain"/>
        <w:rPr>
          <w:lang w:val="en-GB"/>
        </w:rPr>
      </w:pPr>
      <w:r w:rsidRPr="00596512">
        <w:rPr>
          <w:lang w:val="en-GB"/>
        </w:rPr>
        <w:t>Mario’s second-generation son</w:t>
      </w:r>
      <w:r w:rsidR="00291F19">
        <w:rPr>
          <w:lang w:val="en-GB"/>
        </w:rPr>
        <w:t>,</w:t>
      </w:r>
      <w:r w:rsidRPr="00596512">
        <w:rPr>
          <w:lang w:val="en-GB"/>
        </w:rPr>
        <w:t xml:space="preserve"> Michael</w:t>
      </w:r>
      <w:r w:rsidR="00291F19">
        <w:rPr>
          <w:lang w:val="en-GB"/>
        </w:rPr>
        <w:t>,</w:t>
      </w:r>
      <w:r w:rsidRPr="00596512">
        <w:rPr>
          <w:lang w:val="en-GB"/>
        </w:rPr>
        <w:t xml:space="preserve"> had a storied driving career</w:t>
      </w:r>
      <w:r w:rsidR="00291F19">
        <w:rPr>
          <w:lang w:val="en-GB"/>
        </w:rPr>
        <w:t>,</w:t>
      </w:r>
      <w:r w:rsidRPr="00596512">
        <w:rPr>
          <w:lang w:val="en-GB"/>
        </w:rPr>
        <w:t xml:space="preserve"> with 42 victories in IndyCar racing before retiring as a driver to become team owner and CEO of Andretti Autosport. He drove IndyCar</w:t>
      </w:r>
      <w:r w:rsidR="00B1097F">
        <w:rPr>
          <w:lang w:val="en-GB"/>
        </w:rPr>
        <w:t xml:space="preserve"> race car</w:t>
      </w:r>
      <w:r w:rsidRPr="00596512">
        <w:rPr>
          <w:lang w:val="en-GB"/>
        </w:rPr>
        <w:t xml:space="preserve">s for 19 years, </w:t>
      </w:r>
      <w:r w:rsidR="00CC36B1">
        <w:rPr>
          <w:lang w:val="en-GB"/>
        </w:rPr>
        <w:t xml:space="preserve">and was </w:t>
      </w:r>
      <w:r w:rsidRPr="00596512">
        <w:rPr>
          <w:lang w:val="en-GB"/>
        </w:rPr>
        <w:t>a fearless and aggressive driver</w:t>
      </w:r>
      <w:r w:rsidR="00291F19">
        <w:rPr>
          <w:lang w:val="en-GB"/>
        </w:rPr>
        <w:t>,</w:t>
      </w:r>
      <w:r w:rsidRPr="00596512">
        <w:rPr>
          <w:lang w:val="en-GB"/>
        </w:rPr>
        <w:t xml:space="preserve"> unafraid of pushing his car to the limits. </w:t>
      </w:r>
      <w:r w:rsidR="004C14F6">
        <w:rPr>
          <w:lang w:val="en-GB"/>
        </w:rPr>
        <w:t>H</w:t>
      </w:r>
      <w:r w:rsidRPr="00596512">
        <w:rPr>
          <w:lang w:val="en-GB"/>
        </w:rPr>
        <w:t>is Andretti Autosport enterprise boast</w:t>
      </w:r>
      <w:r w:rsidR="004C14F6">
        <w:rPr>
          <w:lang w:val="en-GB"/>
        </w:rPr>
        <w:t>ed</w:t>
      </w:r>
      <w:r w:rsidRPr="00596512">
        <w:rPr>
          <w:lang w:val="en-GB"/>
        </w:rPr>
        <w:t xml:space="preserve"> four IndyCar Series championships (2004, 2005, 2007</w:t>
      </w:r>
      <w:r w:rsidR="00291F19">
        <w:rPr>
          <w:lang w:val="en-GB"/>
        </w:rPr>
        <w:t>,</w:t>
      </w:r>
      <w:r w:rsidRPr="00596512">
        <w:rPr>
          <w:lang w:val="en-GB"/>
        </w:rPr>
        <w:t xml:space="preserve"> and 2012), two Indy Lights titles (2008 and 2009), and one U</w:t>
      </w:r>
      <w:r w:rsidR="009F3AFA">
        <w:rPr>
          <w:lang w:val="en-GB"/>
        </w:rPr>
        <w:t xml:space="preserve">. </w:t>
      </w:r>
      <w:r w:rsidRPr="00596512">
        <w:rPr>
          <w:lang w:val="en-GB"/>
        </w:rPr>
        <w:t>S</w:t>
      </w:r>
      <w:r w:rsidR="009F3AFA">
        <w:rPr>
          <w:lang w:val="en-GB"/>
        </w:rPr>
        <w:t xml:space="preserve">. </w:t>
      </w:r>
      <w:r w:rsidRPr="00596512">
        <w:rPr>
          <w:lang w:val="en-GB"/>
        </w:rPr>
        <w:t xml:space="preserve">F2000 </w:t>
      </w:r>
      <w:r w:rsidR="009F3AFA">
        <w:rPr>
          <w:lang w:val="en-GB"/>
        </w:rPr>
        <w:t>National C</w:t>
      </w:r>
      <w:r w:rsidRPr="00596512">
        <w:rPr>
          <w:lang w:val="en-GB"/>
        </w:rPr>
        <w:t xml:space="preserve">hampionship (2010). Most importantly, as a team owner, Michael </w:t>
      </w:r>
      <w:r w:rsidR="004C14F6" w:rsidRPr="00596512">
        <w:rPr>
          <w:lang w:val="en-GB"/>
        </w:rPr>
        <w:t>ha</w:t>
      </w:r>
      <w:r w:rsidR="004C14F6">
        <w:rPr>
          <w:lang w:val="en-GB"/>
        </w:rPr>
        <w:t>d</w:t>
      </w:r>
      <w:r w:rsidR="004C14F6" w:rsidRPr="00596512">
        <w:rPr>
          <w:lang w:val="en-GB"/>
        </w:rPr>
        <w:t xml:space="preserve"> </w:t>
      </w:r>
      <w:r w:rsidRPr="00596512">
        <w:rPr>
          <w:lang w:val="en-GB"/>
        </w:rPr>
        <w:t xml:space="preserve">won the Indianapolis 500 five times. Following the 2017 Indy 500 team Andretti victory, Michael competitively pronounced his goal and his newest benchmark for success </w:t>
      </w:r>
      <w:r w:rsidR="00291F19">
        <w:rPr>
          <w:lang w:val="en-GB"/>
        </w:rPr>
        <w:t xml:space="preserve">as </w:t>
      </w:r>
      <w:r w:rsidRPr="00596512">
        <w:rPr>
          <w:lang w:val="en-GB"/>
        </w:rPr>
        <w:t xml:space="preserve">being </w:t>
      </w:r>
      <w:r w:rsidR="00291F19" w:rsidRPr="00596512">
        <w:rPr>
          <w:lang w:val="en-GB"/>
        </w:rPr>
        <w:t xml:space="preserve">centred </w:t>
      </w:r>
      <w:r w:rsidRPr="00596512">
        <w:rPr>
          <w:lang w:val="en-GB"/>
        </w:rPr>
        <w:t>on achieving the greatest number of Indy 500 victories as a team owner.</w:t>
      </w:r>
    </w:p>
    <w:p w14:paraId="3796205E" w14:textId="77777777" w:rsidR="001532B9" w:rsidRPr="00596512" w:rsidRDefault="001532B9" w:rsidP="001532B9">
      <w:pPr>
        <w:pStyle w:val="BodyTextMain"/>
        <w:rPr>
          <w:lang w:val="en-GB"/>
        </w:rPr>
      </w:pPr>
    </w:p>
    <w:p w14:paraId="15647E28" w14:textId="1A1B08D8" w:rsidR="001532B9" w:rsidRPr="00F93016" w:rsidRDefault="001532B9" w:rsidP="001532B9">
      <w:pPr>
        <w:pStyle w:val="BodyTextMain"/>
        <w:rPr>
          <w:spacing w:val="-2"/>
          <w:lang w:val="en-GB"/>
        </w:rPr>
      </w:pPr>
      <w:r w:rsidRPr="00F93016">
        <w:rPr>
          <w:spacing w:val="-2"/>
          <w:lang w:val="en-GB"/>
        </w:rPr>
        <w:t>Mario’s grandson</w:t>
      </w:r>
      <w:r w:rsidR="00291F19" w:rsidRPr="00F93016">
        <w:rPr>
          <w:spacing w:val="-2"/>
          <w:lang w:val="en-GB"/>
        </w:rPr>
        <w:t>,</w:t>
      </w:r>
      <w:r w:rsidRPr="00F93016">
        <w:rPr>
          <w:spacing w:val="-2"/>
          <w:lang w:val="en-GB"/>
        </w:rPr>
        <w:t xml:space="preserve"> Marco</w:t>
      </w:r>
      <w:r w:rsidR="00291F19" w:rsidRPr="00F93016">
        <w:rPr>
          <w:spacing w:val="-2"/>
          <w:lang w:val="en-GB"/>
        </w:rPr>
        <w:t>,</w:t>
      </w:r>
      <w:r w:rsidRPr="00F93016">
        <w:rPr>
          <w:spacing w:val="-2"/>
          <w:lang w:val="en-GB"/>
        </w:rPr>
        <w:t xml:space="preserve"> was </w:t>
      </w:r>
      <w:r w:rsidR="00B92671" w:rsidRPr="00F93016">
        <w:rPr>
          <w:spacing w:val="-2"/>
          <w:lang w:val="en-GB"/>
        </w:rPr>
        <w:t>a member of the millennial generation, and</w:t>
      </w:r>
      <w:r w:rsidR="00B92671" w:rsidRPr="00F93016" w:rsidDel="00B92671">
        <w:rPr>
          <w:spacing w:val="-2"/>
          <w:lang w:val="en-GB"/>
        </w:rPr>
        <w:t xml:space="preserve"> </w:t>
      </w:r>
      <w:r w:rsidR="00B92671" w:rsidRPr="00F93016">
        <w:rPr>
          <w:spacing w:val="-2"/>
          <w:lang w:val="en-GB"/>
        </w:rPr>
        <w:t xml:space="preserve">differed </w:t>
      </w:r>
      <w:r w:rsidRPr="00F93016">
        <w:rPr>
          <w:spacing w:val="-2"/>
          <w:lang w:val="en-GB"/>
        </w:rPr>
        <w:t>from both traditionalists and baby boomers. Millennials were born after 1980 into the current high-tech revolution. They were</w:t>
      </w:r>
      <w:r w:rsidR="00596512" w:rsidRPr="00F93016">
        <w:rPr>
          <w:spacing w:val="-2"/>
          <w:lang w:val="en-GB"/>
        </w:rPr>
        <w:t xml:space="preserve"> </w:t>
      </w:r>
      <w:r w:rsidRPr="00F93016">
        <w:rPr>
          <w:spacing w:val="-2"/>
          <w:lang w:val="en-GB"/>
        </w:rPr>
        <w:t>considered fast learners, impatient, and the most technologically sophisticated of all the generational cohorts.</w:t>
      </w:r>
      <w:r w:rsidRPr="00F93016">
        <w:rPr>
          <w:rStyle w:val="FootnoteReference"/>
          <w:spacing w:val="-2"/>
          <w:lang w:val="en-GB"/>
        </w:rPr>
        <w:footnoteReference w:id="4"/>
      </w:r>
      <w:r w:rsidRPr="00F93016">
        <w:rPr>
          <w:spacing w:val="-2"/>
          <w:lang w:val="en-GB"/>
        </w:rPr>
        <w:t xml:space="preserve"> As a third-generation driver, with </w:t>
      </w:r>
      <w:r w:rsidR="00B92671" w:rsidRPr="00F93016">
        <w:rPr>
          <w:spacing w:val="-2"/>
          <w:lang w:val="en-GB"/>
        </w:rPr>
        <w:t xml:space="preserve">12 </w:t>
      </w:r>
      <w:r w:rsidRPr="00F93016">
        <w:rPr>
          <w:spacing w:val="-2"/>
          <w:lang w:val="en-GB"/>
        </w:rPr>
        <w:t>seasons in IndyCar</w:t>
      </w:r>
      <w:r w:rsidR="00B1097F">
        <w:rPr>
          <w:spacing w:val="-2"/>
          <w:lang w:val="en-GB"/>
        </w:rPr>
        <w:t xml:space="preserve"> race car</w:t>
      </w:r>
      <w:r w:rsidRPr="00F93016">
        <w:rPr>
          <w:spacing w:val="-2"/>
          <w:lang w:val="en-GB"/>
        </w:rPr>
        <w:t>s, Marco had two wins (in 2006 and 2011). He was named the 2006 Indianapolis 500 and IndyCar Series rookie of the year to match similar hono</w:t>
      </w:r>
      <w:r w:rsidR="00B92671" w:rsidRPr="00F93016">
        <w:rPr>
          <w:spacing w:val="-2"/>
          <w:lang w:val="en-GB"/>
        </w:rPr>
        <w:t>u</w:t>
      </w:r>
      <w:r w:rsidRPr="00F93016">
        <w:rPr>
          <w:spacing w:val="-2"/>
          <w:lang w:val="en-GB"/>
        </w:rPr>
        <w:t xml:space="preserve">rs and recognition as </w:t>
      </w:r>
      <w:r w:rsidR="00B92671" w:rsidRPr="00F93016">
        <w:rPr>
          <w:spacing w:val="-2"/>
          <w:lang w:val="en-GB"/>
        </w:rPr>
        <w:t xml:space="preserve">received by </w:t>
      </w:r>
      <w:r w:rsidRPr="00F93016">
        <w:rPr>
          <w:spacing w:val="-2"/>
          <w:lang w:val="en-GB"/>
        </w:rPr>
        <w:t>his legendary grandfather</w:t>
      </w:r>
      <w:r w:rsidR="00B92671" w:rsidRPr="00F93016">
        <w:rPr>
          <w:spacing w:val="-2"/>
          <w:lang w:val="en-GB"/>
        </w:rPr>
        <w:t>,</w:t>
      </w:r>
      <w:r w:rsidRPr="00F93016">
        <w:rPr>
          <w:spacing w:val="-2"/>
          <w:lang w:val="en-GB"/>
        </w:rPr>
        <w:t xml:space="preserve"> Mario</w:t>
      </w:r>
      <w:r w:rsidR="00B92671" w:rsidRPr="00F93016">
        <w:rPr>
          <w:spacing w:val="-2"/>
          <w:lang w:val="en-GB"/>
        </w:rPr>
        <w:t>;</w:t>
      </w:r>
      <w:r w:rsidRPr="00F93016">
        <w:rPr>
          <w:spacing w:val="-2"/>
          <w:lang w:val="en-GB"/>
        </w:rPr>
        <w:t xml:space="preserve"> </w:t>
      </w:r>
      <w:r w:rsidR="004C14F6" w:rsidRPr="00F93016">
        <w:rPr>
          <w:spacing w:val="-2"/>
          <w:lang w:val="en-GB"/>
        </w:rPr>
        <w:t xml:space="preserve">his </w:t>
      </w:r>
      <w:r w:rsidRPr="00F93016">
        <w:rPr>
          <w:spacing w:val="-2"/>
          <w:lang w:val="en-GB"/>
        </w:rPr>
        <w:t>uncle</w:t>
      </w:r>
      <w:r w:rsidR="00B92671" w:rsidRPr="00F93016">
        <w:rPr>
          <w:spacing w:val="-2"/>
          <w:lang w:val="en-GB"/>
        </w:rPr>
        <w:t>,</w:t>
      </w:r>
      <w:r w:rsidRPr="00F93016">
        <w:rPr>
          <w:spacing w:val="-2"/>
          <w:lang w:val="en-GB"/>
        </w:rPr>
        <w:t xml:space="preserve"> Jeff Andretti</w:t>
      </w:r>
      <w:r w:rsidR="00B92671" w:rsidRPr="00F93016">
        <w:rPr>
          <w:spacing w:val="-2"/>
          <w:lang w:val="en-GB"/>
        </w:rPr>
        <w:t>;</w:t>
      </w:r>
      <w:r w:rsidRPr="00F93016">
        <w:rPr>
          <w:spacing w:val="-2"/>
          <w:lang w:val="en-GB"/>
        </w:rPr>
        <w:t xml:space="preserve"> and </w:t>
      </w:r>
      <w:r w:rsidR="004C14F6" w:rsidRPr="00F93016">
        <w:rPr>
          <w:spacing w:val="-2"/>
          <w:lang w:val="en-GB"/>
        </w:rPr>
        <w:t xml:space="preserve">his </w:t>
      </w:r>
      <w:r w:rsidRPr="00F93016">
        <w:rPr>
          <w:spacing w:val="-2"/>
          <w:lang w:val="en-GB"/>
        </w:rPr>
        <w:t>father</w:t>
      </w:r>
      <w:r w:rsidR="00B92671" w:rsidRPr="00F93016">
        <w:rPr>
          <w:spacing w:val="-2"/>
          <w:lang w:val="en-GB"/>
        </w:rPr>
        <w:t>,</w:t>
      </w:r>
      <w:r w:rsidRPr="00F93016">
        <w:rPr>
          <w:spacing w:val="-2"/>
          <w:lang w:val="en-GB"/>
        </w:rPr>
        <w:t xml:space="preserve"> Michael.</w:t>
      </w:r>
    </w:p>
    <w:p w14:paraId="3963F18B" w14:textId="77777777" w:rsidR="001532B9" w:rsidRPr="00596512" w:rsidRDefault="001532B9" w:rsidP="001532B9">
      <w:pPr>
        <w:pStyle w:val="BodyTextMain"/>
        <w:rPr>
          <w:lang w:val="en-GB"/>
        </w:rPr>
      </w:pPr>
    </w:p>
    <w:p w14:paraId="4A362348" w14:textId="77777777" w:rsidR="001532B9" w:rsidRPr="00596512" w:rsidRDefault="001532B9" w:rsidP="001532B9">
      <w:pPr>
        <w:pStyle w:val="BodyTextMain"/>
        <w:rPr>
          <w:lang w:val="en-GB"/>
        </w:rPr>
      </w:pPr>
    </w:p>
    <w:p w14:paraId="19F46D6E" w14:textId="77777777" w:rsidR="001532B9" w:rsidRPr="00596512" w:rsidRDefault="001532B9" w:rsidP="001532B9">
      <w:pPr>
        <w:pStyle w:val="Casehead1"/>
        <w:rPr>
          <w:lang w:val="en-GB"/>
        </w:rPr>
      </w:pPr>
      <w:r w:rsidRPr="00596512">
        <w:rPr>
          <w:lang w:val="en-GB"/>
        </w:rPr>
        <w:t>The Global Race Car Industry</w:t>
      </w:r>
    </w:p>
    <w:p w14:paraId="5116DA7E" w14:textId="77777777" w:rsidR="001532B9" w:rsidRPr="00596512" w:rsidRDefault="001532B9" w:rsidP="001532B9">
      <w:pPr>
        <w:pStyle w:val="BodyTextMain"/>
        <w:rPr>
          <w:lang w:val="en-GB"/>
        </w:rPr>
      </w:pPr>
    </w:p>
    <w:p w14:paraId="74C90330" w14:textId="287FE2CF" w:rsidR="001532B9" w:rsidRPr="00596512" w:rsidRDefault="001532B9" w:rsidP="001532B9">
      <w:pPr>
        <w:pStyle w:val="BodyTextMain"/>
        <w:rPr>
          <w:lang w:val="en-GB"/>
        </w:rPr>
      </w:pPr>
      <w:r w:rsidRPr="00596512">
        <w:rPr>
          <w:lang w:val="en-GB"/>
        </w:rPr>
        <w:t xml:space="preserve">Similar to other professional sports teams, auto racing entailed financial factors that </w:t>
      </w:r>
      <w:r w:rsidR="00B92671">
        <w:rPr>
          <w:lang w:val="en-GB"/>
        </w:rPr>
        <w:t>could influence the</w:t>
      </w:r>
      <w:r w:rsidRPr="00596512">
        <w:rPr>
          <w:lang w:val="en-GB"/>
        </w:rPr>
        <w:t xml:space="preserve"> success and failure of </w:t>
      </w:r>
      <w:r w:rsidR="00D20F9E">
        <w:rPr>
          <w:lang w:val="en-GB"/>
        </w:rPr>
        <w:t>an</w:t>
      </w:r>
      <w:r w:rsidRPr="00596512">
        <w:rPr>
          <w:lang w:val="en-GB"/>
        </w:rPr>
        <w:t xml:space="preserve"> organization. As with other sports, the racing business model was based on fan engagement, product sponsorship, marketing</w:t>
      </w:r>
      <w:r w:rsidR="00B92671">
        <w:rPr>
          <w:lang w:val="en-GB"/>
        </w:rPr>
        <w:t>,</w:t>
      </w:r>
      <w:r w:rsidRPr="00596512">
        <w:rPr>
          <w:lang w:val="en-GB"/>
        </w:rPr>
        <w:t xml:space="preserve"> and promotion. Learning from his father Mario, Michael was careful to recognize the volatility of racing and the importance of growing the Andretti brand through concentric diversification across multiple racing disciplines. For </w:t>
      </w:r>
      <w:r w:rsidR="00B92671">
        <w:rPr>
          <w:lang w:val="en-GB"/>
        </w:rPr>
        <w:t>Michael</w:t>
      </w:r>
      <w:r w:rsidRPr="00596512">
        <w:rPr>
          <w:lang w:val="en-GB"/>
        </w:rPr>
        <w:t xml:space="preserve">, the value creation associated with a winning brand </w:t>
      </w:r>
      <w:r w:rsidR="00B92671" w:rsidRPr="00596512">
        <w:rPr>
          <w:lang w:val="en-GB"/>
        </w:rPr>
        <w:t>pave</w:t>
      </w:r>
      <w:r w:rsidR="00B92671">
        <w:rPr>
          <w:lang w:val="en-GB"/>
        </w:rPr>
        <w:t>d</w:t>
      </w:r>
      <w:r w:rsidR="00B92671" w:rsidRPr="00596512">
        <w:rPr>
          <w:lang w:val="en-GB"/>
        </w:rPr>
        <w:t xml:space="preserve"> </w:t>
      </w:r>
      <w:r w:rsidRPr="00596512">
        <w:rPr>
          <w:lang w:val="en-GB"/>
        </w:rPr>
        <w:t xml:space="preserve">the way for company sponsorships that </w:t>
      </w:r>
      <w:r w:rsidR="00B92671">
        <w:rPr>
          <w:lang w:val="en-GB"/>
        </w:rPr>
        <w:t xml:space="preserve">would </w:t>
      </w:r>
      <w:r w:rsidRPr="00596512">
        <w:rPr>
          <w:lang w:val="en-GB"/>
        </w:rPr>
        <w:t>feed the enterprise growth. To that end, winning to attract sponsorship was the key to sustaining the race team enterprise and the Andretti legacy. More importantly, securing the right engine sponsor had a lot to do with winning.</w:t>
      </w:r>
    </w:p>
    <w:p w14:paraId="5E8C4C76" w14:textId="77777777" w:rsidR="001532B9" w:rsidRPr="00596512" w:rsidRDefault="001532B9" w:rsidP="001532B9">
      <w:pPr>
        <w:pStyle w:val="BodyTextMain"/>
        <w:rPr>
          <w:lang w:val="en-GB"/>
        </w:rPr>
      </w:pPr>
    </w:p>
    <w:p w14:paraId="67ACBECD" w14:textId="02ADE8D8" w:rsidR="001532B9" w:rsidRPr="00596512" w:rsidRDefault="001532B9" w:rsidP="001532B9">
      <w:pPr>
        <w:pStyle w:val="BodyTextMain"/>
        <w:rPr>
          <w:lang w:val="en-GB"/>
        </w:rPr>
      </w:pPr>
      <w:r w:rsidRPr="00596512">
        <w:rPr>
          <w:lang w:val="en-GB"/>
        </w:rPr>
        <w:t xml:space="preserve">For his family’s racing legacy, Michael put everything he </w:t>
      </w:r>
      <w:r w:rsidR="00B92671" w:rsidRPr="00596512">
        <w:rPr>
          <w:lang w:val="en-GB"/>
        </w:rPr>
        <w:t>ha</w:t>
      </w:r>
      <w:r w:rsidR="00B92671">
        <w:rPr>
          <w:lang w:val="en-GB"/>
        </w:rPr>
        <w:t>d</w:t>
      </w:r>
      <w:r w:rsidR="00B92671" w:rsidRPr="00596512">
        <w:rPr>
          <w:lang w:val="en-GB"/>
        </w:rPr>
        <w:t xml:space="preserve"> </w:t>
      </w:r>
      <w:r w:rsidRPr="00596512">
        <w:rPr>
          <w:lang w:val="en-GB"/>
        </w:rPr>
        <w:t>into his race team. It was a high</w:t>
      </w:r>
      <w:r w:rsidR="00B92671">
        <w:rPr>
          <w:lang w:val="en-GB"/>
        </w:rPr>
        <w:t>-</w:t>
      </w:r>
      <w:r w:rsidRPr="00596512">
        <w:rPr>
          <w:lang w:val="en-GB"/>
        </w:rPr>
        <w:t xml:space="preserve">stakes </w:t>
      </w:r>
      <w:r w:rsidR="00B92671" w:rsidRPr="00596512">
        <w:rPr>
          <w:lang w:val="en-GB"/>
        </w:rPr>
        <w:t>man</w:t>
      </w:r>
      <w:r w:rsidR="00B92671">
        <w:rPr>
          <w:lang w:val="en-GB"/>
        </w:rPr>
        <w:t>oeuvre</w:t>
      </w:r>
      <w:r w:rsidR="00B92671" w:rsidRPr="00596512">
        <w:rPr>
          <w:lang w:val="en-GB"/>
        </w:rPr>
        <w:t xml:space="preserve"> </w:t>
      </w:r>
      <w:r w:rsidRPr="00596512">
        <w:rPr>
          <w:lang w:val="en-GB"/>
        </w:rPr>
        <w:t xml:space="preserve">for the aspiring Andretti Autosport team CEO. As such, </w:t>
      </w:r>
      <w:r w:rsidR="00B92671">
        <w:rPr>
          <w:lang w:val="en-GB"/>
        </w:rPr>
        <w:t xml:space="preserve">the pressure </w:t>
      </w:r>
      <w:r w:rsidRPr="00596512">
        <w:rPr>
          <w:lang w:val="en-GB"/>
        </w:rPr>
        <w:t xml:space="preserve">he felt as a team owner </w:t>
      </w:r>
      <w:r w:rsidR="00B92671">
        <w:rPr>
          <w:lang w:val="en-GB"/>
        </w:rPr>
        <w:t>differed from the pressure he had experienced</w:t>
      </w:r>
      <w:r w:rsidR="00B92671" w:rsidRPr="00596512">
        <w:rPr>
          <w:lang w:val="en-GB"/>
        </w:rPr>
        <w:t xml:space="preserve"> </w:t>
      </w:r>
      <w:r w:rsidRPr="00596512">
        <w:rPr>
          <w:lang w:val="en-GB"/>
        </w:rPr>
        <w:t>as a driver. As a driver</w:t>
      </w:r>
      <w:r w:rsidR="00B92671">
        <w:rPr>
          <w:lang w:val="en-GB"/>
        </w:rPr>
        <w:t>,</w:t>
      </w:r>
      <w:r w:rsidRPr="00596512">
        <w:rPr>
          <w:lang w:val="en-GB"/>
        </w:rPr>
        <w:t xml:space="preserve"> he said</w:t>
      </w:r>
      <w:r w:rsidR="00B92671">
        <w:rPr>
          <w:lang w:val="en-GB"/>
        </w:rPr>
        <w:t>,</w:t>
      </w:r>
      <w:r w:rsidRPr="00596512">
        <w:rPr>
          <w:lang w:val="en-GB"/>
        </w:rPr>
        <w:t xml:space="preserve"> “I just went all out in the car because I had something to prove with the pressure of the Andretti name, </w:t>
      </w:r>
      <w:r w:rsidR="00B92671">
        <w:rPr>
          <w:lang w:val="en-GB"/>
        </w:rPr>
        <w:t xml:space="preserve">[but] </w:t>
      </w:r>
      <w:r w:rsidRPr="00596512">
        <w:rPr>
          <w:lang w:val="en-GB"/>
        </w:rPr>
        <w:t>as a team owner I have responsibilities to multiple stakeholder groups.”</w:t>
      </w:r>
    </w:p>
    <w:p w14:paraId="591A0190" w14:textId="2E28F1C8" w:rsidR="001532B9" w:rsidRPr="00596512" w:rsidRDefault="001532B9" w:rsidP="001532B9">
      <w:pPr>
        <w:pStyle w:val="BodyTextMain"/>
        <w:rPr>
          <w:lang w:val="en-GB"/>
        </w:rPr>
      </w:pPr>
    </w:p>
    <w:p w14:paraId="6920A63F" w14:textId="07CE3D4D" w:rsidR="001532B9" w:rsidRPr="00596512" w:rsidRDefault="00B92671" w:rsidP="001532B9">
      <w:pPr>
        <w:pStyle w:val="BodyTextMain"/>
        <w:rPr>
          <w:lang w:val="en-GB"/>
        </w:rPr>
      </w:pPr>
      <w:r>
        <w:rPr>
          <w:lang w:val="en-GB"/>
        </w:rPr>
        <w:t>T</w:t>
      </w:r>
      <w:r w:rsidRPr="00596512">
        <w:rPr>
          <w:lang w:val="en-GB"/>
        </w:rPr>
        <w:t>hroughout his racing career</w:t>
      </w:r>
      <w:r>
        <w:rPr>
          <w:lang w:val="en-GB"/>
        </w:rPr>
        <w:t>,</w:t>
      </w:r>
      <w:r w:rsidRPr="00596512">
        <w:rPr>
          <w:lang w:val="en-GB"/>
        </w:rPr>
        <w:t xml:space="preserve"> </w:t>
      </w:r>
      <w:r w:rsidR="001532B9" w:rsidRPr="00596512">
        <w:rPr>
          <w:lang w:val="en-GB"/>
        </w:rPr>
        <w:t xml:space="preserve">Mario </w:t>
      </w:r>
      <w:r w:rsidR="00D20F9E">
        <w:rPr>
          <w:lang w:val="en-GB"/>
        </w:rPr>
        <w:t xml:space="preserve">had </w:t>
      </w:r>
      <w:r w:rsidR="001532B9" w:rsidRPr="00596512">
        <w:rPr>
          <w:lang w:val="en-GB"/>
        </w:rPr>
        <w:t>set the stage and standard for the family’s versatility and risk taking. He helped create rare and competitive intangible resources for Michael’s Andretti Autosport brand to generate deeper sustained competitive advantages (SCA</w:t>
      </w:r>
      <w:r w:rsidR="006F41B8">
        <w:rPr>
          <w:lang w:val="en-GB"/>
        </w:rPr>
        <w:t>s</w:t>
      </w:r>
      <w:r w:rsidR="001532B9" w:rsidRPr="00596512">
        <w:rPr>
          <w:lang w:val="en-GB"/>
        </w:rPr>
        <w:t xml:space="preserve">) through product depth </w:t>
      </w:r>
      <w:r w:rsidR="006F41B8" w:rsidRPr="00596512">
        <w:rPr>
          <w:lang w:val="en-GB"/>
        </w:rPr>
        <w:t xml:space="preserve">with key co-branding partnerships </w:t>
      </w:r>
      <w:r w:rsidR="001532B9" w:rsidRPr="00596512">
        <w:rPr>
          <w:lang w:val="en-GB"/>
        </w:rPr>
        <w:t>across multiple race</w:t>
      </w:r>
      <w:r>
        <w:rPr>
          <w:lang w:val="en-GB"/>
        </w:rPr>
        <w:t>-</w:t>
      </w:r>
      <w:r w:rsidR="001532B9" w:rsidRPr="00596512">
        <w:rPr>
          <w:lang w:val="en-GB"/>
        </w:rPr>
        <w:t>car disciplines (</w:t>
      </w:r>
      <w:r w:rsidR="006F41B8">
        <w:rPr>
          <w:lang w:val="en-GB"/>
        </w:rPr>
        <w:t xml:space="preserve">e.g., </w:t>
      </w:r>
      <w:r w:rsidR="001532B9" w:rsidRPr="00596512">
        <w:rPr>
          <w:lang w:val="en-GB"/>
        </w:rPr>
        <w:t xml:space="preserve">Global Rallycross, Indy Lights, Indy Formula E, and IndyCar series). In particular, Michael’s Formula E </w:t>
      </w:r>
      <w:r w:rsidR="006F41B8">
        <w:rPr>
          <w:lang w:val="en-GB"/>
        </w:rPr>
        <w:t xml:space="preserve">championship </w:t>
      </w:r>
      <w:r w:rsidR="001532B9" w:rsidRPr="00596512">
        <w:rPr>
          <w:lang w:val="en-GB"/>
        </w:rPr>
        <w:t>series entries with the Steinbren</w:t>
      </w:r>
      <w:r w:rsidR="006F41B8">
        <w:rPr>
          <w:lang w:val="en-GB"/>
        </w:rPr>
        <w:t>n</w:t>
      </w:r>
      <w:r w:rsidR="001532B9" w:rsidRPr="00596512">
        <w:rPr>
          <w:lang w:val="en-GB"/>
        </w:rPr>
        <w:t xml:space="preserve">er </w:t>
      </w:r>
      <w:r w:rsidR="001532B9" w:rsidRPr="00596512">
        <w:rPr>
          <w:lang w:val="en-GB"/>
        </w:rPr>
        <w:lastRenderedPageBreak/>
        <w:t xml:space="preserve">family provided a unique opportunity to expand the Andretti Autosport brand into future market opportunities with electric cars. </w:t>
      </w:r>
    </w:p>
    <w:p w14:paraId="55BAC887" w14:textId="77777777" w:rsidR="001532B9" w:rsidRPr="00596512" w:rsidRDefault="001532B9" w:rsidP="001532B9">
      <w:pPr>
        <w:pStyle w:val="BodyTextMain"/>
        <w:rPr>
          <w:lang w:val="en-GB"/>
        </w:rPr>
      </w:pPr>
    </w:p>
    <w:p w14:paraId="2496AEAF" w14:textId="70E180CF" w:rsidR="001532B9" w:rsidRPr="00596512" w:rsidRDefault="001532B9" w:rsidP="001532B9">
      <w:pPr>
        <w:pStyle w:val="BodyTextMain"/>
        <w:rPr>
          <w:lang w:val="en-GB"/>
        </w:rPr>
      </w:pPr>
      <w:r w:rsidRPr="00596512">
        <w:rPr>
          <w:lang w:val="en-GB"/>
        </w:rPr>
        <w:t xml:space="preserve">Michael and his Andretti Autosport enterprise </w:t>
      </w:r>
      <w:r w:rsidR="006F41B8">
        <w:rPr>
          <w:lang w:val="en-GB"/>
        </w:rPr>
        <w:t xml:space="preserve">generated several tangible resources, </w:t>
      </w:r>
      <w:r w:rsidR="006F41B8" w:rsidRPr="00596512">
        <w:rPr>
          <w:lang w:val="en-GB"/>
        </w:rPr>
        <w:t>includ</w:t>
      </w:r>
      <w:r w:rsidR="006F41B8">
        <w:rPr>
          <w:lang w:val="en-GB"/>
        </w:rPr>
        <w:t>ing</w:t>
      </w:r>
      <w:r w:rsidRPr="00596512">
        <w:rPr>
          <w:lang w:val="en-GB"/>
        </w:rPr>
        <w:t xml:space="preserve"> real estate assets in the form of a state</w:t>
      </w:r>
      <w:r w:rsidR="006F41B8">
        <w:rPr>
          <w:lang w:val="en-GB"/>
        </w:rPr>
        <w:t>-</w:t>
      </w:r>
      <w:r w:rsidRPr="00596512">
        <w:rPr>
          <w:lang w:val="en-GB"/>
        </w:rPr>
        <w:t>of</w:t>
      </w:r>
      <w:r w:rsidR="006F41B8">
        <w:rPr>
          <w:lang w:val="en-GB"/>
        </w:rPr>
        <w:t>-</w:t>
      </w:r>
      <w:r w:rsidRPr="00596512">
        <w:rPr>
          <w:lang w:val="en-GB"/>
        </w:rPr>
        <w:t>the</w:t>
      </w:r>
      <w:r w:rsidR="006F41B8">
        <w:rPr>
          <w:lang w:val="en-GB"/>
        </w:rPr>
        <w:t>-</w:t>
      </w:r>
      <w:r w:rsidRPr="00596512">
        <w:rPr>
          <w:lang w:val="en-GB"/>
        </w:rPr>
        <w:t xml:space="preserve">art race shop in Indianapolis </w:t>
      </w:r>
      <w:r w:rsidR="004C14F6">
        <w:rPr>
          <w:lang w:val="en-GB"/>
        </w:rPr>
        <w:t xml:space="preserve">that </w:t>
      </w:r>
      <w:r w:rsidR="004C14F6" w:rsidRPr="00596512">
        <w:rPr>
          <w:lang w:val="en-GB"/>
        </w:rPr>
        <w:t>spann</w:t>
      </w:r>
      <w:r w:rsidR="004C14F6">
        <w:rPr>
          <w:lang w:val="en-GB"/>
        </w:rPr>
        <w:t>ed</w:t>
      </w:r>
      <w:r w:rsidR="004C14F6" w:rsidRPr="00596512">
        <w:rPr>
          <w:lang w:val="en-GB"/>
        </w:rPr>
        <w:t xml:space="preserve"> </w:t>
      </w:r>
      <w:r w:rsidR="006F41B8">
        <w:rPr>
          <w:lang w:val="en-GB"/>
        </w:rPr>
        <w:t>more than</w:t>
      </w:r>
      <w:r w:rsidR="006F41B8" w:rsidRPr="00596512">
        <w:rPr>
          <w:lang w:val="en-GB"/>
        </w:rPr>
        <w:t xml:space="preserve"> </w:t>
      </w:r>
      <w:r w:rsidRPr="00596512">
        <w:rPr>
          <w:lang w:val="en-GB"/>
        </w:rPr>
        <w:t>65,000 square feet</w:t>
      </w:r>
      <w:r w:rsidR="006F41B8">
        <w:rPr>
          <w:rStyle w:val="FootnoteReference"/>
          <w:lang w:val="en-GB"/>
        </w:rPr>
        <w:footnoteReference w:id="5"/>
      </w:r>
      <w:r w:rsidRPr="00596512">
        <w:rPr>
          <w:lang w:val="en-GB"/>
        </w:rPr>
        <w:t xml:space="preserve"> and </w:t>
      </w:r>
      <w:r w:rsidR="004C14F6" w:rsidRPr="00596512">
        <w:rPr>
          <w:lang w:val="en-GB"/>
        </w:rPr>
        <w:t>includ</w:t>
      </w:r>
      <w:r w:rsidR="004C14F6">
        <w:rPr>
          <w:lang w:val="en-GB"/>
        </w:rPr>
        <w:t>ed</w:t>
      </w:r>
      <w:r w:rsidR="004C14F6" w:rsidRPr="00596512">
        <w:rPr>
          <w:lang w:val="en-GB"/>
        </w:rPr>
        <w:t xml:space="preserve"> </w:t>
      </w:r>
      <w:r w:rsidRPr="00596512">
        <w:rPr>
          <w:lang w:val="en-GB"/>
        </w:rPr>
        <w:t xml:space="preserve">a fabrication point for car assembly, </w:t>
      </w:r>
      <w:r w:rsidR="0060676C">
        <w:rPr>
          <w:lang w:val="en-GB"/>
        </w:rPr>
        <w:t>r</w:t>
      </w:r>
      <w:r w:rsidRPr="00596512">
        <w:rPr>
          <w:lang w:val="en-GB"/>
        </w:rPr>
        <w:t>ace preparation bays</w:t>
      </w:r>
      <w:r w:rsidR="0060676C">
        <w:rPr>
          <w:lang w:val="en-GB"/>
        </w:rPr>
        <w:t xml:space="preserve"> to accommodate 15 cars</w:t>
      </w:r>
      <w:r w:rsidRPr="00596512">
        <w:rPr>
          <w:lang w:val="en-GB"/>
        </w:rPr>
        <w:t>, a pit lane practice pad, administrative offices and suites</w:t>
      </w:r>
      <w:r w:rsidR="005423EC">
        <w:rPr>
          <w:lang w:val="en-GB"/>
        </w:rPr>
        <w:t>,</w:t>
      </w:r>
      <w:r w:rsidRPr="00596512">
        <w:rPr>
          <w:lang w:val="en-GB"/>
        </w:rPr>
        <w:t xml:space="preserve"> and a substantial packaging and unloading platform for logistical support activities (</w:t>
      </w:r>
      <w:r w:rsidR="005423EC">
        <w:rPr>
          <w:lang w:val="en-GB"/>
        </w:rPr>
        <w:t>see E</w:t>
      </w:r>
      <w:r w:rsidRPr="00596512">
        <w:rPr>
          <w:lang w:val="en-GB"/>
        </w:rPr>
        <w:t>xhibit 2).</w:t>
      </w:r>
    </w:p>
    <w:p w14:paraId="79ABCD5D" w14:textId="77777777" w:rsidR="001532B9" w:rsidRPr="00596512" w:rsidRDefault="001532B9" w:rsidP="001532B9">
      <w:pPr>
        <w:pStyle w:val="BodyTextMain"/>
        <w:rPr>
          <w:lang w:val="en-GB"/>
        </w:rPr>
      </w:pPr>
    </w:p>
    <w:p w14:paraId="4EF25F52" w14:textId="77777777" w:rsidR="001532B9" w:rsidRPr="00596512" w:rsidRDefault="001532B9" w:rsidP="001532B9">
      <w:pPr>
        <w:pStyle w:val="BodyTextMain"/>
        <w:rPr>
          <w:lang w:val="en-GB"/>
        </w:rPr>
      </w:pPr>
    </w:p>
    <w:p w14:paraId="43B8235A" w14:textId="433FB46A" w:rsidR="001532B9" w:rsidRPr="00596512" w:rsidRDefault="001532B9" w:rsidP="001532B9">
      <w:pPr>
        <w:pStyle w:val="Casehead1"/>
        <w:rPr>
          <w:lang w:val="en-GB"/>
        </w:rPr>
      </w:pPr>
      <w:r w:rsidRPr="00596512">
        <w:rPr>
          <w:lang w:val="en-GB"/>
        </w:rPr>
        <w:t>Branding and Sponsorship Strategy</w:t>
      </w:r>
    </w:p>
    <w:p w14:paraId="0A30FAE1" w14:textId="77777777" w:rsidR="001532B9" w:rsidRPr="00596512" w:rsidRDefault="001532B9" w:rsidP="001532B9">
      <w:pPr>
        <w:pStyle w:val="BodyTextMain"/>
        <w:rPr>
          <w:lang w:val="en-GB"/>
        </w:rPr>
      </w:pPr>
    </w:p>
    <w:p w14:paraId="141552A6" w14:textId="4DDB5E97" w:rsidR="001532B9" w:rsidRPr="00596512" w:rsidRDefault="001532B9" w:rsidP="001532B9">
      <w:pPr>
        <w:pStyle w:val="BodyTextMain"/>
        <w:rPr>
          <w:lang w:val="en-GB"/>
        </w:rPr>
      </w:pPr>
      <w:r w:rsidRPr="00596512">
        <w:rPr>
          <w:lang w:val="en-GB"/>
        </w:rPr>
        <w:t>In 2017’s global economy, the impact of social media could not be underestimated</w:t>
      </w:r>
      <w:r w:rsidR="00D20F9E">
        <w:rPr>
          <w:lang w:val="en-GB"/>
        </w:rPr>
        <w:t>—</w:t>
      </w:r>
      <w:r w:rsidR="00B13B84">
        <w:rPr>
          <w:lang w:val="en-GB"/>
        </w:rPr>
        <w:t>social media</w:t>
      </w:r>
      <w:r w:rsidRPr="00596512">
        <w:rPr>
          <w:lang w:val="en-GB"/>
        </w:rPr>
        <w:t xml:space="preserve"> was highly valued by corporations that </w:t>
      </w:r>
      <w:r w:rsidR="005423EC" w:rsidRPr="00596512">
        <w:rPr>
          <w:lang w:val="en-GB"/>
        </w:rPr>
        <w:t>s</w:t>
      </w:r>
      <w:r w:rsidR="005423EC">
        <w:rPr>
          <w:lang w:val="en-GB"/>
        </w:rPr>
        <w:t>ought</w:t>
      </w:r>
      <w:r w:rsidR="005423EC" w:rsidRPr="00596512">
        <w:rPr>
          <w:lang w:val="en-GB"/>
        </w:rPr>
        <w:t xml:space="preserve"> </w:t>
      </w:r>
      <w:r w:rsidRPr="00596512">
        <w:rPr>
          <w:lang w:val="en-GB"/>
        </w:rPr>
        <w:t>to advertise their brands. The clout and impressions made with potential consumers motivate</w:t>
      </w:r>
      <w:r w:rsidR="005423EC">
        <w:rPr>
          <w:lang w:val="en-GB"/>
        </w:rPr>
        <w:t>d</w:t>
      </w:r>
      <w:r w:rsidRPr="00596512">
        <w:rPr>
          <w:lang w:val="en-GB"/>
        </w:rPr>
        <w:t xml:space="preserve"> sponsors to seek opportunities to promote their brands. </w:t>
      </w:r>
      <w:r w:rsidR="003047D9">
        <w:rPr>
          <w:lang w:val="en-GB"/>
        </w:rPr>
        <w:t>A</w:t>
      </w:r>
      <w:r w:rsidRPr="00596512">
        <w:rPr>
          <w:lang w:val="en-GB"/>
        </w:rPr>
        <w:t xml:space="preserve">uto racing marketers </w:t>
      </w:r>
      <w:r w:rsidR="003047D9" w:rsidRPr="00596512">
        <w:rPr>
          <w:lang w:val="en-GB"/>
        </w:rPr>
        <w:t>capitaliz</w:t>
      </w:r>
      <w:r w:rsidR="003047D9">
        <w:rPr>
          <w:lang w:val="en-GB"/>
        </w:rPr>
        <w:t>ed</w:t>
      </w:r>
      <w:r w:rsidR="003047D9" w:rsidRPr="00596512">
        <w:rPr>
          <w:lang w:val="en-GB"/>
        </w:rPr>
        <w:t xml:space="preserve"> </w:t>
      </w:r>
      <w:r w:rsidRPr="00596512">
        <w:rPr>
          <w:lang w:val="en-GB"/>
        </w:rPr>
        <w:t xml:space="preserve">on user-generated content, live video feeds, and fan engagement activities </w:t>
      </w:r>
      <w:r w:rsidR="003047D9">
        <w:rPr>
          <w:lang w:val="en-GB"/>
        </w:rPr>
        <w:t xml:space="preserve">to </w:t>
      </w:r>
      <w:r w:rsidRPr="00596512">
        <w:rPr>
          <w:lang w:val="en-GB"/>
        </w:rPr>
        <w:t>raise the IndyCar series’ social profile and attract more sponsors to the television audience.</w:t>
      </w:r>
      <w:r w:rsidR="00596512" w:rsidRPr="00596512">
        <w:rPr>
          <w:lang w:val="en-GB"/>
        </w:rPr>
        <w:t xml:space="preserve"> </w:t>
      </w:r>
    </w:p>
    <w:p w14:paraId="111053AB" w14:textId="77777777" w:rsidR="001532B9" w:rsidRPr="00596512" w:rsidRDefault="001532B9" w:rsidP="001532B9">
      <w:pPr>
        <w:pStyle w:val="BodyTextMain"/>
        <w:rPr>
          <w:lang w:val="en-GB"/>
        </w:rPr>
      </w:pPr>
    </w:p>
    <w:p w14:paraId="3A6684CA" w14:textId="60E3DAF9" w:rsidR="001532B9" w:rsidRPr="00596512" w:rsidRDefault="001532B9" w:rsidP="001532B9">
      <w:pPr>
        <w:pStyle w:val="BodyTextMain"/>
        <w:rPr>
          <w:lang w:val="en-GB"/>
        </w:rPr>
      </w:pPr>
      <w:r w:rsidRPr="00596512">
        <w:rPr>
          <w:lang w:val="en-GB"/>
        </w:rPr>
        <w:t xml:space="preserve">The value proposition for sponsors was based on engaging in a solid relationship of trust and winning that </w:t>
      </w:r>
      <w:r w:rsidR="005423EC" w:rsidRPr="00596512">
        <w:rPr>
          <w:lang w:val="en-GB"/>
        </w:rPr>
        <w:t>c</w:t>
      </w:r>
      <w:r w:rsidR="005423EC">
        <w:rPr>
          <w:lang w:val="en-GB"/>
        </w:rPr>
        <w:t>ould</w:t>
      </w:r>
      <w:r w:rsidR="005423EC" w:rsidRPr="00596512">
        <w:rPr>
          <w:lang w:val="en-GB"/>
        </w:rPr>
        <w:t xml:space="preserve"> </w:t>
      </w:r>
      <w:r w:rsidRPr="00596512">
        <w:rPr>
          <w:lang w:val="en-GB"/>
        </w:rPr>
        <w:t>add an emotional connection to their brand. The benefits associated with race</w:t>
      </w:r>
      <w:r w:rsidR="005423EC">
        <w:rPr>
          <w:lang w:val="en-GB"/>
        </w:rPr>
        <w:t>-</w:t>
      </w:r>
      <w:r w:rsidRPr="00596512">
        <w:rPr>
          <w:lang w:val="en-GB"/>
        </w:rPr>
        <w:t>car sponsorship include</w:t>
      </w:r>
      <w:r w:rsidR="005423EC">
        <w:rPr>
          <w:lang w:val="en-GB"/>
        </w:rPr>
        <w:t>d</w:t>
      </w:r>
      <w:r w:rsidRPr="00596512">
        <w:rPr>
          <w:lang w:val="en-GB"/>
        </w:rPr>
        <w:t xml:space="preserve"> (1) enhancing the company image and developing the consumer attitude</w:t>
      </w:r>
      <w:r w:rsidR="005423EC">
        <w:rPr>
          <w:lang w:val="en-GB"/>
        </w:rPr>
        <w:t>;</w:t>
      </w:r>
      <w:r w:rsidRPr="00596512">
        <w:rPr>
          <w:lang w:val="en-GB"/>
        </w:rPr>
        <w:t xml:space="preserve"> (2) growing sales</w:t>
      </w:r>
      <w:r w:rsidR="005423EC">
        <w:rPr>
          <w:lang w:val="en-GB"/>
        </w:rPr>
        <w:t>;</w:t>
      </w:r>
      <w:r w:rsidRPr="00596512">
        <w:rPr>
          <w:lang w:val="en-GB"/>
        </w:rPr>
        <w:t xml:space="preserve"> (3) increasing product visibility and generating positive publicity</w:t>
      </w:r>
      <w:r w:rsidR="005423EC">
        <w:rPr>
          <w:lang w:val="en-GB"/>
        </w:rPr>
        <w:t>;</w:t>
      </w:r>
      <w:r w:rsidRPr="00596512">
        <w:rPr>
          <w:lang w:val="en-GB"/>
        </w:rPr>
        <w:t xml:space="preserve"> (4) providing differentiation from competitors</w:t>
      </w:r>
      <w:r w:rsidR="005423EC">
        <w:rPr>
          <w:lang w:val="en-GB"/>
        </w:rPr>
        <w:t>;</w:t>
      </w:r>
      <w:r w:rsidRPr="00596512">
        <w:rPr>
          <w:lang w:val="en-GB"/>
        </w:rPr>
        <w:t xml:space="preserve"> and (5) enhancing business, consumer, and employee relations.</w:t>
      </w:r>
      <w:r w:rsidRPr="00596512">
        <w:rPr>
          <w:rStyle w:val="FootnoteReference"/>
          <w:lang w:val="en-GB"/>
        </w:rPr>
        <w:footnoteReference w:id="6"/>
      </w:r>
    </w:p>
    <w:p w14:paraId="6769D4B3" w14:textId="77777777" w:rsidR="001532B9" w:rsidRPr="00596512" w:rsidRDefault="001532B9" w:rsidP="001532B9">
      <w:pPr>
        <w:pStyle w:val="BodyTextMain"/>
        <w:rPr>
          <w:lang w:val="en-GB"/>
        </w:rPr>
      </w:pPr>
    </w:p>
    <w:p w14:paraId="0A00FFAB" w14:textId="41DCD92B" w:rsidR="001532B9" w:rsidRPr="00596512" w:rsidRDefault="001532B9" w:rsidP="001532B9">
      <w:pPr>
        <w:pStyle w:val="BodyTextMain"/>
        <w:rPr>
          <w:lang w:val="en-GB"/>
        </w:rPr>
      </w:pPr>
      <w:r w:rsidRPr="00596512">
        <w:rPr>
          <w:lang w:val="en-GB"/>
        </w:rPr>
        <w:t>For instance, Bridgestone America’s Firestone brand appeared in world-class motorsports events across the globe</w:t>
      </w:r>
      <w:r w:rsidR="005423EC">
        <w:rPr>
          <w:lang w:val="en-GB"/>
        </w:rPr>
        <w:t>,</w:t>
      </w:r>
      <w:r w:rsidRPr="00596512">
        <w:rPr>
          <w:lang w:val="en-GB"/>
        </w:rPr>
        <w:t xml:space="preserve"> and </w:t>
      </w:r>
      <w:r w:rsidR="005423EC">
        <w:rPr>
          <w:lang w:val="en-GB"/>
        </w:rPr>
        <w:t>Bridgestone America</w:t>
      </w:r>
      <w:r w:rsidRPr="00596512">
        <w:rPr>
          <w:lang w:val="en-GB"/>
        </w:rPr>
        <w:t xml:space="preserve"> provide</w:t>
      </w:r>
      <w:r w:rsidR="005423EC">
        <w:rPr>
          <w:lang w:val="en-GB"/>
        </w:rPr>
        <w:t>d</w:t>
      </w:r>
      <w:r w:rsidRPr="00596512">
        <w:rPr>
          <w:lang w:val="en-GB"/>
        </w:rPr>
        <w:t xml:space="preserve"> the official tires for the IndyCar series.</w:t>
      </w:r>
      <w:r w:rsidR="00596512" w:rsidRPr="00596512">
        <w:rPr>
          <w:lang w:val="en-GB"/>
        </w:rPr>
        <w:t xml:space="preserve"> </w:t>
      </w:r>
      <w:r w:rsidRPr="00596512">
        <w:rPr>
          <w:lang w:val="en-GB"/>
        </w:rPr>
        <w:t>Firestone recognized the importance of its Mario Andretti partnership and deploy</w:t>
      </w:r>
      <w:r w:rsidR="005423EC">
        <w:rPr>
          <w:lang w:val="en-GB"/>
        </w:rPr>
        <w:t>ed</w:t>
      </w:r>
      <w:r w:rsidRPr="00596512">
        <w:rPr>
          <w:lang w:val="en-GB"/>
        </w:rPr>
        <w:t xml:space="preserve"> Mario at dealer events in North America and public events in Tokyo to drive fan engagement. While it was obvious </w:t>
      </w:r>
      <w:r w:rsidR="005423EC">
        <w:rPr>
          <w:lang w:val="en-GB"/>
        </w:rPr>
        <w:t xml:space="preserve">that </w:t>
      </w:r>
      <w:r w:rsidRPr="00596512">
        <w:rPr>
          <w:lang w:val="en-GB"/>
        </w:rPr>
        <w:t xml:space="preserve">Mario would rather be racing against today’s top drivers, he remained strongly driven by business interests. He lent his name and reputation as a product performance </w:t>
      </w:r>
      <w:r w:rsidR="005423EC" w:rsidRPr="00596512">
        <w:rPr>
          <w:lang w:val="en-GB"/>
        </w:rPr>
        <w:t>spokes</w:t>
      </w:r>
      <w:r w:rsidR="005423EC">
        <w:rPr>
          <w:lang w:val="en-GB"/>
        </w:rPr>
        <w:t>person</w:t>
      </w:r>
      <w:r w:rsidR="005423EC" w:rsidRPr="00596512">
        <w:rPr>
          <w:lang w:val="en-GB"/>
        </w:rPr>
        <w:t xml:space="preserve"> </w:t>
      </w:r>
      <w:r w:rsidRPr="00596512">
        <w:rPr>
          <w:lang w:val="en-GB"/>
        </w:rPr>
        <w:t xml:space="preserve">to help engage race fans and build customer contact lists in the sport of racing to keep the Andretti name relevant to consumers. </w:t>
      </w:r>
    </w:p>
    <w:p w14:paraId="6211BC54" w14:textId="77777777" w:rsidR="001532B9" w:rsidRPr="00596512" w:rsidRDefault="001532B9" w:rsidP="001532B9">
      <w:pPr>
        <w:pStyle w:val="BodyTextMain"/>
        <w:rPr>
          <w:lang w:val="en-GB"/>
        </w:rPr>
      </w:pPr>
    </w:p>
    <w:p w14:paraId="029AC42B" w14:textId="18212267" w:rsidR="001532B9" w:rsidRPr="00EB3502" w:rsidRDefault="001532B9" w:rsidP="00916BF8">
      <w:pPr>
        <w:pStyle w:val="BodyTextMain"/>
        <w:rPr>
          <w:spacing w:val="-2"/>
          <w:lang w:val="en-GB"/>
        </w:rPr>
      </w:pPr>
      <w:r w:rsidRPr="00EB3502">
        <w:rPr>
          <w:spacing w:val="-2"/>
          <w:lang w:val="en-GB"/>
        </w:rPr>
        <w:t xml:space="preserve">The IndyCar series and famed Indy 500 race </w:t>
      </w:r>
      <w:r w:rsidR="005423EC" w:rsidRPr="00EB3502">
        <w:rPr>
          <w:spacing w:val="-2"/>
          <w:lang w:val="en-GB"/>
        </w:rPr>
        <w:t xml:space="preserve">together </w:t>
      </w:r>
      <w:r w:rsidRPr="00EB3502">
        <w:rPr>
          <w:spacing w:val="-2"/>
          <w:lang w:val="en-GB"/>
        </w:rPr>
        <w:t xml:space="preserve">provided incredible exposure for race sponsors. In addition to the 300,000 attendees </w:t>
      </w:r>
      <w:r w:rsidR="005423EC" w:rsidRPr="00EB3502">
        <w:rPr>
          <w:spacing w:val="-2"/>
          <w:lang w:val="en-GB"/>
        </w:rPr>
        <w:t xml:space="preserve">who </w:t>
      </w:r>
      <w:r w:rsidRPr="00EB3502">
        <w:rPr>
          <w:spacing w:val="-2"/>
          <w:lang w:val="en-GB"/>
        </w:rPr>
        <w:t>attended the 2017 running of the Indy 500 event, the worldwide television audience reached a total of 6.5 million peak viewers.</w:t>
      </w:r>
      <w:r w:rsidR="00596512" w:rsidRPr="00EB3502">
        <w:rPr>
          <w:spacing w:val="-2"/>
          <w:lang w:val="en-GB"/>
        </w:rPr>
        <w:t xml:space="preserve"> </w:t>
      </w:r>
      <w:r w:rsidRPr="00EB3502">
        <w:rPr>
          <w:spacing w:val="-2"/>
          <w:lang w:val="en-GB"/>
        </w:rPr>
        <w:t>Additionally, the social media reach and exposure for race sponsors increased 16</w:t>
      </w:r>
      <w:r w:rsidR="005423EC" w:rsidRPr="00EB3502">
        <w:rPr>
          <w:spacing w:val="-2"/>
          <w:lang w:val="en-GB"/>
        </w:rPr>
        <w:t xml:space="preserve"> per cent</w:t>
      </w:r>
      <w:r w:rsidRPr="00EB3502">
        <w:rPr>
          <w:spacing w:val="-2"/>
          <w:lang w:val="en-GB"/>
        </w:rPr>
        <w:t xml:space="preserve"> year over year by generating </w:t>
      </w:r>
      <w:r w:rsidR="005423EC" w:rsidRPr="00EB3502">
        <w:rPr>
          <w:spacing w:val="-2"/>
          <w:lang w:val="en-GB"/>
        </w:rPr>
        <w:t xml:space="preserve">more than </w:t>
      </w:r>
      <w:r w:rsidRPr="00EB3502">
        <w:rPr>
          <w:spacing w:val="-2"/>
          <w:lang w:val="en-GB"/>
        </w:rPr>
        <w:t xml:space="preserve">1 million followers across multiple platforms. In the days and weeks leading up to the 101st running of the Indy 500, the series increased </w:t>
      </w:r>
      <w:r w:rsidR="005423EC" w:rsidRPr="00EB3502">
        <w:rPr>
          <w:spacing w:val="-2"/>
          <w:lang w:val="en-GB"/>
        </w:rPr>
        <w:t xml:space="preserve">its </w:t>
      </w:r>
      <w:r w:rsidRPr="00EB3502">
        <w:rPr>
          <w:spacing w:val="-2"/>
          <w:lang w:val="en-GB"/>
        </w:rPr>
        <w:t>social media footprint by 11.3</w:t>
      </w:r>
      <w:r w:rsidR="005423EC" w:rsidRPr="00EB3502">
        <w:rPr>
          <w:spacing w:val="-2"/>
          <w:lang w:val="en-GB"/>
        </w:rPr>
        <w:t xml:space="preserve"> per cent</w:t>
      </w:r>
      <w:r w:rsidRPr="00EB3502">
        <w:rPr>
          <w:spacing w:val="-2"/>
          <w:lang w:val="en-GB"/>
        </w:rPr>
        <w:t xml:space="preserve"> overall.</w:t>
      </w:r>
      <w:r w:rsidRPr="00EB3502">
        <w:rPr>
          <w:rStyle w:val="FootnoteReference"/>
          <w:spacing w:val="-2"/>
          <w:lang w:val="en-GB"/>
        </w:rPr>
        <w:footnoteReference w:id="7"/>
      </w:r>
      <w:r w:rsidR="00596512" w:rsidRPr="00EB3502">
        <w:rPr>
          <w:spacing w:val="-2"/>
          <w:lang w:val="en-GB"/>
        </w:rPr>
        <w:t xml:space="preserve"> </w:t>
      </w:r>
      <w:r w:rsidR="002410DE" w:rsidRPr="00EB3502">
        <w:rPr>
          <w:spacing w:val="-2"/>
          <w:lang w:val="en-GB"/>
        </w:rPr>
        <w:t>Mario noted:</w:t>
      </w:r>
      <w:r w:rsidR="00916BF8" w:rsidRPr="00EB3502">
        <w:rPr>
          <w:spacing w:val="-2"/>
          <w:lang w:val="en-GB"/>
        </w:rPr>
        <w:t xml:space="preserve"> “</w:t>
      </w:r>
      <w:r w:rsidRPr="00EB3502">
        <w:rPr>
          <w:spacing w:val="-2"/>
          <w:lang w:val="en-GB"/>
        </w:rPr>
        <w:t>As for how we choose the brands to work with it’s all about a win</w:t>
      </w:r>
      <w:r w:rsidR="002410DE" w:rsidRPr="00EB3502">
        <w:rPr>
          <w:spacing w:val="-2"/>
          <w:lang w:val="en-GB"/>
        </w:rPr>
        <w:t>–</w:t>
      </w:r>
      <w:r w:rsidRPr="00EB3502">
        <w:rPr>
          <w:spacing w:val="-2"/>
          <w:lang w:val="en-GB"/>
        </w:rPr>
        <w:t>win situation rooted in a common interest. If we are winners, obviously we get more exposure, and exposure is what the brands really want, and they want to be proud of that.</w:t>
      </w:r>
      <w:r w:rsidR="00916BF8" w:rsidRPr="00EB3502">
        <w:rPr>
          <w:spacing w:val="-2"/>
          <w:lang w:val="en-GB"/>
        </w:rPr>
        <w:t>”</w:t>
      </w:r>
    </w:p>
    <w:p w14:paraId="34568B01" w14:textId="77777777" w:rsidR="001532B9" w:rsidRPr="00596512" w:rsidRDefault="001532B9" w:rsidP="001532B9">
      <w:pPr>
        <w:pStyle w:val="BodyTextMain"/>
        <w:rPr>
          <w:lang w:val="en-GB"/>
        </w:rPr>
      </w:pPr>
    </w:p>
    <w:p w14:paraId="06645ECC" w14:textId="3B7F08E8" w:rsidR="001532B9" w:rsidRPr="00916BF8" w:rsidRDefault="001532B9" w:rsidP="001532B9">
      <w:pPr>
        <w:pStyle w:val="BodyTextMain"/>
        <w:rPr>
          <w:spacing w:val="-2"/>
          <w:lang w:val="en-GB"/>
        </w:rPr>
      </w:pPr>
      <w:r w:rsidRPr="00916BF8">
        <w:rPr>
          <w:spacing w:val="-2"/>
          <w:lang w:val="en-GB"/>
        </w:rPr>
        <w:t xml:space="preserve">The Andretti legacy </w:t>
      </w:r>
      <w:r w:rsidR="008B0982" w:rsidRPr="00916BF8">
        <w:rPr>
          <w:spacing w:val="-2"/>
          <w:lang w:val="en-GB"/>
        </w:rPr>
        <w:t xml:space="preserve">further </w:t>
      </w:r>
      <w:r w:rsidRPr="00916BF8">
        <w:rPr>
          <w:spacing w:val="-2"/>
          <w:lang w:val="en-GB"/>
        </w:rPr>
        <w:t xml:space="preserve">enhanced its SCA by building brand equity with other entertainers and sports superstars. </w:t>
      </w:r>
      <w:r w:rsidR="002410DE" w:rsidRPr="00916BF8">
        <w:rPr>
          <w:spacing w:val="-2"/>
          <w:lang w:val="en-GB"/>
        </w:rPr>
        <w:t xml:space="preserve">For example, </w:t>
      </w:r>
      <w:r w:rsidRPr="00916BF8">
        <w:rPr>
          <w:spacing w:val="-2"/>
          <w:lang w:val="en-GB"/>
        </w:rPr>
        <w:t>Lady Gaga’s two-seat ride with Mario</w:t>
      </w:r>
      <w:r w:rsidR="003047D9" w:rsidRPr="00916BF8">
        <w:rPr>
          <w:spacing w:val="-2"/>
          <w:lang w:val="en-GB"/>
        </w:rPr>
        <w:t>,</w:t>
      </w:r>
      <w:r w:rsidRPr="00916BF8">
        <w:rPr>
          <w:spacing w:val="-2"/>
          <w:lang w:val="en-GB"/>
        </w:rPr>
        <w:t xml:space="preserve"> </w:t>
      </w:r>
      <w:r w:rsidR="00354114" w:rsidRPr="00916BF8">
        <w:rPr>
          <w:spacing w:val="-2"/>
          <w:lang w:val="en-GB"/>
        </w:rPr>
        <w:t>before</w:t>
      </w:r>
      <w:r w:rsidRPr="00916BF8">
        <w:rPr>
          <w:spacing w:val="-2"/>
          <w:lang w:val="en-GB"/>
        </w:rPr>
        <w:t xml:space="preserve"> the highly watched 100th anniversary running of the Indy 500</w:t>
      </w:r>
      <w:r w:rsidR="00354114" w:rsidRPr="00916BF8">
        <w:rPr>
          <w:spacing w:val="-2"/>
          <w:lang w:val="en-GB"/>
        </w:rPr>
        <w:t>,</w:t>
      </w:r>
      <w:r w:rsidRPr="00916BF8">
        <w:rPr>
          <w:spacing w:val="-2"/>
          <w:lang w:val="en-GB"/>
        </w:rPr>
        <w:t xml:space="preserve"> brought along her 67 million </w:t>
      </w:r>
      <w:r w:rsidR="002410DE" w:rsidRPr="00916BF8">
        <w:rPr>
          <w:spacing w:val="-2"/>
          <w:lang w:val="en-GB"/>
        </w:rPr>
        <w:t>T</w:t>
      </w:r>
      <w:r w:rsidRPr="00916BF8">
        <w:rPr>
          <w:spacing w:val="-2"/>
          <w:lang w:val="en-GB"/>
        </w:rPr>
        <w:t xml:space="preserve">witter followers; </w:t>
      </w:r>
      <w:r w:rsidR="008B0982" w:rsidRPr="00916BF8">
        <w:rPr>
          <w:spacing w:val="-2"/>
          <w:lang w:val="en-GB"/>
        </w:rPr>
        <w:t xml:space="preserve">and </w:t>
      </w:r>
      <w:r w:rsidRPr="00916BF8">
        <w:rPr>
          <w:spacing w:val="-2"/>
          <w:lang w:val="en-GB"/>
        </w:rPr>
        <w:t xml:space="preserve">a pre-race ride along with Mario </w:t>
      </w:r>
      <w:r w:rsidRPr="00916BF8">
        <w:rPr>
          <w:spacing w:val="-2"/>
          <w:lang w:val="en-GB"/>
        </w:rPr>
        <w:lastRenderedPageBreak/>
        <w:t xml:space="preserve">in Long Beach, </w:t>
      </w:r>
      <w:r w:rsidR="002410DE" w:rsidRPr="00916BF8">
        <w:rPr>
          <w:spacing w:val="-2"/>
          <w:lang w:val="en-GB"/>
        </w:rPr>
        <w:t>California,</w:t>
      </w:r>
      <w:r w:rsidRPr="00916BF8">
        <w:rPr>
          <w:spacing w:val="-2"/>
          <w:lang w:val="en-GB"/>
        </w:rPr>
        <w:t xml:space="preserve"> with N</w:t>
      </w:r>
      <w:r w:rsidR="002410DE" w:rsidRPr="00916BF8">
        <w:rPr>
          <w:spacing w:val="-2"/>
          <w:lang w:val="en-GB"/>
        </w:rPr>
        <w:t xml:space="preserve">ational </w:t>
      </w:r>
      <w:r w:rsidRPr="00916BF8">
        <w:rPr>
          <w:spacing w:val="-2"/>
          <w:lang w:val="en-GB"/>
        </w:rPr>
        <w:t>F</w:t>
      </w:r>
      <w:r w:rsidR="002410DE" w:rsidRPr="00916BF8">
        <w:rPr>
          <w:spacing w:val="-2"/>
          <w:lang w:val="en-GB"/>
        </w:rPr>
        <w:t xml:space="preserve">ootball </w:t>
      </w:r>
      <w:r w:rsidRPr="00916BF8">
        <w:rPr>
          <w:spacing w:val="-2"/>
          <w:lang w:val="en-GB"/>
        </w:rPr>
        <w:t>L</w:t>
      </w:r>
      <w:r w:rsidR="002410DE" w:rsidRPr="00916BF8">
        <w:rPr>
          <w:spacing w:val="-2"/>
          <w:lang w:val="en-GB"/>
        </w:rPr>
        <w:t xml:space="preserve">eague </w:t>
      </w:r>
      <w:r w:rsidRPr="00916BF8">
        <w:rPr>
          <w:spacing w:val="-2"/>
          <w:lang w:val="en-GB"/>
        </w:rPr>
        <w:t>Superbowl champion</w:t>
      </w:r>
      <w:r w:rsidR="002410DE" w:rsidRPr="00916BF8">
        <w:rPr>
          <w:spacing w:val="-2"/>
          <w:lang w:val="en-GB"/>
        </w:rPr>
        <w:t>,</w:t>
      </w:r>
      <w:r w:rsidRPr="00916BF8">
        <w:rPr>
          <w:spacing w:val="-2"/>
          <w:lang w:val="en-GB"/>
        </w:rPr>
        <w:t xml:space="preserve"> </w:t>
      </w:r>
      <w:r w:rsidR="002410DE" w:rsidRPr="00916BF8">
        <w:rPr>
          <w:spacing w:val="-2"/>
          <w:lang w:val="en-GB"/>
        </w:rPr>
        <w:t xml:space="preserve">the </w:t>
      </w:r>
      <w:r w:rsidRPr="00916BF8">
        <w:rPr>
          <w:spacing w:val="-2"/>
          <w:lang w:val="en-GB"/>
        </w:rPr>
        <w:t>New England Patriots</w:t>
      </w:r>
      <w:r w:rsidR="002410DE" w:rsidRPr="00916BF8">
        <w:rPr>
          <w:spacing w:val="-2"/>
          <w:lang w:val="en-GB"/>
        </w:rPr>
        <w:t>’</w:t>
      </w:r>
      <w:r w:rsidRPr="00916BF8">
        <w:rPr>
          <w:spacing w:val="-2"/>
          <w:lang w:val="en-GB"/>
        </w:rPr>
        <w:t xml:space="preserve"> wide receiver Julian </w:t>
      </w:r>
      <w:r w:rsidR="002410DE" w:rsidRPr="00916BF8">
        <w:rPr>
          <w:spacing w:val="-2"/>
          <w:lang w:val="en-GB"/>
        </w:rPr>
        <w:t>Edelman,</w:t>
      </w:r>
      <w:r w:rsidRPr="00916BF8">
        <w:rPr>
          <w:spacing w:val="-2"/>
          <w:lang w:val="en-GB"/>
        </w:rPr>
        <w:t xml:space="preserve"> generated 996,000 new followers for the Andretti brand.</w:t>
      </w:r>
    </w:p>
    <w:p w14:paraId="53955BED" w14:textId="77777777" w:rsidR="001532B9" w:rsidRPr="00916BF8" w:rsidRDefault="001532B9" w:rsidP="001532B9">
      <w:pPr>
        <w:pStyle w:val="BodyTextMain"/>
        <w:rPr>
          <w:spacing w:val="-2"/>
          <w:lang w:val="en-GB"/>
        </w:rPr>
      </w:pPr>
    </w:p>
    <w:p w14:paraId="23F47D30" w14:textId="03F00B04" w:rsidR="001532B9" w:rsidRPr="00916BF8" w:rsidRDefault="001532B9" w:rsidP="001532B9">
      <w:pPr>
        <w:pStyle w:val="BodyTextMain"/>
        <w:rPr>
          <w:spacing w:val="-2"/>
          <w:lang w:val="en-GB"/>
        </w:rPr>
      </w:pPr>
      <w:r w:rsidRPr="00916BF8">
        <w:rPr>
          <w:spacing w:val="-2"/>
          <w:lang w:val="en-GB"/>
        </w:rPr>
        <w:t xml:space="preserve">For sponsors and brand promoters, the value of driving fan engagement </w:t>
      </w:r>
      <w:r w:rsidR="002410DE" w:rsidRPr="00916BF8">
        <w:rPr>
          <w:spacing w:val="-2"/>
          <w:lang w:val="en-GB"/>
        </w:rPr>
        <w:t xml:space="preserve">could </w:t>
      </w:r>
      <w:r w:rsidRPr="00916BF8">
        <w:rPr>
          <w:spacing w:val="-2"/>
          <w:lang w:val="en-GB"/>
        </w:rPr>
        <w:t>be benchmarked against the amount of content shared by users across all aggregated networks and analyzed against key advertising expenses and product awareness campaigns by sponsors. A software tool capable of doing so was called KLOUT.</w:t>
      </w:r>
      <w:r w:rsidRPr="00916BF8">
        <w:rPr>
          <w:rStyle w:val="FootnoteReference"/>
          <w:spacing w:val="-2"/>
          <w:lang w:val="en-GB"/>
        </w:rPr>
        <w:footnoteReference w:id="8"/>
      </w:r>
      <w:r w:rsidRPr="00916BF8">
        <w:rPr>
          <w:spacing w:val="-2"/>
          <w:lang w:val="en-GB"/>
        </w:rPr>
        <w:t xml:space="preserve"> The KLOUT components for the automobile industry </w:t>
      </w:r>
      <w:r w:rsidR="002410DE" w:rsidRPr="00916BF8">
        <w:rPr>
          <w:spacing w:val="-2"/>
          <w:lang w:val="en-GB"/>
        </w:rPr>
        <w:t xml:space="preserve">pitted </w:t>
      </w:r>
      <w:r w:rsidRPr="00916BF8">
        <w:rPr>
          <w:spacing w:val="-2"/>
          <w:lang w:val="en-GB"/>
        </w:rPr>
        <w:t>major car brands against one another to determine their reach, number of followers, and mentions across multiple social media channels. Higher activity levels yielded a better following and potential impact for brand placement and sponsorship.</w:t>
      </w:r>
    </w:p>
    <w:p w14:paraId="1F19FCAE" w14:textId="77777777" w:rsidR="001532B9" w:rsidRPr="00596512" w:rsidRDefault="001532B9" w:rsidP="001532B9">
      <w:pPr>
        <w:pStyle w:val="BodyTextMain"/>
        <w:rPr>
          <w:lang w:val="en-GB"/>
        </w:rPr>
      </w:pPr>
    </w:p>
    <w:p w14:paraId="75736CC8" w14:textId="0536BA07" w:rsidR="001532B9" w:rsidRPr="00EB3502" w:rsidRDefault="001532B9" w:rsidP="001532B9">
      <w:pPr>
        <w:pStyle w:val="BodyTextMain"/>
        <w:rPr>
          <w:lang w:val="en-GB"/>
        </w:rPr>
      </w:pPr>
      <w:r w:rsidRPr="00EB3502">
        <w:rPr>
          <w:lang w:val="en-GB"/>
        </w:rPr>
        <w:t xml:space="preserve">Exhibit 3 illustrates the lift and impact of the Andretti Autosport Indy 500 victory with key sponsor and engine manufacturer Honda. The KLOUT components for social media influence reflected a significant lift for Honda compared </w:t>
      </w:r>
      <w:r w:rsidR="002410DE" w:rsidRPr="00EB3502">
        <w:rPr>
          <w:lang w:val="en-GB"/>
        </w:rPr>
        <w:t xml:space="preserve">with </w:t>
      </w:r>
      <w:r w:rsidRPr="00EB3502">
        <w:rPr>
          <w:lang w:val="en-GB"/>
        </w:rPr>
        <w:t>rival engine manufacturers. In the lead</w:t>
      </w:r>
      <w:r w:rsidR="002410DE" w:rsidRPr="00EB3502">
        <w:rPr>
          <w:lang w:val="en-GB"/>
        </w:rPr>
        <w:t xml:space="preserve"> </w:t>
      </w:r>
      <w:r w:rsidRPr="00EB3502">
        <w:rPr>
          <w:lang w:val="en-GB"/>
        </w:rPr>
        <w:t>up to the 2017 Indy 500 race, the key areas of active audiences and mentions on social media for Honda experienced a 400</w:t>
      </w:r>
      <w:r w:rsidR="002410DE" w:rsidRPr="00EB3502">
        <w:rPr>
          <w:lang w:val="en-GB"/>
        </w:rPr>
        <w:t xml:space="preserve"> per cent</w:t>
      </w:r>
      <w:r w:rsidRPr="00EB3502">
        <w:rPr>
          <w:lang w:val="en-GB"/>
        </w:rPr>
        <w:t xml:space="preserve"> and 354</w:t>
      </w:r>
      <w:r w:rsidR="002410DE" w:rsidRPr="00EB3502">
        <w:rPr>
          <w:lang w:val="en-GB"/>
        </w:rPr>
        <w:t xml:space="preserve"> per cent</w:t>
      </w:r>
      <w:r w:rsidRPr="00EB3502">
        <w:rPr>
          <w:lang w:val="en-GB"/>
        </w:rPr>
        <w:t xml:space="preserve"> positive lift</w:t>
      </w:r>
      <w:r w:rsidR="00B13B84" w:rsidRPr="00EB3502">
        <w:rPr>
          <w:lang w:val="en-GB"/>
        </w:rPr>
        <w:t>, respectively,</w:t>
      </w:r>
      <w:r w:rsidRPr="00EB3502">
        <w:rPr>
          <w:lang w:val="en-GB"/>
        </w:rPr>
        <w:t xml:space="preserve"> compared </w:t>
      </w:r>
      <w:r w:rsidR="002410DE" w:rsidRPr="00EB3502">
        <w:rPr>
          <w:lang w:val="en-GB"/>
        </w:rPr>
        <w:t xml:space="preserve">with </w:t>
      </w:r>
      <w:r w:rsidRPr="00EB3502">
        <w:rPr>
          <w:lang w:val="en-GB"/>
        </w:rPr>
        <w:t>the week of Indy 500</w:t>
      </w:r>
      <w:r w:rsidR="006010B3" w:rsidRPr="00EB3502">
        <w:rPr>
          <w:lang w:val="en-GB"/>
        </w:rPr>
        <w:t>,</w:t>
      </w:r>
      <w:r w:rsidRPr="00EB3502">
        <w:rPr>
          <w:lang w:val="en-GB"/>
        </w:rPr>
        <w:t xml:space="preserve"> with race results reflecting </w:t>
      </w:r>
      <w:r w:rsidR="00B13B84" w:rsidRPr="00EB3502">
        <w:rPr>
          <w:lang w:val="en-GB"/>
        </w:rPr>
        <w:t>a</w:t>
      </w:r>
      <w:r w:rsidR="006010B3" w:rsidRPr="00EB3502">
        <w:rPr>
          <w:lang w:val="en-GB"/>
        </w:rPr>
        <w:t xml:space="preserve"> victory</w:t>
      </w:r>
      <w:r w:rsidRPr="00EB3502">
        <w:rPr>
          <w:lang w:val="en-GB"/>
        </w:rPr>
        <w:t xml:space="preserve"> </w:t>
      </w:r>
      <w:r w:rsidR="006010B3" w:rsidRPr="00EB3502">
        <w:rPr>
          <w:lang w:val="en-GB"/>
        </w:rPr>
        <w:t xml:space="preserve">for </w:t>
      </w:r>
      <w:r w:rsidRPr="00EB3502">
        <w:rPr>
          <w:lang w:val="en-GB"/>
        </w:rPr>
        <w:t>Andretti</w:t>
      </w:r>
      <w:r w:rsidR="006010B3" w:rsidRPr="00EB3502">
        <w:rPr>
          <w:lang w:val="en-GB"/>
        </w:rPr>
        <w:t xml:space="preserve">, </w:t>
      </w:r>
      <w:r w:rsidRPr="00EB3502">
        <w:rPr>
          <w:lang w:val="en-GB"/>
        </w:rPr>
        <w:t>Honda</w:t>
      </w:r>
      <w:r w:rsidR="006010B3" w:rsidRPr="00EB3502">
        <w:rPr>
          <w:lang w:val="en-GB"/>
        </w:rPr>
        <w:t xml:space="preserve">, and driver Takuma </w:t>
      </w:r>
      <w:r w:rsidRPr="00EB3502">
        <w:rPr>
          <w:lang w:val="en-GB"/>
        </w:rPr>
        <w:t>Sato.</w:t>
      </w:r>
    </w:p>
    <w:p w14:paraId="5B137914" w14:textId="77777777" w:rsidR="001532B9" w:rsidRPr="00596512" w:rsidRDefault="001532B9" w:rsidP="001532B9">
      <w:pPr>
        <w:pStyle w:val="BodyTextMain"/>
        <w:rPr>
          <w:lang w:val="en-GB"/>
        </w:rPr>
      </w:pPr>
    </w:p>
    <w:p w14:paraId="756AFF2C" w14:textId="77777777" w:rsidR="001532B9" w:rsidRPr="00596512" w:rsidRDefault="001532B9" w:rsidP="001532B9">
      <w:pPr>
        <w:pStyle w:val="BodyTextMain"/>
        <w:rPr>
          <w:lang w:val="en-GB"/>
        </w:rPr>
      </w:pPr>
    </w:p>
    <w:p w14:paraId="68212665" w14:textId="77777777" w:rsidR="001532B9" w:rsidRPr="00596512" w:rsidRDefault="001532B9" w:rsidP="001532B9">
      <w:pPr>
        <w:pStyle w:val="Casehead1"/>
        <w:rPr>
          <w:lang w:val="en-GB"/>
        </w:rPr>
      </w:pPr>
      <w:r w:rsidRPr="00596512">
        <w:rPr>
          <w:lang w:val="en-GB"/>
        </w:rPr>
        <w:t>A Challenging Road Ahead</w:t>
      </w:r>
    </w:p>
    <w:p w14:paraId="24CC3FE9" w14:textId="77777777" w:rsidR="001532B9" w:rsidRPr="00596512" w:rsidRDefault="001532B9" w:rsidP="001532B9">
      <w:pPr>
        <w:pStyle w:val="BodyTextMain"/>
        <w:rPr>
          <w:lang w:val="en-GB"/>
        </w:rPr>
      </w:pPr>
    </w:p>
    <w:p w14:paraId="5ACAE6B4" w14:textId="1EB090BC" w:rsidR="001532B9" w:rsidRPr="00596512" w:rsidRDefault="001532B9" w:rsidP="001532B9">
      <w:pPr>
        <w:pStyle w:val="BodyTextMain"/>
        <w:rPr>
          <w:lang w:val="en-GB"/>
        </w:rPr>
      </w:pPr>
      <w:r w:rsidRPr="00596512">
        <w:rPr>
          <w:lang w:val="en-GB"/>
        </w:rPr>
        <w:t>As the next</w:t>
      </w:r>
      <w:r w:rsidR="002410DE">
        <w:rPr>
          <w:lang w:val="en-GB"/>
        </w:rPr>
        <w:t>-</w:t>
      </w:r>
      <w:r w:rsidRPr="00596512">
        <w:rPr>
          <w:lang w:val="en-GB"/>
        </w:rPr>
        <w:t xml:space="preserve">generation Andretti, </w:t>
      </w:r>
      <w:r w:rsidR="002410DE">
        <w:rPr>
          <w:lang w:val="en-GB"/>
        </w:rPr>
        <w:t>Michael</w:t>
      </w:r>
      <w:r w:rsidR="00B13B84">
        <w:rPr>
          <w:lang w:val="en-GB"/>
        </w:rPr>
        <w:t>,</w:t>
      </w:r>
      <w:r w:rsidR="002410DE">
        <w:rPr>
          <w:lang w:val="en-GB"/>
        </w:rPr>
        <w:t xml:space="preserve"> </w:t>
      </w:r>
      <w:r w:rsidR="00B13B84">
        <w:rPr>
          <w:lang w:val="en-GB"/>
        </w:rPr>
        <w:t>with</w:t>
      </w:r>
      <w:r w:rsidRPr="00596512">
        <w:rPr>
          <w:lang w:val="en-GB"/>
        </w:rPr>
        <w:t xml:space="preserve"> his Andretti Autosport team</w:t>
      </w:r>
      <w:r w:rsidR="00B13B84">
        <w:rPr>
          <w:lang w:val="en-GB"/>
        </w:rPr>
        <w:t>,</w:t>
      </w:r>
      <w:r w:rsidRPr="00596512">
        <w:rPr>
          <w:lang w:val="en-GB"/>
        </w:rPr>
        <w:t xml:space="preserve"> </w:t>
      </w:r>
      <w:r w:rsidR="002410DE">
        <w:rPr>
          <w:lang w:val="en-GB"/>
        </w:rPr>
        <w:t xml:space="preserve">faced </w:t>
      </w:r>
      <w:r w:rsidR="00B13B84">
        <w:rPr>
          <w:lang w:val="en-GB"/>
        </w:rPr>
        <w:t>the team’s</w:t>
      </w:r>
      <w:r w:rsidR="002410DE">
        <w:rPr>
          <w:lang w:val="en-GB"/>
        </w:rPr>
        <w:t xml:space="preserve"> most pressing concern:</w:t>
      </w:r>
      <w:r w:rsidR="002410DE" w:rsidRPr="00596512">
        <w:rPr>
          <w:lang w:val="en-GB"/>
        </w:rPr>
        <w:t xml:space="preserve"> </w:t>
      </w:r>
      <w:r w:rsidRPr="00596512">
        <w:rPr>
          <w:lang w:val="en-GB"/>
        </w:rPr>
        <w:t xml:space="preserve">sustaining the future of </w:t>
      </w:r>
      <w:r w:rsidR="00B13B84">
        <w:rPr>
          <w:lang w:val="en-GB"/>
        </w:rPr>
        <w:t>the</w:t>
      </w:r>
      <w:r w:rsidRPr="00596512">
        <w:rPr>
          <w:lang w:val="en-GB"/>
        </w:rPr>
        <w:t xml:space="preserve"> enterprise</w:t>
      </w:r>
      <w:r w:rsidR="00354114">
        <w:rPr>
          <w:lang w:val="en-GB"/>
        </w:rPr>
        <w:t>, which depended</w:t>
      </w:r>
      <w:r w:rsidRPr="00596512">
        <w:rPr>
          <w:lang w:val="en-GB"/>
        </w:rPr>
        <w:t xml:space="preserve"> on raising significant sponsorship money every year to sustain the business. According to Michael, “The racing business is a high</w:t>
      </w:r>
      <w:r w:rsidR="00F8796A">
        <w:rPr>
          <w:lang w:val="en-GB"/>
        </w:rPr>
        <w:t>-</w:t>
      </w:r>
      <w:r w:rsidRPr="00596512">
        <w:rPr>
          <w:lang w:val="en-GB"/>
        </w:rPr>
        <w:t>cost</w:t>
      </w:r>
      <w:r w:rsidR="00F8796A">
        <w:rPr>
          <w:lang w:val="en-GB"/>
        </w:rPr>
        <w:t>,</w:t>
      </w:r>
      <w:r w:rsidRPr="00596512">
        <w:rPr>
          <w:lang w:val="en-GB"/>
        </w:rPr>
        <w:t xml:space="preserve"> low</w:t>
      </w:r>
      <w:r w:rsidR="00F8796A">
        <w:rPr>
          <w:lang w:val="en-GB"/>
        </w:rPr>
        <w:t>-</w:t>
      </w:r>
      <w:r w:rsidRPr="00596512">
        <w:rPr>
          <w:lang w:val="en-GB"/>
        </w:rPr>
        <w:t xml:space="preserve">margin business.” Each IndyCar </w:t>
      </w:r>
      <w:r w:rsidR="003D2A1B">
        <w:rPr>
          <w:lang w:val="en-GB"/>
        </w:rPr>
        <w:t xml:space="preserve">race car </w:t>
      </w:r>
      <w:r w:rsidRPr="00596512">
        <w:rPr>
          <w:lang w:val="en-GB"/>
        </w:rPr>
        <w:t xml:space="preserve">complete with an engine lease, support equipment, crash damages, gears, paint, body chassis, tires, and telemetry </w:t>
      </w:r>
      <w:r w:rsidR="00354114" w:rsidRPr="00596512">
        <w:rPr>
          <w:lang w:val="en-GB"/>
        </w:rPr>
        <w:t>c</w:t>
      </w:r>
      <w:r w:rsidR="00354114">
        <w:rPr>
          <w:lang w:val="en-GB"/>
        </w:rPr>
        <w:t>ould</w:t>
      </w:r>
      <w:r w:rsidR="00354114" w:rsidRPr="00596512">
        <w:rPr>
          <w:lang w:val="en-GB"/>
        </w:rPr>
        <w:t xml:space="preserve"> </w:t>
      </w:r>
      <w:r w:rsidRPr="00596512">
        <w:rPr>
          <w:lang w:val="en-GB"/>
        </w:rPr>
        <w:t>cost upward of $6.5 million per season to field. Michael’s IndyCar team alone fielded four cars</w:t>
      </w:r>
      <w:r w:rsidR="00F8796A">
        <w:rPr>
          <w:lang w:val="en-GB"/>
        </w:rPr>
        <w:t>,</w:t>
      </w:r>
      <w:r w:rsidRPr="00596512">
        <w:rPr>
          <w:lang w:val="en-GB"/>
        </w:rPr>
        <w:t xml:space="preserve"> requiring an operating budget, without driver salaries, to be upward of $26</w:t>
      </w:r>
      <w:r w:rsidR="00F8796A">
        <w:rPr>
          <w:lang w:val="en-GB"/>
        </w:rPr>
        <w:t xml:space="preserve"> million–</w:t>
      </w:r>
      <w:r w:rsidR="00F8796A" w:rsidRPr="00596512">
        <w:rPr>
          <w:lang w:val="en-GB"/>
        </w:rPr>
        <w:t>$</w:t>
      </w:r>
      <w:r w:rsidRPr="00596512">
        <w:rPr>
          <w:lang w:val="en-GB"/>
        </w:rPr>
        <w:t>30 million for the season. The details associated with engine sponsorship included two distinct areas:</w:t>
      </w:r>
      <w:r w:rsidR="00F8796A">
        <w:rPr>
          <w:lang w:val="en-GB"/>
        </w:rPr>
        <w:t xml:space="preserve"> </w:t>
      </w:r>
      <w:r w:rsidRPr="00596512">
        <w:rPr>
          <w:lang w:val="en-GB"/>
        </w:rPr>
        <w:t>engine specifications and engine financial sponsorship support. The potential engine deal with Honda had wide</w:t>
      </w:r>
      <w:r w:rsidR="00F8796A">
        <w:rPr>
          <w:lang w:val="en-GB"/>
        </w:rPr>
        <w:t>-</w:t>
      </w:r>
      <w:r w:rsidRPr="00596512">
        <w:rPr>
          <w:lang w:val="en-GB"/>
        </w:rPr>
        <w:t>ranging ramifications</w:t>
      </w:r>
      <w:r w:rsidR="00F8796A">
        <w:rPr>
          <w:lang w:val="en-GB"/>
        </w:rPr>
        <w:t>,</w:t>
      </w:r>
      <w:r w:rsidRPr="00596512">
        <w:rPr>
          <w:lang w:val="en-GB"/>
        </w:rPr>
        <w:t xml:space="preserve"> given the expectation of carrying two engines per car, per race across a 17-race IndyCar season (</w:t>
      </w:r>
      <w:r w:rsidR="006C33E0">
        <w:rPr>
          <w:lang w:val="en-GB"/>
        </w:rPr>
        <w:t>see E</w:t>
      </w:r>
      <w:r w:rsidRPr="00596512">
        <w:rPr>
          <w:lang w:val="en-GB"/>
        </w:rPr>
        <w:t xml:space="preserve">xhibit 4). </w:t>
      </w:r>
    </w:p>
    <w:p w14:paraId="4ABC8A1D" w14:textId="77777777" w:rsidR="001532B9" w:rsidRPr="00596512" w:rsidRDefault="001532B9" w:rsidP="001532B9">
      <w:pPr>
        <w:pStyle w:val="BodyTextMain"/>
        <w:rPr>
          <w:lang w:val="en-GB"/>
        </w:rPr>
      </w:pPr>
    </w:p>
    <w:p w14:paraId="35016474" w14:textId="462BEFDA" w:rsidR="001532B9" w:rsidRPr="00596512" w:rsidRDefault="001532B9" w:rsidP="001532B9">
      <w:pPr>
        <w:pStyle w:val="BodyTextMain"/>
        <w:rPr>
          <w:lang w:val="en-GB"/>
        </w:rPr>
      </w:pPr>
      <w:r w:rsidRPr="00596512">
        <w:rPr>
          <w:lang w:val="en-GB"/>
        </w:rPr>
        <w:t xml:space="preserve">For Andretti, that meant significant reflection on the best opportunity </w:t>
      </w:r>
      <w:r w:rsidR="00A946D0">
        <w:rPr>
          <w:lang w:val="en-GB"/>
        </w:rPr>
        <w:t>for</w:t>
      </w:r>
      <w:r w:rsidRPr="00596512">
        <w:rPr>
          <w:lang w:val="en-GB"/>
        </w:rPr>
        <w:t xml:space="preserve"> continu</w:t>
      </w:r>
      <w:r w:rsidR="00A946D0">
        <w:rPr>
          <w:lang w:val="en-GB"/>
        </w:rPr>
        <w:t>ing</w:t>
      </w:r>
      <w:r w:rsidRPr="00596512">
        <w:rPr>
          <w:lang w:val="en-GB"/>
        </w:rPr>
        <w:t xml:space="preserve"> </w:t>
      </w:r>
      <w:r w:rsidR="00A946D0">
        <w:rPr>
          <w:lang w:val="en-GB"/>
        </w:rPr>
        <w:t xml:space="preserve">to </w:t>
      </w:r>
      <w:r w:rsidRPr="00596512">
        <w:rPr>
          <w:lang w:val="en-GB"/>
        </w:rPr>
        <w:t>sustain a</w:t>
      </w:r>
      <w:r w:rsidR="006C33E0">
        <w:rPr>
          <w:lang w:val="en-GB"/>
        </w:rPr>
        <w:t>n</w:t>
      </w:r>
      <w:r w:rsidRPr="00596512">
        <w:rPr>
          <w:lang w:val="en-GB"/>
        </w:rPr>
        <w:t xml:space="preserve"> SCA over his competitors through both tangible and intangible factors associated with engine sponsorship. Engine sponsorship intangible factors and financial components associated with both engine brands under consideration (Honda and Chevy) included</w:t>
      </w:r>
      <w:r w:rsidR="006C33E0">
        <w:rPr>
          <w:lang w:val="en-GB"/>
        </w:rPr>
        <w:t xml:space="preserve"> the following</w:t>
      </w:r>
      <w:r w:rsidRPr="00596512">
        <w:rPr>
          <w:lang w:val="en-GB"/>
        </w:rPr>
        <w:t>:</w:t>
      </w:r>
    </w:p>
    <w:p w14:paraId="3E0B446A" w14:textId="77777777" w:rsidR="001532B9" w:rsidRPr="00596512" w:rsidRDefault="001532B9" w:rsidP="001532B9">
      <w:pPr>
        <w:pStyle w:val="BodyTextMain"/>
        <w:rPr>
          <w:lang w:val="en-GB"/>
        </w:rPr>
      </w:pPr>
    </w:p>
    <w:p w14:paraId="1177808C" w14:textId="77777777" w:rsidR="001532B9" w:rsidRPr="00596512" w:rsidRDefault="001532B9" w:rsidP="001532B9">
      <w:pPr>
        <w:pStyle w:val="BodyTextMain"/>
        <w:numPr>
          <w:ilvl w:val="0"/>
          <w:numId w:val="9"/>
        </w:numPr>
        <w:rPr>
          <w:lang w:val="en-GB"/>
        </w:rPr>
      </w:pPr>
      <w:r w:rsidRPr="00596512">
        <w:rPr>
          <w:lang w:val="en-GB"/>
        </w:rPr>
        <w:t>Maintaining continuity with current technical racing operations and engine performance.</w:t>
      </w:r>
    </w:p>
    <w:p w14:paraId="308B3C7F" w14:textId="77777777" w:rsidR="001532B9" w:rsidRPr="00596512" w:rsidRDefault="001532B9" w:rsidP="001532B9">
      <w:pPr>
        <w:pStyle w:val="BodyTextMain"/>
        <w:numPr>
          <w:ilvl w:val="0"/>
          <w:numId w:val="9"/>
        </w:numPr>
        <w:rPr>
          <w:lang w:val="en-GB"/>
        </w:rPr>
      </w:pPr>
      <w:r w:rsidRPr="00596512">
        <w:rPr>
          <w:lang w:val="en-GB"/>
        </w:rPr>
        <w:t xml:space="preserve">Accessing unique manufacturer technical research and engine development resources. </w:t>
      </w:r>
    </w:p>
    <w:p w14:paraId="689CB278" w14:textId="1D43F3FA" w:rsidR="001532B9" w:rsidRPr="00596512" w:rsidRDefault="001532B9" w:rsidP="001532B9">
      <w:pPr>
        <w:pStyle w:val="BodyTextMain"/>
        <w:numPr>
          <w:ilvl w:val="0"/>
          <w:numId w:val="9"/>
        </w:numPr>
        <w:rPr>
          <w:lang w:val="en-GB"/>
        </w:rPr>
      </w:pPr>
      <w:r w:rsidRPr="00596512">
        <w:rPr>
          <w:lang w:val="en-GB"/>
        </w:rPr>
        <w:t xml:space="preserve">Financial underwriting for the upcoming season (four open-wheel Indy cars plus </w:t>
      </w:r>
      <w:r w:rsidR="006C33E0">
        <w:rPr>
          <w:lang w:val="en-GB"/>
        </w:rPr>
        <w:t>two</w:t>
      </w:r>
      <w:r w:rsidR="006C33E0" w:rsidRPr="00596512">
        <w:rPr>
          <w:lang w:val="en-GB"/>
        </w:rPr>
        <w:t xml:space="preserve"> </w:t>
      </w:r>
      <w:r w:rsidRPr="00596512">
        <w:rPr>
          <w:lang w:val="en-GB"/>
        </w:rPr>
        <w:t>more open-wheel cars for the Indy 500 race) $750,000</w:t>
      </w:r>
      <w:r w:rsidR="006C33E0">
        <w:rPr>
          <w:lang w:val="en-GB"/>
        </w:rPr>
        <w:t>–</w:t>
      </w:r>
      <w:r w:rsidRPr="00596512">
        <w:rPr>
          <w:lang w:val="en-GB"/>
        </w:rPr>
        <w:t>$1</w:t>
      </w:r>
      <w:r w:rsidR="006C33E0">
        <w:rPr>
          <w:lang w:val="en-GB"/>
        </w:rPr>
        <w:t xml:space="preserve"> million</w:t>
      </w:r>
      <w:r w:rsidRPr="00596512">
        <w:rPr>
          <w:lang w:val="en-GB"/>
        </w:rPr>
        <w:t xml:space="preserve"> per engine per car.</w:t>
      </w:r>
    </w:p>
    <w:p w14:paraId="5E7799BB" w14:textId="52F3806E" w:rsidR="001532B9" w:rsidRPr="00596512" w:rsidRDefault="001532B9" w:rsidP="001532B9">
      <w:pPr>
        <w:pStyle w:val="BodyTextMain"/>
        <w:numPr>
          <w:ilvl w:val="0"/>
          <w:numId w:val="9"/>
        </w:numPr>
        <w:rPr>
          <w:lang w:val="en-GB"/>
        </w:rPr>
      </w:pPr>
      <w:r w:rsidRPr="00596512">
        <w:rPr>
          <w:lang w:val="en-GB"/>
        </w:rPr>
        <w:t>In-season engine</w:t>
      </w:r>
      <w:r w:rsidR="00354114">
        <w:rPr>
          <w:lang w:val="en-GB"/>
        </w:rPr>
        <w:t xml:space="preserve"> and </w:t>
      </w:r>
      <w:r w:rsidRPr="00596512">
        <w:rPr>
          <w:lang w:val="en-GB"/>
        </w:rPr>
        <w:t xml:space="preserve">technology support services and parts supply. </w:t>
      </w:r>
    </w:p>
    <w:p w14:paraId="2D51899B" w14:textId="77777777" w:rsidR="001532B9" w:rsidRPr="00596512" w:rsidRDefault="001532B9" w:rsidP="001532B9">
      <w:pPr>
        <w:pStyle w:val="BodyTextMain"/>
        <w:numPr>
          <w:ilvl w:val="0"/>
          <w:numId w:val="9"/>
        </w:numPr>
        <w:rPr>
          <w:lang w:val="en-GB"/>
        </w:rPr>
      </w:pPr>
      <w:r w:rsidRPr="00596512">
        <w:rPr>
          <w:lang w:val="en-GB"/>
        </w:rPr>
        <w:t xml:space="preserve">Race day engineering talent and support services. </w:t>
      </w:r>
    </w:p>
    <w:p w14:paraId="2C18BDA7" w14:textId="1C8277DF" w:rsidR="001532B9" w:rsidRPr="00596512" w:rsidRDefault="001532B9" w:rsidP="001532B9">
      <w:pPr>
        <w:pStyle w:val="BodyTextMain"/>
        <w:numPr>
          <w:ilvl w:val="0"/>
          <w:numId w:val="9"/>
        </w:numPr>
        <w:rPr>
          <w:lang w:val="en-GB"/>
        </w:rPr>
      </w:pPr>
      <w:r w:rsidRPr="00596512">
        <w:rPr>
          <w:lang w:val="en-GB"/>
        </w:rPr>
        <w:t>Co-brand recognition</w:t>
      </w:r>
      <w:r w:rsidR="006C33E0">
        <w:rPr>
          <w:lang w:val="en-GB"/>
        </w:rPr>
        <w:t xml:space="preserve"> </w:t>
      </w:r>
      <w:r w:rsidRPr="00596512">
        <w:rPr>
          <w:lang w:val="en-GB"/>
        </w:rPr>
        <w:t xml:space="preserve">race team sponsorship. </w:t>
      </w:r>
    </w:p>
    <w:p w14:paraId="4C3067F0" w14:textId="77777777" w:rsidR="001532B9" w:rsidRPr="00596512" w:rsidRDefault="001532B9" w:rsidP="001532B9">
      <w:pPr>
        <w:pStyle w:val="BodyTextMain"/>
        <w:numPr>
          <w:ilvl w:val="0"/>
          <w:numId w:val="9"/>
        </w:numPr>
        <w:rPr>
          <w:lang w:val="en-GB"/>
        </w:rPr>
      </w:pPr>
      <w:r w:rsidRPr="00596512">
        <w:rPr>
          <w:lang w:val="en-GB"/>
        </w:rPr>
        <w:t>Team owner/driver appearance fees.</w:t>
      </w:r>
    </w:p>
    <w:p w14:paraId="78104BD5" w14:textId="543D5F1B" w:rsidR="001532B9" w:rsidRPr="00596512" w:rsidRDefault="001532B9" w:rsidP="001532B9">
      <w:pPr>
        <w:pStyle w:val="BodyTextMain"/>
        <w:numPr>
          <w:ilvl w:val="0"/>
          <w:numId w:val="9"/>
        </w:numPr>
        <w:rPr>
          <w:lang w:val="en-GB"/>
        </w:rPr>
      </w:pPr>
      <w:r w:rsidRPr="00596512">
        <w:rPr>
          <w:lang w:val="en-GB"/>
        </w:rPr>
        <w:t>Logistical car(s) vehicle support for in-season non-racing team use.</w:t>
      </w:r>
    </w:p>
    <w:p w14:paraId="243A2EEE" w14:textId="48F51ED1" w:rsidR="001532B9" w:rsidRPr="00596512" w:rsidRDefault="001532B9" w:rsidP="001532B9">
      <w:pPr>
        <w:pStyle w:val="BodyTextMain"/>
        <w:numPr>
          <w:ilvl w:val="0"/>
          <w:numId w:val="9"/>
        </w:numPr>
        <w:rPr>
          <w:lang w:val="en-GB"/>
        </w:rPr>
      </w:pPr>
      <w:r w:rsidRPr="00596512">
        <w:rPr>
          <w:lang w:val="en-GB"/>
        </w:rPr>
        <w:t>Driver salary underwriting ($500,000</w:t>
      </w:r>
      <w:r w:rsidR="006C33E0">
        <w:rPr>
          <w:lang w:val="en-GB"/>
        </w:rPr>
        <w:t>–</w:t>
      </w:r>
      <w:r w:rsidRPr="00596512">
        <w:rPr>
          <w:lang w:val="en-GB"/>
        </w:rPr>
        <w:t>$1</w:t>
      </w:r>
      <w:r w:rsidR="006C33E0">
        <w:rPr>
          <w:lang w:val="en-GB"/>
        </w:rPr>
        <w:t xml:space="preserve"> million plus</w:t>
      </w:r>
      <w:r w:rsidRPr="00596512">
        <w:rPr>
          <w:lang w:val="en-GB"/>
        </w:rPr>
        <w:t>) per season.</w:t>
      </w:r>
    </w:p>
    <w:p w14:paraId="0F2928DE" w14:textId="77777777" w:rsidR="001532B9" w:rsidRPr="00596512" w:rsidRDefault="001532B9" w:rsidP="00916BF8">
      <w:pPr>
        <w:pStyle w:val="BodyTextMain"/>
        <w:ind w:left="360"/>
        <w:rPr>
          <w:lang w:val="en-GB"/>
        </w:rPr>
      </w:pPr>
    </w:p>
    <w:p w14:paraId="5D6A24D8" w14:textId="1A2F051D" w:rsidR="009A0A69" w:rsidRPr="00916BF8" w:rsidRDefault="001532B9" w:rsidP="001532B9">
      <w:pPr>
        <w:pStyle w:val="BodyTextMain"/>
        <w:rPr>
          <w:spacing w:val="-2"/>
          <w:lang w:val="en-GB"/>
        </w:rPr>
      </w:pPr>
      <w:r w:rsidRPr="00916BF8">
        <w:rPr>
          <w:spacing w:val="-2"/>
          <w:lang w:val="en-GB"/>
        </w:rPr>
        <w:lastRenderedPageBreak/>
        <w:t xml:space="preserve">The IndyCar league series always reflected fierce competition between Honda and Chevy engine manufacturers. Although Michael had significant success winning the Indy 500, he was well aware that engine manufacturer Honda </w:t>
      </w:r>
      <w:r w:rsidR="006C33E0" w:rsidRPr="00916BF8">
        <w:rPr>
          <w:spacing w:val="-2"/>
          <w:lang w:val="en-GB"/>
        </w:rPr>
        <w:t>had</w:t>
      </w:r>
      <w:r w:rsidR="00A946D0">
        <w:rPr>
          <w:spacing w:val="-2"/>
          <w:lang w:val="en-GB"/>
        </w:rPr>
        <w:t xml:space="preserve"> not</w:t>
      </w:r>
      <w:r w:rsidR="006C33E0" w:rsidRPr="00916BF8">
        <w:rPr>
          <w:spacing w:val="-2"/>
          <w:lang w:val="en-GB"/>
        </w:rPr>
        <w:t xml:space="preserve"> </w:t>
      </w:r>
      <w:r w:rsidRPr="00916BF8">
        <w:rPr>
          <w:spacing w:val="-2"/>
          <w:lang w:val="en-GB"/>
        </w:rPr>
        <w:t xml:space="preserve">won an IndyCar manufacturers’ title since Chevy’s return for the 2012 season, </w:t>
      </w:r>
      <w:r w:rsidR="00354114" w:rsidRPr="00916BF8">
        <w:rPr>
          <w:spacing w:val="-2"/>
          <w:lang w:val="en-GB"/>
        </w:rPr>
        <w:t xml:space="preserve">and </w:t>
      </w:r>
      <w:r w:rsidRPr="00916BF8">
        <w:rPr>
          <w:spacing w:val="-2"/>
          <w:lang w:val="en-GB"/>
        </w:rPr>
        <w:t xml:space="preserve">there </w:t>
      </w:r>
      <w:r w:rsidR="006C33E0" w:rsidRPr="00916BF8">
        <w:rPr>
          <w:spacing w:val="-2"/>
          <w:lang w:val="en-GB"/>
        </w:rPr>
        <w:t xml:space="preserve">was only </w:t>
      </w:r>
      <w:r w:rsidRPr="00916BF8">
        <w:rPr>
          <w:spacing w:val="-2"/>
          <w:lang w:val="en-GB"/>
        </w:rPr>
        <w:t>one Honda-powered drivers’ champion in 2013. With the forthcoming aerodynamic body changes becoming standardized for all IndyCar</w:t>
      </w:r>
      <w:r w:rsidR="00B1097F">
        <w:rPr>
          <w:spacing w:val="-2"/>
          <w:lang w:val="en-GB"/>
        </w:rPr>
        <w:t xml:space="preserve"> race car</w:t>
      </w:r>
      <w:r w:rsidRPr="00916BF8">
        <w:rPr>
          <w:spacing w:val="-2"/>
          <w:lang w:val="en-GB"/>
        </w:rPr>
        <w:t xml:space="preserve">s going forward, </w:t>
      </w:r>
      <w:r w:rsidR="002972D6" w:rsidRPr="00916BF8">
        <w:rPr>
          <w:spacing w:val="-2"/>
          <w:lang w:val="en-GB"/>
        </w:rPr>
        <w:t xml:space="preserve">Allen Miller of Honda Performance Development, noted, </w:t>
      </w:r>
      <w:r w:rsidR="006C33E0" w:rsidRPr="00916BF8">
        <w:rPr>
          <w:spacing w:val="-2"/>
          <w:lang w:val="en-GB"/>
        </w:rPr>
        <w:t>“</w:t>
      </w:r>
      <w:r w:rsidR="00A946D0">
        <w:rPr>
          <w:spacing w:val="-2"/>
          <w:lang w:val="en-GB"/>
        </w:rPr>
        <w:t>I</w:t>
      </w:r>
      <w:r w:rsidRPr="00916BF8">
        <w:rPr>
          <w:spacing w:val="-2"/>
          <w:lang w:val="en-GB"/>
        </w:rPr>
        <w:t xml:space="preserve">t </w:t>
      </w:r>
      <w:r w:rsidR="006C33E0" w:rsidRPr="00916BF8">
        <w:rPr>
          <w:spacing w:val="-2"/>
          <w:lang w:val="en-GB"/>
        </w:rPr>
        <w:t xml:space="preserve">[came] </w:t>
      </w:r>
      <w:r w:rsidRPr="00916BF8">
        <w:rPr>
          <w:spacing w:val="-2"/>
          <w:lang w:val="en-GB"/>
        </w:rPr>
        <w:t>down to engines</w:t>
      </w:r>
      <w:r w:rsidR="006C33E0" w:rsidRPr="00916BF8">
        <w:rPr>
          <w:spacing w:val="-2"/>
          <w:lang w:val="en-GB"/>
        </w:rPr>
        <w:t>—</w:t>
      </w:r>
      <w:r w:rsidRPr="00916BF8">
        <w:rPr>
          <w:spacing w:val="-2"/>
          <w:lang w:val="en-GB"/>
        </w:rPr>
        <w:t>their power, torque and drivability</w:t>
      </w:r>
      <w:r w:rsidR="006C33E0" w:rsidRPr="00916BF8">
        <w:rPr>
          <w:spacing w:val="-2"/>
          <w:lang w:val="en-GB"/>
        </w:rPr>
        <w:t>—</w:t>
      </w:r>
      <w:r w:rsidRPr="00916BF8">
        <w:rPr>
          <w:spacing w:val="-2"/>
          <w:lang w:val="en-GB"/>
        </w:rPr>
        <w:t xml:space="preserve">and the differences that teams </w:t>
      </w:r>
      <w:r w:rsidR="006C33E0" w:rsidRPr="00916BF8">
        <w:rPr>
          <w:spacing w:val="-2"/>
          <w:lang w:val="en-GB"/>
        </w:rPr>
        <w:t xml:space="preserve">[could] </w:t>
      </w:r>
      <w:r w:rsidRPr="00916BF8">
        <w:rPr>
          <w:spacing w:val="-2"/>
          <w:lang w:val="en-GB"/>
        </w:rPr>
        <w:t>make with the limited amount of adjustments available to them</w:t>
      </w:r>
      <w:r w:rsidR="006C33E0" w:rsidRPr="00916BF8">
        <w:rPr>
          <w:spacing w:val="-2"/>
          <w:lang w:val="en-GB"/>
        </w:rPr>
        <w:t>.</w:t>
      </w:r>
      <w:r w:rsidRPr="00916BF8">
        <w:rPr>
          <w:spacing w:val="-2"/>
          <w:lang w:val="en-GB"/>
        </w:rPr>
        <w:t>”</w:t>
      </w:r>
      <w:r w:rsidRPr="00916BF8">
        <w:rPr>
          <w:rStyle w:val="FootnoteReference"/>
          <w:spacing w:val="-2"/>
          <w:lang w:val="en-GB"/>
        </w:rPr>
        <w:footnoteReference w:id="9"/>
      </w:r>
    </w:p>
    <w:p w14:paraId="01DD3934" w14:textId="77777777" w:rsidR="009A0A69" w:rsidRPr="00596512" w:rsidRDefault="009A0A69">
      <w:pPr>
        <w:spacing w:after="200" w:line="276" w:lineRule="auto"/>
        <w:rPr>
          <w:sz w:val="22"/>
          <w:szCs w:val="22"/>
          <w:lang w:val="en-GB"/>
        </w:rPr>
      </w:pPr>
      <w:r w:rsidRPr="00596512">
        <w:rPr>
          <w:lang w:val="en-GB"/>
        </w:rPr>
        <w:br w:type="page"/>
      </w:r>
    </w:p>
    <w:p w14:paraId="3700819D" w14:textId="24824EB6" w:rsidR="009A0A69" w:rsidRPr="00596512" w:rsidRDefault="009A0A69" w:rsidP="009A0A69">
      <w:pPr>
        <w:pStyle w:val="ExhibitHeading"/>
        <w:rPr>
          <w:lang w:val="en-GB"/>
        </w:rPr>
      </w:pPr>
      <w:r w:rsidRPr="00596512">
        <w:rPr>
          <w:lang w:val="en-GB"/>
        </w:rPr>
        <w:lastRenderedPageBreak/>
        <w:t>Exhibit 1: Andretti Family Tree</w:t>
      </w:r>
    </w:p>
    <w:p w14:paraId="1B2C5B3E" w14:textId="77777777" w:rsidR="009A0A69" w:rsidRPr="00596512" w:rsidRDefault="009A0A69" w:rsidP="009A0A69">
      <w:pPr>
        <w:pStyle w:val="ExhibitHeading"/>
        <w:rPr>
          <w:lang w:val="en-GB"/>
        </w:rPr>
      </w:pPr>
    </w:p>
    <w:p w14:paraId="297944C5" w14:textId="64FE2B85" w:rsidR="009A0A69" w:rsidRPr="00596512" w:rsidRDefault="004860D5" w:rsidP="009A0A69">
      <w:pPr>
        <w:pStyle w:val="EndnoteText"/>
        <w:jc w:val="center"/>
        <w:rPr>
          <w:rFonts w:ascii="Times New Roman" w:hAnsi="Times New Roman"/>
          <w:sz w:val="22"/>
          <w:szCs w:val="22"/>
          <w:lang w:val="en-GB"/>
        </w:rPr>
      </w:pPr>
      <w:r>
        <w:rPr>
          <w:noProof/>
          <w:lang w:val="en-US" w:eastAsia="en-US"/>
        </w:rPr>
        <w:drawing>
          <wp:inline distT="0" distB="0" distL="0" distR="0" wp14:anchorId="05D87519" wp14:editId="502EE187">
            <wp:extent cx="5943600" cy="5407200"/>
            <wp:effectExtent l="0" t="0" r="0" b="222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C500026" w14:textId="5A341D77" w:rsidR="009A0A69" w:rsidRPr="00596512" w:rsidRDefault="009A0A69" w:rsidP="009A0A69">
      <w:pPr>
        <w:pStyle w:val="EndnoteText"/>
        <w:rPr>
          <w:rFonts w:ascii="Times New Roman" w:hAnsi="Times New Roman"/>
          <w:sz w:val="22"/>
          <w:szCs w:val="22"/>
          <w:lang w:val="en-GB"/>
        </w:rPr>
      </w:pPr>
    </w:p>
    <w:p w14:paraId="14228FB1" w14:textId="318EE3A4" w:rsidR="009A0A69" w:rsidRPr="00596512" w:rsidRDefault="009A0A69" w:rsidP="009A0A69">
      <w:pPr>
        <w:pStyle w:val="Footnote"/>
        <w:rPr>
          <w:lang w:val="en-GB"/>
        </w:rPr>
      </w:pPr>
      <w:r w:rsidRPr="00596512">
        <w:rPr>
          <w:lang w:val="en-GB"/>
        </w:rPr>
        <w:t>Source: Company files</w:t>
      </w:r>
      <w:r w:rsidR="00D42421">
        <w:rPr>
          <w:lang w:val="en-GB"/>
        </w:rPr>
        <w:t>;</w:t>
      </w:r>
      <w:r w:rsidRPr="00596512">
        <w:rPr>
          <w:lang w:val="en-GB"/>
        </w:rPr>
        <w:t xml:space="preserve"> </w:t>
      </w:r>
      <w:r w:rsidR="00D42421">
        <w:rPr>
          <w:lang w:val="en-GB"/>
        </w:rPr>
        <w:t xml:space="preserve">field </w:t>
      </w:r>
      <w:r w:rsidRPr="00596512">
        <w:rPr>
          <w:lang w:val="en-GB"/>
        </w:rPr>
        <w:t>observation</w:t>
      </w:r>
      <w:r w:rsidR="00D42421">
        <w:rPr>
          <w:lang w:val="en-GB"/>
        </w:rPr>
        <w:t>s</w:t>
      </w:r>
      <w:r w:rsidRPr="00596512">
        <w:rPr>
          <w:lang w:val="en-GB"/>
        </w:rPr>
        <w:t>.</w:t>
      </w:r>
    </w:p>
    <w:p w14:paraId="19E7CCF0" w14:textId="6E1DAE04" w:rsidR="009A0A69" w:rsidRPr="00596512" w:rsidRDefault="009A0A69" w:rsidP="00916BF8">
      <w:pPr>
        <w:pStyle w:val="BodyTextMain"/>
        <w:rPr>
          <w:lang w:val="en-GB"/>
        </w:rPr>
      </w:pPr>
    </w:p>
    <w:p w14:paraId="03A9C3E5" w14:textId="77777777" w:rsidR="00916BF8" w:rsidRDefault="00916BF8" w:rsidP="00916BF8">
      <w:pPr>
        <w:pStyle w:val="BodyTextMain"/>
        <w:rPr>
          <w:lang w:val="en-GB"/>
        </w:rPr>
      </w:pPr>
    </w:p>
    <w:p w14:paraId="0CEF43A2" w14:textId="422F9983" w:rsidR="009A0A69" w:rsidRPr="00596512" w:rsidRDefault="009A0A69" w:rsidP="009A0A69">
      <w:pPr>
        <w:pStyle w:val="ExhibitHeading"/>
        <w:rPr>
          <w:lang w:val="en-GB"/>
        </w:rPr>
      </w:pPr>
      <w:r w:rsidRPr="00596512">
        <w:rPr>
          <w:lang w:val="en-GB"/>
        </w:rPr>
        <w:t xml:space="preserve">Exhibit 2: Andretti </w:t>
      </w:r>
      <w:r w:rsidR="00D42421">
        <w:rPr>
          <w:lang w:val="en-GB"/>
        </w:rPr>
        <w:t xml:space="preserve">autosport’s </w:t>
      </w:r>
      <w:r w:rsidRPr="00596512">
        <w:rPr>
          <w:lang w:val="en-GB"/>
        </w:rPr>
        <w:t xml:space="preserve">intangible </w:t>
      </w:r>
      <w:r w:rsidR="00D42421">
        <w:rPr>
          <w:lang w:val="en-GB"/>
        </w:rPr>
        <w:t xml:space="preserve">and </w:t>
      </w:r>
      <w:r w:rsidRPr="00596512">
        <w:rPr>
          <w:lang w:val="en-GB"/>
        </w:rPr>
        <w:t>tangible resources</w:t>
      </w:r>
    </w:p>
    <w:p w14:paraId="608614CC" w14:textId="77777777" w:rsidR="009A0A69" w:rsidRPr="00596512" w:rsidRDefault="009A0A69" w:rsidP="009A0A69">
      <w:pPr>
        <w:pStyle w:val="BodyTextMain"/>
        <w:rPr>
          <w:lang w:val="en-GB"/>
        </w:rPr>
      </w:pPr>
    </w:p>
    <w:tbl>
      <w:tblPr>
        <w:tblStyle w:val="TableGrid"/>
        <w:tblW w:w="0" w:type="auto"/>
        <w:jc w:val="center"/>
        <w:tblLook w:val="04A0" w:firstRow="1" w:lastRow="0" w:firstColumn="1" w:lastColumn="0" w:noHBand="0" w:noVBand="1"/>
      </w:tblPr>
      <w:tblGrid>
        <w:gridCol w:w="4428"/>
        <w:gridCol w:w="4428"/>
      </w:tblGrid>
      <w:tr w:rsidR="009A0A69" w:rsidRPr="00F979AE" w14:paraId="1BC52155" w14:textId="77777777" w:rsidTr="009A0A69">
        <w:trPr>
          <w:jc w:val="center"/>
        </w:trPr>
        <w:tc>
          <w:tcPr>
            <w:tcW w:w="4428" w:type="dxa"/>
          </w:tcPr>
          <w:p w14:paraId="52025885" w14:textId="372106D7" w:rsidR="009A0A69" w:rsidRPr="00F979AE" w:rsidRDefault="009A0A69" w:rsidP="00916BF8">
            <w:pPr>
              <w:pStyle w:val="ExhibitText"/>
              <w:jc w:val="center"/>
              <w:rPr>
                <w:rFonts w:eastAsiaTheme="majorEastAsia"/>
                <w:b/>
                <w:lang w:val="en-GB"/>
              </w:rPr>
            </w:pPr>
            <w:r w:rsidRPr="00F979AE">
              <w:rPr>
                <w:b/>
                <w:lang w:val="en-GB"/>
              </w:rPr>
              <w:t>Intangible Resources</w:t>
            </w:r>
          </w:p>
        </w:tc>
        <w:tc>
          <w:tcPr>
            <w:tcW w:w="4428" w:type="dxa"/>
          </w:tcPr>
          <w:p w14:paraId="3F0AC8C6" w14:textId="09102E31" w:rsidR="009A0A69" w:rsidRPr="00F979AE" w:rsidRDefault="009A0A69" w:rsidP="00916BF8">
            <w:pPr>
              <w:pStyle w:val="ExhibitText"/>
              <w:jc w:val="center"/>
              <w:rPr>
                <w:rFonts w:eastAsiaTheme="majorEastAsia"/>
                <w:b/>
                <w:lang w:val="en-GB"/>
              </w:rPr>
            </w:pPr>
            <w:r w:rsidRPr="00F979AE">
              <w:rPr>
                <w:b/>
                <w:lang w:val="en-GB"/>
              </w:rPr>
              <w:t>Tangible Resources</w:t>
            </w:r>
          </w:p>
        </w:tc>
      </w:tr>
      <w:tr w:rsidR="009A0A69" w:rsidRPr="00596512" w14:paraId="3EAC06DD" w14:textId="77777777" w:rsidTr="009A0A69">
        <w:trPr>
          <w:jc w:val="center"/>
        </w:trPr>
        <w:tc>
          <w:tcPr>
            <w:tcW w:w="4428" w:type="dxa"/>
          </w:tcPr>
          <w:p w14:paraId="749C85B4" w14:textId="77777777" w:rsidR="009A0A69" w:rsidRPr="00596512" w:rsidRDefault="009A0A69" w:rsidP="009A0A69">
            <w:pPr>
              <w:pStyle w:val="ExhibitText"/>
              <w:rPr>
                <w:bCs/>
                <w:lang w:val="en-GB"/>
              </w:rPr>
            </w:pPr>
            <w:r w:rsidRPr="00596512">
              <w:rPr>
                <w:bCs/>
                <w:lang w:val="en-GB"/>
              </w:rPr>
              <w:t xml:space="preserve">Business Knowledge </w:t>
            </w:r>
          </w:p>
        </w:tc>
        <w:tc>
          <w:tcPr>
            <w:tcW w:w="4428" w:type="dxa"/>
          </w:tcPr>
          <w:p w14:paraId="33C243B3" w14:textId="77777777" w:rsidR="009A0A69" w:rsidRPr="00596512" w:rsidRDefault="009A0A69" w:rsidP="009A0A69">
            <w:pPr>
              <w:pStyle w:val="ExhibitText"/>
              <w:rPr>
                <w:bCs/>
                <w:lang w:val="en-GB"/>
              </w:rPr>
            </w:pPr>
            <w:r w:rsidRPr="00596512">
              <w:rPr>
                <w:bCs/>
                <w:lang w:val="en-GB"/>
              </w:rPr>
              <w:t>Race Cars (multi-discipline)</w:t>
            </w:r>
          </w:p>
        </w:tc>
      </w:tr>
      <w:tr w:rsidR="009A0A69" w:rsidRPr="00596512" w14:paraId="0E75470D" w14:textId="77777777" w:rsidTr="009A0A69">
        <w:trPr>
          <w:jc w:val="center"/>
        </w:trPr>
        <w:tc>
          <w:tcPr>
            <w:tcW w:w="4428" w:type="dxa"/>
          </w:tcPr>
          <w:p w14:paraId="68902825" w14:textId="77777777" w:rsidR="009A0A69" w:rsidRPr="00596512" w:rsidRDefault="009A0A69" w:rsidP="009A0A69">
            <w:pPr>
              <w:pStyle w:val="ExhibitText"/>
              <w:rPr>
                <w:bCs/>
                <w:lang w:val="en-GB"/>
              </w:rPr>
            </w:pPr>
            <w:r w:rsidRPr="00596512">
              <w:rPr>
                <w:bCs/>
                <w:lang w:val="en-GB"/>
              </w:rPr>
              <w:t>Driving Experience</w:t>
            </w:r>
          </w:p>
        </w:tc>
        <w:tc>
          <w:tcPr>
            <w:tcW w:w="4428" w:type="dxa"/>
          </w:tcPr>
          <w:p w14:paraId="7D6107CD" w14:textId="77777777" w:rsidR="009A0A69" w:rsidRPr="00596512" w:rsidRDefault="009A0A69" w:rsidP="009A0A69">
            <w:pPr>
              <w:pStyle w:val="ExhibitText"/>
              <w:rPr>
                <w:bCs/>
                <w:lang w:val="en-GB"/>
              </w:rPr>
            </w:pPr>
            <w:r w:rsidRPr="00596512">
              <w:rPr>
                <w:bCs/>
                <w:lang w:val="en-GB"/>
              </w:rPr>
              <w:t>Race Shop</w:t>
            </w:r>
          </w:p>
        </w:tc>
      </w:tr>
      <w:tr w:rsidR="009A0A69" w:rsidRPr="00596512" w14:paraId="3357CF1B" w14:textId="77777777" w:rsidTr="009A0A69">
        <w:trPr>
          <w:jc w:val="center"/>
        </w:trPr>
        <w:tc>
          <w:tcPr>
            <w:tcW w:w="4428" w:type="dxa"/>
          </w:tcPr>
          <w:p w14:paraId="44336FB3" w14:textId="77777777" w:rsidR="009A0A69" w:rsidRPr="00596512" w:rsidRDefault="009A0A69" w:rsidP="009A0A69">
            <w:pPr>
              <w:pStyle w:val="ExhibitText"/>
              <w:rPr>
                <w:bCs/>
                <w:lang w:val="en-GB"/>
              </w:rPr>
            </w:pPr>
            <w:r w:rsidRPr="00596512">
              <w:rPr>
                <w:bCs/>
                <w:lang w:val="en-GB"/>
              </w:rPr>
              <w:t>Reputation</w:t>
            </w:r>
          </w:p>
        </w:tc>
        <w:tc>
          <w:tcPr>
            <w:tcW w:w="4428" w:type="dxa"/>
          </w:tcPr>
          <w:p w14:paraId="045105CA" w14:textId="77777777" w:rsidR="009A0A69" w:rsidRPr="00596512" w:rsidRDefault="009A0A69" w:rsidP="009A0A69">
            <w:pPr>
              <w:pStyle w:val="ExhibitText"/>
              <w:rPr>
                <w:bCs/>
                <w:lang w:val="en-GB"/>
              </w:rPr>
            </w:pPr>
            <w:r w:rsidRPr="00596512">
              <w:rPr>
                <w:bCs/>
                <w:lang w:val="en-GB"/>
              </w:rPr>
              <w:t>Transportation Logistics</w:t>
            </w:r>
          </w:p>
        </w:tc>
      </w:tr>
      <w:tr w:rsidR="009A0A69" w:rsidRPr="00596512" w14:paraId="03C9FB18" w14:textId="77777777" w:rsidTr="009A0A69">
        <w:trPr>
          <w:jc w:val="center"/>
        </w:trPr>
        <w:tc>
          <w:tcPr>
            <w:tcW w:w="4428" w:type="dxa"/>
          </w:tcPr>
          <w:p w14:paraId="4AB1058A" w14:textId="77777777" w:rsidR="009A0A69" w:rsidRPr="00596512" w:rsidRDefault="009A0A69" w:rsidP="009A0A69">
            <w:pPr>
              <w:pStyle w:val="ExhibitText"/>
              <w:rPr>
                <w:bCs/>
                <w:lang w:val="en-GB"/>
              </w:rPr>
            </w:pPr>
            <w:r w:rsidRPr="00596512">
              <w:rPr>
                <w:bCs/>
                <w:lang w:val="en-GB"/>
              </w:rPr>
              <w:t>Brand Recognition</w:t>
            </w:r>
          </w:p>
        </w:tc>
        <w:tc>
          <w:tcPr>
            <w:tcW w:w="4428" w:type="dxa"/>
          </w:tcPr>
          <w:p w14:paraId="042E6AF5" w14:textId="77777777" w:rsidR="009A0A69" w:rsidRPr="00596512" w:rsidRDefault="009A0A69" w:rsidP="009A0A69">
            <w:pPr>
              <w:pStyle w:val="ExhibitText"/>
              <w:rPr>
                <w:bCs/>
                <w:lang w:val="en-GB"/>
              </w:rPr>
            </w:pPr>
            <w:r w:rsidRPr="00596512">
              <w:rPr>
                <w:bCs/>
                <w:lang w:val="en-GB"/>
              </w:rPr>
              <w:t>Financial Assets</w:t>
            </w:r>
          </w:p>
        </w:tc>
      </w:tr>
      <w:tr w:rsidR="009A0A69" w:rsidRPr="00596512" w14:paraId="5A61098A" w14:textId="77777777" w:rsidTr="009A0A69">
        <w:trPr>
          <w:jc w:val="center"/>
        </w:trPr>
        <w:tc>
          <w:tcPr>
            <w:tcW w:w="4428" w:type="dxa"/>
          </w:tcPr>
          <w:p w14:paraId="76B28322" w14:textId="77777777" w:rsidR="009A0A69" w:rsidRPr="00596512" w:rsidRDefault="009A0A69" w:rsidP="009A0A69">
            <w:pPr>
              <w:pStyle w:val="ExhibitText"/>
              <w:rPr>
                <w:bCs/>
                <w:lang w:val="en-GB"/>
              </w:rPr>
            </w:pPr>
            <w:r w:rsidRPr="00596512">
              <w:rPr>
                <w:bCs/>
                <w:lang w:val="en-GB"/>
              </w:rPr>
              <w:t>Team-Organizational Process</w:t>
            </w:r>
          </w:p>
        </w:tc>
        <w:tc>
          <w:tcPr>
            <w:tcW w:w="4428" w:type="dxa"/>
          </w:tcPr>
          <w:p w14:paraId="395DB121" w14:textId="77777777" w:rsidR="009A0A69" w:rsidRPr="00596512" w:rsidRDefault="009A0A69" w:rsidP="009A0A69">
            <w:pPr>
              <w:pStyle w:val="ExhibitText"/>
              <w:rPr>
                <w:bCs/>
                <w:lang w:val="en-GB"/>
              </w:rPr>
            </w:pPr>
            <w:r w:rsidRPr="00596512">
              <w:rPr>
                <w:bCs/>
                <w:lang w:val="en-GB"/>
              </w:rPr>
              <w:t>Petroleum Outlets/Distribution</w:t>
            </w:r>
          </w:p>
        </w:tc>
      </w:tr>
      <w:tr w:rsidR="009A0A69" w:rsidRPr="00596512" w14:paraId="3B646E61" w14:textId="77777777" w:rsidTr="009A0A69">
        <w:trPr>
          <w:jc w:val="center"/>
        </w:trPr>
        <w:tc>
          <w:tcPr>
            <w:tcW w:w="4428" w:type="dxa"/>
          </w:tcPr>
          <w:p w14:paraId="57B7E912" w14:textId="77777777" w:rsidR="009A0A69" w:rsidRPr="00596512" w:rsidRDefault="009A0A69" w:rsidP="009A0A69">
            <w:pPr>
              <w:pStyle w:val="ExhibitText"/>
              <w:rPr>
                <w:bCs/>
                <w:lang w:val="en-GB"/>
              </w:rPr>
            </w:pPr>
            <w:r w:rsidRPr="00596512">
              <w:rPr>
                <w:bCs/>
                <w:lang w:val="en-GB"/>
              </w:rPr>
              <w:t>Versatility</w:t>
            </w:r>
          </w:p>
        </w:tc>
        <w:tc>
          <w:tcPr>
            <w:tcW w:w="4428" w:type="dxa"/>
          </w:tcPr>
          <w:p w14:paraId="45752DA2" w14:textId="77777777" w:rsidR="009A0A69" w:rsidRPr="00596512" w:rsidRDefault="009A0A69" w:rsidP="009A0A69">
            <w:pPr>
              <w:pStyle w:val="ExhibitText"/>
              <w:rPr>
                <w:bCs/>
                <w:lang w:val="en-GB"/>
              </w:rPr>
            </w:pPr>
            <w:r w:rsidRPr="00596512">
              <w:rPr>
                <w:bCs/>
                <w:lang w:val="en-GB"/>
              </w:rPr>
              <w:t>Real Estate</w:t>
            </w:r>
          </w:p>
        </w:tc>
      </w:tr>
    </w:tbl>
    <w:p w14:paraId="16EB4081" w14:textId="77777777" w:rsidR="009A0A69" w:rsidRPr="00596512" w:rsidRDefault="009A0A69" w:rsidP="009A0A69">
      <w:pPr>
        <w:jc w:val="center"/>
        <w:rPr>
          <w:i/>
          <w:sz w:val="22"/>
          <w:szCs w:val="22"/>
          <w:lang w:val="en-GB"/>
        </w:rPr>
      </w:pPr>
    </w:p>
    <w:p w14:paraId="5A16505B" w14:textId="34434B46" w:rsidR="009A0A69" w:rsidRPr="00596512" w:rsidRDefault="009A0A69" w:rsidP="009A0A69">
      <w:pPr>
        <w:pStyle w:val="Footnote"/>
        <w:rPr>
          <w:lang w:val="en-GB"/>
        </w:rPr>
      </w:pPr>
      <w:r w:rsidRPr="00596512">
        <w:rPr>
          <w:lang w:val="en-GB"/>
        </w:rPr>
        <w:t>Source: Company files</w:t>
      </w:r>
      <w:r w:rsidR="00D42421">
        <w:rPr>
          <w:lang w:val="en-GB"/>
        </w:rPr>
        <w:t>;</w:t>
      </w:r>
      <w:r w:rsidRPr="00596512">
        <w:rPr>
          <w:lang w:val="en-GB"/>
        </w:rPr>
        <w:t xml:space="preserve"> </w:t>
      </w:r>
      <w:r w:rsidR="00D42421">
        <w:rPr>
          <w:lang w:val="en-GB"/>
        </w:rPr>
        <w:t>f</w:t>
      </w:r>
      <w:r w:rsidRPr="00596512">
        <w:rPr>
          <w:lang w:val="en-GB"/>
        </w:rPr>
        <w:t>ield observation</w:t>
      </w:r>
      <w:r w:rsidR="00D42421">
        <w:rPr>
          <w:lang w:val="en-GB"/>
        </w:rPr>
        <w:t>s</w:t>
      </w:r>
      <w:r w:rsidRPr="00596512">
        <w:rPr>
          <w:lang w:val="en-GB"/>
        </w:rPr>
        <w:t>.</w:t>
      </w:r>
    </w:p>
    <w:p w14:paraId="1ED1A5E6" w14:textId="37826171" w:rsidR="009A0A69" w:rsidRPr="00596512" w:rsidRDefault="009A0A69" w:rsidP="009A0A69">
      <w:pPr>
        <w:pStyle w:val="ExhibitHeading"/>
        <w:rPr>
          <w:lang w:val="en-GB"/>
        </w:rPr>
      </w:pPr>
      <w:r w:rsidRPr="00596512">
        <w:rPr>
          <w:lang w:val="en-GB"/>
        </w:rPr>
        <w:lastRenderedPageBreak/>
        <w:t xml:space="preserve">Exhibit 3: Social media influencer scores </w:t>
      </w:r>
      <w:r w:rsidR="00D42421">
        <w:rPr>
          <w:lang w:val="en-GB"/>
        </w:rPr>
        <w:t xml:space="preserve">and the </w:t>
      </w:r>
      <w:r w:rsidRPr="00596512">
        <w:rPr>
          <w:lang w:val="en-GB"/>
        </w:rPr>
        <w:t xml:space="preserve">Indy 500 </w:t>
      </w:r>
      <w:r w:rsidR="00D42421">
        <w:rPr>
          <w:lang w:val="en-GB"/>
        </w:rPr>
        <w:t>E</w:t>
      </w:r>
      <w:r w:rsidR="00D42421" w:rsidRPr="00596512">
        <w:rPr>
          <w:lang w:val="en-GB"/>
        </w:rPr>
        <w:t>ffect</w:t>
      </w:r>
    </w:p>
    <w:p w14:paraId="6BD62911" w14:textId="77777777" w:rsidR="009A0A69" w:rsidRPr="00596512" w:rsidRDefault="009A0A69" w:rsidP="009A0A69">
      <w:pPr>
        <w:jc w:val="center"/>
        <w:rPr>
          <w:sz w:val="22"/>
          <w:szCs w:val="22"/>
          <w:lang w:val="en-GB"/>
        </w:rPr>
      </w:pPr>
    </w:p>
    <w:tbl>
      <w:tblPr>
        <w:tblStyle w:val="TableGrid"/>
        <w:tblW w:w="0" w:type="auto"/>
        <w:jc w:val="center"/>
        <w:tblLook w:val="04A0" w:firstRow="1" w:lastRow="0" w:firstColumn="1" w:lastColumn="0" w:noHBand="0" w:noVBand="1"/>
      </w:tblPr>
      <w:tblGrid>
        <w:gridCol w:w="1461"/>
        <w:gridCol w:w="1551"/>
        <w:gridCol w:w="1800"/>
        <w:gridCol w:w="1260"/>
        <w:gridCol w:w="1900"/>
        <w:gridCol w:w="1276"/>
      </w:tblGrid>
      <w:tr w:rsidR="009A0A69" w:rsidRPr="00596512" w14:paraId="0414E494" w14:textId="77777777" w:rsidTr="00916BF8">
        <w:trPr>
          <w:jc w:val="center"/>
        </w:trPr>
        <w:tc>
          <w:tcPr>
            <w:tcW w:w="1461" w:type="dxa"/>
            <w:vAlign w:val="center"/>
          </w:tcPr>
          <w:p w14:paraId="11F25A14" w14:textId="77777777" w:rsidR="009A0A69" w:rsidRPr="00596512" w:rsidRDefault="009A0A69" w:rsidP="00916BF8">
            <w:pPr>
              <w:pStyle w:val="ExhibitText"/>
              <w:jc w:val="center"/>
              <w:rPr>
                <w:b/>
                <w:lang w:val="en-GB"/>
              </w:rPr>
            </w:pPr>
            <w:r w:rsidRPr="00596512">
              <w:rPr>
                <w:b/>
                <w:lang w:val="en-GB"/>
              </w:rPr>
              <w:t>Brand</w:t>
            </w:r>
          </w:p>
        </w:tc>
        <w:tc>
          <w:tcPr>
            <w:tcW w:w="1551" w:type="dxa"/>
            <w:vAlign w:val="center"/>
          </w:tcPr>
          <w:p w14:paraId="19767022" w14:textId="77777777" w:rsidR="009A0A69" w:rsidRPr="00596512" w:rsidRDefault="009A0A69" w:rsidP="00916BF8">
            <w:pPr>
              <w:pStyle w:val="ExhibitText"/>
              <w:jc w:val="center"/>
              <w:rPr>
                <w:b/>
                <w:lang w:val="en-GB"/>
              </w:rPr>
            </w:pPr>
            <w:r w:rsidRPr="00596512">
              <w:rPr>
                <w:b/>
                <w:lang w:val="en-GB"/>
              </w:rPr>
              <w:t>Followers</w:t>
            </w:r>
          </w:p>
        </w:tc>
        <w:tc>
          <w:tcPr>
            <w:tcW w:w="1800" w:type="dxa"/>
            <w:vAlign w:val="center"/>
          </w:tcPr>
          <w:p w14:paraId="6FB88B09" w14:textId="77777777" w:rsidR="009A0A69" w:rsidRPr="00596512" w:rsidRDefault="009A0A69" w:rsidP="00916BF8">
            <w:pPr>
              <w:pStyle w:val="ExhibitText"/>
              <w:jc w:val="center"/>
              <w:rPr>
                <w:b/>
                <w:lang w:val="en-GB"/>
              </w:rPr>
            </w:pPr>
            <w:r w:rsidRPr="00596512">
              <w:rPr>
                <w:b/>
                <w:lang w:val="en-GB"/>
              </w:rPr>
              <w:t>Active Audience</w:t>
            </w:r>
          </w:p>
        </w:tc>
        <w:tc>
          <w:tcPr>
            <w:tcW w:w="1260" w:type="dxa"/>
            <w:vAlign w:val="center"/>
          </w:tcPr>
          <w:p w14:paraId="15BACB70" w14:textId="77777777" w:rsidR="009A0A69" w:rsidRPr="00596512" w:rsidRDefault="009A0A69" w:rsidP="00916BF8">
            <w:pPr>
              <w:pStyle w:val="ExhibitText"/>
              <w:jc w:val="center"/>
              <w:rPr>
                <w:b/>
                <w:lang w:val="en-GB"/>
              </w:rPr>
            </w:pPr>
            <w:r w:rsidRPr="00596512">
              <w:rPr>
                <w:b/>
                <w:lang w:val="en-GB"/>
              </w:rPr>
              <w:t>% Change</w:t>
            </w:r>
          </w:p>
        </w:tc>
        <w:tc>
          <w:tcPr>
            <w:tcW w:w="1900" w:type="dxa"/>
            <w:vAlign w:val="center"/>
          </w:tcPr>
          <w:p w14:paraId="3A1B4235" w14:textId="77777777" w:rsidR="009A0A69" w:rsidRPr="00596512" w:rsidRDefault="009A0A69" w:rsidP="00916BF8">
            <w:pPr>
              <w:pStyle w:val="ExhibitText"/>
              <w:jc w:val="center"/>
              <w:rPr>
                <w:b/>
                <w:lang w:val="en-GB"/>
              </w:rPr>
            </w:pPr>
            <w:r w:rsidRPr="00596512">
              <w:rPr>
                <w:b/>
                <w:lang w:val="en-GB"/>
              </w:rPr>
              <w:t>Mentions</w:t>
            </w:r>
          </w:p>
        </w:tc>
        <w:tc>
          <w:tcPr>
            <w:tcW w:w="1276" w:type="dxa"/>
            <w:vAlign w:val="center"/>
          </w:tcPr>
          <w:p w14:paraId="42C7BFC6" w14:textId="77777777" w:rsidR="009A0A69" w:rsidRPr="00596512" w:rsidRDefault="009A0A69" w:rsidP="00916BF8">
            <w:pPr>
              <w:pStyle w:val="ExhibitText"/>
              <w:jc w:val="center"/>
              <w:rPr>
                <w:b/>
                <w:lang w:val="en-GB"/>
              </w:rPr>
            </w:pPr>
            <w:r w:rsidRPr="00596512">
              <w:rPr>
                <w:b/>
                <w:lang w:val="en-GB"/>
              </w:rPr>
              <w:t>% Change</w:t>
            </w:r>
          </w:p>
        </w:tc>
      </w:tr>
      <w:tr w:rsidR="009A0A69" w:rsidRPr="00596512" w14:paraId="278E3CE0" w14:textId="77777777" w:rsidTr="00916BF8">
        <w:trPr>
          <w:jc w:val="center"/>
        </w:trPr>
        <w:tc>
          <w:tcPr>
            <w:tcW w:w="1461" w:type="dxa"/>
          </w:tcPr>
          <w:p w14:paraId="3091A67B" w14:textId="77777777" w:rsidR="009A0A69" w:rsidRPr="00596512" w:rsidRDefault="009A0A69" w:rsidP="00196322">
            <w:pPr>
              <w:pStyle w:val="ExhibitText"/>
              <w:rPr>
                <w:lang w:val="en-GB"/>
              </w:rPr>
            </w:pPr>
            <w:r w:rsidRPr="00596512">
              <w:rPr>
                <w:lang w:val="en-GB"/>
              </w:rPr>
              <w:t>Chevy</w:t>
            </w:r>
          </w:p>
        </w:tc>
        <w:tc>
          <w:tcPr>
            <w:tcW w:w="1551" w:type="dxa"/>
          </w:tcPr>
          <w:p w14:paraId="5EAC96AC" w14:textId="1FE0F290" w:rsidR="009A0A69" w:rsidRPr="00596512" w:rsidRDefault="00FA0ABC" w:rsidP="00916BF8">
            <w:pPr>
              <w:pStyle w:val="ExhibitText"/>
              <w:tabs>
                <w:tab w:val="right" w:pos="1107"/>
              </w:tabs>
              <w:jc w:val="right"/>
              <w:rPr>
                <w:lang w:val="en-GB"/>
              </w:rPr>
            </w:pPr>
            <w:r>
              <w:rPr>
                <w:lang w:val="en-GB"/>
              </w:rPr>
              <w:tab/>
            </w:r>
            <w:r w:rsidRPr="00596512">
              <w:rPr>
                <w:lang w:val="en-GB"/>
              </w:rPr>
              <w:t>940</w:t>
            </w:r>
            <w:r>
              <w:rPr>
                <w:lang w:val="en-GB"/>
              </w:rPr>
              <w:t>,000</w:t>
            </w:r>
          </w:p>
        </w:tc>
        <w:tc>
          <w:tcPr>
            <w:tcW w:w="1800" w:type="dxa"/>
          </w:tcPr>
          <w:p w14:paraId="1E1D2418" w14:textId="13C62EDE" w:rsidR="009A0A69" w:rsidRPr="00596512" w:rsidRDefault="00FA0ABC" w:rsidP="00916BF8">
            <w:pPr>
              <w:pStyle w:val="ExhibitText"/>
              <w:jc w:val="right"/>
              <w:rPr>
                <w:lang w:val="en-GB"/>
              </w:rPr>
            </w:pPr>
            <w:r>
              <w:rPr>
                <w:lang w:val="en-GB"/>
              </w:rPr>
              <w:t>1,300</w:t>
            </w:r>
          </w:p>
        </w:tc>
        <w:tc>
          <w:tcPr>
            <w:tcW w:w="1260" w:type="dxa"/>
          </w:tcPr>
          <w:p w14:paraId="5EFE7DDD" w14:textId="12BF08EA" w:rsidR="009A0A69" w:rsidRPr="00596512" w:rsidRDefault="00FA0ABC" w:rsidP="009F3AFA">
            <w:pPr>
              <w:pStyle w:val="ExhibitText"/>
              <w:tabs>
                <w:tab w:val="right" w:pos="732"/>
              </w:tabs>
              <w:jc w:val="right"/>
              <w:rPr>
                <w:lang w:val="en-GB"/>
              </w:rPr>
            </w:pPr>
            <w:r>
              <w:rPr>
                <w:lang w:val="en-GB"/>
              </w:rPr>
              <w:tab/>
              <w:t>–</w:t>
            </w:r>
            <w:r w:rsidR="009A0A69" w:rsidRPr="00596512">
              <w:rPr>
                <w:lang w:val="en-GB"/>
              </w:rPr>
              <w:t>15</w:t>
            </w:r>
          </w:p>
        </w:tc>
        <w:tc>
          <w:tcPr>
            <w:tcW w:w="1900" w:type="dxa"/>
          </w:tcPr>
          <w:p w14:paraId="642F7C9F" w14:textId="7A2FA4BC" w:rsidR="009A0A69" w:rsidRPr="00596512" w:rsidRDefault="00015B3F" w:rsidP="00916BF8">
            <w:pPr>
              <w:pStyle w:val="ExhibitText"/>
              <w:tabs>
                <w:tab w:val="decimal" w:pos="916"/>
                <w:tab w:val="decimal" w:pos="1378"/>
                <w:tab w:val="decimal" w:pos="1953"/>
                <w:tab w:val="decimal" w:pos="3239"/>
              </w:tabs>
              <w:jc w:val="right"/>
              <w:rPr>
                <w:lang w:val="en-GB"/>
              </w:rPr>
            </w:pPr>
            <w:r>
              <w:rPr>
                <w:lang w:val="en-GB"/>
              </w:rPr>
              <w:tab/>
            </w:r>
            <w:r w:rsidR="00FA0ABC">
              <w:rPr>
                <w:lang w:val="en-GB"/>
              </w:rPr>
              <w:t>1,800</w:t>
            </w:r>
          </w:p>
        </w:tc>
        <w:tc>
          <w:tcPr>
            <w:tcW w:w="1276" w:type="dxa"/>
          </w:tcPr>
          <w:p w14:paraId="0CCCCAD6" w14:textId="50F4719C" w:rsidR="009A0A69" w:rsidRPr="00596512" w:rsidRDefault="00FA0ABC" w:rsidP="009F3AFA">
            <w:pPr>
              <w:pStyle w:val="ExhibitText"/>
              <w:tabs>
                <w:tab w:val="right" w:pos="683"/>
              </w:tabs>
              <w:jc w:val="right"/>
              <w:rPr>
                <w:lang w:val="en-GB"/>
              </w:rPr>
            </w:pPr>
            <w:r>
              <w:rPr>
                <w:lang w:val="en-GB"/>
              </w:rPr>
              <w:tab/>
              <w:t>–</w:t>
            </w:r>
            <w:r w:rsidR="009A0A69" w:rsidRPr="00596512">
              <w:rPr>
                <w:lang w:val="en-GB"/>
              </w:rPr>
              <w:t>5</w:t>
            </w:r>
          </w:p>
        </w:tc>
      </w:tr>
      <w:tr w:rsidR="009A0A69" w:rsidRPr="00596512" w14:paraId="4765E3ED" w14:textId="77777777" w:rsidTr="00916BF8">
        <w:trPr>
          <w:jc w:val="center"/>
        </w:trPr>
        <w:tc>
          <w:tcPr>
            <w:tcW w:w="1461" w:type="dxa"/>
          </w:tcPr>
          <w:p w14:paraId="16C21BA5" w14:textId="77777777" w:rsidR="009A0A69" w:rsidRPr="00596512" w:rsidRDefault="009A0A69" w:rsidP="00196322">
            <w:pPr>
              <w:pStyle w:val="ExhibitText"/>
              <w:rPr>
                <w:lang w:val="en-GB"/>
              </w:rPr>
            </w:pPr>
            <w:r w:rsidRPr="00596512">
              <w:rPr>
                <w:lang w:val="en-GB"/>
              </w:rPr>
              <w:t>Honda</w:t>
            </w:r>
          </w:p>
        </w:tc>
        <w:tc>
          <w:tcPr>
            <w:tcW w:w="1551" w:type="dxa"/>
          </w:tcPr>
          <w:p w14:paraId="2FAB3A3F" w14:textId="0EEA6B4D" w:rsidR="009A0A69" w:rsidRPr="00596512" w:rsidRDefault="00FA0ABC" w:rsidP="00916BF8">
            <w:pPr>
              <w:pStyle w:val="ExhibitText"/>
              <w:tabs>
                <w:tab w:val="right" w:pos="1107"/>
              </w:tabs>
              <w:jc w:val="right"/>
              <w:rPr>
                <w:lang w:val="en-GB"/>
              </w:rPr>
            </w:pPr>
            <w:r>
              <w:rPr>
                <w:lang w:val="en-GB"/>
              </w:rPr>
              <w:tab/>
            </w:r>
            <w:r w:rsidRPr="00596512">
              <w:rPr>
                <w:lang w:val="en-GB"/>
              </w:rPr>
              <w:t>850</w:t>
            </w:r>
            <w:r>
              <w:rPr>
                <w:lang w:val="en-GB"/>
              </w:rPr>
              <w:t>,000</w:t>
            </w:r>
          </w:p>
        </w:tc>
        <w:tc>
          <w:tcPr>
            <w:tcW w:w="1800" w:type="dxa"/>
          </w:tcPr>
          <w:p w14:paraId="56E64A4B" w14:textId="26B128D7" w:rsidR="009A0A69" w:rsidRPr="00596512" w:rsidRDefault="00FA0ABC" w:rsidP="00916BF8">
            <w:pPr>
              <w:pStyle w:val="ExhibitText"/>
              <w:jc w:val="right"/>
              <w:rPr>
                <w:lang w:val="en-GB"/>
              </w:rPr>
            </w:pPr>
            <w:r>
              <w:rPr>
                <w:lang w:val="en-GB"/>
              </w:rPr>
              <w:t xml:space="preserve"> 8,300*</w:t>
            </w:r>
          </w:p>
        </w:tc>
        <w:tc>
          <w:tcPr>
            <w:tcW w:w="1260" w:type="dxa"/>
          </w:tcPr>
          <w:p w14:paraId="5BBCFD0E" w14:textId="45C5ABCF" w:rsidR="009A0A69" w:rsidRPr="00596512" w:rsidRDefault="00FA0ABC" w:rsidP="009F3AFA">
            <w:pPr>
              <w:pStyle w:val="ExhibitText"/>
              <w:tabs>
                <w:tab w:val="right" w:pos="732"/>
              </w:tabs>
              <w:jc w:val="right"/>
              <w:rPr>
                <w:lang w:val="en-GB"/>
              </w:rPr>
            </w:pPr>
            <w:r>
              <w:rPr>
                <w:lang w:val="en-GB"/>
              </w:rPr>
              <w:tab/>
            </w:r>
            <w:r w:rsidR="009A0A69" w:rsidRPr="00596512">
              <w:rPr>
                <w:lang w:val="en-GB"/>
              </w:rPr>
              <w:t>400</w:t>
            </w:r>
          </w:p>
        </w:tc>
        <w:tc>
          <w:tcPr>
            <w:tcW w:w="1900" w:type="dxa"/>
          </w:tcPr>
          <w:p w14:paraId="7C44EBCE" w14:textId="2D6659B8" w:rsidR="009A0A69" w:rsidRPr="00596512" w:rsidRDefault="00FA0ABC" w:rsidP="00916BF8">
            <w:pPr>
              <w:pStyle w:val="ExhibitText"/>
              <w:tabs>
                <w:tab w:val="decimal" w:pos="916"/>
                <w:tab w:val="decimal" w:pos="1378"/>
                <w:tab w:val="decimal" w:pos="1953"/>
                <w:tab w:val="decimal" w:pos="3239"/>
              </w:tabs>
              <w:jc w:val="right"/>
              <w:rPr>
                <w:lang w:val="en-GB"/>
              </w:rPr>
            </w:pPr>
            <w:r>
              <w:rPr>
                <w:lang w:val="en-GB"/>
              </w:rPr>
              <w:t xml:space="preserve"> </w:t>
            </w:r>
            <w:r w:rsidR="00015B3F">
              <w:rPr>
                <w:lang w:val="en-GB"/>
              </w:rPr>
              <w:tab/>
            </w:r>
            <w:r>
              <w:rPr>
                <w:lang w:val="en-GB"/>
              </w:rPr>
              <w:t>10,000*</w:t>
            </w:r>
          </w:p>
        </w:tc>
        <w:tc>
          <w:tcPr>
            <w:tcW w:w="1276" w:type="dxa"/>
          </w:tcPr>
          <w:p w14:paraId="7B174959" w14:textId="4CB759CB" w:rsidR="009A0A69" w:rsidRPr="00596512" w:rsidRDefault="00FA0ABC" w:rsidP="009F3AFA">
            <w:pPr>
              <w:pStyle w:val="ExhibitText"/>
              <w:tabs>
                <w:tab w:val="right" w:pos="683"/>
              </w:tabs>
              <w:jc w:val="right"/>
              <w:rPr>
                <w:lang w:val="en-GB"/>
              </w:rPr>
            </w:pPr>
            <w:r>
              <w:rPr>
                <w:lang w:val="en-GB"/>
              </w:rPr>
              <w:tab/>
            </w:r>
            <w:r w:rsidR="009A0A69" w:rsidRPr="00596512">
              <w:rPr>
                <w:lang w:val="en-GB"/>
              </w:rPr>
              <w:t>354</w:t>
            </w:r>
          </w:p>
        </w:tc>
      </w:tr>
      <w:tr w:rsidR="009A0A69" w:rsidRPr="00596512" w14:paraId="2B7ADE56" w14:textId="77777777" w:rsidTr="00916BF8">
        <w:trPr>
          <w:jc w:val="center"/>
        </w:trPr>
        <w:tc>
          <w:tcPr>
            <w:tcW w:w="1461" w:type="dxa"/>
          </w:tcPr>
          <w:p w14:paraId="2AE5DA09" w14:textId="77777777" w:rsidR="009A0A69" w:rsidRPr="00596512" w:rsidRDefault="009A0A69" w:rsidP="00196322">
            <w:pPr>
              <w:pStyle w:val="ExhibitText"/>
              <w:rPr>
                <w:lang w:val="en-GB"/>
              </w:rPr>
            </w:pPr>
            <w:r w:rsidRPr="00596512">
              <w:rPr>
                <w:lang w:val="en-GB"/>
              </w:rPr>
              <w:t>Mercedes</w:t>
            </w:r>
          </w:p>
        </w:tc>
        <w:tc>
          <w:tcPr>
            <w:tcW w:w="1551" w:type="dxa"/>
          </w:tcPr>
          <w:p w14:paraId="4EEA4411" w14:textId="4A8CB0C0" w:rsidR="009A0A69" w:rsidRPr="00596512" w:rsidRDefault="00FA0ABC" w:rsidP="00916BF8">
            <w:pPr>
              <w:pStyle w:val="ExhibitText"/>
              <w:tabs>
                <w:tab w:val="right" w:pos="1107"/>
              </w:tabs>
              <w:jc w:val="right"/>
              <w:rPr>
                <w:lang w:val="en-GB"/>
              </w:rPr>
            </w:pPr>
            <w:r>
              <w:rPr>
                <w:lang w:val="en-GB"/>
              </w:rPr>
              <w:tab/>
              <w:t>1,900,000</w:t>
            </w:r>
          </w:p>
        </w:tc>
        <w:tc>
          <w:tcPr>
            <w:tcW w:w="1800" w:type="dxa"/>
          </w:tcPr>
          <w:p w14:paraId="0C420DE1" w14:textId="1265857A" w:rsidR="009A0A69" w:rsidRPr="00596512" w:rsidRDefault="00FA0ABC" w:rsidP="00916BF8">
            <w:pPr>
              <w:pStyle w:val="ExhibitText"/>
              <w:jc w:val="right"/>
              <w:rPr>
                <w:lang w:val="en-GB"/>
              </w:rPr>
            </w:pPr>
            <w:r>
              <w:rPr>
                <w:lang w:val="en-GB"/>
              </w:rPr>
              <w:t>5,800</w:t>
            </w:r>
          </w:p>
        </w:tc>
        <w:tc>
          <w:tcPr>
            <w:tcW w:w="1260" w:type="dxa"/>
          </w:tcPr>
          <w:p w14:paraId="5D1B3213" w14:textId="4B5D03E2" w:rsidR="009A0A69" w:rsidRPr="00596512" w:rsidRDefault="00FA0ABC" w:rsidP="009F3AFA">
            <w:pPr>
              <w:pStyle w:val="ExhibitText"/>
              <w:tabs>
                <w:tab w:val="right" w:pos="732"/>
              </w:tabs>
              <w:jc w:val="right"/>
              <w:rPr>
                <w:lang w:val="en-GB"/>
              </w:rPr>
            </w:pPr>
            <w:r>
              <w:rPr>
                <w:lang w:val="en-GB"/>
              </w:rPr>
              <w:tab/>
              <w:t>–</w:t>
            </w:r>
            <w:r w:rsidR="009A0A69" w:rsidRPr="00596512">
              <w:rPr>
                <w:lang w:val="en-GB"/>
              </w:rPr>
              <w:t>24</w:t>
            </w:r>
          </w:p>
        </w:tc>
        <w:tc>
          <w:tcPr>
            <w:tcW w:w="1900" w:type="dxa"/>
          </w:tcPr>
          <w:p w14:paraId="775CEBB9" w14:textId="301BEE32" w:rsidR="009A0A69" w:rsidRPr="00596512" w:rsidRDefault="00FA0ABC" w:rsidP="00916BF8">
            <w:pPr>
              <w:pStyle w:val="ExhibitText"/>
              <w:tabs>
                <w:tab w:val="decimal" w:pos="916"/>
                <w:tab w:val="decimal" w:pos="1378"/>
                <w:tab w:val="decimal" w:pos="1953"/>
                <w:tab w:val="decimal" w:pos="3239"/>
              </w:tabs>
              <w:jc w:val="right"/>
              <w:rPr>
                <w:lang w:val="en-GB"/>
              </w:rPr>
            </w:pPr>
            <w:r>
              <w:rPr>
                <w:lang w:val="en-GB"/>
              </w:rPr>
              <w:tab/>
              <w:t>9,500</w:t>
            </w:r>
          </w:p>
        </w:tc>
        <w:tc>
          <w:tcPr>
            <w:tcW w:w="1276" w:type="dxa"/>
          </w:tcPr>
          <w:p w14:paraId="42CC1CD5" w14:textId="30FC9EB5" w:rsidR="009A0A69" w:rsidRPr="00596512" w:rsidRDefault="00FA0ABC" w:rsidP="009F3AFA">
            <w:pPr>
              <w:pStyle w:val="ExhibitText"/>
              <w:tabs>
                <w:tab w:val="right" w:pos="683"/>
              </w:tabs>
              <w:jc w:val="right"/>
              <w:rPr>
                <w:lang w:val="en-GB"/>
              </w:rPr>
            </w:pPr>
            <w:r>
              <w:rPr>
                <w:lang w:val="en-GB"/>
              </w:rPr>
              <w:tab/>
            </w:r>
            <w:r w:rsidR="009A0A69" w:rsidRPr="00596512">
              <w:rPr>
                <w:lang w:val="en-GB"/>
              </w:rPr>
              <w:t>72</w:t>
            </w:r>
          </w:p>
        </w:tc>
      </w:tr>
      <w:tr w:rsidR="009A0A69" w:rsidRPr="00596512" w14:paraId="7A4E7044" w14:textId="77777777" w:rsidTr="00916BF8">
        <w:trPr>
          <w:jc w:val="center"/>
        </w:trPr>
        <w:tc>
          <w:tcPr>
            <w:tcW w:w="1461" w:type="dxa"/>
          </w:tcPr>
          <w:p w14:paraId="23B0639C" w14:textId="77777777" w:rsidR="009A0A69" w:rsidRPr="00596512" w:rsidRDefault="009A0A69" w:rsidP="00196322">
            <w:pPr>
              <w:pStyle w:val="ExhibitText"/>
              <w:rPr>
                <w:lang w:val="en-GB"/>
              </w:rPr>
            </w:pPr>
            <w:r w:rsidRPr="00596512">
              <w:rPr>
                <w:lang w:val="en-GB"/>
              </w:rPr>
              <w:t>Ferrari</w:t>
            </w:r>
          </w:p>
        </w:tc>
        <w:tc>
          <w:tcPr>
            <w:tcW w:w="1551" w:type="dxa"/>
          </w:tcPr>
          <w:p w14:paraId="40EA0D65" w14:textId="3A8DB62D" w:rsidR="009A0A69" w:rsidRPr="00596512" w:rsidRDefault="00FA0ABC" w:rsidP="00916BF8">
            <w:pPr>
              <w:pStyle w:val="ExhibitText"/>
              <w:tabs>
                <w:tab w:val="right" w:pos="1107"/>
              </w:tabs>
              <w:jc w:val="right"/>
              <w:rPr>
                <w:lang w:val="en-GB"/>
              </w:rPr>
            </w:pPr>
            <w:r>
              <w:rPr>
                <w:lang w:val="en-GB"/>
              </w:rPr>
              <w:tab/>
            </w:r>
            <w:r w:rsidRPr="00596512">
              <w:rPr>
                <w:lang w:val="en-GB"/>
              </w:rPr>
              <w:t>330</w:t>
            </w:r>
            <w:r>
              <w:rPr>
                <w:lang w:val="en-GB"/>
              </w:rPr>
              <w:t>,000</w:t>
            </w:r>
          </w:p>
        </w:tc>
        <w:tc>
          <w:tcPr>
            <w:tcW w:w="1800" w:type="dxa"/>
          </w:tcPr>
          <w:p w14:paraId="6E10BE98" w14:textId="6992B729" w:rsidR="009A0A69" w:rsidRPr="00596512" w:rsidRDefault="00FA0ABC" w:rsidP="00916BF8">
            <w:pPr>
              <w:pStyle w:val="ExhibitText"/>
              <w:jc w:val="right"/>
              <w:rPr>
                <w:lang w:val="en-GB"/>
              </w:rPr>
            </w:pPr>
            <w:r>
              <w:rPr>
                <w:lang w:val="en-GB"/>
              </w:rPr>
              <w:t>3,100</w:t>
            </w:r>
          </w:p>
        </w:tc>
        <w:tc>
          <w:tcPr>
            <w:tcW w:w="1260" w:type="dxa"/>
          </w:tcPr>
          <w:p w14:paraId="136CC46F" w14:textId="4A6ACD38" w:rsidR="009A0A69" w:rsidRPr="00596512" w:rsidRDefault="00FA0ABC" w:rsidP="009F3AFA">
            <w:pPr>
              <w:pStyle w:val="ExhibitText"/>
              <w:tabs>
                <w:tab w:val="right" w:pos="732"/>
              </w:tabs>
              <w:jc w:val="right"/>
              <w:rPr>
                <w:lang w:val="en-GB"/>
              </w:rPr>
            </w:pPr>
            <w:r>
              <w:rPr>
                <w:lang w:val="en-GB"/>
              </w:rPr>
              <w:tab/>
            </w:r>
            <w:r w:rsidR="009A0A69" w:rsidRPr="00596512">
              <w:rPr>
                <w:lang w:val="en-GB"/>
              </w:rPr>
              <w:t>3</w:t>
            </w:r>
          </w:p>
        </w:tc>
        <w:tc>
          <w:tcPr>
            <w:tcW w:w="1900" w:type="dxa"/>
          </w:tcPr>
          <w:p w14:paraId="4EB88980" w14:textId="3C897F6E" w:rsidR="009A0A69" w:rsidRPr="00596512" w:rsidRDefault="00015B3F" w:rsidP="00916BF8">
            <w:pPr>
              <w:pStyle w:val="ExhibitText"/>
              <w:tabs>
                <w:tab w:val="decimal" w:pos="916"/>
                <w:tab w:val="decimal" w:pos="1378"/>
                <w:tab w:val="decimal" w:pos="1953"/>
                <w:tab w:val="decimal" w:pos="3239"/>
              </w:tabs>
              <w:jc w:val="right"/>
              <w:rPr>
                <w:lang w:val="en-GB"/>
              </w:rPr>
            </w:pPr>
            <w:r>
              <w:rPr>
                <w:lang w:val="en-GB"/>
              </w:rPr>
              <w:tab/>
            </w:r>
            <w:r w:rsidR="00FA0ABC">
              <w:rPr>
                <w:lang w:val="en-GB"/>
              </w:rPr>
              <w:t>5,500</w:t>
            </w:r>
          </w:p>
        </w:tc>
        <w:tc>
          <w:tcPr>
            <w:tcW w:w="1276" w:type="dxa"/>
          </w:tcPr>
          <w:p w14:paraId="187FCFAA" w14:textId="6661570D" w:rsidR="009A0A69" w:rsidRPr="00596512" w:rsidRDefault="00FA0ABC" w:rsidP="009F3AFA">
            <w:pPr>
              <w:pStyle w:val="ExhibitText"/>
              <w:tabs>
                <w:tab w:val="right" w:pos="683"/>
              </w:tabs>
              <w:jc w:val="right"/>
              <w:rPr>
                <w:lang w:val="en-GB"/>
              </w:rPr>
            </w:pPr>
            <w:r>
              <w:rPr>
                <w:lang w:val="en-GB"/>
              </w:rPr>
              <w:tab/>
            </w:r>
            <w:r w:rsidR="009A0A69" w:rsidRPr="00596512">
              <w:rPr>
                <w:lang w:val="en-GB"/>
              </w:rPr>
              <w:t>2</w:t>
            </w:r>
          </w:p>
        </w:tc>
      </w:tr>
      <w:tr w:rsidR="009A0A69" w:rsidRPr="00596512" w14:paraId="0B2B23E0" w14:textId="77777777" w:rsidTr="00916BF8">
        <w:trPr>
          <w:jc w:val="center"/>
        </w:trPr>
        <w:tc>
          <w:tcPr>
            <w:tcW w:w="1461" w:type="dxa"/>
          </w:tcPr>
          <w:p w14:paraId="2E35D3CB" w14:textId="77777777" w:rsidR="009A0A69" w:rsidRPr="00596512" w:rsidRDefault="009A0A69" w:rsidP="00196322">
            <w:pPr>
              <w:pStyle w:val="ExhibitText"/>
              <w:rPr>
                <w:lang w:val="en-GB"/>
              </w:rPr>
            </w:pPr>
            <w:r w:rsidRPr="00596512">
              <w:rPr>
                <w:lang w:val="en-GB"/>
              </w:rPr>
              <w:t>Porsche</w:t>
            </w:r>
          </w:p>
        </w:tc>
        <w:tc>
          <w:tcPr>
            <w:tcW w:w="1551" w:type="dxa"/>
          </w:tcPr>
          <w:p w14:paraId="620AEC95" w14:textId="01EA6925" w:rsidR="009A0A69" w:rsidRPr="00596512" w:rsidRDefault="00FA0ABC" w:rsidP="00916BF8">
            <w:pPr>
              <w:pStyle w:val="ExhibitText"/>
              <w:tabs>
                <w:tab w:val="right" w:pos="1107"/>
              </w:tabs>
              <w:jc w:val="right"/>
              <w:rPr>
                <w:lang w:val="en-GB"/>
              </w:rPr>
            </w:pPr>
            <w:r>
              <w:rPr>
                <w:lang w:val="en-GB"/>
              </w:rPr>
              <w:tab/>
              <w:t>1,500</w:t>
            </w:r>
          </w:p>
        </w:tc>
        <w:tc>
          <w:tcPr>
            <w:tcW w:w="1800" w:type="dxa"/>
          </w:tcPr>
          <w:p w14:paraId="5823082A" w14:textId="18D05D2D" w:rsidR="009A0A69" w:rsidRPr="00596512" w:rsidRDefault="00FA0ABC" w:rsidP="00916BF8">
            <w:pPr>
              <w:pStyle w:val="ExhibitText"/>
              <w:jc w:val="right"/>
              <w:rPr>
                <w:lang w:val="en-GB"/>
              </w:rPr>
            </w:pPr>
            <w:r>
              <w:rPr>
                <w:lang w:val="en-GB"/>
              </w:rPr>
              <w:t>2,200</w:t>
            </w:r>
          </w:p>
        </w:tc>
        <w:tc>
          <w:tcPr>
            <w:tcW w:w="1260" w:type="dxa"/>
          </w:tcPr>
          <w:p w14:paraId="52FD0CA5" w14:textId="7E4FA832" w:rsidR="009A0A69" w:rsidRPr="00596512" w:rsidRDefault="00FA0ABC" w:rsidP="009F3AFA">
            <w:pPr>
              <w:pStyle w:val="ExhibitText"/>
              <w:tabs>
                <w:tab w:val="right" w:pos="732"/>
              </w:tabs>
              <w:jc w:val="right"/>
              <w:rPr>
                <w:lang w:val="en-GB"/>
              </w:rPr>
            </w:pPr>
            <w:r>
              <w:rPr>
                <w:lang w:val="en-GB"/>
              </w:rPr>
              <w:tab/>
            </w:r>
            <w:r w:rsidR="009A0A69" w:rsidRPr="00596512">
              <w:rPr>
                <w:lang w:val="en-GB"/>
              </w:rPr>
              <w:t>0</w:t>
            </w:r>
          </w:p>
        </w:tc>
        <w:tc>
          <w:tcPr>
            <w:tcW w:w="1900" w:type="dxa"/>
          </w:tcPr>
          <w:p w14:paraId="50DB0A87" w14:textId="0C934BB0" w:rsidR="009A0A69" w:rsidRPr="00596512" w:rsidRDefault="00FA0ABC" w:rsidP="00916BF8">
            <w:pPr>
              <w:pStyle w:val="ExhibitText"/>
              <w:tabs>
                <w:tab w:val="decimal" w:pos="916"/>
                <w:tab w:val="decimal" w:pos="1378"/>
                <w:tab w:val="decimal" w:pos="1953"/>
                <w:tab w:val="decimal" w:pos="3239"/>
              </w:tabs>
              <w:jc w:val="right"/>
              <w:rPr>
                <w:lang w:val="en-GB"/>
              </w:rPr>
            </w:pPr>
            <w:r>
              <w:rPr>
                <w:lang w:val="en-GB"/>
              </w:rPr>
              <w:tab/>
              <w:t>3,000</w:t>
            </w:r>
          </w:p>
        </w:tc>
        <w:tc>
          <w:tcPr>
            <w:tcW w:w="1276" w:type="dxa"/>
          </w:tcPr>
          <w:p w14:paraId="7E2FCF28" w14:textId="3F556AA2" w:rsidR="009A0A69" w:rsidRPr="00596512" w:rsidRDefault="00FA0ABC" w:rsidP="009F3AFA">
            <w:pPr>
              <w:pStyle w:val="ExhibitText"/>
              <w:tabs>
                <w:tab w:val="right" w:pos="683"/>
              </w:tabs>
              <w:jc w:val="right"/>
              <w:rPr>
                <w:lang w:val="en-GB"/>
              </w:rPr>
            </w:pPr>
            <w:r>
              <w:rPr>
                <w:lang w:val="en-GB"/>
              </w:rPr>
              <w:tab/>
            </w:r>
            <w:r w:rsidR="009A0A69" w:rsidRPr="00596512">
              <w:rPr>
                <w:lang w:val="en-GB"/>
              </w:rPr>
              <w:t>0</w:t>
            </w:r>
          </w:p>
        </w:tc>
      </w:tr>
    </w:tbl>
    <w:p w14:paraId="6F84F4E7" w14:textId="77777777" w:rsidR="009A0A69" w:rsidRDefault="009A0A69" w:rsidP="009A0A69">
      <w:pPr>
        <w:pStyle w:val="FootnoteText"/>
        <w:rPr>
          <w:sz w:val="22"/>
          <w:szCs w:val="22"/>
          <w:lang w:val="en-GB"/>
        </w:rPr>
      </w:pPr>
    </w:p>
    <w:p w14:paraId="32580808" w14:textId="5B0F2274" w:rsidR="00015B3F" w:rsidRPr="00916BF8" w:rsidRDefault="00015B3F" w:rsidP="00916BF8">
      <w:pPr>
        <w:pStyle w:val="Footnote"/>
        <w:rPr>
          <w:lang w:val="en-GB"/>
        </w:rPr>
      </w:pPr>
      <w:r w:rsidRPr="00916BF8">
        <w:rPr>
          <w:lang w:val="en-GB"/>
        </w:rPr>
        <w:t>Note:</w:t>
      </w:r>
      <w:r>
        <w:rPr>
          <w:lang w:val="en-GB"/>
        </w:rPr>
        <w:t xml:space="preserve"> * = number-one rank</w:t>
      </w:r>
      <w:r w:rsidR="009F3AFA">
        <w:rPr>
          <w:lang w:val="en-GB"/>
        </w:rPr>
        <w:t>;</w:t>
      </w:r>
      <w:r w:rsidR="000C3EE7">
        <w:rPr>
          <w:lang w:val="en-GB"/>
        </w:rPr>
        <w:t xml:space="preserve"> </w:t>
      </w:r>
      <w:r w:rsidR="00B620F4">
        <w:rPr>
          <w:lang w:val="en-GB"/>
        </w:rPr>
        <w:t>P</w:t>
      </w:r>
      <w:r w:rsidR="000C3EE7">
        <w:rPr>
          <w:lang w:val="en-GB"/>
        </w:rPr>
        <w:t>ercentage change refers to the percentage change from the previous year.</w:t>
      </w:r>
    </w:p>
    <w:p w14:paraId="5AB4451E" w14:textId="66ED3043" w:rsidR="009A0A69" w:rsidRPr="00596512" w:rsidRDefault="009A0A69" w:rsidP="00196322">
      <w:pPr>
        <w:pStyle w:val="Footnote"/>
        <w:rPr>
          <w:lang w:val="en-GB"/>
        </w:rPr>
      </w:pPr>
      <w:r w:rsidRPr="00596512">
        <w:rPr>
          <w:lang w:val="en-GB"/>
        </w:rPr>
        <w:t xml:space="preserve">Source: “Social </w:t>
      </w:r>
      <w:r w:rsidR="00D42421">
        <w:rPr>
          <w:lang w:val="en-GB"/>
        </w:rPr>
        <w:t>I</w:t>
      </w:r>
      <w:r w:rsidRPr="00596512">
        <w:rPr>
          <w:lang w:val="en-GB"/>
        </w:rPr>
        <w:t xml:space="preserve">mpact </w:t>
      </w:r>
      <w:r w:rsidR="00D42421">
        <w:rPr>
          <w:lang w:val="en-GB"/>
        </w:rPr>
        <w:t>R</w:t>
      </w:r>
      <w:r w:rsidR="00D42421" w:rsidRPr="00596512">
        <w:rPr>
          <w:lang w:val="en-GB"/>
        </w:rPr>
        <w:t>anking</w:t>
      </w:r>
      <w:r w:rsidR="00D42421">
        <w:rPr>
          <w:lang w:val="en-GB"/>
        </w:rPr>
        <w:t>–</w:t>
      </w:r>
      <w:r w:rsidRPr="00596512">
        <w:rPr>
          <w:lang w:val="en-GB"/>
        </w:rPr>
        <w:t xml:space="preserve">Automotive.” Klout, June 15, 2017, </w:t>
      </w:r>
      <w:r w:rsidR="00D42421">
        <w:rPr>
          <w:lang w:val="en-GB"/>
        </w:rPr>
        <w:t xml:space="preserve">accessed </w:t>
      </w:r>
      <w:r w:rsidR="000C3EE7">
        <w:rPr>
          <w:lang w:val="en-GB"/>
        </w:rPr>
        <w:t>October, 2017</w:t>
      </w:r>
      <w:r w:rsidR="00D42421">
        <w:rPr>
          <w:lang w:val="en-GB"/>
        </w:rPr>
        <w:t xml:space="preserve">, </w:t>
      </w:r>
      <w:r w:rsidRPr="00916BF8">
        <w:t>https://klout.com/impact-ranking/automotive</w:t>
      </w:r>
      <w:r w:rsidR="00D42421">
        <w:rPr>
          <w:lang w:val="en-GB"/>
        </w:rPr>
        <w:t>.</w:t>
      </w:r>
    </w:p>
    <w:p w14:paraId="50CC6BD6" w14:textId="0614AFBE" w:rsidR="009A0A69" w:rsidRPr="00596512" w:rsidRDefault="009A0A69" w:rsidP="00196322">
      <w:pPr>
        <w:pStyle w:val="BodyTextMain"/>
        <w:rPr>
          <w:lang w:val="en-GB"/>
        </w:rPr>
      </w:pPr>
    </w:p>
    <w:p w14:paraId="4D51C5B6" w14:textId="77777777" w:rsidR="009A0A69" w:rsidRPr="00596512" w:rsidRDefault="009A0A69" w:rsidP="00196322">
      <w:pPr>
        <w:pStyle w:val="BodyTextMain"/>
        <w:rPr>
          <w:lang w:val="en-GB"/>
        </w:rPr>
      </w:pPr>
    </w:p>
    <w:p w14:paraId="551AB035" w14:textId="0A1DD374" w:rsidR="009A0A69" w:rsidRPr="00596512" w:rsidRDefault="009A0A69" w:rsidP="00196322">
      <w:pPr>
        <w:pStyle w:val="ExhibitHeading"/>
        <w:rPr>
          <w:lang w:val="en-GB"/>
        </w:rPr>
      </w:pPr>
      <w:r w:rsidRPr="00596512">
        <w:rPr>
          <w:lang w:val="en-GB"/>
        </w:rPr>
        <w:t>Exhibit 4</w:t>
      </w:r>
      <w:r w:rsidR="00196322" w:rsidRPr="00596512">
        <w:rPr>
          <w:lang w:val="en-GB"/>
        </w:rPr>
        <w:t>:</w:t>
      </w:r>
      <w:r w:rsidRPr="00596512">
        <w:rPr>
          <w:lang w:val="en-GB"/>
        </w:rPr>
        <w:t xml:space="preserve"> Engine Specification</w:t>
      </w:r>
      <w:r w:rsidR="00015B3F">
        <w:rPr>
          <w:lang w:val="en-GB"/>
        </w:rPr>
        <w:t xml:space="preserve"> and </w:t>
      </w:r>
      <w:r w:rsidRPr="00596512">
        <w:rPr>
          <w:lang w:val="en-GB"/>
        </w:rPr>
        <w:t>Financial Criteria</w:t>
      </w:r>
      <w:r w:rsidR="002972D6">
        <w:rPr>
          <w:lang w:val="en-GB"/>
        </w:rPr>
        <w:t xml:space="preserve"> (IN US$)</w:t>
      </w:r>
    </w:p>
    <w:p w14:paraId="7BE6B9F7" w14:textId="77777777" w:rsidR="009A0A69" w:rsidRPr="00596512" w:rsidRDefault="009A0A69" w:rsidP="009A0A69">
      <w:pPr>
        <w:jc w:val="center"/>
        <w:outlineLvl w:val="0"/>
        <w:rPr>
          <w:sz w:val="22"/>
          <w:szCs w:val="22"/>
          <w:lang w:val="en-GB"/>
        </w:rPr>
      </w:pPr>
    </w:p>
    <w:tbl>
      <w:tblPr>
        <w:tblStyle w:val="TableGrid"/>
        <w:tblW w:w="0" w:type="auto"/>
        <w:jc w:val="center"/>
        <w:tblLook w:val="04A0" w:firstRow="1" w:lastRow="0" w:firstColumn="1" w:lastColumn="0" w:noHBand="0" w:noVBand="1"/>
      </w:tblPr>
      <w:tblGrid>
        <w:gridCol w:w="2258"/>
        <w:gridCol w:w="3096"/>
        <w:gridCol w:w="3011"/>
      </w:tblGrid>
      <w:tr w:rsidR="009A0A69" w:rsidRPr="00596512" w14:paraId="56D380A5" w14:textId="77777777" w:rsidTr="00916BF8">
        <w:trPr>
          <w:jc w:val="center"/>
        </w:trPr>
        <w:tc>
          <w:tcPr>
            <w:tcW w:w="2258" w:type="dxa"/>
          </w:tcPr>
          <w:p w14:paraId="5D793B54" w14:textId="77777777" w:rsidR="009A0A69" w:rsidRPr="00596512" w:rsidRDefault="009A0A69" w:rsidP="00916BF8">
            <w:pPr>
              <w:pStyle w:val="ExhibitText"/>
              <w:jc w:val="center"/>
              <w:rPr>
                <w:b/>
                <w:lang w:val="en-GB"/>
              </w:rPr>
            </w:pPr>
            <w:r w:rsidRPr="00596512">
              <w:rPr>
                <w:b/>
                <w:lang w:val="en-GB"/>
              </w:rPr>
              <w:br w:type="page"/>
              <w:t>Criteria</w:t>
            </w:r>
          </w:p>
        </w:tc>
        <w:tc>
          <w:tcPr>
            <w:tcW w:w="3096" w:type="dxa"/>
          </w:tcPr>
          <w:p w14:paraId="0EE5F670" w14:textId="77777777" w:rsidR="009A0A69" w:rsidRPr="00596512" w:rsidRDefault="009A0A69" w:rsidP="00916BF8">
            <w:pPr>
              <w:pStyle w:val="ExhibitText"/>
              <w:jc w:val="center"/>
              <w:rPr>
                <w:b/>
                <w:lang w:val="en-GB"/>
              </w:rPr>
            </w:pPr>
            <w:r w:rsidRPr="00596512">
              <w:rPr>
                <w:b/>
                <w:lang w:val="en-GB"/>
              </w:rPr>
              <w:t>Honda</w:t>
            </w:r>
          </w:p>
        </w:tc>
        <w:tc>
          <w:tcPr>
            <w:tcW w:w="3011" w:type="dxa"/>
          </w:tcPr>
          <w:p w14:paraId="272BCFE6" w14:textId="77777777" w:rsidR="009A0A69" w:rsidRPr="00596512" w:rsidRDefault="009A0A69" w:rsidP="00916BF8">
            <w:pPr>
              <w:pStyle w:val="ExhibitText"/>
              <w:jc w:val="center"/>
              <w:rPr>
                <w:b/>
                <w:lang w:val="en-GB"/>
              </w:rPr>
            </w:pPr>
            <w:r w:rsidRPr="00596512">
              <w:rPr>
                <w:b/>
                <w:lang w:val="en-GB"/>
              </w:rPr>
              <w:t>Chevy</w:t>
            </w:r>
          </w:p>
        </w:tc>
      </w:tr>
      <w:tr w:rsidR="009A0A69" w:rsidRPr="00596512" w14:paraId="08FDF7B5" w14:textId="77777777" w:rsidTr="00916BF8">
        <w:trPr>
          <w:jc w:val="center"/>
        </w:trPr>
        <w:tc>
          <w:tcPr>
            <w:tcW w:w="2258" w:type="dxa"/>
          </w:tcPr>
          <w:p w14:paraId="0AFB2ED5" w14:textId="3545C7EE" w:rsidR="009A0A69" w:rsidRPr="00596512" w:rsidRDefault="009A0A69" w:rsidP="00916BF8">
            <w:pPr>
              <w:pStyle w:val="ExhibitText"/>
              <w:jc w:val="left"/>
              <w:rPr>
                <w:lang w:val="en-GB"/>
              </w:rPr>
            </w:pPr>
            <w:r w:rsidRPr="00596512">
              <w:rPr>
                <w:lang w:val="en-GB"/>
              </w:rPr>
              <w:t>Per engine cost</w:t>
            </w:r>
          </w:p>
        </w:tc>
        <w:tc>
          <w:tcPr>
            <w:tcW w:w="3096" w:type="dxa"/>
          </w:tcPr>
          <w:p w14:paraId="614062A4" w14:textId="2C22A94E" w:rsidR="009A0A69" w:rsidRPr="00596512" w:rsidRDefault="009A0A69" w:rsidP="00015B3F">
            <w:pPr>
              <w:pStyle w:val="ExhibitText"/>
              <w:rPr>
                <w:lang w:val="en-GB"/>
              </w:rPr>
            </w:pPr>
            <w:r w:rsidRPr="00596512">
              <w:rPr>
                <w:lang w:val="en-GB"/>
              </w:rPr>
              <w:t>$750,000</w:t>
            </w:r>
            <w:r w:rsidR="00015B3F">
              <w:rPr>
                <w:lang w:val="en-GB"/>
              </w:rPr>
              <w:t>–</w:t>
            </w:r>
            <w:r w:rsidRPr="00596512">
              <w:rPr>
                <w:lang w:val="en-GB"/>
              </w:rPr>
              <w:t>$1</w:t>
            </w:r>
            <w:r w:rsidR="00015B3F">
              <w:rPr>
                <w:lang w:val="en-GB"/>
              </w:rPr>
              <w:t>,500,000 (</w:t>
            </w:r>
            <w:r w:rsidR="00015B3F" w:rsidRPr="00596512">
              <w:rPr>
                <w:lang w:val="en-GB"/>
              </w:rPr>
              <w:t>nego</w:t>
            </w:r>
            <w:r w:rsidR="00015B3F">
              <w:rPr>
                <w:lang w:val="en-GB"/>
              </w:rPr>
              <w:t>ti</w:t>
            </w:r>
            <w:r w:rsidR="00015B3F" w:rsidRPr="00596512">
              <w:rPr>
                <w:lang w:val="en-GB"/>
              </w:rPr>
              <w:t>able</w:t>
            </w:r>
            <w:r w:rsidR="00015B3F">
              <w:rPr>
                <w:lang w:val="en-GB"/>
              </w:rPr>
              <w:t>)</w:t>
            </w:r>
          </w:p>
        </w:tc>
        <w:tc>
          <w:tcPr>
            <w:tcW w:w="3011" w:type="dxa"/>
          </w:tcPr>
          <w:p w14:paraId="7E150F6E" w14:textId="405655E8" w:rsidR="009A0A69" w:rsidRPr="00596512" w:rsidRDefault="009A0A69" w:rsidP="006F442E">
            <w:pPr>
              <w:pStyle w:val="ExhibitText"/>
              <w:rPr>
                <w:lang w:val="en-GB"/>
              </w:rPr>
            </w:pPr>
            <w:r w:rsidRPr="00596512">
              <w:rPr>
                <w:lang w:val="en-GB"/>
              </w:rPr>
              <w:t>$750,000</w:t>
            </w:r>
            <w:r w:rsidR="006F442E">
              <w:rPr>
                <w:lang w:val="en-GB"/>
              </w:rPr>
              <w:t>–</w:t>
            </w:r>
            <w:r w:rsidRPr="00596512">
              <w:rPr>
                <w:lang w:val="en-GB"/>
              </w:rPr>
              <w:t>$1</w:t>
            </w:r>
            <w:r w:rsidR="006F442E">
              <w:rPr>
                <w:lang w:val="en-GB"/>
              </w:rPr>
              <w:t>,500,000</w:t>
            </w:r>
            <w:r w:rsidR="002972D6">
              <w:rPr>
                <w:lang w:val="en-GB"/>
              </w:rPr>
              <w:t xml:space="preserve"> </w:t>
            </w:r>
            <w:r w:rsidR="006F442E">
              <w:rPr>
                <w:lang w:val="en-GB"/>
              </w:rPr>
              <w:t>(</w:t>
            </w:r>
            <w:r w:rsidR="006F442E" w:rsidRPr="00596512">
              <w:rPr>
                <w:lang w:val="en-GB"/>
              </w:rPr>
              <w:t>nego</w:t>
            </w:r>
            <w:r w:rsidR="006F442E">
              <w:rPr>
                <w:lang w:val="en-GB"/>
              </w:rPr>
              <w:t>ti</w:t>
            </w:r>
            <w:r w:rsidR="006F442E" w:rsidRPr="00596512">
              <w:rPr>
                <w:lang w:val="en-GB"/>
              </w:rPr>
              <w:t>able</w:t>
            </w:r>
            <w:r w:rsidR="006F442E">
              <w:rPr>
                <w:lang w:val="en-GB"/>
              </w:rPr>
              <w:t>)</w:t>
            </w:r>
          </w:p>
        </w:tc>
      </w:tr>
      <w:tr w:rsidR="009A0A69" w:rsidRPr="00596512" w14:paraId="040AAE42" w14:textId="77777777" w:rsidTr="00916BF8">
        <w:trPr>
          <w:jc w:val="center"/>
        </w:trPr>
        <w:tc>
          <w:tcPr>
            <w:tcW w:w="2258" w:type="dxa"/>
          </w:tcPr>
          <w:p w14:paraId="1214A144" w14:textId="77777777" w:rsidR="009A0A69" w:rsidRPr="00596512" w:rsidRDefault="009A0A69" w:rsidP="00916BF8">
            <w:pPr>
              <w:pStyle w:val="ExhibitText"/>
              <w:jc w:val="left"/>
              <w:rPr>
                <w:lang w:val="en-GB"/>
              </w:rPr>
            </w:pPr>
            <w:r w:rsidRPr="00596512">
              <w:rPr>
                <w:lang w:val="en-GB"/>
              </w:rPr>
              <w:t>Estimated season engine cost</w:t>
            </w:r>
          </w:p>
        </w:tc>
        <w:tc>
          <w:tcPr>
            <w:tcW w:w="3096" w:type="dxa"/>
          </w:tcPr>
          <w:p w14:paraId="3C7B5E42" w14:textId="55760041" w:rsidR="009A0A69" w:rsidRPr="00596512" w:rsidRDefault="009A0A69" w:rsidP="006F442E">
            <w:pPr>
              <w:pStyle w:val="ExhibitText"/>
              <w:rPr>
                <w:lang w:val="en-GB"/>
              </w:rPr>
            </w:pPr>
            <w:r w:rsidRPr="00596512">
              <w:rPr>
                <w:lang w:val="en-GB"/>
              </w:rPr>
              <w:t>$7</w:t>
            </w:r>
            <w:r w:rsidR="006F442E">
              <w:rPr>
                <w:lang w:val="en-GB"/>
              </w:rPr>
              <w:t>,500,000–</w:t>
            </w:r>
            <w:r w:rsidRPr="00596512">
              <w:rPr>
                <w:lang w:val="en-GB"/>
              </w:rPr>
              <w:t>$15</w:t>
            </w:r>
            <w:r w:rsidR="006F442E">
              <w:rPr>
                <w:lang w:val="en-GB"/>
              </w:rPr>
              <w:t>,000,000 (</w:t>
            </w:r>
            <w:r w:rsidR="006F442E" w:rsidRPr="00596512">
              <w:rPr>
                <w:lang w:val="en-GB"/>
              </w:rPr>
              <w:t>nego</w:t>
            </w:r>
            <w:r w:rsidR="006F442E">
              <w:rPr>
                <w:lang w:val="en-GB"/>
              </w:rPr>
              <w:t>ti</w:t>
            </w:r>
            <w:r w:rsidR="006F442E" w:rsidRPr="00596512">
              <w:rPr>
                <w:lang w:val="en-GB"/>
              </w:rPr>
              <w:t>able</w:t>
            </w:r>
            <w:r w:rsidR="006F442E">
              <w:rPr>
                <w:lang w:val="en-GB"/>
              </w:rPr>
              <w:t>)</w:t>
            </w:r>
          </w:p>
        </w:tc>
        <w:tc>
          <w:tcPr>
            <w:tcW w:w="3011" w:type="dxa"/>
          </w:tcPr>
          <w:p w14:paraId="63DBD86D" w14:textId="04F42FF8" w:rsidR="009A0A69" w:rsidRPr="00596512" w:rsidRDefault="009A0A69" w:rsidP="006F442E">
            <w:pPr>
              <w:pStyle w:val="ExhibitText"/>
              <w:rPr>
                <w:lang w:val="en-GB"/>
              </w:rPr>
            </w:pPr>
            <w:r w:rsidRPr="00596512">
              <w:rPr>
                <w:lang w:val="en-GB"/>
              </w:rPr>
              <w:t>$7</w:t>
            </w:r>
            <w:r w:rsidR="006F442E">
              <w:rPr>
                <w:lang w:val="en-GB"/>
              </w:rPr>
              <w:t>,500,000–</w:t>
            </w:r>
            <w:r w:rsidRPr="00596512">
              <w:rPr>
                <w:lang w:val="en-GB"/>
              </w:rPr>
              <w:t>$15</w:t>
            </w:r>
            <w:r w:rsidR="006F442E">
              <w:rPr>
                <w:lang w:val="en-GB"/>
              </w:rPr>
              <w:t>,000,000 (</w:t>
            </w:r>
            <w:r w:rsidR="006F442E" w:rsidRPr="00596512">
              <w:rPr>
                <w:lang w:val="en-GB"/>
              </w:rPr>
              <w:t>nego</w:t>
            </w:r>
            <w:r w:rsidR="006F442E">
              <w:rPr>
                <w:lang w:val="en-GB"/>
              </w:rPr>
              <w:t>ti</w:t>
            </w:r>
            <w:r w:rsidR="006F442E" w:rsidRPr="00596512">
              <w:rPr>
                <w:lang w:val="en-GB"/>
              </w:rPr>
              <w:t>able</w:t>
            </w:r>
            <w:r w:rsidR="006F442E">
              <w:rPr>
                <w:lang w:val="en-GB"/>
              </w:rPr>
              <w:t>)</w:t>
            </w:r>
          </w:p>
        </w:tc>
      </w:tr>
      <w:tr w:rsidR="009A0A69" w:rsidRPr="00596512" w14:paraId="68A9002D" w14:textId="77777777" w:rsidTr="00916BF8">
        <w:trPr>
          <w:jc w:val="center"/>
        </w:trPr>
        <w:tc>
          <w:tcPr>
            <w:tcW w:w="2258" w:type="dxa"/>
          </w:tcPr>
          <w:p w14:paraId="28CBD998" w14:textId="77777777" w:rsidR="009A0A69" w:rsidRPr="00596512" w:rsidRDefault="009A0A69" w:rsidP="00916BF8">
            <w:pPr>
              <w:pStyle w:val="ExhibitText"/>
              <w:jc w:val="left"/>
              <w:rPr>
                <w:lang w:val="en-GB"/>
              </w:rPr>
            </w:pPr>
            <w:r w:rsidRPr="00596512">
              <w:rPr>
                <w:lang w:val="en-GB"/>
              </w:rPr>
              <w:t>Engine size</w:t>
            </w:r>
          </w:p>
        </w:tc>
        <w:tc>
          <w:tcPr>
            <w:tcW w:w="3096" w:type="dxa"/>
          </w:tcPr>
          <w:p w14:paraId="2AA2833E" w14:textId="26E10075" w:rsidR="009A0A69" w:rsidRPr="00596512" w:rsidRDefault="009A0A69" w:rsidP="006F442E">
            <w:pPr>
              <w:pStyle w:val="ExhibitText"/>
              <w:rPr>
                <w:lang w:val="en-GB"/>
              </w:rPr>
            </w:pPr>
            <w:r w:rsidRPr="00596512">
              <w:rPr>
                <w:lang w:val="en-GB"/>
              </w:rPr>
              <w:t>2.2-</w:t>
            </w:r>
            <w:r w:rsidR="006F442E" w:rsidRPr="00596512">
              <w:rPr>
                <w:lang w:val="en-GB"/>
              </w:rPr>
              <w:t>lit</w:t>
            </w:r>
            <w:r w:rsidR="006F442E">
              <w:rPr>
                <w:lang w:val="en-GB"/>
              </w:rPr>
              <w:t>re</w:t>
            </w:r>
            <w:r w:rsidR="006F442E" w:rsidRPr="00596512">
              <w:rPr>
                <w:lang w:val="en-GB"/>
              </w:rPr>
              <w:t xml:space="preserve"> </w:t>
            </w:r>
            <w:r w:rsidRPr="00596512">
              <w:rPr>
                <w:lang w:val="en-GB"/>
              </w:rPr>
              <w:t>twin-turbo V6</w:t>
            </w:r>
          </w:p>
        </w:tc>
        <w:tc>
          <w:tcPr>
            <w:tcW w:w="3011" w:type="dxa"/>
          </w:tcPr>
          <w:p w14:paraId="37919FB7" w14:textId="20DB474C" w:rsidR="009A0A69" w:rsidRPr="00596512" w:rsidRDefault="009A0A69" w:rsidP="006F442E">
            <w:pPr>
              <w:pStyle w:val="ExhibitText"/>
              <w:rPr>
                <w:lang w:val="en-GB"/>
              </w:rPr>
            </w:pPr>
            <w:r w:rsidRPr="00596512">
              <w:rPr>
                <w:lang w:val="en-GB"/>
              </w:rPr>
              <w:t>2.2-</w:t>
            </w:r>
            <w:r w:rsidR="006F442E" w:rsidRPr="00596512">
              <w:rPr>
                <w:lang w:val="en-GB"/>
              </w:rPr>
              <w:t>lit</w:t>
            </w:r>
            <w:r w:rsidR="006F442E">
              <w:rPr>
                <w:lang w:val="en-GB"/>
              </w:rPr>
              <w:t>re</w:t>
            </w:r>
            <w:r w:rsidR="006F442E" w:rsidRPr="00596512">
              <w:rPr>
                <w:lang w:val="en-GB"/>
              </w:rPr>
              <w:t xml:space="preserve"> </w:t>
            </w:r>
            <w:r w:rsidRPr="00596512">
              <w:rPr>
                <w:lang w:val="en-GB"/>
              </w:rPr>
              <w:t xml:space="preserve">twin-turbo V6 </w:t>
            </w:r>
          </w:p>
        </w:tc>
      </w:tr>
      <w:tr w:rsidR="009A0A69" w:rsidRPr="00596512" w14:paraId="439DFE69" w14:textId="77777777" w:rsidTr="00916BF8">
        <w:trPr>
          <w:jc w:val="center"/>
        </w:trPr>
        <w:tc>
          <w:tcPr>
            <w:tcW w:w="2258" w:type="dxa"/>
          </w:tcPr>
          <w:p w14:paraId="3678B03D" w14:textId="77777777" w:rsidR="009A0A69" w:rsidRPr="00596512" w:rsidRDefault="009A0A69" w:rsidP="00916BF8">
            <w:pPr>
              <w:pStyle w:val="ExhibitText"/>
              <w:jc w:val="left"/>
              <w:rPr>
                <w:lang w:val="en-GB"/>
              </w:rPr>
            </w:pPr>
            <w:r w:rsidRPr="00596512">
              <w:rPr>
                <w:lang w:val="en-GB"/>
              </w:rPr>
              <w:t>Designed/built</w:t>
            </w:r>
          </w:p>
        </w:tc>
        <w:tc>
          <w:tcPr>
            <w:tcW w:w="3096" w:type="dxa"/>
          </w:tcPr>
          <w:p w14:paraId="64FA4176" w14:textId="6735CE1E" w:rsidR="009A0A69" w:rsidRPr="00596512" w:rsidRDefault="009A0A69" w:rsidP="00916BF8">
            <w:pPr>
              <w:pStyle w:val="ExhibitText"/>
              <w:jc w:val="left"/>
              <w:rPr>
                <w:lang w:val="en-GB"/>
              </w:rPr>
            </w:pPr>
            <w:r w:rsidRPr="00596512">
              <w:rPr>
                <w:lang w:val="en-GB"/>
              </w:rPr>
              <w:t xml:space="preserve">In Southern California by Honda </w:t>
            </w:r>
            <w:r w:rsidR="002972D6">
              <w:rPr>
                <w:lang w:val="en-GB"/>
              </w:rPr>
              <w:t>P</w:t>
            </w:r>
            <w:r w:rsidRPr="00596512">
              <w:rPr>
                <w:lang w:val="en-GB"/>
              </w:rPr>
              <w:t xml:space="preserve">erformance </w:t>
            </w:r>
            <w:r w:rsidR="002972D6">
              <w:rPr>
                <w:lang w:val="en-GB"/>
              </w:rPr>
              <w:t>D</w:t>
            </w:r>
            <w:r w:rsidRPr="00596512">
              <w:rPr>
                <w:lang w:val="en-GB"/>
              </w:rPr>
              <w:t>evelopment</w:t>
            </w:r>
          </w:p>
        </w:tc>
        <w:tc>
          <w:tcPr>
            <w:tcW w:w="3011" w:type="dxa"/>
          </w:tcPr>
          <w:p w14:paraId="0BB1EB56" w14:textId="5F6C03FD" w:rsidR="009A0A69" w:rsidRPr="00596512" w:rsidRDefault="009A0A69" w:rsidP="00916BF8">
            <w:pPr>
              <w:pStyle w:val="ExhibitText"/>
              <w:jc w:val="left"/>
              <w:rPr>
                <w:lang w:val="en-GB"/>
              </w:rPr>
            </w:pPr>
            <w:r w:rsidRPr="00596512">
              <w:rPr>
                <w:lang w:val="en-GB"/>
              </w:rPr>
              <w:t>In England by Ilmor</w:t>
            </w:r>
            <w:bookmarkStart w:id="0" w:name="_GoBack"/>
            <w:bookmarkEnd w:id="0"/>
            <w:r w:rsidRPr="00596512">
              <w:rPr>
                <w:lang w:val="en-GB"/>
              </w:rPr>
              <w:t xml:space="preserve"> Engineering</w:t>
            </w:r>
          </w:p>
        </w:tc>
      </w:tr>
      <w:tr w:rsidR="009A0A69" w:rsidRPr="00596512" w14:paraId="360888B9" w14:textId="77777777" w:rsidTr="00916BF8">
        <w:trPr>
          <w:jc w:val="center"/>
        </w:trPr>
        <w:tc>
          <w:tcPr>
            <w:tcW w:w="2258" w:type="dxa"/>
          </w:tcPr>
          <w:p w14:paraId="1F35D684" w14:textId="489C2B15" w:rsidR="009A0A69" w:rsidRPr="00596512" w:rsidRDefault="009A0A69" w:rsidP="00916BF8">
            <w:pPr>
              <w:pStyle w:val="ExhibitText"/>
              <w:jc w:val="left"/>
              <w:rPr>
                <w:lang w:val="en-GB"/>
              </w:rPr>
            </w:pPr>
            <w:r w:rsidRPr="00596512">
              <w:rPr>
                <w:lang w:val="en-GB"/>
              </w:rPr>
              <w:t xml:space="preserve">Andretti </w:t>
            </w:r>
            <w:r w:rsidR="006F442E">
              <w:rPr>
                <w:lang w:val="en-GB"/>
              </w:rPr>
              <w:t>c</w:t>
            </w:r>
            <w:r w:rsidRPr="00596512">
              <w:rPr>
                <w:lang w:val="en-GB"/>
              </w:rPr>
              <w:t xml:space="preserve">ar </w:t>
            </w:r>
            <w:r w:rsidR="006F442E">
              <w:rPr>
                <w:lang w:val="en-GB"/>
              </w:rPr>
              <w:t>e</w:t>
            </w:r>
            <w:r w:rsidRPr="00596512">
              <w:rPr>
                <w:lang w:val="en-GB"/>
              </w:rPr>
              <w:t xml:space="preserve">ngine requirements </w:t>
            </w:r>
          </w:p>
        </w:tc>
        <w:tc>
          <w:tcPr>
            <w:tcW w:w="3096" w:type="dxa"/>
          </w:tcPr>
          <w:p w14:paraId="6F734DA8" w14:textId="4E152689" w:rsidR="009A0A69" w:rsidRPr="00596512" w:rsidRDefault="009A0A69" w:rsidP="00916BF8">
            <w:pPr>
              <w:pStyle w:val="ExhibitText"/>
              <w:rPr>
                <w:lang w:val="en-GB"/>
              </w:rPr>
            </w:pPr>
            <w:r w:rsidRPr="00596512">
              <w:rPr>
                <w:lang w:val="en-GB"/>
              </w:rPr>
              <w:t xml:space="preserve">Minimum </w:t>
            </w:r>
            <w:r w:rsidR="006F442E">
              <w:rPr>
                <w:lang w:val="en-GB"/>
              </w:rPr>
              <w:t>six</w:t>
            </w:r>
            <w:r w:rsidRPr="00596512">
              <w:rPr>
                <w:lang w:val="en-GB"/>
              </w:rPr>
              <w:t xml:space="preserve"> cars (including Indy 500)</w:t>
            </w:r>
          </w:p>
        </w:tc>
        <w:tc>
          <w:tcPr>
            <w:tcW w:w="3011" w:type="dxa"/>
          </w:tcPr>
          <w:p w14:paraId="35771FB7" w14:textId="1C74336F" w:rsidR="009A0A69" w:rsidRPr="00596512" w:rsidRDefault="009A0A69" w:rsidP="00916BF8">
            <w:pPr>
              <w:pStyle w:val="ExhibitText"/>
              <w:rPr>
                <w:lang w:val="en-GB"/>
              </w:rPr>
            </w:pPr>
            <w:r w:rsidRPr="00596512">
              <w:rPr>
                <w:lang w:val="en-GB"/>
              </w:rPr>
              <w:t xml:space="preserve">Minimum </w:t>
            </w:r>
            <w:r w:rsidR="006F442E">
              <w:rPr>
                <w:lang w:val="en-GB"/>
              </w:rPr>
              <w:t>six</w:t>
            </w:r>
            <w:r w:rsidRPr="00596512">
              <w:rPr>
                <w:lang w:val="en-GB"/>
              </w:rPr>
              <w:t xml:space="preserve"> cars (including Indy 500)</w:t>
            </w:r>
          </w:p>
        </w:tc>
      </w:tr>
      <w:tr w:rsidR="009A0A69" w:rsidRPr="00596512" w14:paraId="7AC5B930" w14:textId="77777777" w:rsidTr="00916BF8">
        <w:trPr>
          <w:jc w:val="center"/>
        </w:trPr>
        <w:tc>
          <w:tcPr>
            <w:tcW w:w="2258" w:type="dxa"/>
          </w:tcPr>
          <w:p w14:paraId="0071E180" w14:textId="77777777" w:rsidR="009A0A69" w:rsidRPr="00596512" w:rsidRDefault="009A0A69" w:rsidP="00916BF8">
            <w:pPr>
              <w:pStyle w:val="ExhibitText"/>
              <w:jc w:val="left"/>
              <w:rPr>
                <w:lang w:val="en-GB"/>
              </w:rPr>
            </w:pPr>
            <w:r w:rsidRPr="00596512">
              <w:rPr>
                <w:lang w:val="en-GB"/>
              </w:rPr>
              <w:t>Engine speed</w:t>
            </w:r>
          </w:p>
        </w:tc>
        <w:tc>
          <w:tcPr>
            <w:tcW w:w="3096" w:type="dxa"/>
          </w:tcPr>
          <w:p w14:paraId="2BE49922" w14:textId="77777777" w:rsidR="009A0A69" w:rsidRPr="00596512" w:rsidRDefault="009A0A69" w:rsidP="00196322">
            <w:pPr>
              <w:pStyle w:val="ExhibitText"/>
              <w:rPr>
                <w:lang w:val="en-GB"/>
              </w:rPr>
            </w:pPr>
            <w:r w:rsidRPr="00596512">
              <w:rPr>
                <w:lang w:val="en-GB"/>
              </w:rPr>
              <w:t>12,000 RPM</w:t>
            </w:r>
          </w:p>
        </w:tc>
        <w:tc>
          <w:tcPr>
            <w:tcW w:w="3011" w:type="dxa"/>
          </w:tcPr>
          <w:p w14:paraId="7BD37894" w14:textId="77777777" w:rsidR="009A0A69" w:rsidRPr="00596512" w:rsidRDefault="009A0A69" w:rsidP="00196322">
            <w:pPr>
              <w:pStyle w:val="ExhibitText"/>
              <w:rPr>
                <w:lang w:val="en-GB"/>
              </w:rPr>
            </w:pPr>
            <w:r w:rsidRPr="00596512">
              <w:rPr>
                <w:lang w:val="en-GB"/>
              </w:rPr>
              <w:t>12,000 RPM</w:t>
            </w:r>
          </w:p>
        </w:tc>
      </w:tr>
      <w:tr w:rsidR="009A0A69" w:rsidRPr="00596512" w14:paraId="328B27F3" w14:textId="77777777" w:rsidTr="00916BF8">
        <w:trPr>
          <w:jc w:val="center"/>
        </w:trPr>
        <w:tc>
          <w:tcPr>
            <w:tcW w:w="2258" w:type="dxa"/>
          </w:tcPr>
          <w:p w14:paraId="0E5E72EE" w14:textId="77777777" w:rsidR="009A0A69" w:rsidRPr="00596512" w:rsidRDefault="009A0A69" w:rsidP="00916BF8">
            <w:pPr>
              <w:pStyle w:val="ExhibitText"/>
              <w:jc w:val="left"/>
              <w:rPr>
                <w:lang w:val="en-GB"/>
              </w:rPr>
            </w:pPr>
            <w:r w:rsidRPr="00596512">
              <w:rPr>
                <w:lang w:val="en-GB"/>
              </w:rPr>
              <w:t>Engine service life</w:t>
            </w:r>
          </w:p>
        </w:tc>
        <w:tc>
          <w:tcPr>
            <w:tcW w:w="3096" w:type="dxa"/>
          </w:tcPr>
          <w:p w14:paraId="586BDE1D" w14:textId="7E764205" w:rsidR="009A0A69" w:rsidRPr="00596512" w:rsidRDefault="009A0A69" w:rsidP="006F442E">
            <w:pPr>
              <w:pStyle w:val="ExhibitText"/>
              <w:rPr>
                <w:lang w:val="en-GB"/>
              </w:rPr>
            </w:pPr>
            <w:r w:rsidRPr="00596512">
              <w:rPr>
                <w:lang w:val="en-GB"/>
              </w:rPr>
              <w:t>2</w:t>
            </w:r>
            <w:r w:rsidR="006F442E">
              <w:rPr>
                <w:lang w:val="en-GB"/>
              </w:rPr>
              <w:t>,</w:t>
            </w:r>
            <w:r w:rsidRPr="00596512">
              <w:rPr>
                <w:lang w:val="en-GB"/>
              </w:rPr>
              <w:t>500</w:t>
            </w:r>
            <w:r w:rsidR="006F442E">
              <w:rPr>
                <w:lang w:val="en-GB"/>
              </w:rPr>
              <w:t>–</w:t>
            </w:r>
            <w:r w:rsidRPr="00596512">
              <w:rPr>
                <w:lang w:val="en-GB"/>
              </w:rPr>
              <w:t>2</w:t>
            </w:r>
            <w:r w:rsidR="006F442E">
              <w:rPr>
                <w:lang w:val="en-GB"/>
              </w:rPr>
              <w:t>,</w:t>
            </w:r>
            <w:r w:rsidRPr="00596512">
              <w:rPr>
                <w:lang w:val="en-GB"/>
              </w:rPr>
              <w:t>850 miles</w:t>
            </w:r>
          </w:p>
        </w:tc>
        <w:tc>
          <w:tcPr>
            <w:tcW w:w="3011" w:type="dxa"/>
          </w:tcPr>
          <w:p w14:paraId="3D34ED94" w14:textId="19CFA5B7" w:rsidR="009A0A69" w:rsidRPr="00596512" w:rsidRDefault="009A0A69" w:rsidP="006F442E">
            <w:pPr>
              <w:pStyle w:val="ExhibitText"/>
              <w:rPr>
                <w:lang w:val="en-GB"/>
              </w:rPr>
            </w:pPr>
            <w:r w:rsidRPr="00596512">
              <w:rPr>
                <w:lang w:val="en-GB"/>
              </w:rPr>
              <w:t>2</w:t>
            </w:r>
            <w:r w:rsidR="006F442E">
              <w:rPr>
                <w:lang w:val="en-GB"/>
              </w:rPr>
              <w:t>,</w:t>
            </w:r>
            <w:r w:rsidRPr="00596512">
              <w:rPr>
                <w:lang w:val="en-GB"/>
              </w:rPr>
              <w:t>500</w:t>
            </w:r>
            <w:r w:rsidR="006F442E">
              <w:rPr>
                <w:lang w:val="en-GB"/>
              </w:rPr>
              <w:t>–</w:t>
            </w:r>
            <w:r w:rsidRPr="00596512">
              <w:rPr>
                <w:lang w:val="en-GB"/>
              </w:rPr>
              <w:t>2</w:t>
            </w:r>
            <w:r w:rsidR="006F442E">
              <w:rPr>
                <w:lang w:val="en-GB"/>
              </w:rPr>
              <w:t>,</w:t>
            </w:r>
            <w:r w:rsidRPr="00596512">
              <w:rPr>
                <w:lang w:val="en-GB"/>
              </w:rPr>
              <w:t>850 miles</w:t>
            </w:r>
          </w:p>
        </w:tc>
      </w:tr>
      <w:tr w:rsidR="009A0A69" w:rsidRPr="00596512" w14:paraId="507ABC67" w14:textId="77777777" w:rsidTr="00916BF8">
        <w:trPr>
          <w:jc w:val="center"/>
        </w:trPr>
        <w:tc>
          <w:tcPr>
            <w:tcW w:w="2258" w:type="dxa"/>
          </w:tcPr>
          <w:p w14:paraId="1F885F4F" w14:textId="77777777" w:rsidR="009A0A69" w:rsidRPr="00596512" w:rsidRDefault="009A0A69" w:rsidP="00916BF8">
            <w:pPr>
              <w:pStyle w:val="ExhibitText"/>
              <w:jc w:val="left"/>
              <w:rPr>
                <w:lang w:val="en-GB"/>
              </w:rPr>
            </w:pPr>
            <w:r w:rsidRPr="00596512">
              <w:rPr>
                <w:lang w:val="en-GB"/>
              </w:rPr>
              <w:t>Pistons</w:t>
            </w:r>
          </w:p>
        </w:tc>
        <w:tc>
          <w:tcPr>
            <w:tcW w:w="3096" w:type="dxa"/>
          </w:tcPr>
          <w:p w14:paraId="4DBD1EDC" w14:textId="77777777" w:rsidR="009A0A69" w:rsidRPr="00596512" w:rsidRDefault="009A0A69" w:rsidP="00196322">
            <w:pPr>
              <w:pStyle w:val="ExhibitText"/>
              <w:rPr>
                <w:lang w:val="en-GB"/>
              </w:rPr>
            </w:pPr>
            <w:r w:rsidRPr="00596512">
              <w:rPr>
                <w:lang w:val="en-GB"/>
              </w:rPr>
              <w:t>Forged aluminum alloy</w:t>
            </w:r>
          </w:p>
        </w:tc>
        <w:tc>
          <w:tcPr>
            <w:tcW w:w="3011" w:type="dxa"/>
          </w:tcPr>
          <w:p w14:paraId="6B55AA7F" w14:textId="77777777" w:rsidR="009A0A69" w:rsidRPr="00596512" w:rsidRDefault="009A0A69" w:rsidP="00196322">
            <w:pPr>
              <w:pStyle w:val="ExhibitText"/>
              <w:rPr>
                <w:lang w:val="en-GB"/>
              </w:rPr>
            </w:pPr>
            <w:r w:rsidRPr="00596512">
              <w:rPr>
                <w:lang w:val="en-GB"/>
              </w:rPr>
              <w:t>Billet aluminum</w:t>
            </w:r>
          </w:p>
        </w:tc>
      </w:tr>
      <w:tr w:rsidR="009A0A69" w:rsidRPr="00596512" w14:paraId="0CCC564C" w14:textId="77777777" w:rsidTr="00916BF8">
        <w:trPr>
          <w:jc w:val="center"/>
        </w:trPr>
        <w:tc>
          <w:tcPr>
            <w:tcW w:w="2258" w:type="dxa"/>
          </w:tcPr>
          <w:p w14:paraId="0F9A9569" w14:textId="77777777" w:rsidR="009A0A69" w:rsidRPr="00596512" w:rsidRDefault="009A0A69" w:rsidP="00916BF8">
            <w:pPr>
              <w:pStyle w:val="ExhibitText"/>
              <w:jc w:val="left"/>
              <w:rPr>
                <w:lang w:val="en-GB"/>
              </w:rPr>
            </w:pPr>
            <w:r w:rsidRPr="00596512">
              <w:rPr>
                <w:lang w:val="en-GB"/>
              </w:rPr>
              <w:t>Throttle system</w:t>
            </w:r>
          </w:p>
        </w:tc>
        <w:tc>
          <w:tcPr>
            <w:tcW w:w="3096" w:type="dxa"/>
          </w:tcPr>
          <w:p w14:paraId="38629664" w14:textId="75BAB2AC" w:rsidR="009A0A69" w:rsidRPr="00596512" w:rsidRDefault="006F442E" w:rsidP="00916BF8">
            <w:pPr>
              <w:pStyle w:val="ExhibitText"/>
              <w:jc w:val="left"/>
              <w:rPr>
                <w:lang w:val="en-GB"/>
              </w:rPr>
            </w:pPr>
            <w:r>
              <w:rPr>
                <w:lang w:val="en-GB"/>
              </w:rPr>
              <w:t>“</w:t>
            </w:r>
            <w:r w:rsidR="009A0A69" w:rsidRPr="00596512">
              <w:rPr>
                <w:lang w:val="en-GB"/>
              </w:rPr>
              <w:t>Drive by wire</w:t>
            </w:r>
            <w:r>
              <w:rPr>
                <w:lang w:val="en-GB"/>
              </w:rPr>
              <w:t>”</w:t>
            </w:r>
            <w:r w:rsidR="009A0A69" w:rsidRPr="00596512">
              <w:rPr>
                <w:lang w:val="en-GB"/>
              </w:rPr>
              <w:t xml:space="preserve"> electronic throttle control system</w:t>
            </w:r>
          </w:p>
        </w:tc>
        <w:tc>
          <w:tcPr>
            <w:tcW w:w="3011" w:type="dxa"/>
          </w:tcPr>
          <w:p w14:paraId="39304B7A" w14:textId="77777777" w:rsidR="009A0A69" w:rsidRPr="00596512" w:rsidRDefault="009A0A69" w:rsidP="00196322">
            <w:pPr>
              <w:pStyle w:val="ExhibitText"/>
              <w:rPr>
                <w:lang w:val="en-GB"/>
              </w:rPr>
            </w:pPr>
            <w:r w:rsidRPr="00596512">
              <w:rPr>
                <w:lang w:val="en-GB"/>
              </w:rPr>
              <w:t>Electric control</w:t>
            </w:r>
          </w:p>
        </w:tc>
      </w:tr>
    </w:tbl>
    <w:p w14:paraId="218BE5A7" w14:textId="77777777" w:rsidR="00196322" w:rsidRPr="00596512" w:rsidRDefault="00196322" w:rsidP="00196322">
      <w:pPr>
        <w:pStyle w:val="Footnote"/>
        <w:rPr>
          <w:lang w:val="en-GB"/>
        </w:rPr>
      </w:pPr>
    </w:p>
    <w:p w14:paraId="39D73EC2" w14:textId="6EA999B9" w:rsidR="006F442E" w:rsidRDefault="006F442E" w:rsidP="00196322">
      <w:pPr>
        <w:pStyle w:val="Footnote"/>
        <w:rPr>
          <w:lang w:val="en-GB"/>
        </w:rPr>
      </w:pPr>
      <w:r>
        <w:rPr>
          <w:lang w:val="en-GB"/>
        </w:rPr>
        <w:t>Note: RPM = revolutions per minute; 1 mile = 1.609 kilometres</w:t>
      </w:r>
      <w:r w:rsidR="009F3AFA">
        <w:rPr>
          <w:lang w:val="en-GB"/>
        </w:rPr>
        <w:t>.</w:t>
      </w:r>
    </w:p>
    <w:p w14:paraId="16176652" w14:textId="03E805AB" w:rsidR="009A0A69" w:rsidRPr="00596512" w:rsidRDefault="009A0A69" w:rsidP="00196322">
      <w:pPr>
        <w:pStyle w:val="Footnote"/>
        <w:rPr>
          <w:lang w:val="en-GB"/>
        </w:rPr>
      </w:pPr>
      <w:r w:rsidRPr="00596512">
        <w:rPr>
          <w:lang w:val="en-GB"/>
        </w:rPr>
        <w:t>Source: Marshall Pruett</w:t>
      </w:r>
      <w:r w:rsidR="006F442E">
        <w:rPr>
          <w:lang w:val="en-GB"/>
        </w:rPr>
        <w:t>,</w:t>
      </w:r>
      <w:r w:rsidRPr="00596512">
        <w:rPr>
          <w:lang w:val="en-GB"/>
        </w:rPr>
        <w:t xml:space="preserve"> “Inside the Engines that Power Indy Car</w:t>
      </w:r>
      <w:r w:rsidR="006F442E">
        <w:rPr>
          <w:lang w:val="en-GB"/>
        </w:rPr>
        <w:t>,</w:t>
      </w:r>
      <w:r w:rsidRPr="00596512">
        <w:rPr>
          <w:lang w:val="en-GB"/>
        </w:rPr>
        <w:t xml:space="preserve">” </w:t>
      </w:r>
      <w:r w:rsidRPr="00916BF8">
        <w:rPr>
          <w:i/>
          <w:lang w:val="en-GB"/>
        </w:rPr>
        <w:t>Road and Track Magazine</w:t>
      </w:r>
      <w:r w:rsidRPr="00596512">
        <w:rPr>
          <w:lang w:val="en-GB"/>
        </w:rPr>
        <w:t xml:space="preserve">, March </w:t>
      </w:r>
      <w:r w:rsidR="006F442E">
        <w:rPr>
          <w:lang w:val="en-GB"/>
        </w:rPr>
        <w:t>28</w:t>
      </w:r>
      <w:r w:rsidRPr="00596512">
        <w:rPr>
          <w:lang w:val="en-GB"/>
        </w:rPr>
        <w:t xml:space="preserve">, </w:t>
      </w:r>
      <w:r w:rsidR="006F442E" w:rsidRPr="00596512">
        <w:rPr>
          <w:lang w:val="en-GB"/>
        </w:rPr>
        <w:t>201</w:t>
      </w:r>
      <w:r w:rsidR="006F442E">
        <w:rPr>
          <w:lang w:val="en-GB"/>
        </w:rPr>
        <w:t>4</w:t>
      </w:r>
      <w:r w:rsidRPr="00596512">
        <w:rPr>
          <w:lang w:val="en-GB"/>
        </w:rPr>
        <w:t xml:space="preserve">, </w:t>
      </w:r>
      <w:r w:rsidR="006F442E">
        <w:rPr>
          <w:lang w:val="en-GB"/>
        </w:rPr>
        <w:t xml:space="preserve">accessed </w:t>
      </w:r>
      <w:r w:rsidR="000C3EE7">
        <w:rPr>
          <w:lang w:val="en-GB"/>
        </w:rPr>
        <w:t>May, 2017</w:t>
      </w:r>
      <w:r w:rsidR="006F442E">
        <w:rPr>
          <w:lang w:val="en-GB"/>
        </w:rPr>
        <w:t xml:space="preserve">, </w:t>
      </w:r>
      <w:r w:rsidRPr="00916BF8">
        <w:t>www.roadandtrack.com/motorsports/news/a7477/inside-indycar-engines-2014/</w:t>
      </w:r>
      <w:r w:rsidRPr="00596512">
        <w:rPr>
          <w:lang w:val="en-GB"/>
        </w:rPr>
        <w:t xml:space="preserve">. </w:t>
      </w:r>
    </w:p>
    <w:p w14:paraId="1ABD20EC" w14:textId="77777777" w:rsidR="009A0A69" w:rsidRPr="00596512" w:rsidRDefault="009A0A69" w:rsidP="009A0A69">
      <w:pPr>
        <w:pStyle w:val="FootnoteText"/>
        <w:rPr>
          <w:sz w:val="22"/>
          <w:szCs w:val="22"/>
          <w:lang w:val="en-GB"/>
        </w:rPr>
      </w:pPr>
    </w:p>
    <w:sectPr w:rsidR="009A0A69" w:rsidRPr="00596512" w:rsidSect="00751E0B">
      <w:headerReference w:type="default" r:id="rId16"/>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1B3E57" w16cid:durableId="1ED5F83D"/>
  <w16cid:commentId w16cid:paraId="597D49F7" w16cid:durableId="1ED5F83E"/>
  <w16cid:commentId w16cid:paraId="7560397B" w16cid:durableId="1ED5F83F"/>
  <w16cid:commentId w16cid:paraId="67AA76DA" w16cid:durableId="1ED5F840"/>
  <w16cid:commentId w16cid:paraId="407185EA" w16cid:durableId="1ED5F841"/>
  <w16cid:commentId w16cid:paraId="7804B7AE" w16cid:durableId="1ED5F84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41725" w14:textId="77777777" w:rsidR="002515E2" w:rsidRDefault="002515E2" w:rsidP="00D75295">
      <w:r>
        <w:separator/>
      </w:r>
    </w:p>
  </w:endnote>
  <w:endnote w:type="continuationSeparator" w:id="0">
    <w:p w14:paraId="573603B7" w14:textId="77777777" w:rsidR="002515E2" w:rsidRDefault="002515E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63D7C" w14:textId="77777777" w:rsidR="002515E2" w:rsidRDefault="002515E2" w:rsidP="00D75295">
      <w:r>
        <w:separator/>
      </w:r>
    </w:p>
  </w:footnote>
  <w:footnote w:type="continuationSeparator" w:id="0">
    <w:p w14:paraId="5E6FE807" w14:textId="77777777" w:rsidR="002515E2" w:rsidRDefault="002515E2" w:rsidP="00D75295">
      <w:r>
        <w:continuationSeparator/>
      </w:r>
    </w:p>
  </w:footnote>
  <w:footnote w:id="1">
    <w:p w14:paraId="43E8C424" w14:textId="6EF747EF" w:rsidR="00354114" w:rsidRDefault="00354114" w:rsidP="00FD0C71">
      <w:pPr>
        <w:pStyle w:val="Footnote"/>
      </w:pPr>
      <w:r w:rsidRPr="00596512">
        <w:rPr>
          <w:rStyle w:val="FootnoteReference"/>
        </w:rPr>
        <w:footnoteRef/>
      </w:r>
      <w:r>
        <w:t xml:space="preserve"> All currency amounts are in U.S. dollars unless otherwise indicated.</w:t>
      </w:r>
    </w:p>
  </w:footnote>
  <w:footnote w:id="2">
    <w:p w14:paraId="3EF40E29" w14:textId="6F915350" w:rsidR="00354114" w:rsidRPr="00FD0C71" w:rsidRDefault="00354114" w:rsidP="001532B9">
      <w:pPr>
        <w:pStyle w:val="Footnote"/>
        <w:rPr>
          <w:b/>
        </w:rPr>
      </w:pPr>
      <w:r w:rsidRPr="001532B9">
        <w:rPr>
          <w:rStyle w:val="FootnoteReference"/>
        </w:rPr>
        <w:footnoteRef/>
      </w:r>
      <w:r w:rsidRPr="001532B9">
        <w:rPr>
          <w:vertAlign w:val="superscript"/>
        </w:rPr>
        <w:t xml:space="preserve"> </w:t>
      </w:r>
      <w:r w:rsidRPr="001532B9">
        <w:t>Adam</w:t>
      </w:r>
      <w:r>
        <w:t xml:space="preserve"> Stern,</w:t>
      </w:r>
      <w:r w:rsidRPr="001532B9">
        <w:t xml:space="preserve"> “IndyCar </w:t>
      </w:r>
      <w:r>
        <w:t>S</w:t>
      </w:r>
      <w:r w:rsidRPr="001532B9">
        <w:t>eeks $10M</w:t>
      </w:r>
      <w:r>
        <w:t>–</w:t>
      </w:r>
      <w:r w:rsidRPr="001532B9">
        <w:t xml:space="preserve">$15M </w:t>
      </w:r>
      <w:r>
        <w:t>Y</w:t>
      </w:r>
      <w:r w:rsidRPr="001532B9">
        <w:t xml:space="preserve">early from </w:t>
      </w:r>
      <w:r>
        <w:t>N</w:t>
      </w:r>
      <w:r w:rsidRPr="001532B9">
        <w:t xml:space="preserve">ext </w:t>
      </w:r>
      <w:r>
        <w:t>T</w:t>
      </w:r>
      <w:r w:rsidRPr="001532B9">
        <w:t xml:space="preserve">itle </w:t>
      </w:r>
      <w:r>
        <w:t>S</w:t>
      </w:r>
      <w:r w:rsidRPr="001532B9">
        <w:t>ponsor</w:t>
      </w:r>
      <w:r>
        <w:t>,</w:t>
      </w:r>
      <w:r w:rsidRPr="001532B9">
        <w:t xml:space="preserve">” </w:t>
      </w:r>
      <w:r w:rsidRPr="00FD0C71">
        <w:rPr>
          <w:i/>
        </w:rPr>
        <w:t>Sports Business Journal</w:t>
      </w:r>
      <w:r>
        <w:t>,</w:t>
      </w:r>
      <w:r w:rsidRPr="001532B9">
        <w:t xml:space="preserve"> January </w:t>
      </w:r>
      <w:r w:rsidR="00FD0C71">
        <w:t>15</w:t>
      </w:r>
      <w:r w:rsidRPr="001532B9">
        <w:t xml:space="preserve">, 2018, </w:t>
      </w:r>
      <w:r>
        <w:t xml:space="preserve">accessed </w:t>
      </w:r>
      <w:r w:rsidR="0060676C" w:rsidRPr="006B5D25">
        <w:t>January 15, 2018</w:t>
      </w:r>
      <w:r>
        <w:t xml:space="preserve">, </w:t>
      </w:r>
      <w:r w:rsidR="006B5D25" w:rsidRPr="006B5D25">
        <w:t>www.sportsbusinessdaily.com/Journal/Issues/2018/01/15/Marketing-and-Sponsorship/</w:t>
      </w:r>
      <w:r w:rsidRPr="00FD0C71">
        <w:t>Indy</w:t>
      </w:r>
      <w:r w:rsidR="006B5D25">
        <w:t xml:space="preserve"> </w:t>
      </w:r>
      <w:r w:rsidRPr="00FD0C71">
        <w:t>Car.aspx</w:t>
      </w:r>
      <w:r w:rsidRPr="001532B9">
        <w:t>.</w:t>
      </w:r>
      <w:r>
        <w:t xml:space="preserve"> </w:t>
      </w:r>
    </w:p>
  </w:footnote>
  <w:footnote w:id="3">
    <w:p w14:paraId="73760167" w14:textId="53E96B13" w:rsidR="00354114" w:rsidRPr="00F979AE" w:rsidRDefault="00354114" w:rsidP="001532B9">
      <w:pPr>
        <w:pStyle w:val="Footnote"/>
        <w:rPr>
          <w:spacing w:val="-4"/>
        </w:rPr>
      </w:pPr>
      <w:r w:rsidRPr="00F979AE">
        <w:rPr>
          <w:rStyle w:val="FootnoteReference"/>
          <w:spacing w:val="-4"/>
        </w:rPr>
        <w:footnoteRef/>
      </w:r>
      <w:r w:rsidRPr="00F979AE">
        <w:rPr>
          <w:rStyle w:val="title-text"/>
          <w:spacing w:val="-4"/>
        </w:rPr>
        <w:t xml:space="preserve"> Dogan Gursoy, Thomas Maier, and Christina Chi, “Generational Differences: An Examination of Work Values and Generational Gaps in the Hospitality Workforce,” </w:t>
      </w:r>
      <w:r w:rsidRPr="00F979AE">
        <w:rPr>
          <w:rStyle w:val="title-text"/>
          <w:i/>
          <w:spacing w:val="-4"/>
        </w:rPr>
        <w:t>International Journal of Hospitality Management</w:t>
      </w:r>
      <w:r w:rsidRPr="00F979AE">
        <w:rPr>
          <w:rStyle w:val="title-text"/>
          <w:spacing w:val="-4"/>
        </w:rPr>
        <w:t xml:space="preserve"> 27, no. 3 (September 2008): 448–458</w:t>
      </w:r>
      <w:r w:rsidRPr="00F979AE">
        <w:rPr>
          <w:rStyle w:val="Hyperlink"/>
          <w:color w:val="auto"/>
          <w:spacing w:val="-4"/>
          <w:u w:val="none"/>
        </w:rPr>
        <w:t>.</w:t>
      </w:r>
    </w:p>
  </w:footnote>
  <w:footnote w:id="4">
    <w:p w14:paraId="2E2691D3" w14:textId="6820E695" w:rsidR="00354114" w:rsidRPr="001532B9" w:rsidRDefault="00354114" w:rsidP="001532B9">
      <w:pPr>
        <w:pStyle w:val="Footnote"/>
      </w:pPr>
      <w:r w:rsidRPr="001532B9">
        <w:rPr>
          <w:rStyle w:val="FootnoteReference"/>
        </w:rPr>
        <w:footnoteRef/>
      </w:r>
      <w:r w:rsidRPr="001532B9">
        <w:rPr>
          <w:vertAlign w:val="superscript"/>
        </w:rPr>
        <w:t xml:space="preserve"> </w:t>
      </w:r>
      <w:r w:rsidRPr="001532B9">
        <w:t xml:space="preserve">Ron Zemke, Claire Raines, and Bob Filipczak, </w:t>
      </w:r>
      <w:r w:rsidRPr="00FD0C71">
        <w:rPr>
          <w:i/>
        </w:rPr>
        <w:t xml:space="preserve">Generations at Work: </w:t>
      </w:r>
      <w:r w:rsidRPr="004C14F6">
        <w:rPr>
          <w:rStyle w:val="Emphasis"/>
          <w:iCs w:val="0"/>
        </w:rPr>
        <w:t>Managing the Clash of Boomers, Gen Xers, and GenYers in the Workplace</w:t>
      </w:r>
      <w:r w:rsidRPr="004C14F6">
        <w:t xml:space="preserve"> </w:t>
      </w:r>
      <w:r w:rsidRPr="001532B9">
        <w:t>(</w:t>
      </w:r>
      <w:r w:rsidR="00FD0C71">
        <w:t>New York, NY</w:t>
      </w:r>
      <w:r w:rsidR="00916BF8">
        <w:t xml:space="preserve">: </w:t>
      </w:r>
      <w:r w:rsidRPr="001532B9">
        <w:t>American Management Association, 2013)</w:t>
      </w:r>
      <w:r>
        <w:t>,</w:t>
      </w:r>
      <w:r w:rsidRPr="001532B9">
        <w:t xml:space="preserve"> 1</w:t>
      </w:r>
      <w:r>
        <w:t>–</w:t>
      </w:r>
      <w:r w:rsidRPr="001532B9">
        <w:t>300.</w:t>
      </w:r>
    </w:p>
  </w:footnote>
  <w:footnote w:id="5">
    <w:p w14:paraId="7BCF9A16" w14:textId="0C82E323" w:rsidR="00354114" w:rsidRDefault="00354114">
      <w:pPr>
        <w:pStyle w:val="FootnoteText"/>
      </w:pPr>
      <w:r w:rsidRPr="00916BF8">
        <w:rPr>
          <w:rStyle w:val="FootnoteReference"/>
          <w:rFonts w:ascii="Arial" w:hAnsi="Arial" w:cs="Arial"/>
          <w:sz w:val="17"/>
          <w:szCs w:val="17"/>
        </w:rPr>
        <w:footnoteRef/>
      </w:r>
      <w:r w:rsidRPr="00916BF8">
        <w:rPr>
          <w:rFonts w:ascii="Arial" w:hAnsi="Arial" w:cs="Arial"/>
          <w:sz w:val="17"/>
          <w:szCs w:val="17"/>
        </w:rPr>
        <w:t xml:space="preserve"> </w:t>
      </w:r>
      <w:r>
        <w:rPr>
          <w:rFonts w:ascii="Arial" w:hAnsi="Arial" w:cs="Arial"/>
          <w:sz w:val="17"/>
          <w:szCs w:val="17"/>
        </w:rPr>
        <w:t>1 square foot = 0.092 square metres</w:t>
      </w:r>
      <w:r w:rsidR="00F979AE">
        <w:rPr>
          <w:rFonts w:ascii="Arial" w:hAnsi="Arial" w:cs="Arial"/>
          <w:sz w:val="17"/>
          <w:szCs w:val="17"/>
        </w:rPr>
        <w:t>.</w:t>
      </w:r>
    </w:p>
  </w:footnote>
  <w:footnote w:id="6">
    <w:p w14:paraId="75166ADA" w14:textId="64B2875C" w:rsidR="00354114" w:rsidRPr="001532B9" w:rsidRDefault="00354114" w:rsidP="001532B9">
      <w:pPr>
        <w:pStyle w:val="Footnote"/>
      </w:pPr>
      <w:r w:rsidRPr="001532B9">
        <w:rPr>
          <w:rStyle w:val="FootnoteReference"/>
        </w:rPr>
        <w:footnoteRef/>
      </w:r>
      <w:r w:rsidRPr="001532B9">
        <w:rPr>
          <w:vertAlign w:val="superscript"/>
        </w:rPr>
        <w:t xml:space="preserve"> </w:t>
      </w:r>
      <w:r w:rsidRPr="001532B9">
        <w:t xml:space="preserve">Jay Barney, “Firm </w:t>
      </w:r>
      <w:r>
        <w:t>R</w:t>
      </w:r>
      <w:r w:rsidRPr="001532B9">
        <w:t xml:space="preserve">esources and </w:t>
      </w:r>
      <w:r>
        <w:t>S</w:t>
      </w:r>
      <w:r w:rsidRPr="001532B9">
        <w:t xml:space="preserve">ustained </w:t>
      </w:r>
      <w:r>
        <w:t>C</w:t>
      </w:r>
      <w:r w:rsidRPr="001532B9">
        <w:t xml:space="preserve">ompetitive </w:t>
      </w:r>
      <w:r>
        <w:t>A</w:t>
      </w:r>
      <w:r w:rsidRPr="001532B9">
        <w:t>dvantages</w:t>
      </w:r>
      <w:r>
        <w:t>,</w:t>
      </w:r>
      <w:r w:rsidRPr="001532B9">
        <w:t xml:space="preserve">” </w:t>
      </w:r>
      <w:r w:rsidRPr="00916BF8">
        <w:rPr>
          <w:i/>
        </w:rPr>
        <w:t>Journal of Management</w:t>
      </w:r>
      <w:r>
        <w:t xml:space="preserve"> </w:t>
      </w:r>
      <w:r w:rsidRPr="001532B9">
        <w:t>17, no. 1 (1991): 99</w:t>
      </w:r>
      <w:r>
        <w:t>–</w:t>
      </w:r>
      <w:r w:rsidRPr="001532B9">
        <w:t>120.</w:t>
      </w:r>
      <w:r>
        <w:t xml:space="preserve"> </w:t>
      </w:r>
    </w:p>
  </w:footnote>
  <w:footnote w:id="7">
    <w:p w14:paraId="780E2946" w14:textId="2323D793" w:rsidR="00354114" w:rsidRPr="001532B9" w:rsidRDefault="00354114" w:rsidP="001532B9">
      <w:pPr>
        <w:pStyle w:val="Footnote"/>
      </w:pPr>
      <w:r w:rsidRPr="001532B9">
        <w:rPr>
          <w:rStyle w:val="FootnoteReference"/>
        </w:rPr>
        <w:footnoteRef/>
      </w:r>
      <w:r w:rsidRPr="001532B9">
        <w:t xml:space="preserve"> Gabrial Lo</w:t>
      </w:r>
      <w:r>
        <w:t>e</w:t>
      </w:r>
      <w:r w:rsidRPr="001532B9">
        <w:t>wenb</w:t>
      </w:r>
      <w:r>
        <w:t>e</w:t>
      </w:r>
      <w:r w:rsidRPr="001532B9">
        <w:t>rg. “The Alonso Effect: Did IndyCar Gain Followers on Social Media</w:t>
      </w:r>
      <w:r>
        <w:t>?</w:t>
      </w:r>
      <w:r w:rsidRPr="001532B9">
        <w:t xml:space="preserve">,” May 30, 2017, </w:t>
      </w:r>
      <w:r>
        <w:t xml:space="preserve">accessed </w:t>
      </w:r>
      <w:r w:rsidR="0060676C">
        <w:t>October 22, 2017</w:t>
      </w:r>
      <w:r>
        <w:t xml:space="preserve">, </w:t>
      </w:r>
      <w:r w:rsidRPr="001532B9">
        <w:t>www.thedrive.com/accelerator/10774/the-alonso-effect-did-indycar-gain-followers-on-social-media.</w:t>
      </w:r>
    </w:p>
  </w:footnote>
  <w:footnote w:id="8">
    <w:p w14:paraId="3F9B7350" w14:textId="1712AA36" w:rsidR="00354114" w:rsidRPr="00D51E8F" w:rsidRDefault="00354114" w:rsidP="001532B9">
      <w:pPr>
        <w:pStyle w:val="Footnote"/>
        <w:rPr>
          <w:rFonts w:ascii="Times New Roman" w:hAnsi="Times New Roman" w:cs="Times New Roman"/>
          <w:sz w:val="22"/>
          <w:szCs w:val="22"/>
        </w:rPr>
      </w:pPr>
      <w:r w:rsidRPr="001532B9">
        <w:rPr>
          <w:rStyle w:val="FootnoteReference"/>
        </w:rPr>
        <w:footnoteRef/>
      </w:r>
      <w:r w:rsidRPr="001532B9">
        <w:rPr>
          <w:vertAlign w:val="superscript"/>
        </w:rPr>
        <w:t xml:space="preserve"> </w:t>
      </w:r>
      <w:r w:rsidRPr="001532B9">
        <w:t xml:space="preserve">“Social </w:t>
      </w:r>
      <w:r>
        <w:t>I</w:t>
      </w:r>
      <w:r w:rsidRPr="001532B9">
        <w:t xml:space="preserve">mpact </w:t>
      </w:r>
      <w:r>
        <w:t>R</w:t>
      </w:r>
      <w:r w:rsidRPr="001532B9">
        <w:t>anking</w:t>
      </w:r>
      <w:r>
        <w:t>–</w:t>
      </w:r>
      <w:r w:rsidRPr="001532B9">
        <w:t>Automotive</w:t>
      </w:r>
      <w:r>
        <w:t>,</w:t>
      </w:r>
      <w:r w:rsidRPr="001532B9">
        <w:t xml:space="preserve">” Klout, June 15, 2017, </w:t>
      </w:r>
      <w:r>
        <w:t xml:space="preserve">accessed </w:t>
      </w:r>
      <w:r w:rsidR="0060676C">
        <w:t>September 15, 2017</w:t>
      </w:r>
      <w:r>
        <w:t xml:space="preserve">, </w:t>
      </w:r>
      <w:r w:rsidRPr="00916BF8">
        <w:t>https://klout.com/impact-ranking/automotive</w:t>
      </w:r>
      <w:r>
        <w:t>.</w:t>
      </w:r>
    </w:p>
  </w:footnote>
  <w:footnote w:id="9">
    <w:p w14:paraId="49A38D91" w14:textId="14506CF1" w:rsidR="00354114" w:rsidRPr="001532B9" w:rsidRDefault="00354114" w:rsidP="001532B9">
      <w:pPr>
        <w:pStyle w:val="Footnote"/>
      </w:pPr>
      <w:r w:rsidRPr="001532B9">
        <w:rPr>
          <w:rStyle w:val="FootnoteReference"/>
        </w:rPr>
        <w:footnoteRef/>
      </w:r>
      <w:r w:rsidRPr="001532B9">
        <w:rPr>
          <w:vertAlign w:val="superscript"/>
        </w:rPr>
        <w:t xml:space="preserve"> </w:t>
      </w:r>
      <w:r w:rsidRPr="001532B9">
        <w:t>David M</w:t>
      </w:r>
      <w:r>
        <w:t>alsher</w:t>
      </w:r>
      <w:r w:rsidRPr="001532B9">
        <w:t xml:space="preserve">, “How the 2018 IndyCar </w:t>
      </w:r>
      <w:r>
        <w:t>C</w:t>
      </w:r>
      <w:r w:rsidRPr="001532B9">
        <w:t xml:space="preserve">hanges the </w:t>
      </w:r>
      <w:r>
        <w:t>G</w:t>
      </w:r>
      <w:r w:rsidRPr="001532B9">
        <w:t xml:space="preserve">ame for </w:t>
      </w:r>
      <w:r>
        <w:t>E</w:t>
      </w:r>
      <w:r w:rsidRPr="001532B9">
        <w:t xml:space="preserve">ngine </w:t>
      </w:r>
      <w:r>
        <w:t>M</w:t>
      </w:r>
      <w:r w:rsidRPr="001532B9">
        <w:t>anufacturers</w:t>
      </w:r>
      <w:r>
        <w:t>,</w:t>
      </w:r>
      <w:r w:rsidRPr="001532B9">
        <w:t>” Motorsport.com</w:t>
      </w:r>
      <w:r>
        <w:t>,</w:t>
      </w:r>
      <w:r w:rsidRPr="001532B9">
        <w:t xml:space="preserve"> Nov</w:t>
      </w:r>
      <w:r>
        <w:t>ember</w:t>
      </w:r>
      <w:r w:rsidRPr="001532B9">
        <w:t xml:space="preserve"> </w:t>
      </w:r>
      <w:r>
        <w:t xml:space="preserve">20, </w:t>
      </w:r>
      <w:r w:rsidRPr="001532B9">
        <w:t>2017</w:t>
      </w:r>
      <w:r>
        <w:t xml:space="preserve">, accessed </w:t>
      </w:r>
      <w:r w:rsidR="000C3EE7">
        <w:t>November 12, 2017</w:t>
      </w:r>
      <w:r>
        <w:t>,</w:t>
      </w:r>
      <w:r w:rsidRPr="001532B9">
        <w:t xml:space="preserve"> </w:t>
      </w:r>
      <w:r w:rsidRPr="00916BF8">
        <w:t xml:space="preserve">www.motorsport.com/indycar/news/the-challenges-facing-indycar-engine-manufacturers-in-2018-980926/.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8FD52B0" w:rsidR="00354114" w:rsidRPr="00C92CC4" w:rsidRDefault="0035411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F3AFA">
      <w:rPr>
        <w:rFonts w:ascii="Arial" w:hAnsi="Arial"/>
        <w:b/>
        <w:noProof/>
      </w:rPr>
      <w:t>8</w:t>
    </w:r>
    <w:r>
      <w:rPr>
        <w:rFonts w:ascii="Arial" w:hAnsi="Arial"/>
        <w:b/>
      </w:rPr>
      <w:fldChar w:fldCharType="end"/>
    </w:r>
    <w:r>
      <w:rPr>
        <w:rFonts w:ascii="Arial" w:hAnsi="Arial"/>
        <w:b/>
      </w:rPr>
      <w:tab/>
    </w:r>
    <w:r w:rsidR="00EA6C91">
      <w:rPr>
        <w:rFonts w:ascii="Arial" w:hAnsi="Arial"/>
        <w:b/>
      </w:rPr>
      <w:t>9B18M115</w:t>
    </w:r>
  </w:p>
  <w:p w14:paraId="2B53C0A0" w14:textId="77777777" w:rsidR="00354114" w:rsidRDefault="00354114" w:rsidP="00D13667">
    <w:pPr>
      <w:pStyle w:val="Header"/>
      <w:tabs>
        <w:tab w:val="clear" w:pos="4680"/>
      </w:tabs>
      <w:rPr>
        <w:sz w:val="18"/>
        <w:szCs w:val="18"/>
      </w:rPr>
    </w:pPr>
  </w:p>
  <w:p w14:paraId="47119730" w14:textId="77777777" w:rsidR="00354114" w:rsidRPr="00C92CC4" w:rsidRDefault="0035411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5203D"/>
    <w:multiLevelType w:val="hybridMultilevel"/>
    <w:tmpl w:val="1008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F10EB3"/>
    <w:multiLevelType w:val="hybridMultilevel"/>
    <w:tmpl w:val="8904E4F6"/>
    <w:lvl w:ilvl="0" w:tplc="655AB73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2F2FBF"/>
    <w:multiLevelType w:val="hybridMultilevel"/>
    <w:tmpl w:val="C2C22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5"/>
  </w:num>
  <w:num w:numId="6">
    <w:abstractNumId w:val="7"/>
  </w:num>
  <w:num w:numId="7">
    <w:abstractNumId w:val="1"/>
  </w:num>
  <w:num w:numId="8">
    <w:abstractNumId w:val="0"/>
  </w:num>
  <w:num w:numId="9">
    <w:abstractNumId w:val="2"/>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B3F"/>
    <w:rsid w:val="00016759"/>
    <w:rsid w:val="000216CE"/>
    <w:rsid w:val="00024ED4"/>
    <w:rsid w:val="00025DC7"/>
    <w:rsid w:val="00035F09"/>
    <w:rsid w:val="00044ECC"/>
    <w:rsid w:val="000531D3"/>
    <w:rsid w:val="0005646B"/>
    <w:rsid w:val="0008102D"/>
    <w:rsid w:val="00086B26"/>
    <w:rsid w:val="00094C0E"/>
    <w:rsid w:val="000A146D"/>
    <w:rsid w:val="000C3EE7"/>
    <w:rsid w:val="000D26B7"/>
    <w:rsid w:val="000D7091"/>
    <w:rsid w:val="000F0C22"/>
    <w:rsid w:val="000F6B09"/>
    <w:rsid w:val="000F6FDC"/>
    <w:rsid w:val="00104567"/>
    <w:rsid w:val="00104916"/>
    <w:rsid w:val="00104AA7"/>
    <w:rsid w:val="0012732D"/>
    <w:rsid w:val="00143F25"/>
    <w:rsid w:val="00152682"/>
    <w:rsid w:val="001532B9"/>
    <w:rsid w:val="00154FC9"/>
    <w:rsid w:val="0019241A"/>
    <w:rsid w:val="00192A18"/>
    <w:rsid w:val="00196322"/>
    <w:rsid w:val="001A22D1"/>
    <w:rsid w:val="001A752D"/>
    <w:rsid w:val="001A757E"/>
    <w:rsid w:val="001B5032"/>
    <w:rsid w:val="001C7777"/>
    <w:rsid w:val="001D288C"/>
    <w:rsid w:val="001D344B"/>
    <w:rsid w:val="001E364F"/>
    <w:rsid w:val="001F4222"/>
    <w:rsid w:val="00203AA1"/>
    <w:rsid w:val="00213E98"/>
    <w:rsid w:val="00226B87"/>
    <w:rsid w:val="0023081A"/>
    <w:rsid w:val="002410DE"/>
    <w:rsid w:val="002515E2"/>
    <w:rsid w:val="00265FA8"/>
    <w:rsid w:val="00291F19"/>
    <w:rsid w:val="002972D6"/>
    <w:rsid w:val="002C3086"/>
    <w:rsid w:val="002E3DDB"/>
    <w:rsid w:val="002F460C"/>
    <w:rsid w:val="002F48D6"/>
    <w:rsid w:val="003047D9"/>
    <w:rsid w:val="00317391"/>
    <w:rsid w:val="003200D6"/>
    <w:rsid w:val="00325983"/>
    <w:rsid w:val="00326216"/>
    <w:rsid w:val="00336580"/>
    <w:rsid w:val="00354114"/>
    <w:rsid w:val="00354899"/>
    <w:rsid w:val="00355FD6"/>
    <w:rsid w:val="00364A5C"/>
    <w:rsid w:val="00373FB1"/>
    <w:rsid w:val="00396C76"/>
    <w:rsid w:val="003B30D8"/>
    <w:rsid w:val="003B7EF2"/>
    <w:rsid w:val="003C3FA4"/>
    <w:rsid w:val="003C60BD"/>
    <w:rsid w:val="003D0BA1"/>
    <w:rsid w:val="003D2A1B"/>
    <w:rsid w:val="003F2B0C"/>
    <w:rsid w:val="004105B2"/>
    <w:rsid w:val="00412900"/>
    <w:rsid w:val="00417831"/>
    <w:rsid w:val="004221E4"/>
    <w:rsid w:val="004273F8"/>
    <w:rsid w:val="004355A3"/>
    <w:rsid w:val="00446546"/>
    <w:rsid w:val="00452769"/>
    <w:rsid w:val="00454FA7"/>
    <w:rsid w:val="00465348"/>
    <w:rsid w:val="004860D5"/>
    <w:rsid w:val="00490889"/>
    <w:rsid w:val="004979A5"/>
    <w:rsid w:val="004B1CCB"/>
    <w:rsid w:val="004B632F"/>
    <w:rsid w:val="004C14F6"/>
    <w:rsid w:val="004D3FB1"/>
    <w:rsid w:val="004D6F21"/>
    <w:rsid w:val="004D73A5"/>
    <w:rsid w:val="005160F1"/>
    <w:rsid w:val="00524F2F"/>
    <w:rsid w:val="00527E5C"/>
    <w:rsid w:val="00532CF5"/>
    <w:rsid w:val="005423EC"/>
    <w:rsid w:val="00551612"/>
    <w:rsid w:val="005528CB"/>
    <w:rsid w:val="00566771"/>
    <w:rsid w:val="00581E2E"/>
    <w:rsid w:val="00583E2E"/>
    <w:rsid w:val="00584F15"/>
    <w:rsid w:val="0059514B"/>
    <w:rsid w:val="00596512"/>
    <w:rsid w:val="005A1B0F"/>
    <w:rsid w:val="005F1041"/>
    <w:rsid w:val="006010B3"/>
    <w:rsid w:val="0060676C"/>
    <w:rsid w:val="006163F7"/>
    <w:rsid w:val="00627C63"/>
    <w:rsid w:val="0063350B"/>
    <w:rsid w:val="00652606"/>
    <w:rsid w:val="006946EE"/>
    <w:rsid w:val="006A58A9"/>
    <w:rsid w:val="006A606D"/>
    <w:rsid w:val="006B5D25"/>
    <w:rsid w:val="006C0371"/>
    <w:rsid w:val="006C08B6"/>
    <w:rsid w:val="006C0B1A"/>
    <w:rsid w:val="006C33E0"/>
    <w:rsid w:val="006C6065"/>
    <w:rsid w:val="006C7F9F"/>
    <w:rsid w:val="006D4DE2"/>
    <w:rsid w:val="006E2F6D"/>
    <w:rsid w:val="006E58F6"/>
    <w:rsid w:val="006E77E1"/>
    <w:rsid w:val="006F131D"/>
    <w:rsid w:val="006F41B8"/>
    <w:rsid w:val="006F442E"/>
    <w:rsid w:val="00711642"/>
    <w:rsid w:val="00722DD3"/>
    <w:rsid w:val="007507C6"/>
    <w:rsid w:val="00751E0B"/>
    <w:rsid w:val="00752BCD"/>
    <w:rsid w:val="0076259A"/>
    <w:rsid w:val="00766DA1"/>
    <w:rsid w:val="007807F6"/>
    <w:rsid w:val="00780D94"/>
    <w:rsid w:val="007866A6"/>
    <w:rsid w:val="007A130D"/>
    <w:rsid w:val="007A63F1"/>
    <w:rsid w:val="007C18C9"/>
    <w:rsid w:val="007D1A2D"/>
    <w:rsid w:val="007D4102"/>
    <w:rsid w:val="007E54A7"/>
    <w:rsid w:val="007F43B7"/>
    <w:rsid w:val="00802200"/>
    <w:rsid w:val="00821FFC"/>
    <w:rsid w:val="008271CA"/>
    <w:rsid w:val="008467D5"/>
    <w:rsid w:val="008A4DC4"/>
    <w:rsid w:val="008B0982"/>
    <w:rsid w:val="008B438C"/>
    <w:rsid w:val="008D06CA"/>
    <w:rsid w:val="008D3A46"/>
    <w:rsid w:val="008F2385"/>
    <w:rsid w:val="009067A4"/>
    <w:rsid w:val="00916BF8"/>
    <w:rsid w:val="00930885"/>
    <w:rsid w:val="00933D68"/>
    <w:rsid w:val="009340DB"/>
    <w:rsid w:val="009401CB"/>
    <w:rsid w:val="0094618C"/>
    <w:rsid w:val="0095684B"/>
    <w:rsid w:val="00972498"/>
    <w:rsid w:val="0097481F"/>
    <w:rsid w:val="00974CC6"/>
    <w:rsid w:val="00976AD4"/>
    <w:rsid w:val="00982896"/>
    <w:rsid w:val="00995547"/>
    <w:rsid w:val="009A0A69"/>
    <w:rsid w:val="009A312F"/>
    <w:rsid w:val="009A5348"/>
    <w:rsid w:val="009B0AB7"/>
    <w:rsid w:val="009C76D5"/>
    <w:rsid w:val="009F3AFA"/>
    <w:rsid w:val="009F7AA4"/>
    <w:rsid w:val="00A10AD7"/>
    <w:rsid w:val="00A53260"/>
    <w:rsid w:val="00A559DB"/>
    <w:rsid w:val="00A56292"/>
    <w:rsid w:val="00A569EA"/>
    <w:rsid w:val="00A676A0"/>
    <w:rsid w:val="00A946D0"/>
    <w:rsid w:val="00AF35FC"/>
    <w:rsid w:val="00AF368C"/>
    <w:rsid w:val="00AF5556"/>
    <w:rsid w:val="00B03639"/>
    <w:rsid w:val="00B0652A"/>
    <w:rsid w:val="00B1097F"/>
    <w:rsid w:val="00B13B84"/>
    <w:rsid w:val="00B40937"/>
    <w:rsid w:val="00B423EF"/>
    <w:rsid w:val="00B453DE"/>
    <w:rsid w:val="00B620F4"/>
    <w:rsid w:val="00B72597"/>
    <w:rsid w:val="00B75A19"/>
    <w:rsid w:val="00B901F9"/>
    <w:rsid w:val="00B92671"/>
    <w:rsid w:val="00BA0D20"/>
    <w:rsid w:val="00BB271E"/>
    <w:rsid w:val="00BC4D98"/>
    <w:rsid w:val="00BD6EFB"/>
    <w:rsid w:val="00BE4234"/>
    <w:rsid w:val="00BF5EAB"/>
    <w:rsid w:val="00C02410"/>
    <w:rsid w:val="00C1584D"/>
    <w:rsid w:val="00C15BE2"/>
    <w:rsid w:val="00C3447F"/>
    <w:rsid w:val="00C67102"/>
    <w:rsid w:val="00C81491"/>
    <w:rsid w:val="00C81676"/>
    <w:rsid w:val="00C85C5D"/>
    <w:rsid w:val="00C92CC4"/>
    <w:rsid w:val="00CA0AFB"/>
    <w:rsid w:val="00CA2CE1"/>
    <w:rsid w:val="00CA3976"/>
    <w:rsid w:val="00CA4CC7"/>
    <w:rsid w:val="00CA50E3"/>
    <w:rsid w:val="00CA74FB"/>
    <w:rsid w:val="00CA757B"/>
    <w:rsid w:val="00CB3712"/>
    <w:rsid w:val="00CC1787"/>
    <w:rsid w:val="00CC182C"/>
    <w:rsid w:val="00CC36B1"/>
    <w:rsid w:val="00CD0824"/>
    <w:rsid w:val="00CD2908"/>
    <w:rsid w:val="00D03A82"/>
    <w:rsid w:val="00D13667"/>
    <w:rsid w:val="00D15344"/>
    <w:rsid w:val="00D20F9E"/>
    <w:rsid w:val="00D23F57"/>
    <w:rsid w:val="00D31BEC"/>
    <w:rsid w:val="00D42421"/>
    <w:rsid w:val="00D63150"/>
    <w:rsid w:val="00D636BA"/>
    <w:rsid w:val="00D64A32"/>
    <w:rsid w:val="00D64EFC"/>
    <w:rsid w:val="00D75295"/>
    <w:rsid w:val="00D76CE9"/>
    <w:rsid w:val="00D97F12"/>
    <w:rsid w:val="00DA6095"/>
    <w:rsid w:val="00DB42E7"/>
    <w:rsid w:val="00DC09D8"/>
    <w:rsid w:val="00DE01A6"/>
    <w:rsid w:val="00DE2E8E"/>
    <w:rsid w:val="00DE7A98"/>
    <w:rsid w:val="00DF32C2"/>
    <w:rsid w:val="00DF63E5"/>
    <w:rsid w:val="00E471A7"/>
    <w:rsid w:val="00E635CF"/>
    <w:rsid w:val="00E97B5D"/>
    <w:rsid w:val="00EA6C91"/>
    <w:rsid w:val="00EB3502"/>
    <w:rsid w:val="00EC3ECB"/>
    <w:rsid w:val="00EC6E0A"/>
    <w:rsid w:val="00ED4E18"/>
    <w:rsid w:val="00ED7922"/>
    <w:rsid w:val="00EE02C4"/>
    <w:rsid w:val="00EE1F37"/>
    <w:rsid w:val="00F0159C"/>
    <w:rsid w:val="00F105B7"/>
    <w:rsid w:val="00F13220"/>
    <w:rsid w:val="00F17A21"/>
    <w:rsid w:val="00F37B27"/>
    <w:rsid w:val="00F46556"/>
    <w:rsid w:val="00F50E91"/>
    <w:rsid w:val="00F57D29"/>
    <w:rsid w:val="00F60786"/>
    <w:rsid w:val="00F8796A"/>
    <w:rsid w:val="00F91BC7"/>
    <w:rsid w:val="00F93016"/>
    <w:rsid w:val="00F96201"/>
    <w:rsid w:val="00F979AE"/>
    <w:rsid w:val="00FA0ABC"/>
    <w:rsid w:val="00FB7014"/>
    <w:rsid w:val="00FD0B18"/>
    <w:rsid w:val="00FD0C71"/>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79AA937"/>
  <w15:docId w15:val="{60F4C368-6E4E-48A5-ADE5-F26497E0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wysiwyg-text-align-justify">
    <w:name w:val="wysiwyg-text-align-justify"/>
    <w:basedOn w:val="Normal"/>
    <w:rsid w:val="001532B9"/>
    <w:pPr>
      <w:spacing w:before="100" w:beforeAutospacing="1" w:after="100" w:afterAutospacing="1"/>
    </w:pPr>
    <w:rPr>
      <w:rFonts w:ascii="Times" w:eastAsiaTheme="minorEastAsia" w:hAnsi="Times" w:cstheme="minorBidi"/>
    </w:rPr>
  </w:style>
  <w:style w:type="character" w:customStyle="1" w:styleId="title-text">
    <w:name w:val="title-text"/>
    <w:basedOn w:val="DefaultParagraphFont"/>
    <w:rsid w:val="0015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 Id="rId22"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41FC1A-9BBF-4839-9396-F813BD6EAB3F}"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7706D275-C33C-497C-8820-E3263178B6EC}">
      <dgm:prSet phldrT="[Text]" custT="1"/>
      <dgm:spPr/>
      <dgm:t>
        <a:bodyPr/>
        <a:lstStyle/>
        <a:p>
          <a:r>
            <a:rPr lang="en-US" sz="1000">
              <a:latin typeface="Arial" panose="020B0604020202020204" pitchFamily="34" charset="0"/>
              <a:cs typeface="Arial" panose="020B0604020202020204" pitchFamily="34" charset="0"/>
            </a:rPr>
            <a:t>Luigi/Rina</a:t>
          </a:r>
        </a:p>
        <a:p>
          <a:r>
            <a:rPr lang="en-US" sz="1000">
              <a:latin typeface="Arial" panose="020B0604020202020204" pitchFamily="34" charset="0"/>
              <a:cs typeface="Arial" panose="020B0604020202020204" pitchFamily="34" charset="0"/>
            </a:rPr>
            <a:t>Andretti</a:t>
          </a:r>
          <a:endParaRPr lang="en-US" sz="1000"/>
        </a:p>
      </dgm:t>
    </dgm:pt>
    <dgm:pt modelId="{54EEFE33-18CA-4A0F-A294-9E822396761C}" type="parTrans" cxnId="{A7602807-CB5C-45F3-9F8D-04076EE1C5F8}">
      <dgm:prSet/>
      <dgm:spPr/>
      <dgm:t>
        <a:bodyPr/>
        <a:lstStyle/>
        <a:p>
          <a:endParaRPr lang="en-US"/>
        </a:p>
      </dgm:t>
    </dgm:pt>
    <dgm:pt modelId="{28955967-AD74-42B5-9241-74A21596EE34}" type="sibTrans" cxnId="{A7602807-CB5C-45F3-9F8D-04076EE1C5F8}">
      <dgm:prSet/>
      <dgm:spPr/>
      <dgm:t>
        <a:bodyPr/>
        <a:lstStyle/>
        <a:p>
          <a:endParaRPr lang="en-US"/>
        </a:p>
      </dgm:t>
    </dgm:pt>
    <dgm:pt modelId="{7B611A62-2B80-43C4-8066-8EC09A182037}">
      <dgm:prSet phldrT="[Text]" custT="1"/>
      <dgm:spPr/>
      <dgm:t>
        <a:bodyPr/>
        <a:lstStyle/>
        <a:p>
          <a:r>
            <a:rPr lang="en-US" sz="1000">
              <a:latin typeface="Arial" panose="020B0604020202020204" pitchFamily="34" charset="0"/>
              <a:cs typeface="Arial" panose="020B0604020202020204" pitchFamily="34" charset="0"/>
            </a:rPr>
            <a:t>Anna Marie </a:t>
          </a:r>
        </a:p>
        <a:p>
          <a:r>
            <a:rPr lang="en-US" sz="1000">
              <a:latin typeface="Arial" panose="020B0604020202020204" pitchFamily="34" charset="0"/>
              <a:cs typeface="Arial" panose="020B0604020202020204" pitchFamily="34" charset="0"/>
            </a:rPr>
            <a:t>Andretti</a:t>
          </a:r>
          <a:endParaRPr lang="en-US" sz="1000"/>
        </a:p>
      </dgm:t>
    </dgm:pt>
    <dgm:pt modelId="{D9DC58B1-8C3C-413D-96CB-E9D4F699A653}" type="parTrans" cxnId="{3FE2AC00-BF63-4CFF-B655-6C953E67762E}">
      <dgm:prSet/>
      <dgm:spPr/>
      <dgm:t>
        <a:bodyPr/>
        <a:lstStyle/>
        <a:p>
          <a:endParaRPr lang="en-US"/>
        </a:p>
      </dgm:t>
    </dgm:pt>
    <dgm:pt modelId="{8E60346A-F44E-4F7B-ABEA-203676E9C332}" type="sibTrans" cxnId="{3FE2AC00-BF63-4CFF-B655-6C953E67762E}">
      <dgm:prSet/>
      <dgm:spPr/>
      <dgm:t>
        <a:bodyPr/>
        <a:lstStyle/>
        <a:p>
          <a:endParaRPr lang="en-US"/>
        </a:p>
      </dgm:t>
    </dgm:pt>
    <dgm:pt modelId="{18039D51-ACA6-49F3-BFAB-DF51C6C36416}">
      <dgm:prSet phldrT="[Text]" custT="1"/>
      <dgm:spPr/>
      <dgm:t>
        <a:bodyPr/>
        <a:lstStyle/>
        <a:p>
          <a:r>
            <a:rPr lang="en-US" sz="1000">
              <a:latin typeface="Arial" panose="020B0604020202020204" pitchFamily="34" charset="0"/>
              <a:cs typeface="Arial" panose="020B0604020202020204" pitchFamily="34" charset="0"/>
            </a:rPr>
            <a:t>Mario/Dee Ann </a:t>
          </a:r>
        </a:p>
        <a:p>
          <a:r>
            <a:rPr lang="en-US" sz="1000">
              <a:latin typeface="Arial" panose="020B0604020202020204" pitchFamily="34" charset="0"/>
              <a:cs typeface="Arial" panose="020B0604020202020204" pitchFamily="34" charset="0"/>
            </a:rPr>
            <a:t>Andretti</a:t>
          </a:r>
          <a:endParaRPr lang="en-US" sz="1000"/>
        </a:p>
      </dgm:t>
    </dgm:pt>
    <dgm:pt modelId="{3339F132-E028-4BAF-B5BA-54810E9618B3}" type="parTrans" cxnId="{CE8DC516-5BAD-4A19-9A62-4113296E0496}">
      <dgm:prSet/>
      <dgm:spPr/>
      <dgm:t>
        <a:bodyPr/>
        <a:lstStyle/>
        <a:p>
          <a:endParaRPr lang="en-US"/>
        </a:p>
      </dgm:t>
    </dgm:pt>
    <dgm:pt modelId="{DE153741-0F3C-492E-ABF6-F29DC08F7901}" type="sibTrans" cxnId="{CE8DC516-5BAD-4A19-9A62-4113296E0496}">
      <dgm:prSet/>
      <dgm:spPr/>
      <dgm:t>
        <a:bodyPr/>
        <a:lstStyle/>
        <a:p>
          <a:endParaRPr lang="en-US"/>
        </a:p>
      </dgm:t>
    </dgm:pt>
    <dgm:pt modelId="{323084EC-5676-48ED-B377-D7A833A431AF}">
      <dgm:prSet phldrT="[Text]" custT="1"/>
      <dgm:spPr/>
      <dgm:t>
        <a:bodyPr/>
        <a:lstStyle/>
        <a:p>
          <a:r>
            <a:rPr lang="en-US" sz="1000">
              <a:latin typeface="Arial" panose="020B0604020202020204" pitchFamily="34" charset="0"/>
              <a:cs typeface="Arial" panose="020B0604020202020204" pitchFamily="34" charset="0"/>
            </a:rPr>
            <a:t>Aldo</a:t>
          </a:r>
        </a:p>
        <a:p>
          <a:r>
            <a:rPr lang="en-US" sz="1000">
              <a:latin typeface="Arial" panose="020B0604020202020204" pitchFamily="34" charset="0"/>
              <a:cs typeface="Arial" panose="020B0604020202020204" pitchFamily="34" charset="0"/>
            </a:rPr>
            <a:t>Andretti</a:t>
          </a:r>
          <a:endParaRPr lang="en-US" sz="1000"/>
        </a:p>
      </dgm:t>
    </dgm:pt>
    <dgm:pt modelId="{C0C5639F-F8BC-4B59-BE8D-5286828B9101}" type="parTrans" cxnId="{7BB0B3E6-8425-4E7E-841F-C42FCAF12286}">
      <dgm:prSet/>
      <dgm:spPr/>
      <dgm:t>
        <a:bodyPr/>
        <a:lstStyle/>
        <a:p>
          <a:endParaRPr lang="en-US"/>
        </a:p>
      </dgm:t>
    </dgm:pt>
    <dgm:pt modelId="{3C681830-B936-4E87-8365-5873665CC9CD}" type="sibTrans" cxnId="{7BB0B3E6-8425-4E7E-841F-C42FCAF12286}">
      <dgm:prSet/>
      <dgm:spPr/>
      <dgm:t>
        <a:bodyPr/>
        <a:lstStyle/>
        <a:p>
          <a:endParaRPr lang="en-US"/>
        </a:p>
      </dgm:t>
    </dgm:pt>
    <dgm:pt modelId="{39C957FC-BEA7-4B8E-88D2-40D97C365BC7}">
      <dgm:prSet/>
      <dgm:spPr/>
      <dgm:t>
        <a:bodyPr/>
        <a:lstStyle/>
        <a:p>
          <a:r>
            <a:rPr lang="en-US">
              <a:latin typeface="Arial" panose="020B0604020202020204" pitchFamily="34" charset="0"/>
              <a:cs typeface="Arial" panose="020B0604020202020204" pitchFamily="34" charset="0"/>
            </a:rPr>
            <a:t>Jeff </a:t>
          </a:r>
        </a:p>
        <a:p>
          <a:r>
            <a:rPr lang="en-US">
              <a:latin typeface="Arial" panose="020B0604020202020204" pitchFamily="34" charset="0"/>
              <a:cs typeface="Arial" panose="020B0604020202020204" pitchFamily="34" charset="0"/>
            </a:rPr>
            <a:t>Andretti</a:t>
          </a:r>
          <a:endParaRPr lang="en-US"/>
        </a:p>
      </dgm:t>
    </dgm:pt>
    <dgm:pt modelId="{93283200-ED93-419C-9DEA-CE7ECEC51C63}" type="parTrans" cxnId="{4638D649-DE76-4C99-B2A5-F047DC74DBF5}">
      <dgm:prSet/>
      <dgm:spPr/>
      <dgm:t>
        <a:bodyPr/>
        <a:lstStyle/>
        <a:p>
          <a:endParaRPr lang="en-US"/>
        </a:p>
      </dgm:t>
    </dgm:pt>
    <dgm:pt modelId="{2B6504B1-FAE9-4048-9545-F7C78C6FAA20}" type="sibTrans" cxnId="{4638D649-DE76-4C99-B2A5-F047DC74DBF5}">
      <dgm:prSet/>
      <dgm:spPr/>
      <dgm:t>
        <a:bodyPr/>
        <a:lstStyle/>
        <a:p>
          <a:endParaRPr lang="en-US"/>
        </a:p>
      </dgm:t>
    </dgm:pt>
    <dgm:pt modelId="{742C6936-01EB-4FB6-A6A3-96E2D9980517}">
      <dgm:prSet custT="1"/>
      <dgm:spPr/>
      <dgm:t>
        <a:bodyPr/>
        <a:lstStyle/>
        <a:p>
          <a:r>
            <a:rPr lang="en-US" sz="1000">
              <a:latin typeface="Arial" panose="020B0604020202020204" pitchFamily="34" charset="0"/>
              <a:cs typeface="Arial" panose="020B0604020202020204" pitchFamily="34" charset="0"/>
            </a:rPr>
            <a:t>Barbra </a:t>
          </a:r>
        </a:p>
        <a:p>
          <a:r>
            <a:rPr lang="en-US" sz="1000">
              <a:latin typeface="Arial" panose="020B0604020202020204" pitchFamily="34" charset="0"/>
              <a:cs typeface="Arial" panose="020B0604020202020204" pitchFamily="34" charset="0"/>
            </a:rPr>
            <a:t>Andretti</a:t>
          </a:r>
          <a:endParaRPr lang="en-US" sz="1000"/>
        </a:p>
      </dgm:t>
    </dgm:pt>
    <dgm:pt modelId="{9CA60A00-4186-44BB-8E6C-5DB9447F7E4F}" type="parTrans" cxnId="{9EBD4DBF-0FC5-42FD-B3AA-C477F3F01560}">
      <dgm:prSet/>
      <dgm:spPr/>
      <dgm:t>
        <a:bodyPr/>
        <a:lstStyle/>
        <a:p>
          <a:endParaRPr lang="en-US"/>
        </a:p>
      </dgm:t>
    </dgm:pt>
    <dgm:pt modelId="{B6C131DC-E9F8-4375-91C6-77CBCD7A94A3}" type="sibTrans" cxnId="{9EBD4DBF-0FC5-42FD-B3AA-C477F3F01560}">
      <dgm:prSet/>
      <dgm:spPr/>
      <dgm:t>
        <a:bodyPr/>
        <a:lstStyle/>
        <a:p>
          <a:endParaRPr lang="en-US"/>
        </a:p>
      </dgm:t>
    </dgm:pt>
    <dgm:pt modelId="{78DBFE68-8C58-4887-98B8-609041B73476}">
      <dgm:prSet custT="1"/>
      <dgm:spPr/>
      <dgm:t>
        <a:bodyPr/>
        <a:lstStyle/>
        <a:p>
          <a:r>
            <a:rPr lang="en-US" sz="1000">
              <a:latin typeface="Arial" panose="020B0604020202020204" pitchFamily="34" charset="0"/>
              <a:cs typeface="Arial" panose="020B0604020202020204" pitchFamily="34" charset="0"/>
            </a:rPr>
            <a:t>Michael </a:t>
          </a:r>
        </a:p>
        <a:p>
          <a:r>
            <a:rPr lang="en-US" sz="1000">
              <a:latin typeface="Arial" panose="020B0604020202020204" pitchFamily="34" charset="0"/>
              <a:cs typeface="Arial" panose="020B0604020202020204" pitchFamily="34" charset="0"/>
            </a:rPr>
            <a:t>Andretti</a:t>
          </a:r>
          <a:endParaRPr lang="en-US" sz="1000"/>
        </a:p>
      </dgm:t>
    </dgm:pt>
    <dgm:pt modelId="{B030A44D-E1B0-43B3-97BC-68D1181A75DF}" type="parTrans" cxnId="{F0C65B9A-04C5-4CE7-920D-6BC1B9C92701}">
      <dgm:prSet/>
      <dgm:spPr/>
      <dgm:t>
        <a:bodyPr/>
        <a:lstStyle/>
        <a:p>
          <a:endParaRPr lang="en-US"/>
        </a:p>
      </dgm:t>
    </dgm:pt>
    <dgm:pt modelId="{FE94566A-F5FE-4B9C-A681-81EF61AA1698}" type="sibTrans" cxnId="{F0C65B9A-04C5-4CE7-920D-6BC1B9C92701}">
      <dgm:prSet/>
      <dgm:spPr/>
      <dgm:t>
        <a:bodyPr/>
        <a:lstStyle/>
        <a:p>
          <a:endParaRPr lang="en-US"/>
        </a:p>
      </dgm:t>
    </dgm:pt>
    <dgm:pt modelId="{B69FDB78-7ED9-4039-B110-6C7885E07220}">
      <dgm:prSet custT="1"/>
      <dgm:spPr/>
      <dgm:t>
        <a:bodyPr/>
        <a:lstStyle/>
        <a:p>
          <a:r>
            <a:rPr lang="en-US" sz="1000">
              <a:latin typeface="Arial" panose="020B0604020202020204" pitchFamily="34" charset="0"/>
              <a:cs typeface="Arial" panose="020B0604020202020204" pitchFamily="34" charset="0"/>
            </a:rPr>
            <a:t>Marco</a:t>
          </a:r>
        </a:p>
        <a:p>
          <a:r>
            <a:rPr lang="en-US" sz="1000">
              <a:latin typeface="Arial" panose="020B0604020202020204" pitchFamily="34" charset="0"/>
              <a:cs typeface="Arial" panose="020B0604020202020204" pitchFamily="34" charset="0"/>
            </a:rPr>
            <a:t>Andretti</a:t>
          </a:r>
          <a:endParaRPr lang="en-US" sz="1000"/>
        </a:p>
      </dgm:t>
    </dgm:pt>
    <dgm:pt modelId="{F894EE3B-13CF-4DD4-8725-BBC7688D6434}" type="parTrans" cxnId="{E5AE9499-580D-472A-8479-39C497E3F4FB}">
      <dgm:prSet/>
      <dgm:spPr/>
      <dgm:t>
        <a:bodyPr/>
        <a:lstStyle/>
        <a:p>
          <a:endParaRPr lang="en-US"/>
        </a:p>
      </dgm:t>
    </dgm:pt>
    <dgm:pt modelId="{0FD79106-D809-4EBB-870F-EDCE63AFD452}" type="sibTrans" cxnId="{E5AE9499-580D-472A-8479-39C497E3F4FB}">
      <dgm:prSet/>
      <dgm:spPr/>
      <dgm:t>
        <a:bodyPr/>
        <a:lstStyle/>
        <a:p>
          <a:endParaRPr lang="en-US"/>
        </a:p>
      </dgm:t>
    </dgm:pt>
    <dgm:pt modelId="{CD813315-B1A8-4FEC-A772-DE488A65849B}">
      <dgm:prSet custT="1"/>
      <dgm:spPr/>
      <dgm:t>
        <a:bodyPr/>
        <a:lstStyle/>
        <a:p>
          <a:r>
            <a:rPr lang="en-US" sz="1000">
              <a:latin typeface="Arial" panose="020B0604020202020204" pitchFamily="34" charset="0"/>
              <a:cs typeface="Arial" panose="020B0604020202020204" pitchFamily="34" charset="0"/>
            </a:rPr>
            <a:t>Marissa </a:t>
          </a:r>
        </a:p>
        <a:p>
          <a:r>
            <a:rPr lang="en-US" sz="1000">
              <a:latin typeface="Arial" panose="020B0604020202020204" pitchFamily="34" charset="0"/>
              <a:cs typeface="Arial" panose="020B0604020202020204" pitchFamily="34" charset="0"/>
            </a:rPr>
            <a:t>Andretti</a:t>
          </a:r>
          <a:endParaRPr lang="en-US" sz="1000"/>
        </a:p>
      </dgm:t>
    </dgm:pt>
    <dgm:pt modelId="{FB0620DF-09B4-4E9E-A2CB-EBD064E20C99}" type="parTrans" cxnId="{8AEE9920-B72B-4490-B7DF-B051C124D8DF}">
      <dgm:prSet/>
      <dgm:spPr/>
      <dgm:t>
        <a:bodyPr/>
        <a:lstStyle/>
        <a:p>
          <a:endParaRPr lang="en-US"/>
        </a:p>
      </dgm:t>
    </dgm:pt>
    <dgm:pt modelId="{F05D3A7E-9BA3-4AB8-ADD6-ED240EE0B8D9}" type="sibTrans" cxnId="{8AEE9920-B72B-4490-B7DF-B051C124D8DF}">
      <dgm:prSet/>
      <dgm:spPr/>
      <dgm:t>
        <a:bodyPr/>
        <a:lstStyle/>
        <a:p>
          <a:endParaRPr lang="en-US"/>
        </a:p>
      </dgm:t>
    </dgm:pt>
    <dgm:pt modelId="{FC0E5BCE-E667-4068-9330-BB54F6551105}">
      <dgm:prSet custT="1"/>
      <dgm:spPr/>
      <dgm:t>
        <a:bodyPr/>
        <a:lstStyle/>
        <a:p>
          <a:r>
            <a:rPr lang="en-US" sz="1000">
              <a:latin typeface="Arial" panose="020B0604020202020204" pitchFamily="34" charset="0"/>
              <a:cs typeface="Arial" panose="020B0604020202020204" pitchFamily="34" charset="0"/>
            </a:rPr>
            <a:t>Lucca </a:t>
          </a:r>
        </a:p>
        <a:p>
          <a:r>
            <a:rPr lang="en-US" sz="1000">
              <a:latin typeface="Arial" panose="020B0604020202020204" pitchFamily="34" charset="0"/>
              <a:cs typeface="Arial" panose="020B0604020202020204" pitchFamily="34" charset="0"/>
            </a:rPr>
            <a:t>Andretti</a:t>
          </a:r>
          <a:endParaRPr lang="en-US" sz="1000"/>
        </a:p>
      </dgm:t>
    </dgm:pt>
    <dgm:pt modelId="{BF89C423-8C2F-41A1-AAF3-A6A697D5F47D}" type="parTrans" cxnId="{6A2B058A-18CC-4562-B0A2-96F27486B2BD}">
      <dgm:prSet/>
      <dgm:spPr/>
      <dgm:t>
        <a:bodyPr/>
        <a:lstStyle/>
        <a:p>
          <a:endParaRPr lang="en-US"/>
        </a:p>
      </dgm:t>
    </dgm:pt>
    <dgm:pt modelId="{A546018F-366E-4F67-AC83-A642CE59F06E}" type="sibTrans" cxnId="{6A2B058A-18CC-4562-B0A2-96F27486B2BD}">
      <dgm:prSet/>
      <dgm:spPr/>
      <dgm:t>
        <a:bodyPr/>
        <a:lstStyle/>
        <a:p>
          <a:endParaRPr lang="en-US"/>
        </a:p>
      </dgm:t>
    </dgm:pt>
    <dgm:pt modelId="{C39410CC-22F8-4C62-BDCD-5BCEE5AD10F7}">
      <dgm:prSet custT="1"/>
      <dgm:spPr/>
      <dgm:t>
        <a:bodyPr/>
        <a:lstStyle/>
        <a:p>
          <a:r>
            <a:rPr lang="en-US" sz="1000">
              <a:latin typeface="Arial" panose="020B0604020202020204" pitchFamily="34" charset="0"/>
              <a:cs typeface="Arial" panose="020B0604020202020204" pitchFamily="34" charset="0"/>
            </a:rPr>
            <a:t>Mario</a:t>
          </a:r>
        </a:p>
        <a:p>
          <a:r>
            <a:rPr lang="en-US" sz="1000">
              <a:latin typeface="Arial" panose="020B0604020202020204" pitchFamily="34" charset="0"/>
              <a:cs typeface="Arial" panose="020B0604020202020204" pitchFamily="34" charset="0"/>
            </a:rPr>
            <a:t>Andretti</a:t>
          </a:r>
          <a:endParaRPr lang="en-US" sz="1000"/>
        </a:p>
      </dgm:t>
    </dgm:pt>
    <dgm:pt modelId="{CEC44178-D80D-4667-B1CF-0D12BD971299}" type="parTrans" cxnId="{426538A7-DC76-40C1-867F-568B1EEDD73E}">
      <dgm:prSet/>
      <dgm:spPr/>
      <dgm:t>
        <a:bodyPr/>
        <a:lstStyle/>
        <a:p>
          <a:endParaRPr lang="en-US"/>
        </a:p>
      </dgm:t>
    </dgm:pt>
    <dgm:pt modelId="{2435C7CE-3A35-4A5E-A150-DD62C9DC474D}" type="sibTrans" cxnId="{426538A7-DC76-40C1-867F-568B1EEDD73E}">
      <dgm:prSet/>
      <dgm:spPr/>
      <dgm:t>
        <a:bodyPr/>
        <a:lstStyle/>
        <a:p>
          <a:endParaRPr lang="en-US"/>
        </a:p>
      </dgm:t>
    </dgm:pt>
    <dgm:pt modelId="{6FD18C3A-3921-4816-8DCD-C37264A86A4B}">
      <dgm:prSet custT="1"/>
      <dgm:spPr/>
      <dgm:t>
        <a:bodyPr/>
        <a:lstStyle/>
        <a:p>
          <a:r>
            <a:rPr lang="en-US" sz="1000">
              <a:latin typeface="Arial" panose="020B0604020202020204" pitchFamily="34" charset="0"/>
              <a:cs typeface="Arial" panose="020B0604020202020204" pitchFamily="34" charset="0"/>
            </a:rPr>
            <a:t>Miati</a:t>
          </a:r>
        </a:p>
        <a:p>
          <a:r>
            <a:rPr lang="en-US" sz="1000">
              <a:latin typeface="Arial" panose="020B0604020202020204" pitchFamily="34" charset="0"/>
              <a:cs typeface="Arial" panose="020B0604020202020204" pitchFamily="34" charset="0"/>
            </a:rPr>
            <a:t>Andretti</a:t>
          </a:r>
          <a:endParaRPr lang="en-US" sz="1000"/>
        </a:p>
      </dgm:t>
    </dgm:pt>
    <dgm:pt modelId="{867C1A24-103D-4CF0-9B40-0BDD0473A6BD}" type="parTrans" cxnId="{F5F74719-069B-4AC8-B07C-36E17D2736C6}">
      <dgm:prSet/>
      <dgm:spPr/>
      <dgm:t>
        <a:bodyPr/>
        <a:lstStyle/>
        <a:p>
          <a:endParaRPr lang="en-US"/>
        </a:p>
      </dgm:t>
    </dgm:pt>
    <dgm:pt modelId="{B6EB1A7A-E028-4E6D-BBD8-8165A93063D5}" type="sibTrans" cxnId="{F5F74719-069B-4AC8-B07C-36E17D2736C6}">
      <dgm:prSet/>
      <dgm:spPr/>
      <dgm:t>
        <a:bodyPr/>
        <a:lstStyle/>
        <a:p>
          <a:endParaRPr lang="en-US"/>
        </a:p>
      </dgm:t>
    </dgm:pt>
    <dgm:pt modelId="{65AA2444-8E8C-453A-9682-A3EFE335A0B4}" type="pres">
      <dgm:prSet presAssocID="{8A41FC1A-9BBF-4839-9396-F813BD6EAB3F}" presName="mainComposite" presStyleCnt="0">
        <dgm:presLayoutVars>
          <dgm:chPref val="1"/>
          <dgm:dir/>
          <dgm:animOne val="branch"/>
          <dgm:animLvl val="lvl"/>
          <dgm:resizeHandles val="exact"/>
        </dgm:presLayoutVars>
      </dgm:prSet>
      <dgm:spPr/>
      <dgm:t>
        <a:bodyPr/>
        <a:lstStyle/>
        <a:p>
          <a:endParaRPr lang="en-US"/>
        </a:p>
      </dgm:t>
    </dgm:pt>
    <dgm:pt modelId="{FC8382F8-67D0-4E89-A5A9-1B01CA86E749}" type="pres">
      <dgm:prSet presAssocID="{8A41FC1A-9BBF-4839-9396-F813BD6EAB3F}" presName="hierFlow" presStyleCnt="0"/>
      <dgm:spPr/>
    </dgm:pt>
    <dgm:pt modelId="{0FE2EC6F-06D7-45C3-963A-4A014F97EA2B}" type="pres">
      <dgm:prSet presAssocID="{8A41FC1A-9BBF-4839-9396-F813BD6EAB3F}" presName="hierChild1" presStyleCnt="0">
        <dgm:presLayoutVars>
          <dgm:chPref val="1"/>
          <dgm:animOne val="branch"/>
          <dgm:animLvl val="lvl"/>
        </dgm:presLayoutVars>
      </dgm:prSet>
      <dgm:spPr/>
    </dgm:pt>
    <dgm:pt modelId="{428633C2-C10C-405B-B42C-C7AC11C6F55D}" type="pres">
      <dgm:prSet presAssocID="{7706D275-C33C-497C-8820-E3263178B6EC}" presName="Name14" presStyleCnt="0"/>
      <dgm:spPr/>
    </dgm:pt>
    <dgm:pt modelId="{AB91CD52-79B7-40B7-A017-071B8061CD26}" type="pres">
      <dgm:prSet presAssocID="{7706D275-C33C-497C-8820-E3263178B6EC}" presName="level1Shape" presStyleLbl="node0" presStyleIdx="0" presStyleCnt="1">
        <dgm:presLayoutVars>
          <dgm:chPref val="3"/>
        </dgm:presLayoutVars>
      </dgm:prSet>
      <dgm:spPr/>
      <dgm:t>
        <a:bodyPr/>
        <a:lstStyle/>
        <a:p>
          <a:endParaRPr lang="en-US"/>
        </a:p>
      </dgm:t>
    </dgm:pt>
    <dgm:pt modelId="{0A776DA8-2324-4D73-9383-CD55FEEF7122}" type="pres">
      <dgm:prSet presAssocID="{7706D275-C33C-497C-8820-E3263178B6EC}" presName="hierChild2" presStyleCnt="0"/>
      <dgm:spPr/>
    </dgm:pt>
    <dgm:pt modelId="{10D4E093-82AE-4780-83A9-8F2472898703}" type="pres">
      <dgm:prSet presAssocID="{D9DC58B1-8C3C-413D-96CB-E9D4F699A653}" presName="Name19" presStyleLbl="parChTrans1D2" presStyleIdx="0" presStyleCnt="3"/>
      <dgm:spPr/>
      <dgm:t>
        <a:bodyPr/>
        <a:lstStyle/>
        <a:p>
          <a:endParaRPr lang="en-US"/>
        </a:p>
      </dgm:t>
    </dgm:pt>
    <dgm:pt modelId="{D75E5120-F6B1-4F1F-B057-6512AAA07B58}" type="pres">
      <dgm:prSet presAssocID="{7B611A62-2B80-43C4-8066-8EC09A182037}" presName="Name21" presStyleCnt="0"/>
      <dgm:spPr/>
    </dgm:pt>
    <dgm:pt modelId="{801A450A-8B8F-4956-B445-E5B4BBF603DF}" type="pres">
      <dgm:prSet presAssocID="{7B611A62-2B80-43C4-8066-8EC09A182037}" presName="level2Shape" presStyleLbl="node2" presStyleIdx="0" presStyleCnt="3"/>
      <dgm:spPr/>
      <dgm:t>
        <a:bodyPr/>
        <a:lstStyle/>
        <a:p>
          <a:endParaRPr lang="en-US"/>
        </a:p>
      </dgm:t>
    </dgm:pt>
    <dgm:pt modelId="{CC244F7F-7B29-4D22-AC5D-67BDF42D9413}" type="pres">
      <dgm:prSet presAssocID="{7B611A62-2B80-43C4-8066-8EC09A182037}" presName="hierChild3" presStyleCnt="0"/>
      <dgm:spPr/>
    </dgm:pt>
    <dgm:pt modelId="{280CC3D9-D187-40B3-9CA0-BA0BDFDE35B1}" type="pres">
      <dgm:prSet presAssocID="{3339F132-E028-4BAF-B5BA-54810E9618B3}" presName="Name19" presStyleLbl="parChTrans1D2" presStyleIdx="1" presStyleCnt="3"/>
      <dgm:spPr/>
      <dgm:t>
        <a:bodyPr/>
        <a:lstStyle/>
        <a:p>
          <a:endParaRPr lang="en-US"/>
        </a:p>
      </dgm:t>
    </dgm:pt>
    <dgm:pt modelId="{6F7FBAC1-B1AE-440C-88FF-984F53C39E73}" type="pres">
      <dgm:prSet presAssocID="{18039D51-ACA6-49F3-BFAB-DF51C6C36416}" presName="Name21" presStyleCnt="0"/>
      <dgm:spPr/>
    </dgm:pt>
    <dgm:pt modelId="{94490DAA-FD07-46AB-AE0F-CBAB646DCAC7}" type="pres">
      <dgm:prSet presAssocID="{18039D51-ACA6-49F3-BFAB-DF51C6C36416}" presName="level2Shape" presStyleLbl="node2" presStyleIdx="1" presStyleCnt="3"/>
      <dgm:spPr/>
      <dgm:t>
        <a:bodyPr/>
        <a:lstStyle/>
        <a:p>
          <a:endParaRPr lang="en-US"/>
        </a:p>
      </dgm:t>
    </dgm:pt>
    <dgm:pt modelId="{991F41AE-56C1-4838-A118-E9DA828D66B0}" type="pres">
      <dgm:prSet presAssocID="{18039D51-ACA6-49F3-BFAB-DF51C6C36416}" presName="hierChild3" presStyleCnt="0"/>
      <dgm:spPr/>
    </dgm:pt>
    <dgm:pt modelId="{667159D8-EA94-4343-867A-3A564F60ED79}" type="pres">
      <dgm:prSet presAssocID="{B030A44D-E1B0-43B3-97BC-68D1181A75DF}" presName="Name19" presStyleLbl="parChTrans1D3" presStyleIdx="0" presStyleCnt="3"/>
      <dgm:spPr/>
      <dgm:t>
        <a:bodyPr/>
        <a:lstStyle/>
        <a:p>
          <a:endParaRPr lang="en-US"/>
        </a:p>
      </dgm:t>
    </dgm:pt>
    <dgm:pt modelId="{C0E1B268-B6C7-4CFB-89EA-EE2365DEB42C}" type="pres">
      <dgm:prSet presAssocID="{78DBFE68-8C58-4887-98B8-609041B73476}" presName="Name21" presStyleCnt="0"/>
      <dgm:spPr/>
    </dgm:pt>
    <dgm:pt modelId="{C60814EC-2A63-48D1-BABB-65DFDF73D6C8}" type="pres">
      <dgm:prSet presAssocID="{78DBFE68-8C58-4887-98B8-609041B73476}" presName="level2Shape" presStyleLbl="node3" presStyleIdx="0" presStyleCnt="3"/>
      <dgm:spPr/>
      <dgm:t>
        <a:bodyPr/>
        <a:lstStyle/>
        <a:p>
          <a:endParaRPr lang="en-US"/>
        </a:p>
      </dgm:t>
    </dgm:pt>
    <dgm:pt modelId="{2ED64B01-3B87-47C9-B6EC-7178A3E67D5F}" type="pres">
      <dgm:prSet presAssocID="{78DBFE68-8C58-4887-98B8-609041B73476}" presName="hierChild3" presStyleCnt="0"/>
      <dgm:spPr/>
    </dgm:pt>
    <dgm:pt modelId="{D2A65919-118A-400F-B209-23D0E38A32BF}" type="pres">
      <dgm:prSet presAssocID="{F894EE3B-13CF-4DD4-8725-BBC7688D6434}" presName="Name19" presStyleLbl="parChTrans1D4" presStyleIdx="0" presStyleCnt="5"/>
      <dgm:spPr/>
      <dgm:t>
        <a:bodyPr/>
        <a:lstStyle/>
        <a:p>
          <a:endParaRPr lang="en-US"/>
        </a:p>
      </dgm:t>
    </dgm:pt>
    <dgm:pt modelId="{BCF63875-B5F7-4CB7-95C9-6F0639D5FBE1}" type="pres">
      <dgm:prSet presAssocID="{B69FDB78-7ED9-4039-B110-6C7885E07220}" presName="Name21" presStyleCnt="0"/>
      <dgm:spPr/>
    </dgm:pt>
    <dgm:pt modelId="{ECDE43DA-6F4E-4C45-A3CD-BC3D326931DD}" type="pres">
      <dgm:prSet presAssocID="{B69FDB78-7ED9-4039-B110-6C7885E07220}" presName="level2Shape" presStyleLbl="node4" presStyleIdx="0" presStyleCnt="5"/>
      <dgm:spPr/>
      <dgm:t>
        <a:bodyPr/>
        <a:lstStyle/>
        <a:p>
          <a:endParaRPr lang="en-US"/>
        </a:p>
      </dgm:t>
    </dgm:pt>
    <dgm:pt modelId="{76BB1CCD-1AA9-4155-8749-F49D548A7914}" type="pres">
      <dgm:prSet presAssocID="{B69FDB78-7ED9-4039-B110-6C7885E07220}" presName="hierChild3" presStyleCnt="0"/>
      <dgm:spPr/>
    </dgm:pt>
    <dgm:pt modelId="{EDB38249-F0E4-4283-86D2-A0F8D6F4C2DE}" type="pres">
      <dgm:prSet presAssocID="{FB0620DF-09B4-4E9E-A2CB-EBD064E20C99}" presName="Name19" presStyleLbl="parChTrans1D4" presStyleIdx="1" presStyleCnt="5"/>
      <dgm:spPr/>
      <dgm:t>
        <a:bodyPr/>
        <a:lstStyle/>
        <a:p>
          <a:endParaRPr lang="en-US"/>
        </a:p>
      </dgm:t>
    </dgm:pt>
    <dgm:pt modelId="{3CE0E9B8-D7A8-4B67-9CDA-9B2763AE241A}" type="pres">
      <dgm:prSet presAssocID="{CD813315-B1A8-4FEC-A772-DE488A65849B}" presName="Name21" presStyleCnt="0"/>
      <dgm:spPr/>
    </dgm:pt>
    <dgm:pt modelId="{33F29677-FA08-41D2-8F8E-0873A5CDC573}" type="pres">
      <dgm:prSet presAssocID="{CD813315-B1A8-4FEC-A772-DE488A65849B}" presName="level2Shape" presStyleLbl="node4" presStyleIdx="1" presStyleCnt="5"/>
      <dgm:spPr/>
      <dgm:t>
        <a:bodyPr/>
        <a:lstStyle/>
        <a:p>
          <a:endParaRPr lang="en-US"/>
        </a:p>
      </dgm:t>
    </dgm:pt>
    <dgm:pt modelId="{96622873-27C2-403A-950C-A475A2EAB053}" type="pres">
      <dgm:prSet presAssocID="{CD813315-B1A8-4FEC-A772-DE488A65849B}" presName="hierChild3" presStyleCnt="0"/>
      <dgm:spPr/>
    </dgm:pt>
    <dgm:pt modelId="{C3EDBB15-0037-4906-B171-CCFA966F8D7F}" type="pres">
      <dgm:prSet presAssocID="{BF89C423-8C2F-41A1-AAF3-A6A697D5F47D}" presName="Name19" presStyleLbl="parChTrans1D4" presStyleIdx="2" presStyleCnt="5"/>
      <dgm:spPr/>
      <dgm:t>
        <a:bodyPr/>
        <a:lstStyle/>
        <a:p>
          <a:endParaRPr lang="en-US"/>
        </a:p>
      </dgm:t>
    </dgm:pt>
    <dgm:pt modelId="{565AB0F6-102B-49DC-BD2D-7BEE8CF85A4E}" type="pres">
      <dgm:prSet presAssocID="{FC0E5BCE-E667-4068-9330-BB54F6551105}" presName="Name21" presStyleCnt="0"/>
      <dgm:spPr/>
    </dgm:pt>
    <dgm:pt modelId="{EF7F4102-7E83-41C6-9FEB-60BAACE5BCA8}" type="pres">
      <dgm:prSet presAssocID="{FC0E5BCE-E667-4068-9330-BB54F6551105}" presName="level2Shape" presStyleLbl="node4" presStyleIdx="2" presStyleCnt="5"/>
      <dgm:spPr/>
      <dgm:t>
        <a:bodyPr/>
        <a:lstStyle/>
        <a:p>
          <a:endParaRPr lang="en-US"/>
        </a:p>
      </dgm:t>
    </dgm:pt>
    <dgm:pt modelId="{2AB07D21-1A7E-465F-B87B-BF6698A46717}" type="pres">
      <dgm:prSet presAssocID="{FC0E5BCE-E667-4068-9330-BB54F6551105}" presName="hierChild3" presStyleCnt="0"/>
      <dgm:spPr/>
    </dgm:pt>
    <dgm:pt modelId="{2981ACF7-3B23-4D5D-A94C-EE2DEA55EC21}" type="pres">
      <dgm:prSet presAssocID="{CEC44178-D80D-4667-B1CF-0D12BD971299}" presName="Name19" presStyleLbl="parChTrans1D4" presStyleIdx="3" presStyleCnt="5"/>
      <dgm:spPr/>
      <dgm:t>
        <a:bodyPr/>
        <a:lstStyle/>
        <a:p>
          <a:endParaRPr lang="en-US"/>
        </a:p>
      </dgm:t>
    </dgm:pt>
    <dgm:pt modelId="{931A7022-29D1-430D-B8D5-041656F9BB46}" type="pres">
      <dgm:prSet presAssocID="{C39410CC-22F8-4C62-BDCD-5BCEE5AD10F7}" presName="Name21" presStyleCnt="0"/>
      <dgm:spPr/>
    </dgm:pt>
    <dgm:pt modelId="{6147EC44-ADD1-4014-9010-8C248B587E60}" type="pres">
      <dgm:prSet presAssocID="{C39410CC-22F8-4C62-BDCD-5BCEE5AD10F7}" presName="level2Shape" presStyleLbl="node4" presStyleIdx="3" presStyleCnt="5"/>
      <dgm:spPr/>
      <dgm:t>
        <a:bodyPr/>
        <a:lstStyle/>
        <a:p>
          <a:endParaRPr lang="en-US"/>
        </a:p>
      </dgm:t>
    </dgm:pt>
    <dgm:pt modelId="{821E944E-78FA-4850-B573-5ACD07B61827}" type="pres">
      <dgm:prSet presAssocID="{C39410CC-22F8-4C62-BDCD-5BCEE5AD10F7}" presName="hierChild3" presStyleCnt="0"/>
      <dgm:spPr/>
    </dgm:pt>
    <dgm:pt modelId="{B1F4E3CA-017B-4A7E-89FE-70F46C8BAE24}" type="pres">
      <dgm:prSet presAssocID="{867C1A24-103D-4CF0-9B40-0BDD0473A6BD}" presName="Name19" presStyleLbl="parChTrans1D4" presStyleIdx="4" presStyleCnt="5"/>
      <dgm:spPr/>
      <dgm:t>
        <a:bodyPr/>
        <a:lstStyle/>
        <a:p>
          <a:endParaRPr lang="en-US"/>
        </a:p>
      </dgm:t>
    </dgm:pt>
    <dgm:pt modelId="{3C6882D2-B365-4C49-854B-0459F4C567CB}" type="pres">
      <dgm:prSet presAssocID="{6FD18C3A-3921-4816-8DCD-C37264A86A4B}" presName="Name21" presStyleCnt="0"/>
      <dgm:spPr/>
    </dgm:pt>
    <dgm:pt modelId="{8E8DC762-C1A4-4643-A5D3-1B99BFA49773}" type="pres">
      <dgm:prSet presAssocID="{6FD18C3A-3921-4816-8DCD-C37264A86A4B}" presName="level2Shape" presStyleLbl="node4" presStyleIdx="4" presStyleCnt="5"/>
      <dgm:spPr/>
      <dgm:t>
        <a:bodyPr/>
        <a:lstStyle/>
        <a:p>
          <a:endParaRPr lang="en-US"/>
        </a:p>
      </dgm:t>
    </dgm:pt>
    <dgm:pt modelId="{31E08079-70C9-4FED-927D-74D8285582A9}" type="pres">
      <dgm:prSet presAssocID="{6FD18C3A-3921-4816-8DCD-C37264A86A4B}" presName="hierChild3" presStyleCnt="0"/>
      <dgm:spPr/>
    </dgm:pt>
    <dgm:pt modelId="{67493B4C-5443-433E-A162-0A1C38664601}" type="pres">
      <dgm:prSet presAssocID="{93283200-ED93-419C-9DEA-CE7ECEC51C63}" presName="Name19" presStyleLbl="parChTrans1D3" presStyleIdx="1" presStyleCnt="3"/>
      <dgm:spPr/>
      <dgm:t>
        <a:bodyPr/>
        <a:lstStyle/>
        <a:p>
          <a:endParaRPr lang="en-US"/>
        </a:p>
      </dgm:t>
    </dgm:pt>
    <dgm:pt modelId="{1575FD0F-9F38-4AB2-B744-FE13DEEAE562}" type="pres">
      <dgm:prSet presAssocID="{39C957FC-BEA7-4B8E-88D2-40D97C365BC7}" presName="Name21" presStyleCnt="0"/>
      <dgm:spPr/>
    </dgm:pt>
    <dgm:pt modelId="{21304DE8-1A81-4C06-9731-DA47FA1872E8}" type="pres">
      <dgm:prSet presAssocID="{39C957FC-BEA7-4B8E-88D2-40D97C365BC7}" presName="level2Shape" presStyleLbl="node3" presStyleIdx="1" presStyleCnt="3"/>
      <dgm:spPr/>
      <dgm:t>
        <a:bodyPr/>
        <a:lstStyle/>
        <a:p>
          <a:endParaRPr lang="en-US"/>
        </a:p>
      </dgm:t>
    </dgm:pt>
    <dgm:pt modelId="{76FC4B23-1A6A-4743-AA5E-0F446C1E301E}" type="pres">
      <dgm:prSet presAssocID="{39C957FC-BEA7-4B8E-88D2-40D97C365BC7}" presName="hierChild3" presStyleCnt="0"/>
      <dgm:spPr/>
    </dgm:pt>
    <dgm:pt modelId="{E9E517F5-FD02-4AA4-9BA3-C034EACFF5F5}" type="pres">
      <dgm:prSet presAssocID="{9CA60A00-4186-44BB-8E6C-5DB9447F7E4F}" presName="Name19" presStyleLbl="parChTrans1D3" presStyleIdx="2" presStyleCnt="3"/>
      <dgm:spPr/>
      <dgm:t>
        <a:bodyPr/>
        <a:lstStyle/>
        <a:p>
          <a:endParaRPr lang="en-US"/>
        </a:p>
      </dgm:t>
    </dgm:pt>
    <dgm:pt modelId="{ECB95EDA-9CE2-4D75-B46A-6073137A66AA}" type="pres">
      <dgm:prSet presAssocID="{742C6936-01EB-4FB6-A6A3-96E2D9980517}" presName="Name21" presStyleCnt="0"/>
      <dgm:spPr/>
    </dgm:pt>
    <dgm:pt modelId="{687FB474-BEDE-4618-8BD2-C241E3794FA7}" type="pres">
      <dgm:prSet presAssocID="{742C6936-01EB-4FB6-A6A3-96E2D9980517}" presName="level2Shape" presStyleLbl="node3" presStyleIdx="2" presStyleCnt="3"/>
      <dgm:spPr/>
      <dgm:t>
        <a:bodyPr/>
        <a:lstStyle/>
        <a:p>
          <a:endParaRPr lang="en-US"/>
        </a:p>
      </dgm:t>
    </dgm:pt>
    <dgm:pt modelId="{717530C9-8D43-4244-A4C4-669F2AAE28DA}" type="pres">
      <dgm:prSet presAssocID="{742C6936-01EB-4FB6-A6A3-96E2D9980517}" presName="hierChild3" presStyleCnt="0"/>
      <dgm:spPr/>
    </dgm:pt>
    <dgm:pt modelId="{E38825E7-C749-4BD2-AA80-5B3EDF34E5CD}" type="pres">
      <dgm:prSet presAssocID="{C0C5639F-F8BC-4B59-BE8D-5286828B9101}" presName="Name19" presStyleLbl="parChTrans1D2" presStyleIdx="2" presStyleCnt="3"/>
      <dgm:spPr/>
      <dgm:t>
        <a:bodyPr/>
        <a:lstStyle/>
        <a:p>
          <a:endParaRPr lang="en-US"/>
        </a:p>
      </dgm:t>
    </dgm:pt>
    <dgm:pt modelId="{DC2EE8CE-671C-47EB-A78E-D485A21D91D6}" type="pres">
      <dgm:prSet presAssocID="{323084EC-5676-48ED-B377-D7A833A431AF}" presName="Name21" presStyleCnt="0"/>
      <dgm:spPr/>
    </dgm:pt>
    <dgm:pt modelId="{96963EDD-D8A8-419C-814A-C92D879FBC33}" type="pres">
      <dgm:prSet presAssocID="{323084EC-5676-48ED-B377-D7A833A431AF}" presName="level2Shape" presStyleLbl="node2" presStyleIdx="2" presStyleCnt="3"/>
      <dgm:spPr/>
      <dgm:t>
        <a:bodyPr/>
        <a:lstStyle/>
        <a:p>
          <a:endParaRPr lang="en-US"/>
        </a:p>
      </dgm:t>
    </dgm:pt>
    <dgm:pt modelId="{56DC6FF0-5B13-4B40-BB17-5BF3CC2BF8B8}" type="pres">
      <dgm:prSet presAssocID="{323084EC-5676-48ED-B377-D7A833A431AF}" presName="hierChild3" presStyleCnt="0"/>
      <dgm:spPr/>
    </dgm:pt>
    <dgm:pt modelId="{FB068F0E-C36E-40C0-9C3F-32F2483902D8}" type="pres">
      <dgm:prSet presAssocID="{8A41FC1A-9BBF-4839-9396-F813BD6EAB3F}" presName="bgShapesFlow" presStyleCnt="0"/>
      <dgm:spPr/>
    </dgm:pt>
  </dgm:ptLst>
  <dgm:cxnLst>
    <dgm:cxn modelId="{110E715B-DB70-43BD-9D96-B54154B21516}" type="presOf" srcId="{7706D275-C33C-497C-8820-E3263178B6EC}" destId="{AB91CD52-79B7-40B7-A017-071B8061CD26}" srcOrd="0" destOrd="0" presId="urn:microsoft.com/office/officeart/2005/8/layout/hierarchy6"/>
    <dgm:cxn modelId="{9BB96A50-1C38-4659-A189-95F2F4405A49}" type="presOf" srcId="{C39410CC-22F8-4C62-BDCD-5BCEE5AD10F7}" destId="{6147EC44-ADD1-4014-9010-8C248B587E60}" srcOrd="0" destOrd="0" presId="urn:microsoft.com/office/officeart/2005/8/layout/hierarchy6"/>
    <dgm:cxn modelId="{9437E4CE-E8FA-4EA9-AAB8-04166BFB608E}" type="presOf" srcId="{CD813315-B1A8-4FEC-A772-DE488A65849B}" destId="{33F29677-FA08-41D2-8F8E-0873A5CDC573}" srcOrd="0" destOrd="0" presId="urn:microsoft.com/office/officeart/2005/8/layout/hierarchy6"/>
    <dgm:cxn modelId="{32B515F5-A1D9-4138-848C-73D853A58CF6}" type="presOf" srcId="{78DBFE68-8C58-4887-98B8-609041B73476}" destId="{C60814EC-2A63-48D1-BABB-65DFDF73D6C8}" srcOrd="0" destOrd="0" presId="urn:microsoft.com/office/officeart/2005/8/layout/hierarchy6"/>
    <dgm:cxn modelId="{43F31513-311C-4D7F-B6F2-6A35A3066535}" type="presOf" srcId="{BF89C423-8C2F-41A1-AAF3-A6A697D5F47D}" destId="{C3EDBB15-0037-4906-B171-CCFA966F8D7F}" srcOrd="0" destOrd="0" presId="urn:microsoft.com/office/officeart/2005/8/layout/hierarchy6"/>
    <dgm:cxn modelId="{F0C65B9A-04C5-4CE7-920D-6BC1B9C92701}" srcId="{18039D51-ACA6-49F3-BFAB-DF51C6C36416}" destId="{78DBFE68-8C58-4887-98B8-609041B73476}" srcOrd="0" destOrd="0" parTransId="{B030A44D-E1B0-43B3-97BC-68D1181A75DF}" sibTransId="{FE94566A-F5FE-4B9C-A681-81EF61AA1698}"/>
    <dgm:cxn modelId="{A7602807-CB5C-45F3-9F8D-04076EE1C5F8}" srcId="{8A41FC1A-9BBF-4839-9396-F813BD6EAB3F}" destId="{7706D275-C33C-497C-8820-E3263178B6EC}" srcOrd="0" destOrd="0" parTransId="{54EEFE33-18CA-4A0F-A294-9E822396761C}" sibTransId="{28955967-AD74-42B5-9241-74A21596EE34}"/>
    <dgm:cxn modelId="{81468B37-742A-426F-8E74-B0C7170F436B}" type="presOf" srcId="{CEC44178-D80D-4667-B1CF-0D12BD971299}" destId="{2981ACF7-3B23-4D5D-A94C-EE2DEA55EC21}" srcOrd="0" destOrd="0" presId="urn:microsoft.com/office/officeart/2005/8/layout/hierarchy6"/>
    <dgm:cxn modelId="{E8547D5E-C624-4B28-AA26-4E36339423E9}" type="presOf" srcId="{9CA60A00-4186-44BB-8E6C-5DB9447F7E4F}" destId="{E9E517F5-FD02-4AA4-9BA3-C034EACFF5F5}" srcOrd="0" destOrd="0" presId="urn:microsoft.com/office/officeart/2005/8/layout/hierarchy6"/>
    <dgm:cxn modelId="{C5A7AFFC-C4C0-4ED1-BD6D-E2F68366C088}" type="presOf" srcId="{FC0E5BCE-E667-4068-9330-BB54F6551105}" destId="{EF7F4102-7E83-41C6-9FEB-60BAACE5BCA8}" srcOrd="0" destOrd="0" presId="urn:microsoft.com/office/officeart/2005/8/layout/hierarchy6"/>
    <dgm:cxn modelId="{3FE2AC00-BF63-4CFF-B655-6C953E67762E}" srcId="{7706D275-C33C-497C-8820-E3263178B6EC}" destId="{7B611A62-2B80-43C4-8066-8EC09A182037}" srcOrd="0" destOrd="0" parTransId="{D9DC58B1-8C3C-413D-96CB-E9D4F699A653}" sibTransId="{8E60346A-F44E-4F7B-ABEA-203676E9C332}"/>
    <dgm:cxn modelId="{E5AE9499-580D-472A-8479-39C497E3F4FB}" srcId="{78DBFE68-8C58-4887-98B8-609041B73476}" destId="{B69FDB78-7ED9-4039-B110-6C7885E07220}" srcOrd="0" destOrd="0" parTransId="{F894EE3B-13CF-4DD4-8725-BBC7688D6434}" sibTransId="{0FD79106-D809-4EBB-870F-EDCE63AFD452}"/>
    <dgm:cxn modelId="{EEC2C559-C4ED-4586-A7FF-FFD96F68E998}" type="presOf" srcId="{742C6936-01EB-4FB6-A6A3-96E2D9980517}" destId="{687FB474-BEDE-4618-8BD2-C241E3794FA7}" srcOrd="0" destOrd="0" presId="urn:microsoft.com/office/officeart/2005/8/layout/hierarchy6"/>
    <dgm:cxn modelId="{83B71BCC-8E70-4206-9FAA-680612A01753}" type="presOf" srcId="{6FD18C3A-3921-4816-8DCD-C37264A86A4B}" destId="{8E8DC762-C1A4-4643-A5D3-1B99BFA49773}" srcOrd="0" destOrd="0" presId="urn:microsoft.com/office/officeart/2005/8/layout/hierarchy6"/>
    <dgm:cxn modelId="{F47B22C9-C5AC-4CEA-8B46-9BF98088AF6E}" type="presOf" srcId="{FB0620DF-09B4-4E9E-A2CB-EBD064E20C99}" destId="{EDB38249-F0E4-4283-86D2-A0F8D6F4C2DE}" srcOrd="0" destOrd="0" presId="urn:microsoft.com/office/officeart/2005/8/layout/hierarchy6"/>
    <dgm:cxn modelId="{2FBFD7C3-FFCC-4F1E-9565-972272ECBC1A}" type="presOf" srcId="{7B611A62-2B80-43C4-8066-8EC09A182037}" destId="{801A450A-8B8F-4956-B445-E5B4BBF603DF}" srcOrd="0" destOrd="0" presId="urn:microsoft.com/office/officeart/2005/8/layout/hierarchy6"/>
    <dgm:cxn modelId="{0E8F8B3F-61CF-4656-B56E-165C2CCC4E6A}" type="presOf" srcId="{39C957FC-BEA7-4B8E-88D2-40D97C365BC7}" destId="{21304DE8-1A81-4C06-9731-DA47FA1872E8}" srcOrd="0" destOrd="0" presId="urn:microsoft.com/office/officeart/2005/8/layout/hierarchy6"/>
    <dgm:cxn modelId="{C4414D72-B6EA-4DCC-A366-B082FBCE6B4A}" type="presOf" srcId="{867C1A24-103D-4CF0-9B40-0BDD0473A6BD}" destId="{B1F4E3CA-017B-4A7E-89FE-70F46C8BAE24}" srcOrd="0" destOrd="0" presId="urn:microsoft.com/office/officeart/2005/8/layout/hierarchy6"/>
    <dgm:cxn modelId="{7BB0B3E6-8425-4E7E-841F-C42FCAF12286}" srcId="{7706D275-C33C-497C-8820-E3263178B6EC}" destId="{323084EC-5676-48ED-B377-D7A833A431AF}" srcOrd="2" destOrd="0" parTransId="{C0C5639F-F8BC-4B59-BE8D-5286828B9101}" sibTransId="{3C681830-B936-4E87-8365-5873665CC9CD}"/>
    <dgm:cxn modelId="{9E163BB9-A27E-46AF-9CFD-3B33DAF46D8D}" type="presOf" srcId="{B030A44D-E1B0-43B3-97BC-68D1181A75DF}" destId="{667159D8-EA94-4343-867A-3A564F60ED79}" srcOrd="0" destOrd="0" presId="urn:microsoft.com/office/officeart/2005/8/layout/hierarchy6"/>
    <dgm:cxn modelId="{537A35FD-C255-430C-AC86-8F47C031A823}" type="presOf" srcId="{93283200-ED93-419C-9DEA-CE7ECEC51C63}" destId="{67493B4C-5443-433E-A162-0A1C38664601}" srcOrd="0" destOrd="0" presId="urn:microsoft.com/office/officeart/2005/8/layout/hierarchy6"/>
    <dgm:cxn modelId="{4638D649-DE76-4C99-B2A5-F047DC74DBF5}" srcId="{18039D51-ACA6-49F3-BFAB-DF51C6C36416}" destId="{39C957FC-BEA7-4B8E-88D2-40D97C365BC7}" srcOrd="1" destOrd="0" parTransId="{93283200-ED93-419C-9DEA-CE7ECEC51C63}" sibTransId="{2B6504B1-FAE9-4048-9545-F7C78C6FAA20}"/>
    <dgm:cxn modelId="{B101E037-332A-4CD3-9858-37FD7AA32D18}" type="presOf" srcId="{323084EC-5676-48ED-B377-D7A833A431AF}" destId="{96963EDD-D8A8-419C-814A-C92D879FBC33}" srcOrd="0" destOrd="0" presId="urn:microsoft.com/office/officeart/2005/8/layout/hierarchy6"/>
    <dgm:cxn modelId="{1B14F2CB-80D1-4B88-B42B-54D47C4C362B}" type="presOf" srcId="{C0C5639F-F8BC-4B59-BE8D-5286828B9101}" destId="{E38825E7-C749-4BD2-AA80-5B3EDF34E5CD}" srcOrd="0" destOrd="0" presId="urn:microsoft.com/office/officeart/2005/8/layout/hierarchy6"/>
    <dgm:cxn modelId="{6A2B058A-18CC-4562-B0A2-96F27486B2BD}" srcId="{CD813315-B1A8-4FEC-A772-DE488A65849B}" destId="{FC0E5BCE-E667-4068-9330-BB54F6551105}" srcOrd="0" destOrd="0" parTransId="{BF89C423-8C2F-41A1-AAF3-A6A697D5F47D}" sibTransId="{A546018F-366E-4F67-AC83-A642CE59F06E}"/>
    <dgm:cxn modelId="{022B9178-DABD-4231-9683-7A67B0A8CD6F}" type="presOf" srcId="{F894EE3B-13CF-4DD4-8725-BBC7688D6434}" destId="{D2A65919-118A-400F-B209-23D0E38A32BF}" srcOrd="0" destOrd="0" presId="urn:microsoft.com/office/officeart/2005/8/layout/hierarchy6"/>
    <dgm:cxn modelId="{8AEE9920-B72B-4490-B7DF-B051C124D8DF}" srcId="{B69FDB78-7ED9-4039-B110-6C7885E07220}" destId="{CD813315-B1A8-4FEC-A772-DE488A65849B}" srcOrd="0" destOrd="0" parTransId="{FB0620DF-09B4-4E9E-A2CB-EBD064E20C99}" sibTransId="{F05D3A7E-9BA3-4AB8-ADD6-ED240EE0B8D9}"/>
    <dgm:cxn modelId="{CE8DC516-5BAD-4A19-9A62-4113296E0496}" srcId="{7706D275-C33C-497C-8820-E3263178B6EC}" destId="{18039D51-ACA6-49F3-BFAB-DF51C6C36416}" srcOrd="1" destOrd="0" parTransId="{3339F132-E028-4BAF-B5BA-54810E9618B3}" sibTransId="{DE153741-0F3C-492E-ABF6-F29DC08F7901}"/>
    <dgm:cxn modelId="{426538A7-DC76-40C1-867F-568B1EEDD73E}" srcId="{FC0E5BCE-E667-4068-9330-BB54F6551105}" destId="{C39410CC-22F8-4C62-BDCD-5BCEE5AD10F7}" srcOrd="0" destOrd="0" parTransId="{CEC44178-D80D-4667-B1CF-0D12BD971299}" sibTransId="{2435C7CE-3A35-4A5E-A150-DD62C9DC474D}"/>
    <dgm:cxn modelId="{FB1C47DE-C862-48CB-B3D0-CE0796B9F3EA}" type="presOf" srcId="{3339F132-E028-4BAF-B5BA-54810E9618B3}" destId="{280CC3D9-D187-40B3-9CA0-BA0BDFDE35B1}" srcOrd="0" destOrd="0" presId="urn:microsoft.com/office/officeart/2005/8/layout/hierarchy6"/>
    <dgm:cxn modelId="{B79DE30E-09EC-49F9-8678-E231B9916C8D}" type="presOf" srcId="{8A41FC1A-9BBF-4839-9396-F813BD6EAB3F}" destId="{65AA2444-8E8C-453A-9682-A3EFE335A0B4}" srcOrd="0" destOrd="0" presId="urn:microsoft.com/office/officeart/2005/8/layout/hierarchy6"/>
    <dgm:cxn modelId="{9EBD4DBF-0FC5-42FD-B3AA-C477F3F01560}" srcId="{18039D51-ACA6-49F3-BFAB-DF51C6C36416}" destId="{742C6936-01EB-4FB6-A6A3-96E2D9980517}" srcOrd="2" destOrd="0" parTransId="{9CA60A00-4186-44BB-8E6C-5DB9447F7E4F}" sibTransId="{B6C131DC-E9F8-4375-91C6-77CBCD7A94A3}"/>
    <dgm:cxn modelId="{A7143DA1-F9E3-45B2-A1F6-5C3256F290AB}" type="presOf" srcId="{B69FDB78-7ED9-4039-B110-6C7885E07220}" destId="{ECDE43DA-6F4E-4C45-A3CD-BC3D326931DD}" srcOrd="0" destOrd="0" presId="urn:microsoft.com/office/officeart/2005/8/layout/hierarchy6"/>
    <dgm:cxn modelId="{F5F74719-069B-4AC8-B07C-36E17D2736C6}" srcId="{C39410CC-22F8-4C62-BDCD-5BCEE5AD10F7}" destId="{6FD18C3A-3921-4816-8DCD-C37264A86A4B}" srcOrd="0" destOrd="0" parTransId="{867C1A24-103D-4CF0-9B40-0BDD0473A6BD}" sibTransId="{B6EB1A7A-E028-4E6D-BBD8-8165A93063D5}"/>
    <dgm:cxn modelId="{31680739-0B85-4E8A-905C-387A2F8F5962}" type="presOf" srcId="{D9DC58B1-8C3C-413D-96CB-E9D4F699A653}" destId="{10D4E093-82AE-4780-83A9-8F2472898703}" srcOrd="0" destOrd="0" presId="urn:microsoft.com/office/officeart/2005/8/layout/hierarchy6"/>
    <dgm:cxn modelId="{98516170-1637-4B51-BEDD-73AC95D4B6A3}" type="presOf" srcId="{18039D51-ACA6-49F3-BFAB-DF51C6C36416}" destId="{94490DAA-FD07-46AB-AE0F-CBAB646DCAC7}" srcOrd="0" destOrd="0" presId="urn:microsoft.com/office/officeart/2005/8/layout/hierarchy6"/>
    <dgm:cxn modelId="{1FDF7F98-2B54-40CD-9610-44E7C49BCCD4}" type="presParOf" srcId="{65AA2444-8E8C-453A-9682-A3EFE335A0B4}" destId="{FC8382F8-67D0-4E89-A5A9-1B01CA86E749}" srcOrd="0" destOrd="0" presId="urn:microsoft.com/office/officeart/2005/8/layout/hierarchy6"/>
    <dgm:cxn modelId="{2DEE368E-BDE2-495F-977F-0E1CE8D6D8B5}" type="presParOf" srcId="{FC8382F8-67D0-4E89-A5A9-1B01CA86E749}" destId="{0FE2EC6F-06D7-45C3-963A-4A014F97EA2B}" srcOrd="0" destOrd="0" presId="urn:microsoft.com/office/officeart/2005/8/layout/hierarchy6"/>
    <dgm:cxn modelId="{045538D2-EA9E-41C1-AAEC-14D77CB5B112}" type="presParOf" srcId="{0FE2EC6F-06D7-45C3-963A-4A014F97EA2B}" destId="{428633C2-C10C-405B-B42C-C7AC11C6F55D}" srcOrd="0" destOrd="0" presId="urn:microsoft.com/office/officeart/2005/8/layout/hierarchy6"/>
    <dgm:cxn modelId="{CCF87B89-8602-46EB-8CCF-319DCB57699B}" type="presParOf" srcId="{428633C2-C10C-405B-B42C-C7AC11C6F55D}" destId="{AB91CD52-79B7-40B7-A017-071B8061CD26}" srcOrd="0" destOrd="0" presId="urn:microsoft.com/office/officeart/2005/8/layout/hierarchy6"/>
    <dgm:cxn modelId="{12A2C5F7-46FF-4438-9720-022190FC5024}" type="presParOf" srcId="{428633C2-C10C-405B-B42C-C7AC11C6F55D}" destId="{0A776DA8-2324-4D73-9383-CD55FEEF7122}" srcOrd="1" destOrd="0" presId="urn:microsoft.com/office/officeart/2005/8/layout/hierarchy6"/>
    <dgm:cxn modelId="{742FF689-44C9-43DC-8D96-29FDFC32D6AC}" type="presParOf" srcId="{0A776DA8-2324-4D73-9383-CD55FEEF7122}" destId="{10D4E093-82AE-4780-83A9-8F2472898703}" srcOrd="0" destOrd="0" presId="urn:microsoft.com/office/officeart/2005/8/layout/hierarchy6"/>
    <dgm:cxn modelId="{A033456E-4A44-4674-BEB8-D2E21A1988B5}" type="presParOf" srcId="{0A776DA8-2324-4D73-9383-CD55FEEF7122}" destId="{D75E5120-F6B1-4F1F-B057-6512AAA07B58}" srcOrd="1" destOrd="0" presId="urn:microsoft.com/office/officeart/2005/8/layout/hierarchy6"/>
    <dgm:cxn modelId="{BE2B4F9B-9EFB-4641-B67A-706D92E67470}" type="presParOf" srcId="{D75E5120-F6B1-4F1F-B057-6512AAA07B58}" destId="{801A450A-8B8F-4956-B445-E5B4BBF603DF}" srcOrd="0" destOrd="0" presId="urn:microsoft.com/office/officeart/2005/8/layout/hierarchy6"/>
    <dgm:cxn modelId="{2F94D953-FD09-44DB-9022-AC300487E1AB}" type="presParOf" srcId="{D75E5120-F6B1-4F1F-B057-6512AAA07B58}" destId="{CC244F7F-7B29-4D22-AC5D-67BDF42D9413}" srcOrd="1" destOrd="0" presId="urn:microsoft.com/office/officeart/2005/8/layout/hierarchy6"/>
    <dgm:cxn modelId="{D9648AE4-CEAB-46FD-9D75-5B62CB36447B}" type="presParOf" srcId="{0A776DA8-2324-4D73-9383-CD55FEEF7122}" destId="{280CC3D9-D187-40B3-9CA0-BA0BDFDE35B1}" srcOrd="2" destOrd="0" presId="urn:microsoft.com/office/officeart/2005/8/layout/hierarchy6"/>
    <dgm:cxn modelId="{9436367C-6C6D-4920-BF81-9DF9ABFC5BC5}" type="presParOf" srcId="{0A776DA8-2324-4D73-9383-CD55FEEF7122}" destId="{6F7FBAC1-B1AE-440C-88FF-984F53C39E73}" srcOrd="3" destOrd="0" presId="urn:microsoft.com/office/officeart/2005/8/layout/hierarchy6"/>
    <dgm:cxn modelId="{0CCFC1AC-0974-46F9-A48D-D09E4334D3C7}" type="presParOf" srcId="{6F7FBAC1-B1AE-440C-88FF-984F53C39E73}" destId="{94490DAA-FD07-46AB-AE0F-CBAB646DCAC7}" srcOrd="0" destOrd="0" presId="urn:microsoft.com/office/officeart/2005/8/layout/hierarchy6"/>
    <dgm:cxn modelId="{AA2E912F-19BF-44BF-888D-AA313283EDA2}" type="presParOf" srcId="{6F7FBAC1-B1AE-440C-88FF-984F53C39E73}" destId="{991F41AE-56C1-4838-A118-E9DA828D66B0}" srcOrd="1" destOrd="0" presId="urn:microsoft.com/office/officeart/2005/8/layout/hierarchy6"/>
    <dgm:cxn modelId="{4D439D08-E240-4D20-B9C1-D778593C9306}" type="presParOf" srcId="{991F41AE-56C1-4838-A118-E9DA828D66B0}" destId="{667159D8-EA94-4343-867A-3A564F60ED79}" srcOrd="0" destOrd="0" presId="urn:microsoft.com/office/officeart/2005/8/layout/hierarchy6"/>
    <dgm:cxn modelId="{D082EDF1-77BF-4C4F-B9F3-9DA4E625DBEF}" type="presParOf" srcId="{991F41AE-56C1-4838-A118-E9DA828D66B0}" destId="{C0E1B268-B6C7-4CFB-89EA-EE2365DEB42C}" srcOrd="1" destOrd="0" presId="urn:microsoft.com/office/officeart/2005/8/layout/hierarchy6"/>
    <dgm:cxn modelId="{F3235777-04ED-46C0-B708-112D5AE8D602}" type="presParOf" srcId="{C0E1B268-B6C7-4CFB-89EA-EE2365DEB42C}" destId="{C60814EC-2A63-48D1-BABB-65DFDF73D6C8}" srcOrd="0" destOrd="0" presId="urn:microsoft.com/office/officeart/2005/8/layout/hierarchy6"/>
    <dgm:cxn modelId="{208DED2A-FED0-4E48-83C7-417ED0179A50}" type="presParOf" srcId="{C0E1B268-B6C7-4CFB-89EA-EE2365DEB42C}" destId="{2ED64B01-3B87-47C9-B6EC-7178A3E67D5F}" srcOrd="1" destOrd="0" presId="urn:microsoft.com/office/officeart/2005/8/layout/hierarchy6"/>
    <dgm:cxn modelId="{C5CE1B79-6F4B-4F06-9792-4F30AA8B6B5A}" type="presParOf" srcId="{2ED64B01-3B87-47C9-B6EC-7178A3E67D5F}" destId="{D2A65919-118A-400F-B209-23D0E38A32BF}" srcOrd="0" destOrd="0" presId="urn:microsoft.com/office/officeart/2005/8/layout/hierarchy6"/>
    <dgm:cxn modelId="{5DB7A810-8707-4196-A5F4-C6FDEB82F38F}" type="presParOf" srcId="{2ED64B01-3B87-47C9-B6EC-7178A3E67D5F}" destId="{BCF63875-B5F7-4CB7-95C9-6F0639D5FBE1}" srcOrd="1" destOrd="0" presId="urn:microsoft.com/office/officeart/2005/8/layout/hierarchy6"/>
    <dgm:cxn modelId="{F3523B5A-5E4B-419D-90A0-07FD10ADF4D9}" type="presParOf" srcId="{BCF63875-B5F7-4CB7-95C9-6F0639D5FBE1}" destId="{ECDE43DA-6F4E-4C45-A3CD-BC3D326931DD}" srcOrd="0" destOrd="0" presId="urn:microsoft.com/office/officeart/2005/8/layout/hierarchy6"/>
    <dgm:cxn modelId="{110DBEDC-7C10-46BC-8542-CA92D5463549}" type="presParOf" srcId="{BCF63875-B5F7-4CB7-95C9-6F0639D5FBE1}" destId="{76BB1CCD-1AA9-4155-8749-F49D548A7914}" srcOrd="1" destOrd="0" presId="urn:microsoft.com/office/officeart/2005/8/layout/hierarchy6"/>
    <dgm:cxn modelId="{AC3D0DDB-C65C-4FD3-9716-D7808F2001AC}" type="presParOf" srcId="{76BB1CCD-1AA9-4155-8749-F49D548A7914}" destId="{EDB38249-F0E4-4283-86D2-A0F8D6F4C2DE}" srcOrd="0" destOrd="0" presId="urn:microsoft.com/office/officeart/2005/8/layout/hierarchy6"/>
    <dgm:cxn modelId="{803BE274-52AC-4786-BDC8-C6EF57B8BE6E}" type="presParOf" srcId="{76BB1CCD-1AA9-4155-8749-F49D548A7914}" destId="{3CE0E9B8-D7A8-4B67-9CDA-9B2763AE241A}" srcOrd="1" destOrd="0" presId="urn:microsoft.com/office/officeart/2005/8/layout/hierarchy6"/>
    <dgm:cxn modelId="{5001F18C-CFED-4125-826B-0F85EE6AFB7B}" type="presParOf" srcId="{3CE0E9B8-D7A8-4B67-9CDA-9B2763AE241A}" destId="{33F29677-FA08-41D2-8F8E-0873A5CDC573}" srcOrd="0" destOrd="0" presId="urn:microsoft.com/office/officeart/2005/8/layout/hierarchy6"/>
    <dgm:cxn modelId="{88556751-8C49-42C9-852B-4B461616E690}" type="presParOf" srcId="{3CE0E9B8-D7A8-4B67-9CDA-9B2763AE241A}" destId="{96622873-27C2-403A-950C-A475A2EAB053}" srcOrd="1" destOrd="0" presId="urn:microsoft.com/office/officeart/2005/8/layout/hierarchy6"/>
    <dgm:cxn modelId="{ABB7677D-9492-40CF-9911-D5B0E0E090E8}" type="presParOf" srcId="{96622873-27C2-403A-950C-A475A2EAB053}" destId="{C3EDBB15-0037-4906-B171-CCFA966F8D7F}" srcOrd="0" destOrd="0" presId="urn:microsoft.com/office/officeart/2005/8/layout/hierarchy6"/>
    <dgm:cxn modelId="{8F92DE4C-20FF-4668-8703-6DAB8F0BA4D3}" type="presParOf" srcId="{96622873-27C2-403A-950C-A475A2EAB053}" destId="{565AB0F6-102B-49DC-BD2D-7BEE8CF85A4E}" srcOrd="1" destOrd="0" presId="urn:microsoft.com/office/officeart/2005/8/layout/hierarchy6"/>
    <dgm:cxn modelId="{69429315-FC60-4998-9B60-B989F059A205}" type="presParOf" srcId="{565AB0F6-102B-49DC-BD2D-7BEE8CF85A4E}" destId="{EF7F4102-7E83-41C6-9FEB-60BAACE5BCA8}" srcOrd="0" destOrd="0" presId="urn:microsoft.com/office/officeart/2005/8/layout/hierarchy6"/>
    <dgm:cxn modelId="{A7F37BA5-6F30-40DE-A4A6-ACBF1B8F32D0}" type="presParOf" srcId="{565AB0F6-102B-49DC-BD2D-7BEE8CF85A4E}" destId="{2AB07D21-1A7E-465F-B87B-BF6698A46717}" srcOrd="1" destOrd="0" presId="urn:microsoft.com/office/officeart/2005/8/layout/hierarchy6"/>
    <dgm:cxn modelId="{AF4E654A-6DD1-48FB-86C8-476F5E71672E}" type="presParOf" srcId="{2AB07D21-1A7E-465F-B87B-BF6698A46717}" destId="{2981ACF7-3B23-4D5D-A94C-EE2DEA55EC21}" srcOrd="0" destOrd="0" presId="urn:microsoft.com/office/officeart/2005/8/layout/hierarchy6"/>
    <dgm:cxn modelId="{8DCADF29-B1DC-463E-AB2D-6617E7F635B1}" type="presParOf" srcId="{2AB07D21-1A7E-465F-B87B-BF6698A46717}" destId="{931A7022-29D1-430D-B8D5-041656F9BB46}" srcOrd="1" destOrd="0" presId="urn:microsoft.com/office/officeart/2005/8/layout/hierarchy6"/>
    <dgm:cxn modelId="{13B49BEB-9921-4863-960F-C8EFFE8F4227}" type="presParOf" srcId="{931A7022-29D1-430D-B8D5-041656F9BB46}" destId="{6147EC44-ADD1-4014-9010-8C248B587E60}" srcOrd="0" destOrd="0" presId="urn:microsoft.com/office/officeart/2005/8/layout/hierarchy6"/>
    <dgm:cxn modelId="{2DC81E64-CBF9-41DE-827A-0504E5986DC1}" type="presParOf" srcId="{931A7022-29D1-430D-B8D5-041656F9BB46}" destId="{821E944E-78FA-4850-B573-5ACD07B61827}" srcOrd="1" destOrd="0" presId="urn:microsoft.com/office/officeart/2005/8/layout/hierarchy6"/>
    <dgm:cxn modelId="{3D00D80E-68F9-4362-82FF-58157680474F}" type="presParOf" srcId="{821E944E-78FA-4850-B573-5ACD07B61827}" destId="{B1F4E3CA-017B-4A7E-89FE-70F46C8BAE24}" srcOrd="0" destOrd="0" presId="urn:microsoft.com/office/officeart/2005/8/layout/hierarchy6"/>
    <dgm:cxn modelId="{5D7F1D1E-1F89-482C-86CA-026A14611A55}" type="presParOf" srcId="{821E944E-78FA-4850-B573-5ACD07B61827}" destId="{3C6882D2-B365-4C49-854B-0459F4C567CB}" srcOrd="1" destOrd="0" presId="urn:microsoft.com/office/officeart/2005/8/layout/hierarchy6"/>
    <dgm:cxn modelId="{F4BB784A-FF7E-49A7-874D-EA518BBAAC51}" type="presParOf" srcId="{3C6882D2-B365-4C49-854B-0459F4C567CB}" destId="{8E8DC762-C1A4-4643-A5D3-1B99BFA49773}" srcOrd="0" destOrd="0" presId="urn:microsoft.com/office/officeart/2005/8/layout/hierarchy6"/>
    <dgm:cxn modelId="{12433148-CFD6-454C-BAA8-3C37F7B14174}" type="presParOf" srcId="{3C6882D2-B365-4C49-854B-0459F4C567CB}" destId="{31E08079-70C9-4FED-927D-74D8285582A9}" srcOrd="1" destOrd="0" presId="urn:microsoft.com/office/officeart/2005/8/layout/hierarchy6"/>
    <dgm:cxn modelId="{F72555AC-5F71-49C1-8DD9-B26C41119660}" type="presParOf" srcId="{991F41AE-56C1-4838-A118-E9DA828D66B0}" destId="{67493B4C-5443-433E-A162-0A1C38664601}" srcOrd="2" destOrd="0" presId="urn:microsoft.com/office/officeart/2005/8/layout/hierarchy6"/>
    <dgm:cxn modelId="{7FD9EF49-CF4C-4072-B5EC-2666762F0A81}" type="presParOf" srcId="{991F41AE-56C1-4838-A118-E9DA828D66B0}" destId="{1575FD0F-9F38-4AB2-B744-FE13DEEAE562}" srcOrd="3" destOrd="0" presId="urn:microsoft.com/office/officeart/2005/8/layout/hierarchy6"/>
    <dgm:cxn modelId="{69B74F77-4A30-4ED2-9CA5-76743541FD29}" type="presParOf" srcId="{1575FD0F-9F38-4AB2-B744-FE13DEEAE562}" destId="{21304DE8-1A81-4C06-9731-DA47FA1872E8}" srcOrd="0" destOrd="0" presId="urn:microsoft.com/office/officeart/2005/8/layout/hierarchy6"/>
    <dgm:cxn modelId="{04D71F70-81CC-42F3-B5B1-157A8C0C1CBA}" type="presParOf" srcId="{1575FD0F-9F38-4AB2-B744-FE13DEEAE562}" destId="{76FC4B23-1A6A-4743-AA5E-0F446C1E301E}" srcOrd="1" destOrd="0" presId="urn:microsoft.com/office/officeart/2005/8/layout/hierarchy6"/>
    <dgm:cxn modelId="{24277E78-FE08-4F90-BC06-413D2BBDA9FC}" type="presParOf" srcId="{991F41AE-56C1-4838-A118-E9DA828D66B0}" destId="{E9E517F5-FD02-4AA4-9BA3-C034EACFF5F5}" srcOrd="4" destOrd="0" presId="urn:microsoft.com/office/officeart/2005/8/layout/hierarchy6"/>
    <dgm:cxn modelId="{B717F886-08AA-4846-9886-B67C3F95F960}" type="presParOf" srcId="{991F41AE-56C1-4838-A118-E9DA828D66B0}" destId="{ECB95EDA-9CE2-4D75-B46A-6073137A66AA}" srcOrd="5" destOrd="0" presId="urn:microsoft.com/office/officeart/2005/8/layout/hierarchy6"/>
    <dgm:cxn modelId="{A4A65B4A-5AD9-4931-A858-5B41C535031B}" type="presParOf" srcId="{ECB95EDA-9CE2-4D75-B46A-6073137A66AA}" destId="{687FB474-BEDE-4618-8BD2-C241E3794FA7}" srcOrd="0" destOrd="0" presId="urn:microsoft.com/office/officeart/2005/8/layout/hierarchy6"/>
    <dgm:cxn modelId="{61B2791F-E155-4D36-BEC3-8456EE370BF5}" type="presParOf" srcId="{ECB95EDA-9CE2-4D75-B46A-6073137A66AA}" destId="{717530C9-8D43-4244-A4C4-669F2AAE28DA}" srcOrd="1" destOrd="0" presId="urn:microsoft.com/office/officeart/2005/8/layout/hierarchy6"/>
    <dgm:cxn modelId="{44BBA690-9532-4B45-B4DB-A92D4E0E1D0E}" type="presParOf" srcId="{0A776DA8-2324-4D73-9383-CD55FEEF7122}" destId="{E38825E7-C749-4BD2-AA80-5B3EDF34E5CD}" srcOrd="4" destOrd="0" presId="urn:microsoft.com/office/officeart/2005/8/layout/hierarchy6"/>
    <dgm:cxn modelId="{84AE87EA-A8B1-4556-9A5B-B6D44F6111EB}" type="presParOf" srcId="{0A776DA8-2324-4D73-9383-CD55FEEF7122}" destId="{DC2EE8CE-671C-47EB-A78E-D485A21D91D6}" srcOrd="5" destOrd="0" presId="urn:microsoft.com/office/officeart/2005/8/layout/hierarchy6"/>
    <dgm:cxn modelId="{6DBC4EED-23BE-4E08-A595-EB26D3DA4601}" type="presParOf" srcId="{DC2EE8CE-671C-47EB-A78E-D485A21D91D6}" destId="{96963EDD-D8A8-419C-814A-C92D879FBC33}" srcOrd="0" destOrd="0" presId="urn:microsoft.com/office/officeart/2005/8/layout/hierarchy6"/>
    <dgm:cxn modelId="{C4A567FF-4F99-4628-BE3C-EB0C8A4E7886}" type="presParOf" srcId="{DC2EE8CE-671C-47EB-A78E-D485A21D91D6}" destId="{56DC6FF0-5B13-4B40-BB17-5BF3CC2BF8B8}" srcOrd="1" destOrd="0" presId="urn:microsoft.com/office/officeart/2005/8/layout/hierarchy6"/>
    <dgm:cxn modelId="{83929A74-AF04-4B38-AE17-CBE9BB735336}" type="presParOf" srcId="{65AA2444-8E8C-453A-9682-A3EFE335A0B4}" destId="{FB068F0E-C36E-40C0-9C3F-32F2483902D8}"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91CD52-79B7-40B7-A017-071B8061CD26}">
      <dsp:nvSpPr>
        <dsp:cNvPr id="0" name=""/>
        <dsp:cNvSpPr/>
      </dsp:nvSpPr>
      <dsp:spPr>
        <a:xfrm>
          <a:off x="2596697" y="0"/>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Luigi/Rina</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2611345" y="14648"/>
        <a:ext cx="720909" cy="470840"/>
      </dsp:txXfrm>
    </dsp:sp>
    <dsp:sp modelId="{10D4E093-82AE-4780-83A9-8F2472898703}">
      <dsp:nvSpPr>
        <dsp:cNvPr id="0" name=""/>
        <dsp:cNvSpPr/>
      </dsp:nvSpPr>
      <dsp:spPr>
        <a:xfrm>
          <a:off x="1996533" y="500136"/>
          <a:ext cx="975266" cy="200054"/>
        </a:xfrm>
        <a:custGeom>
          <a:avLst/>
          <a:gdLst/>
          <a:ahLst/>
          <a:cxnLst/>
          <a:rect l="0" t="0" r="0" b="0"/>
          <a:pathLst>
            <a:path>
              <a:moveTo>
                <a:pt x="975266" y="0"/>
              </a:moveTo>
              <a:lnTo>
                <a:pt x="975266" y="100027"/>
              </a:lnTo>
              <a:lnTo>
                <a:pt x="0" y="100027"/>
              </a:lnTo>
              <a:lnTo>
                <a:pt x="0" y="20005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1A450A-8B8F-4956-B445-E5B4BBF603DF}">
      <dsp:nvSpPr>
        <dsp:cNvPr id="0" name=""/>
        <dsp:cNvSpPr/>
      </dsp:nvSpPr>
      <dsp:spPr>
        <a:xfrm>
          <a:off x="1621430" y="700191"/>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Anna Marie </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1636078" y="714839"/>
        <a:ext cx="720909" cy="470840"/>
      </dsp:txXfrm>
    </dsp:sp>
    <dsp:sp modelId="{280CC3D9-D187-40B3-9CA0-BA0BDFDE35B1}">
      <dsp:nvSpPr>
        <dsp:cNvPr id="0" name=""/>
        <dsp:cNvSpPr/>
      </dsp:nvSpPr>
      <dsp:spPr>
        <a:xfrm>
          <a:off x="2926079" y="500136"/>
          <a:ext cx="91440" cy="200054"/>
        </a:xfrm>
        <a:custGeom>
          <a:avLst/>
          <a:gdLst/>
          <a:ahLst/>
          <a:cxnLst/>
          <a:rect l="0" t="0" r="0" b="0"/>
          <a:pathLst>
            <a:path>
              <a:moveTo>
                <a:pt x="45720" y="0"/>
              </a:moveTo>
              <a:lnTo>
                <a:pt x="45720" y="20005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90DAA-FD07-46AB-AE0F-CBAB646DCAC7}">
      <dsp:nvSpPr>
        <dsp:cNvPr id="0" name=""/>
        <dsp:cNvSpPr/>
      </dsp:nvSpPr>
      <dsp:spPr>
        <a:xfrm>
          <a:off x="2596697" y="700191"/>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Mario/Dee Ann </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2611345" y="714839"/>
        <a:ext cx="720909" cy="470840"/>
      </dsp:txXfrm>
    </dsp:sp>
    <dsp:sp modelId="{667159D8-EA94-4343-867A-3A564F60ED79}">
      <dsp:nvSpPr>
        <dsp:cNvPr id="0" name=""/>
        <dsp:cNvSpPr/>
      </dsp:nvSpPr>
      <dsp:spPr>
        <a:xfrm>
          <a:off x="1996533" y="1200328"/>
          <a:ext cx="975266" cy="200054"/>
        </a:xfrm>
        <a:custGeom>
          <a:avLst/>
          <a:gdLst/>
          <a:ahLst/>
          <a:cxnLst/>
          <a:rect l="0" t="0" r="0" b="0"/>
          <a:pathLst>
            <a:path>
              <a:moveTo>
                <a:pt x="975266" y="0"/>
              </a:moveTo>
              <a:lnTo>
                <a:pt x="975266" y="100027"/>
              </a:lnTo>
              <a:lnTo>
                <a:pt x="0" y="100027"/>
              </a:lnTo>
              <a:lnTo>
                <a:pt x="0" y="20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814EC-2A63-48D1-BABB-65DFDF73D6C8}">
      <dsp:nvSpPr>
        <dsp:cNvPr id="0" name=""/>
        <dsp:cNvSpPr/>
      </dsp:nvSpPr>
      <dsp:spPr>
        <a:xfrm>
          <a:off x="1621430" y="1400383"/>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Michael </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1636078" y="1415031"/>
        <a:ext cx="720909" cy="470840"/>
      </dsp:txXfrm>
    </dsp:sp>
    <dsp:sp modelId="{D2A65919-118A-400F-B209-23D0E38A32BF}">
      <dsp:nvSpPr>
        <dsp:cNvPr id="0" name=""/>
        <dsp:cNvSpPr/>
      </dsp:nvSpPr>
      <dsp:spPr>
        <a:xfrm>
          <a:off x="1950813" y="1900520"/>
          <a:ext cx="91440" cy="200054"/>
        </a:xfrm>
        <a:custGeom>
          <a:avLst/>
          <a:gdLst/>
          <a:ahLst/>
          <a:cxnLst/>
          <a:rect l="0" t="0" r="0" b="0"/>
          <a:pathLst>
            <a:path>
              <a:moveTo>
                <a:pt x="45720" y="0"/>
              </a:moveTo>
              <a:lnTo>
                <a:pt x="45720" y="20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DE43DA-6F4E-4C45-A3CD-BC3D326931DD}">
      <dsp:nvSpPr>
        <dsp:cNvPr id="0" name=""/>
        <dsp:cNvSpPr/>
      </dsp:nvSpPr>
      <dsp:spPr>
        <a:xfrm>
          <a:off x="1621430" y="2100575"/>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Marco</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1636078" y="2115223"/>
        <a:ext cx="720909" cy="470840"/>
      </dsp:txXfrm>
    </dsp:sp>
    <dsp:sp modelId="{EDB38249-F0E4-4283-86D2-A0F8D6F4C2DE}">
      <dsp:nvSpPr>
        <dsp:cNvPr id="0" name=""/>
        <dsp:cNvSpPr/>
      </dsp:nvSpPr>
      <dsp:spPr>
        <a:xfrm>
          <a:off x="1950813" y="2600711"/>
          <a:ext cx="91440" cy="200054"/>
        </a:xfrm>
        <a:custGeom>
          <a:avLst/>
          <a:gdLst/>
          <a:ahLst/>
          <a:cxnLst/>
          <a:rect l="0" t="0" r="0" b="0"/>
          <a:pathLst>
            <a:path>
              <a:moveTo>
                <a:pt x="45720" y="0"/>
              </a:moveTo>
              <a:lnTo>
                <a:pt x="45720" y="20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F29677-FA08-41D2-8F8E-0873A5CDC573}">
      <dsp:nvSpPr>
        <dsp:cNvPr id="0" name=""/>
        <dsp:cNvSpPr/>
      </dsp:nvSpPr>
      <dsp:spPr>
        <a:xfrm>
          <a:off x="1621430" y="2800766"/>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Marissa </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1636078" y="2815414"/>
        <a:ext cx="720909" cy="470840"/>
      </dsp:txXfrm>
    </dsp:sp>
    <dsp:sp modelId="{C3EDBB15-0037-4906-B171-CCFA966F8D7F}">
      <dsp:nvSpPr>
        <dsp:cNvPr id="0" name=""/>
        <dsp:cNvSpPr/>
      </dsp:nvSpPr>
      <dsp:spPr>
        <a:xfrm>
          <a:off x="1950813" y="3300903"/>
          <a:ext cx="91440" cy="200054"/>
        </a:xfrm>
        <a:custGeom>
          <a:avLst/>
          <a:gdLst/>
          <a:ahLst/>
          <a:cxnLst/>
          <a:rect l="0" t="0" r="0" b="0"/>
          <a:pathLst>
            <a:path>
              <a:moveTo>
                <a:pt x="45720" y="0"/>
              </a:moveTo>
              <a:lnTo>
                <a:pt x="45720" y="20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7F4102-7E83-41C6-9FEB-60BAACE5BCA8}">
      <dsp:nvSpPr>
        <dsp:cNvPr id="0" name=""/>
        <dsp:cNvSpPr/>
      </dsp:nvSpPr>
      <dsp:spPr>
        <a:xfrm>
          <a:off x="1621430" y="3500958"/>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Lucca </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1636078" y="3515606"/>
        <a:ext cx="720909" cy="470840"/>
      </dsp:txXfrm>
    </dsp:sp>
    <dsp:sp modelId="{2981ACF7-3B23-4D5D-A94C-EE2DEA55EC21}">
      <dsp:nvSpPr>
        <dsp:cNvPr id="0" name=""/>
        <dsp:cNvSpPr/>
      </dsp:nvSpPr>
      <dsp:spPr>
        <a:xfrm>
          <a:off x="1950813" y="4001095"/>
          <a:ext cx="91440" cy="200054"/>
        </a:xfrm>
        <a:custGeom>
          <a:avLst/>
          <a:gdLst/>
          <a:ahLst/>
          <a:cxnLst/>
          <a:rect l="0" t="0" r="0" b="0"/>
          <a:pathLst>
            <a:path>
              <a:moveTo>
                <a:pt x="45720" y="0"/>
              </a:moveTo>
              <a:lnTo>
                <a:pt x="45720" y="20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47EC44-ADD1-4014-9010-8C248B587E60}">
      <dsp:nvSpPr>
        <dsp:cNvPr id="0" name=""/>
        <dsp:cNvSpPr/>
      </dsp:nvSpPr>
      <dsp:spPr>
        <a:xfrm>
          <a:off x="1621430" y="4201150"/>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Mario</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1636078" y="4215798"/>
        <a:ext cx="720909" cy="470840"/>
      </dsp:txXfrm>
    </dsp:sp>
    <dsp:sp modelId="{B1F4E3CA-017B-4A7E-89FE-70F46C8BAE24}">
      <dsp:nvSpPr>
        <dsp:cNvPr id="0" name=""/>
        <dsp:cNvSpPr/>
      </dsp:nvSpPr>
      <dsp:spPr>
        <a:xfrm>
          <a:off x="1950813" y="4701286"/>
          <a:ext cx="91440" cy="200054"/>
        </a:xfrm>
        <a:custGeom>
          <a:avLst/>
          <a:gdLst/>
          <a:ahLst/>
          <a:cxnLst/>
          <a:rect l="0" t="0" r="0" b="0"/>
          <a:pathLst>
            <a:path>
              <a:moveTo>
                <a:pt x="45720" y="0"/>
              </a:moveTo>
              <a:lnTo>
                <a:pt x="45720" y="20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DC762-C1A4-4643-A5D3-1B99BFA49773}">
      <dsp:nvSpPr>
        <dsp:cNvPr id="0" name=""/>
        <dsp:cNvSpPr/>
      </dsp:nvSpPr>
      <dsp:spPr>
        <a:xfrm>
          <a:off x="1621430" y="4901341"/>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Miati</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1636078" y="4915989"/>
        <a:ext cx="720909" cy="470840"/>
      </dsp:txXfrm>
    </dsp:sp>
    <dsp:sp modelId="{67493B4C-5443-433E-A162-0A1C38664601}">
      <dsp:nvSpPr>
        <dsp:cNvPr id="0" name=""/>
        <dsp:cNvSpPr/>
      </dsp:nvSpPr>
      <dsp:spPr>
        <a:xfrm>
          <a:off x="2926079" y="1200328"/>
          <a:ext cx="91440" cy="200054"/>
        </a:xfrm>
        <a:custGeom>
          <a:avLst/>
          <a:gdLst/>
          <a:ahLst/>
          <a:cxnLst/>
          <a:rect l="0" t="0" r="0" b="0"/>
          <a:pathLst>
            <a:path>
              <a:moveTo>
                <a:pt x="45720" y="0"/>
              </a:moveTo>
              <a:lnTo>
                <a:pt x="45720" y="20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04DE8-1A81-4C06-9731-DA47FA1872E8}">
      <dsp:nvSpPr>
        <dsp:cNvPr id="0" name=""/>
        <dsp:cNvSpPr/>
      </dsp:nvSpPr>
      <dsp:spPr>
        <a:xfrm>
          <a:off x="2596697" y="1400383"/>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Jeff </a:t>
          </a:r>
        </a:p>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Andretti</a:t>
          </a:r>
          <a:endParaRPr lang="en-US" sz="1100" kern="1200"/>
        </a:p>
      </dsp:txBody>
      <dsp:txXfrm>
        <a:off x="2611345" y="1415031"/>
        <a:ext cx="720909" cy="470840"/>
      </dsp:txXfrm>
    </dsp:sp>
    <dsp:sp modelId="{E9E517F5-FD02-4AA4-9BA3-C034EACFF5F5}">
      <dsp:nvSpPr>
        <dsp:cNvPr id="0" name=""/>
        <dsp:cNvSpPr/>
      </dsp:nvSpPr>
      <dsp:spPr>
        <a:xfrm>
          <a:off x="2971799" y="1200328"/>
          <a:ext cx="975266" cy="200054"/>
        </a:xfrm>
        <a:custGeom>
          <a:avLst/>
          <a:gdLst/>
          <a:ahLst/>
          <a:cxnLst/>
          <a:rect l="0" t="0" r="0" b="0"/>
          <a:pathLst>
            <a:path>
              <a:moveTo>
                <a:pt x="0" y="0"/>
              </a:moveTo>
              <a:lnTo>
                <a:pt x="0" y="100027"/>
              </a:lnTo>
              <a:lnTo>
                <a:pt x="975266" y="100027"/>
              </a:lnTo>
              <a:lnTo>
                <a:pt x="975266" y="20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B474-BEDE-4618-8BD2-C241E3794FA7}">
      <dsp:nvSpPr>
        <dsp:cNvPr id="0" name=""/>
        <dsp:cNvSpPr/>
      </dsp:nvSpPr>
      <dsp:spPr>
        <a:xfrm>
          <a:off x="3571964" y="1400383"/>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Barbra </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3586612" y="1415031"/>
        <a:ext cx="720909" cy="470840"/>
      </dsp:txXfrm>
    </dsp:sp>
    <dsp:sp modelId="{E38825E7-C749-4BD2-AA80-5B3EDF34E5CD}">
      <dsp:nvSpPr>
        <dsp:cNvPr id="0" name=""/>
        <dsp:cNvSpPr/>
      </dsp:nvSpPr>
      <dsp:spPr>
        <a:xfrm>
          <a:off x="2971799" y="500136"/>
          <a:ext cx="975266" cy="200054"/>
        </a:xfrm>
        <a:custGeom>
          <a:avLst/>
          <a:gdLst/>
          <a:ahLst/>
          <a:cxnLst/>
          <a:rect l="0" t="0" r="0" b="0"/>
          <a:pathLst>
            <a:path>
              <a:moveTo>
                <a:pt x="0" y="0"/>
              </a:moveTo>
              <a:lnTo>
                <a:pt x="0" y="100027"/>
              </a:lnTo>
              <a:lnTo>
                <a:pt x="975266" y="100027"/>
              </a:lnTo>
              <a:lnTo>
                <a:pt x="975266" y="20005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63EDD-D8A8-419C-814A-C92D879FBC33}">
      <dsp:nvSpPr>
        <dsp:cNvPr id="0" name=""/>
        <dsp:cNvSpPr/>
      </dsp:nvSpPr>
      <dsp:spPr>
        <a:xfrm>
          <a:off x="3571964" y="700191"/>
          <a:ext cx="750205" cy="50013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Aldo</a:t>
          </a:r>
        </a:p>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Andretti</a:t>
          </a:r>
          <a:endParaRPr lang="en-US" sz="1000" kern="1200"/>
        </a:p>
      </dsp:txBody>
      <dsp:txXfrm>
        <a:off x="3586612" y="714839"/>
        <a:ext cx="720909" cy="4708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57048-0403-4340-91A4-ACEB6695A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2</cp:revision>
  <cp:lastPrinted>2015-03-04T20:34:00Z</cp:lastPrinted>
  <dcterms:created xsi:type="dcterms:W3CDTF">2018-08-03T17:24:00Z</dcterms:created>
  <dcterms:modified xsi:type="dcterms:W3CDTF">2018-08-03T17:24:00Z</dcterms:modified>
</cp:coreProperties>
</file>