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DB031" w14:textId="3093DC51" w:rsidR="008928E1" w:rsidRPr="00444D2A" w:rsidRDefault="002C7387" w:rsidP="008467D5">
      <w:pPr>
        <w:pBdr>
          <w:bottom w:val="single" w:sz="18" w:space="1" w:color="auto"/>
        </w:pBdr>
        <w:tabs>
          <w:tab w:val="left" w:pos="-1440"/>
          <w:tab w:val="left" w:pos="-720"/>
          <w:tab w:val="left" w:pos="1"/>
        </w:tabs>
        <w:jc w:val="both"/>
        <w:rPr>
          <w:rFonts w:ascii="Arial" w:hAnsi="Arial"/>
          <w:b/>
          <w:noProof/>
          <w:sz w:val="24"/>
        </w:rPr>
      </w:pPr>
      <w:r w:rsidRPr="002C7387">
        <w:rPr>
          <w:rFonts w:ascii="Arial" w:hAnsi="Arial"/>
          <w:b/>
          <w:noProof/>
          <w:sz w:val="24"/>
          <w:lang w:val="en-US"/>
        </w:rPr>
        <w:drawing>
          <wp:inline distT="0" distB="0" distL="0" distR="0" wp14:anchorId="7EB2BE48" wp14:editId="2A3AD38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AE5496">
        <w:rPr>
          <w:rFonts w:ascii="Arial" w:hAnsi="Arial"/>
          <w:b/>
          <w:noProof/>
          <w:sz w:val="24"/>
        </w:rPr>
        <w:tab/>
        <w:t xml:space="preserve">       </w:t>
      </w:r>
      <w:r w:rsidR="00AE5496">
        <w:rPr>
          <w:rFonts w:ascii="Arial" w:hAnsi="Arial"/>
          <w:b/>
          <w:noProof/>
          <w:sz w:val="24"/>
          <w:lang w:val="en-US"/>
        </w:rPr>
        <w:drawing>
          <wp:inline distT="0" distB="0" distL="0" distR="0" wp14:anchorId="6975B13B" wp14:editId="0648E228">
            <wp:extent cx="290195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548640"/>
                    </a:xfrm>
                    <a:prstGeom prst="rect">
                      <a:avLst/>
                    </a:prstGeom>
                    <a:noFill/>
                  </pic:spPr>
                </pic:pic>
              </a:graphicData>
            </a:graphic>
          </wp:inline>
        </w:drawing>
      </w:r>
    </w:p>
    <w:p w14:paraId="5E3CF5A8" w14:textId="528C0B69" w:rsidR="00D75295" w:rsidRPr="00444D2A" w:rsidRDefault="008E2B75" w:rsidP="00F105B7">
      <w:pPr>
        <w:pStyle w:val="ProductNumber"/>
      </w:pPr>
      <w:r>
        <w:t>9B18M129</w:t>
      </w:r>
    </w:p>
    <w:p w14:paraId="63A90E2A" w14:textId="77777777" w:rsidR="00D75295" w:rsidRPr="00444D2A" w:rsidRDefault="00D75295" w:rsidP="00D75295">
      <w:pPr>
        <w:jc w:val="right"/>
        <w:rPr>
          <w:rFonts w:ascii="Arial" w:hAnsi="Arial"/>
          <w:b/>
          <w:sz w:val="28"/>
          <w:szCs w:val="28"/>
        </w:rPr>
      </w:pPr>
    </w:p>
    <w:p w14:paraId="67913CD1" w14:textId="77777777" w:rsidR="00013360" w:rsidRPr="00444D2A" w:rsidRDefault="00013360" w:rsidP="00D75295">
      <w:pPr>
        <w:jc w:val="right"/>
        <w:rPr>
          <w:rFonts w:ascii="Arial" w:hAnsi="Arial"/>
          <w:b/>
          <w:sz w:val="28"/>
          <w:szCs w:val="28"/>
        </w:rPr>
      </w:pPr>
    </w:p>
    <w:p w14:paraId="49D71CC7" w14:textId="6E42A739" w:rsidR="00013360" w:rsidRPr="00444D2A" w:rsidRDefault="008928E1" w:rsidP="00013360">
      <w:pPr>
        <w:pStyle w:val="CaseTitle"/>
        <w:spacing w:after="0" w:line="240" w:lineRule="auto"/>
        <w:rPr>
          <w:sz w:val="20"/>
          <w:szCs w:val="20"/>
        </w:rPr>
      </w:pPr>
      <w:r w:rsidRPr="00444D2A">
        <w:rPr>
          <w:rFonts w:eastAsia="Times New Roman"/>
          <w:szCs w:val="20"/>
        </w:rPr>
        <w:t>cMNGD (COMMONGOOD) linens: scaling a work</w:t>
      </w:r>
      <w:r w:rsidR="00142412">
        <w:rPr>
          <w:rFonts w:eastAsia="Times New Roman"/>
          <w:szCs w:val="20"/>
        </w:rPr>
        <w:t>-</w:t>
      </w:r>
      <w:r w:rsidRPr="00444D2A">
        <w:rPr>
          <w:rFonts w:eastAsia="Times New Roman"/>
          <w:szCs w:val="20"/>
        </w:rPr>
        <w:t>integration social enterprise</w:t>
      </w:r>
    </w:p>
    <w:p w14:paraId="5C77EBFD" w14:textId="77777777" w:rsidR="00CA3976" w:rsidRPr="00444D2A" w:rsidRDefault="00CA3976" w:rsidP="00013360">
      <w:pPr>
        <w:pStyle w:val="CaseTitle"/>
        <w:spacing w:after="0" w:line="240" w:lineRule="auto"/>
        <w:rPr>
          <w:sz w:val="20"/>
          <w:szCs w:val="20"/>
        </w:rPr>
      </w:pPr>
    </w:p>
    <w:p w14:paraId="7FA51FC0" w14:textId="77777777" w:rsidR="00013360" w:rsidRPr="00444D2A" w:rsidRDefault="00013360" w:rsidP="00013360">
      <w:pPr>
        <w:pStyle w:val="CaseTitle"/>
        <w:spacing w:after="0" w:line="240" w:lineRule="auto"/>
        <w:rPr>
          <w:sz w:val="20"/>
          <w:szCs w:val="20"/>
        </w:rPr>
      </w:pPr>
    </w:p>
    <w:p w14:paraId="7CBFF697" w14:textId="77777777" w:rsidR="00627C63" w:rsidRPr="00444D2A" w:rsidRDefault="008928E1" w:rsidP="00627C63">
      <w:pPr>
        <w:pStyle w:val="StyleCopyrightStatementAfter0ptBottomSinglesolidline1"/>
      </w:pPr>
      <w:r w:rsidRPr="00444D2A">
        <w:t xml:space="preserve">Professors Simon Parker and Houston </w:t>
      </w:r>
      <w:proofErr w:type="spellStart"/>
      <w:r w:rsidRPr="00444D2A">
        <w:t>Peschl</w:t>
      </w:r>
      <w:proofErr w:type="spellEnd"/>
      <w:r w:rsidRPr="00444D2A">
        <w:t xml:space="preserve"> </w:t>
      </w:r>
      <w:r w:rsidR="004B632F" w:rsidRPr="00444D2A">
        <w:t xml:space="preserve">wrote this </w:t>
      </w:r>
      <w:r w:rsidR="00152682" w:rsidRPr="00444D2A">
        <w:t>case</w:t>
      </w:r>
      <w:r w:rsidR="004B632F" w:rsidRPr="00444D2A">
        <w:t xml:space="preserve"> </w:t>
      </w:r>
      <w:r w:rsidR="00152682" w:rsidRPr="00444D2A">
        <w:t>solely to provide material for class discussion. The</w:t>
      </w:r>
      <w:r w:rsidR="001C7777" w:rsidRPr="00444D2A">
        <w:t xml:space="preserve"> author</w:t>
      </w:r>
      <w:r w:rsidR="001A22D1" w:rsidRPr="00444D2A">
        <w:t>s</w:t>
      </w:r>
      <w:r w:rsidR="00152682" w:rsidRPr="00444D2A">
        <w:t xml:space="preserve"> do not intend to illustrate either effective or ineffective handling of a managerial situation. The author</w:t>
      </w:r>
      <w:r w:rsidR="001A22D1" w:rsidRPr="00444D2A">
        <w:t>s</w:t>
      </w:r>
      <w:r w:rsidR="00152682" w:rsidRPr="00444D2A">
        <w:t xml:space="preserve"> may have disguised certain names and other identifying information to protect confidentiality.</w:t>
      </w:r>
    </w:p>
    <w:p w14:paraId="6B640A25" w14:textId="77777777" w:rsidR="008928E1" w:rsidRPr="00444D2A" w:rsidRDefault="008928E1" w:rsidP="00751E0B">
      <w:pPr>
        <w:pStyle w:val="StyleCopyrightStatementAfter0ptBottomSinglesolidline1"/>
      </w:pPr>
    </w:p>
    <w:p w14:paraId="375D1382" w14:textId="77777777" w:rsidR="002C7387" w:rsidRPr="00E23AB7" w:rsidRDefault="002C7387"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77E6210D" w14:textId="67ED235C" w:rsidR="008928E1" w:rsidRPr="00444D2A" w:rsidRDefault="008928E1" w:rsidP="00751E0B">
      <w:pPr>
        <w:pStyle w:val="StyleCopyrightStatementAfter0ptBottomSinglesolidline1"/>
      </w:pPr>
    </w:p>
    <w:p w14:paraId="58F0A20C" w14:textId="1123D3C0" w:rsidR="00751E0B" w:rsidRPr="00444D2A" w:rsidRDefault="002C7387" w:rsidP="00751E0B">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444D2A">
        <w:rPr>
          <w:rFonts w:cs="Arial"/>
          <w:szCs w:val="16"/>
        </w:rPr>
        <w:tab/>
      </w:r>
      <w:r w:rsidR="00751E0B" w:rsidRPr="00444D2A">
        <w:t xml:space="preserve">Version: </w:t>
      </w:r>
      <w:r w:rsidR="003D0BA1" w:rsidRPr="00444D2A">
        <w:t>20</w:t>
      </w:r>
      <w:r w:rsidR="008928E1" w:rsidRPr="00444D2A">
        <w:t>18</w:t>
      </w:r>
      <w:r w:rsidR="001C7777" w:rsidRPr="00444D2A">
        <w:t>-</w:t>
      </w:r>
      <w:r w:rsidR="008928E1" w:rsidRPr="00444D2A">
        <w:t>0</w:t>
      </w:r>
      <w:r w:rsidR="00C445AF">
        <w:t>9</w:t>
      </w:r>
      <w:r w:rsidR="00751E0B" w:rsidRPr="00444D2A">
        <w:t>-</w:t>
      </w:r>
      <w:r w:rsidR="00AE5496">
        <w:t>28</w:t>
      </w:r>
      <w:bookmarkStart w:id="0" w:name="_GoBack"/>
      <w:bookmarkEnd w:id="0"/>
    </w:p>
    <w:p w14:paraId="22858DB0" w14:textId="77777777" w:rsidR="00751E0B" w:rsidRPr="00444D2A" w:rsidRDefault="00751E0B" w:rsidP="00751E0B">
      <w:pPr>
        <w:pStyle w:val="StyleCopyrightStatementAfter0ptBottomSinglesolidline1"/>
        <w:rPr>
          <w:rFonts w:ascii="Times New Roman" w:hAnsi="Times New Roman"/>
          <w:sz w:val="20"/>
        </w:rPr>
      </w:pPr>
    </w:p>
    <w:p w14:paraId="78995EEB" w14:textId="77777777" w:rsidR="004B632F" w:rsidRPr="00444D2A" w:rsidRDefault="004B632F" w:rsidP="004B632F">
      <w:pPr>
        <w:pStyle w:val="StyleCopyrightStatementAfter0ptBottomSinglesolidline1"/>
        <w:rPr>
          <w:rFonts w:ascii="Times New Roman" w:hAnsi="Times New Roman"/>
          <w:sz w:val="20"/>
        </w:rPr>
      </w:pPr>
    </w:p>
    <w:p w14:paraId="2EDB503D" w14:textId="4EF4781F" w:rsidR="008928E1" w:rsidRPr="008E2B75" w:rsidRDefault="008928E1" w:rsidP="008928E1">
      <w:pPr>
        <w:pBdr>
          <w:top w:val="nil"/>
          <w:left w:val="nil"/>
          <w:bottom w:val="nil"/>
          <w:right w:val="nil"/>
          <w:between w:val="nil"/>
        </w:pBdr>
        <w:jc w:val="both"/>
        <w:rPr>
          <w:sz w:val="22"/>
          <w:szCs w:val="22"/>
        </w:rPr>
      </w:pPr>
      <w:r w:rsidRPr="008E2B75">
        <w:rPr>
          <w:sz w:val="22"/>
          <w:szCs w:val="22"/>
        </w:rPr>
        <w:t>It was 8:00 a</w:t>
      </w:r>
      <w:r w:rsidR="008C74EE" w:rsidRPr="008E2B75">
        <w:rPr>
          <w:sz w:val="22"/>
          <w:szCs w:val="22"/>
        </w:rPr>
        <w:t>.</w:t>
      </w:r>
      <w:r w:rsidRPr="008E2B75">
        <w:rPr>
          <w:sz w:val="22"/>
          <w:szCs w:val="22"/>
        </w:rPr>
        <w:t>m</w:t>
      </w:r>
      <w:r w:rsidR="008C74EE" w:rsidRPr="008E2B75">
        <w:rPr>
          <w:sz w:val="22"/>
          <w:szCs w:val="22"/>
        </w:rPr>
        <w:t>.</w:t>
      </w:r>
      <w:r w:rsidRPr="008E2B75">
        <w:rPr>
          <w:sz w:val="22"/>
          <w:szCs w:val="22"/>
        </w:rPr>
        <w:t xml:space="preserve"> on a fine day in June 2018</w:t>
      </w:r>
      <w:r w:rsidR="0029093A">
        <w:rPr>
          <w:sz w:val="22"/>
          <w:szCs w:val="22"/>
        </w:rPr>
        <w:t xml:space="preserve"> when</w:t>
      </w:r>
      <w:r w:rsidRPr="008E2B75">
        <w:rPr>
          <w:sz w:val="22"/>
          <w:szCs w:val="22"/>
        </w:rPr>
        <w:t xml:space="preserve"> Hannah Cree,</w:t>
      </w:r>
      <w:r w:rsidR="0029093A">
        <w:rPr>
          <w:sz w:val="22"/>
          <w:szCs w:val="22"/>
        </w:rPr>
        <w:t xml:space="preserve"> co-founder of CMNGD (</w:t>
      </w:r>
      <w:proofErr w:type="spellStart"/>
      <w:r w:rsidR="0029093A">
        <w:rPr>
          <w:sz w:val="22"/>
          <w:szCs w:val="22"/>
        </w:rPr>
        <w:t>Commongood</w:t>
      </w:r>
      <w:proofErr w:type="spellEnd"/>
      <w:r w:rsidRPr="008E2B75">
        <w:rPr>
          <w:sz w:val="22"/>
          <w:szCs w:val="22"/>
        </w:rPr>
        <w:t>) Linens (CMNGD), was observing operations in the facility’s laundry room. CMNGD was a work</w:t>
      </w:r>
      <w:r w:rsidR="00142412" w:rsidRPr="008E2B75">
        <w:rPr>
          <w:sz w:val="22"/>
          <w:szCs w:val="22"/>
        </w:rPr>
        <w:t>-</w:t>
      </w:r>
      <w:r w:rsidRPr="008E2B75">
        <w:rPr>
          <w:sz w:val="22"/>
          <w:szCs w:val="22"/>
        </w:rPr>
        <w:t xml:space="preserve">integration social enterprise based in Calgary, Alberta, whose purpose </w:t>
      </w:r>
      <w:r w:rsidR="007A11B3" w:rsidRPr="008E2B75">
        <w:rPr>
          <w:sz w:val="22"/>
          <w:szCs w:val="22"/>
        </w:rPr>
        <w:t xml:space="preserve">of </w:t>
      </w:r>
      <w:r w:rsidR="008C74EE" w:rsidRPr="008E2B75">
        <w:rPr>
          <w:sz w:val="22"/>
          <w:szCs w:val="22"/>
        </w:rPr>
        <w:t>“</w:t>
      </w:r>
      <w:r w:rsidR="00976F5B" w:rsidRPr="008E2B75">
        <w:rPr>
          <w:sz w:val="22"/>
          <w:szCs w:val="22"/>
        </w:rPr>
        <w:t>Doing</w:t>
      </w:r>
      <w:r w:rsidRPr="008E2B75">
        <w:rPr>
          <w:sz w:val="22"/>
          <w:szCs w:val="22"/>
        </w:rPr>
        <w:t xml:space="preserve"> </w:t>
      </w:r>
      <w:r w:rsidR="00976F5B" w:rsidRPr="008E2B75">
        <w:rPr>
          <w:sz w:val="22"/>
          <w:szCs w:val="22"/>
        </w:rPr>
        <w:t>W</w:t>
      </w:r>
      <w:r w:rsidRPr="008E2B75">
        <w:rPr>
          <w:sz w:val="22"/>
          <w:szCs w:val="22"/>
        </w:rPr>
        <w:t xml:space="preserve">ell by </w:t>
      </w:r>
      <w:r w:rsidR="00976F5B" w:rsidRPr="008E2B75">
        <w:rPr>
          <w:sz w:val="22"/>
          <w:szCs w:val="22"/>
        </w:rPr>
        <w:t>D</w:t>
      </w:r>
      <w:r w:rsidRPr="008E2B75">
        <w:rPr>
          <w:sz w:val="22"/>
          <w:szCs w:val="22"/>
        </w:rPr>
        <w:t xml:space="preserve">oing </w:t>
      </w:r>
      <w:r w:rsidR="00976F5B" w:rsidRPr="008E2B75">
        <w:rPr>
          <w:sz w:val="22"/>
          <w:szCs w:val="22"/>
        </w:rPr>
        <w:t>G</w:t>
      </w:r>
      <w:r w:rsidRPr="008E2B75">
        <w:rPr>
          <w:sz w:val="22"/>
          <w:szCs w:val="22"/>
        </w:rPr>
        <w:t>ood</w:t>
      </w:r>
      <w:r w:rsidR="008C74EE" w:rsidRPr="008E2B75">
        <w:rPr>
          <w:sz w:val="22"/>
          <w:szCs w:val="22"/>
        </w:rPr>
        <w:t>”</w:t>
      </w:r>
      <w:r w:rsidR="00976F5B" w:rsidRPr="008E2B75">
        <w:rPr>
          <w:sz w:val="22"/>
          <w:szCs w:val="22"/>
        </w:rPr>
        <w:t xml:space="preserve"> </w:t>
      </w:r>
      <w:r w:rsidR="007A11B3" w:rsidRPr="008E2B75">
        <w:rPr>
          <w:sz w:val="22"/>
          <w:szCs w:val="22"/>
        </w:rPr>
        <w:t xml:space="preserve">was </w:t>
      </w:r>
      <w:r w:rsidR="000A446E" w:rsidRPr="008E2B75">
        <w:rPr>
          <w:sz w:val="22"/>
          <w:szCs w:val="22"/>
        </w:rPr>
        <w:t>fulfilled</w:t>
      </w:r>
      <w:r w:rsidR="007A11B3" w:rsidRPr="008E2B75">
        <w:rPr>
          <w:sz w:val="22"/>
          <w:szCs w:val="22"/>
        </w:rPr>
        <w:t xml:space="preserve"> by</w:t>
      </w:r>
      <w:r w:rsidR="00976F5B" w:rsidRPr="008E2B75">
        <w:rPr>
          <w:sz w:val="22"/>
          <w:szCs w:val="22"/>
        </w:rPr>
        <w:t xml:space="preserve"> </w:t>
      </w:r>
      <w:r w:rsidRPr="008E2B75">
        <w:rPr>
          <w:sz w:val="22"/>
          <w:szCs w:val="22"/>
        </w:rPr>
        <w:t>equipping hard-to-employ workers (</w:t>
      </w:r>
      <w:r w:rsidR="00976F5B" w:rsidRPr="008E2B75">
        <w:rPr>
          <w:sz w:val="22"/>
          <w:szCs w:val="22"/>
        </w:rPr>
        <w:t xml:space="preserve">i.e., </w:t>
      </w:r>
      <w:r w:rsidRPr="008E2B75">
        <w:rPr>
          <w:sz w:val="22"/>
          <w:szCs w:val="22"/>
        </w:rPr>
        <w:t xml:space="preserve">people facing employment barriers) with skills </w:t>
      </w:r>
      <w:r w:rsidR="00976F5B" w:rsidRPr="008E2B75">
        <w:rPr>
          <w:sz w:val="22"/>
          <w:szCs w:val="22"/>
        </w:rPr>
        <w:t>that</w:t>
      </w:r>
      <w:r w:rsidRPr="008E2B75">
        <w:rPr>
          <w:sz w:val="22"/>
          <w:szCs w:val="22"/>
        </w:rPr>
        <w:t xml:space="preserve"> could reintegrate </w:t>
      </w:r>
      <w:r w:rsidR="008C74EE" w:rsidRPr="008E2B75">
        <w:rPr>
          <w:sz w:val="22"/>
          <w:szCs w:val="22"/>
        </w:rPr>
        <w:t xml:space="preserve">the workers </w:t>
      </w:r>
      <w:r w:rsidRPr="008E2B75">
        <w:rPr>
          <w:sz w:val="22"/>
          <w:szCs w:val="22"/>
        </w:rPr>
        <w:t xml:space="preserve">back into the regular labour force. </w:t>
      </w:r>
    </w:p>
    <w:p w14:paraId="2EA1F92C" w14:textId="77777777" w:rsidR="008928E1" w:rsidRPr="008E2B75" w:rsidRDefault="008928E1" w:rsidP="008928E1">
      <w:pPr>
        <w:pBdr>
          <w:top w:val="nil"/>
          <w:left w:val="nil"/>
          <w:bottom w:val="nil"/>
          <w:right w:val="nil"/>
          <w:between w:val="nil"/>
        </w:pBdr>
        <w:jc w:val="both"/>
        <w:rPr>
          <w:sz w:val="22"/>
          <w:szCs w:val="22"/>
        </w:rPr>
      </w:pPr>
    </w:p>
    <w:p w14:paraId="16E0CBA1" w14:textId="13DBA47A" w:rsidR="008928E1" w:rsidRPr="008E2B75" w:rsidRDefault="008928E1" w:rsidP="008928E1">
      <w:pPr>
        <w:pBdr>
          <w:top w:val="nil"/>
          <w:left w:val="nil"/>
          <w:bottom w:val="nil"/>
          <w:right w:val="nil"/>
          <w:between w:val="nil"/>
        </w:pBdr>
        <w:jc w:val="both"/>
        <w:rPr>
          <w:sz w:val="22"/>
          <w:szCs w:val="22"/>
        </w:rPr>
      </w:pPr>
      <w:bookmarkStart w:id="1" w:name="_gjdgxs" w:colFirst="0" w:colLast="0"/>
      <w:bookmarkEnd w:id="1"/>
      <w:r w:rsidRPr="008E2B75">
        <w:rPr>
          <w:sz w:val="22"/>
          <w:szCs w:val="22"/>
        </w:rPr>
        <w:t>The new black uniforms spun round and round in the washing machine. Hannah watched Eric Smith, a new hire, empty the dryer</w:t>
      </w:r>
      <w:r w:rsidR="007A11B3" w:rsidRPr="008E2B75">
        <w:rPr>
          <w:sz w:val="22"/>
          <w:szCs w:val="22"/>
        </w:rPr>
        <w:t xml:space="preserve"> and </w:t>
      </w:r>
      <w:r w:rsidRPr="008E2B75">
        <w:rPr>
          <w:sz w:val="22"/>
          <w:szCs w:val="22"/>
        </w:rPr>
        <w:t xml:space="preserve">fold the black uniforms with gentle precision. She reflected on Smith’s journey with CMNGD. When Dave </w:t>
      </w:r>
      <w:r w:rsidR="0049333B" w:rsidRPr="008E2B75">
        <w:rPr>
          <w:sz w:val="22"/>
          <w:szCs w:val="22"/>
        </w:rPr>
        <w:t xml:space="preserve">Cree, Hannah’s husband and co-founder of CMNGD, </w:t>
      </w:r>
      <w:r w:rsidRPr="008E2B75">
        <w:rPr>
          <w:sz w:val="22"/>
          <w:szCs w:val="22"/>
        </w:rPr>
        <w:t xml:space="preserve">had first met </w:t>
      </w:r>
      <w:r w:rsidR="008C74EE" w:rsidRPr="008E2B75">
        <w:rPr>
          <w:sz w:val="22"/>
          <w:szCs w:val="22"/>
        </w:rPr>
        <w:t>him</w:t>
      </w:r>
      <w:r w:rsidRPr="008E2B75">
        <w:rPr>
          <w:sz w:val="22"/>
          <w:szCs w:val="22"/>
        </w:rPr>
        <w:t xml:space="preserve">, </w:t>
      </w:r>
      <w:r w:rsidR="008C74EE" w:rsidRPr="008E2B75">
        <w:rPr>
          <w:sz w:val="22"/>
          <w:szCs w:val="22"/>
        </w:rPr>
        <w:t xml:space="preserve">Smith </w:t>
      </w:r>
      <w:r w:rsidRPr="008E2B75">
        <w:rPr>
          <w:sz w:val="22"/>
          <w:szCs w:val="22"/>
        </w:rPr>
        <w:t>was living on the street and struggling to feed himself. His clothes were in tatters</w:t>
      </w:r>
      <w:r w:rsidR="007A11B3" w:rsidRPr="008E2B75">
        <w:rPr>
          <w:sz w:val="22"/>
          <w:szCs w:val="22"/>
        </w:rPr>
        <w:t>,</w:t>
      </w:r>
      <w:r w:rsidRPr="008E2B75">
        <w:rPr>
          <w:sz w:val="22"/>
          <w:szCs w:val="22"/>
        </w:rPr>
        <w:t xml:space="preserve"> and his few belongings were worn from weather and use. </w:t>
      </w:r>
      <w:r w:rsidR="00B21523" w:rsidRPr="008E2B75">
        <w:rPr>
          <w:sz w:val="22"/>
          <w:szCs w:val="22"/>
        </w:rPr>
        <w:t xml:space="preserve">Smith’s </w:t>
      </w:r>
      <w:r w:rsidRPr="008E2B75">
        <w:rPr>
          <w:sz w:val="22"/>
          <w:szCs w:val="22"/>
        </w:rPr>
        <w:t>morale was down</w:t>
      </w:r>
      <w:r w:rsidR="007A11B3" w:rsidRPr="008E2B75">
        <w:rPr>
          <w:sz w:val="22"/>
          <w:szCs w:val="22"/>
        </w:rPr>
        <w:t>,</w:t>
      </w:r>
      <w:r w:rsidRPr="008E2B75">
        <w:rPr>
          <w:sz w:val="22"/>
          <w:szCs w:val="22"/>
        </w:rPr>
        <w:t xml:space="preserve"> and he felt like he would never be able to </w:t>
      </w:r>
      <w:proofErr w:type="gramStart"/>
      <w:r w:rsidRPr="008E2B75">
        <w:rPr>
          <w:sz w:val="22"/>
          <w:szCs w:val="22"/>
        </w:rPr>
        <w:t>become</w:t>
      </w:r>
      <w:proofErr w:type="gramEnd"/>
      <w:r w:rsidRPr="008E2B75">
        <w:rPr>
          <w:sz w:val="22"/>
          <w:szCs w:val="22"/>
        </w:rPr>
        <w:t xml:space="preserve"> a productive member of society.</w:t>
      </w:r>
      <w:r w:rsidR="00444D2A" w:rsidRPr="008E2B75">
        <w:rPr>
          <w:sz w:val="22"/>
          <w:szCs w:val="22"/>
        </w:rPr>
        <w:t xml:space="preserve"> </w:t>
      </w:r>
      <w:r w:rsidRPr="008E2B75">
        <w:rPr>
          <w:sz w:val="22"/>
          <w:szCs w:val="22"/>
        </w:rPr>
        <w:t xml:space="preserve">Hannah </w:t>
      </w:r>
      <w:r w:rsidR="0049333B" w:rsidRPr="008E2B75">
        <w:rPr>
          <w:sz w:val="22"/>
          <w:szCs w:val="22"/>
        </w:rPr>
        <w:t xml:space="preserve">and </w:t>
      </w:r>
      <w:r w:rsidRPr="008E2B75">
        <w:rPr>
          <w:sz w:val="22"/>
          <w:szCs w:val="22"/>
        </w:rPr>
        <w:t xml:space="preserve">Dave, who had </w:t>
      </w:r>
      <w:r w:rsidR="000A446E" w:rsidRPr="008E2B75">
        <w:rPr>
          <w:sz w:val="22"/>
          <w:szCs w:val="22"/>
        </w:rPr>
        <w:t xml:space="preserve">had </w:t>
      </w:r>
      <w:r w:rsidRPr="008E2B75">
        <w:rPr>
          <w:sz w:val="22"/>
          <w:szCs w:val="22"/>
        </w:rPr>
        <w:t>their own experiences with poverty, empathized with Smith and gave him the opportunity to turn his life around by hiring him at CMNGD. After weeks of training</w:t>
      </w:r>
      <w:r w:rsidR="0049333B" w:rsidRPr="008E2B75">
        <w:rPr>
          <w:sz w:val="22"/>
          <w:szCs w:val="22"/>
        </w:rPr>
        <w:t>,</w:t>
      </w:r>
      <w:r w:rsidRPr="008E2B75">
        <w:rPr>
          <w:sz w:val="22"/>
          <w:szCs w:val="22"/>
        </w:rPr>
        <w:t xml:space="preserve"> which accommodated </w:t>
      </w:r>
      <w:r w:rsidR="00B21523" w:rsidRPr="008E2B75">
        <w:rPr>
          <w:sz w:val="22"/>
          <w:szCs w:val="22"/>
        </w:rPr>
        <w:t xml:space="preserve">Smith’s </w:t>
      </w:r>
      <w:r w:rsidRPr="008E2B75">
        <w:rPr>
          <w:sz w:val="22"/>
          <w:szCs w:val="22"/>
        </w:rPr>
        <w:t xml:space="preserve">unique needs, the </w:t>
      </w:r>
      <w:proofErr w:type="spellStart"/>
      <w:r w:rsidRPr="008E2B75">
        <w:rPr>
          <w:sz w:val="22"/>
          <w:szCs w:val="22"/>
        </w:rPr>
        <w:t>Crees</w:t>
      </w:r>
      <w:proofErr w:type="spellEnd"/>
      <w:r w:rsidRPr="008E2B75">
        <w:rPr>
          <w:sz w:val="22"/>
          <w:szCs w:val="22"/>
        </w:rPr>
        <w:t xml:space="preserve"> had acquired a diligent and grateful worker. </w:t>
      </w:r>
    </w:p>
    <w:p w14:paraId="48F08D45" w14:textId="77777777" w:rsidR="008928E1" w:rsidRPr="008E2B75" w:rsidRDefault="008928E1" w:rsidP="008928E1">
      <w:pPr>
        <w:pBdr>
          <w:top w:val="nil"/>
          <w:left w:val="nil"/>
          <w:bottom w:val="nil"/>
          <w:right w:val="nil"/>
          <w:between w:val="nil"/>
        </w:pBdr>
        <w:jc w:val="both"/>
        <w:rPr>
          <w:sz w:val="18"/>
          <w:szCs w:val="18"/>
        </w:rPr>
      </w:pPr>
    </w:p>
    <w:p w14:paraId="4F68693B" w14:textId="15A7319C" w:rsidR="008928E1" w:rsidRPr="008E2B75" w:rsidRDefault="008928E1" w:rsidP="008928E1">
      <w:pPr>
        <w:pBdr>
          <w:top w:val="nil"/>
          <w:left w:val="nil"/>
          <w:bottom w:val="nil"/>
          <w:right w:val="nil"/>
          <w:between w:val="nil"/>
        </w:pBdr>
        <w:jc w:val="both"/>
        <w:rPr>
          <w:sz w:val="22"/>
          <w:szCs w:val="22"/>
        </w:rPr>
      </w:pPr>
      <w:r w:rsidRPr="008E2B75">
        <w:rPr>
          <w:sz w:val="22"/>
          <w:szCs w:val="22"/>
        </w:rPr>
        <w:t xml:space="preserve">As Hannah watched Smith, she realized that she wanted to give even more opportunities to people like him. She and Dave had discussed for some time whether, and how, they might scale their CMNGD business, which was already profitable. They knew that scaling a regular for-profit business was hard enough and wondered whether scaling was even possible for CMNGD. On the other hand, they risked restricting their social impact and financial returns if they never tried. </w:t>
      </w:r>
    </w:p>
    <w:p w14:paraId="7399DC1D" w14:textId="77777777" w:rsidR="008928E1" w:rsidRPr="008E2B75" w:rsidRDefault="008928E1" w:rsidP="008928E1">
      <w:pPr>
        <w:pStyle w:val="BodyTextMain"/>
        <w:rPr>
          <w:rFonts w:eastAsia="Arial"/>
          <w:sz w:val="18"/>
          <w:szCs w:val="18"/>
        </w:rPr>
      </w:pPr>
    </w:p>
    <w:p w14:paraId="709E4303" w14:textId="77777777" w:rsidR="008928E1" w:rsidRPr="008E2B75" w:rsidRDefault="008928E1" w:rsidP="008928E1">
      <w:pPr>
        <w:pStyle w:val="BodyTextMain"/>
        <w:rPr>
          <w:rFonts w:eastAsia="Arial"/>
          <w:sz w:val="18"/>
          <w:szCs w:val="18"/>
        </w:rPr>
      </w:pPr>
    </w:p>
    <w:p w14:paraId="027DBB50" w14:textId="77777777" w:rsidR="008928E1" w:rsidRPr="008E2B75" w:rsidRDefault="008928E1" w:rsidP="008928E1">
      <w:pPr>
        <w:pBdr>
          <w:top w:val="nil"/>
          <w:left w:val="nil"/>
          <w:bottom w:val="nil"/>
          <w:right w:val="nil"/>
          <w:between w:val="nil"/>
        </w:pBdr>
        <w:jc w:val="both"/>
        <w:rPr>
          <w:rFonts w:ascii="Arial" w:eastAsia="Arial" w:hAnsi="Arial" w:cs="Arial"/>
          <w:b/>
        </w:rPr>
      </w:pPr>
      <w:r w:rsidRPr="008E2B75">
        <w:rPr>
          <w:rFonts w:ascii="Arial" w:eastAsia="Arial" w:hAnsi="Arial" w:cs="Arial"/>
          <w:b/>
        </w:rPr>
        <w:t>FOUNDER MOTIVATION</w:t>
      </w:r>
    </w:p>
    <w:p w14:paraId="2C878ADC" w14:textId="77777777" w:rsidR="008928E1" w:rsidRPr="008E2B75" w:rsidRDefault="008928E1" w:rsidP="008928E1">
      <w:pPr>
        <w:pStyle w:val="BodyTextMain"/>
        <w:rPr>
          <w:sz w:val="18"/>
          <w:szCs w:val="18"/>
        </w:rPr>
      </w:pPr>
    </w:p>
    <w:p w14:paraId="66E6E680" w14:textId="0F469564" w:rsidR="008928E1" w:rsidRPr="008E2B75" w:rsidRDefault="008928E1" w:rsidP="008928E1">
      <w:pPr>
        <w:pBdr>
          <w:top w:val="nil"/>
          <w:left w:val="nil"/>
          <w:bottom w:val="nil"/>
          <w:right w:val="nil"/>
          <w:between w:val="nil"/>
        </w:pBdr>
        <w:jc w:val="both"/>
        <w:rPr>
          <w:sz w:val="22"/>
          <w:szCs w:val="22"/>
        </w:rPr>
      </w:pPr>
      <w:r w:rsidRPr="008E2B75">
        <w:rPr>
          <w:sz w:val="22"/>
          <w:szCs w:val="22"/>
        </w:rPr>
        <w:t xml:space="preserve">CMNGD was founded in Calgary in mid-2016 by </w:t>
      </w:r>
      <w:r w:rsidR="00C01255" w:rsidRPr="008E2B75">
        <w:rPr>
          <w:sz w:val="22"/>
          <w:szCs w:val="22"/>
        </w:rPr>
        <w:t>husband-</w:t>
      </w:r>
      <w:r w:rsidRPr="008E2B75">
        <w:rPr>
          <w:sz w:val="22"/>
          <w:szCs w:val="22"/>
        </w:rPr>
        <w:t>and</w:t>
      </w:r>
      <w:r w:rsidR="00C01255" w:rsidRPr="008E2B75">
        <w:rPr>
          <w:sz w:val="22"/>
          <w:szCs w:val="22"/>
        </w:rPr>
        <w:t>-</w:t>
      </w:r>
      <w:r w:rsidRPr="008E2B75">
        <w:rPr>
          <w:sz w:val="22"/>
          <w:szCs w:val="22"/>
        </w:rPr>
        <w:t>wife team Dave and Hannah Cree. The company’s mission</w:t>
      </w:r>
      <w:r w:rsidR="0080717F" w:rsidRPr="008E2B75">
        <w:rPr>
          <w:sz w:val="22"/>
          <w:szCs w:val="22"/>
        </w:rPr>
        <w:t>—</w:t>
      </w:r>
      <w:r w:rsidRPr="008E2B75">
        <w:rPr>
          <w:sz w:val="22"/>
          <w:szCs w:val="22"/>
        </w:rPr>
        <w:t xml:space="preserve">to provide individuals faced with </w:t>
      </w:r>
      <w:r w:rsidR="0080717F" w:rsidRPr="008E2B75">
        <w:rPr>
          <w:sz w:val="22"/>
          <w:szCs w:val="22"/>
        </w:rPr>
        <w:t xml:space="preserve">the barriers of </w:t>
      </w:r>
      <w:r w:rsidRPr="008E2B75">
        <w:rPr>
          <w:sz w:val="22"/>
          <w:szCs w:val="22"/>
        </w:rPr>
        <w:t>poverty and homelessness opportunities to become independent and self-sufficient</w:t>
      </w:r>
      <w:r w:rsidR="0080717F" w:rsidRPr="008E2B75">
        <w:rPr>
          <w:sz w:val="22"/>
          <w:szCs w:val="22"/>
        </w:rPr>
        <w:t>—</w:t>
      </w:r>
      <w:r w:rsidRPr="008E2B75">
        <w:rPr>
          <w:sz w:val="22"/>
          <w:szCs w:val="22"/>
        </w:rPr>
        <w:t>was derived from the founders’ personal experiences with poverty, homelessness</w:t>
      </w:r>
      <w:r w:rsidR="0080717F" w:rsidRPr="008E2B75">
        <w:rPr>
          <w:sz w:val="22"/>
          <w:szCs w:val="22"/>
        </w:rPr>
        <w:t>,</w:t>
      </w:r>
      <w:r w:rsidRPr="008E2B75">
        <w:rPr>
          <w:sz w:val="22"/>
          <w:szCs w:val="22"/>
        </w:rPr>
        <w:t xml:space="preserve"> and social justice issues. </w:t>
      </w:r>
    </w:p>
    <w:p w14:paraId="43259F68" w14:textId="77777777" w:rsidR="008928E1" w:rsidRPr="008E2B75" w:rsidRDefault="008928E1" w:rsidP="008928E1">
      <w:pPr>
        <w:pBdr>
          <w:top w:val="nil"/>
          <w:left w:val="nil"/>
          <w:bottom w:val="nil"/>
          <w:right w:val="nil"/>
          <w:between w:val="nil"/>
        </w:pBdr>
        <w:jc w:val="both"/>
        <w:rPr>
          <w:sz w:val="18"/>
          <w:szCs w:val="18"/>
        </w:rPr>
      </w:pPr>
    </w:p>
    <w:p w14:paraId="156129A2" w14:textId="13B129E9" w:rsidR="008928E1" w:rsidRPr="008E2B75" w:rsidRDefault="008928E1" w:rsidP="008928E1">
      <w:pPr>
        <w:jc w:val="both"/>
        <w:rPr>
          <w:sz w:val="22"/>
          <w:szCs w:val="22"/>
        </w:rPr>
      </w:pPr>
      <w:r w:rsidRPr="008E2B75">
        <w:rPr>
          <w:sz w:val="22"/>
          <w:szCs w:val="22"/>
        </w:rPr>
        <w:t>Dave had experienced a day of homeless</w:t>
      </w:r>
      <w:r w:rsidR="0080717F" w:rsidRPr="008E2B75">
        <w:rPr>
          <w:sz w:val="22"/>
          <w:szCs w:val="22"/>
        </w:rPr>
        <w:t>ness</w:t>
      </w:r>
      <w:r w:rsidRPr="008E2B75">
        <w:rPr>
          <w:sz w:val="22"/>
          <w:szCs w:val="22"/>
        </w:rPr>
        <w:t xml:space="preserve"> during a leadership course he</w:t>
      </w:r>
      <w:r w:rsidR="00C01255" w:rsidRPr="008E2B75">
        <w:rPr>
          <w:sz w:val="22"/>
          <w:szCs w:val="22"/>
        </w:rPr>
        <w:t xml:space="preserve"> had</w:t>
      </w:r>
      <w:r w:rsidRPr="008E2B75">
        <w:rPr>
          <w:sz w:val="22"/>
          <w:szCs w:val="22"/>
        </w:rPr>
        <w:t xml:space="preserve"> </w:t>
      </w:r>
      <w:r w:rsidR="00C01255" w:rsidRPr="008E2B75">
        <w:rPr>
          <w:sz w:val="22"/>
          <w:szCs w:val="22"/>
        </w:rPr>
        <w:t>ta</w:t>
      </w:r>
      <w:r w:rsidR="0080717F" w:rsidRPr="008E2B75">
        <w:rPr>
          <w:sz w:val="22"/>
          <w:szCs w:val="22"/>
        </w:rPr>
        <w:t>k</w:t>
      </w:r>
      <w:r w:rsidR="00C01255" w:rsidRPr="008E2B75">
        <w:rPr>
          <w:sz w:val="22"/>
          <w:szCs w:val="22"/>
        </w:rPr>
        <w:t>en</w:t>
      </w:r>
      <w:r w:rsidRPr="008E2B75">
        <w:rPr>
          <w:sz w:val="22"/>
          <w:szCs w:val="22"/>
        </w:rPr>
        <w:t xml:space="preserve">. For one assignment, </w:t>
      </w:r>
      <w:r w:rsidR="00B21523" w:rsidRPr="008E2B75">
        <w:rPr>
          <w:sz w:val="22"/>
          <w:szCs w:val="22"/>
        </w:rPr>
        <w:t xml:space="preserve">he </w:t>
      </w:r>
      <w:r w:rsidR="0080717F" w:rsidRPr="008E2B75">
        <w:rPr>
          <w:sz w:val="22"/>
          <w:szCs w:val="22"/>
        </w:rPr>
        <w:t>had been</w:t>
      </w:r>
      <w:r w:rsidRPr="008E2B75">
        <w:rPr>
          <w:sz w:val="22"/>
          <w:szCs w:val="22"/>
        </w:rPr>
        <w:t xml:space="preserve"> required to spend an entire day living in destitution</w:t>
      </w:r>
      <w:r w:rsidR="00A92BD7" w:rsidRPr="008E2B75">
        <w:rPr>
          <w:sz w:val="22"/>
          <w:szCs w:val="22"/>
        </w:rPr>
        <w:t>:</w:t>
      </w:r>
      <w:r w:rsidRPr="008E2B75">
        <w:rPr>
          <w:sz w:val="22"/>
          <w:szCs w:val="22"/>
        </w:rPr>
        <w:t xml:space="preserve"> dressed in dirty clothes</w:t>
      </w:r>
      <w:r w:rsidR="00A92BD7" w:rsidRPr="008E2B75">
        <w:rPr>
          <w:sz w:val="22"/>
          <w:szCs w:val="22"/>
        </w:rPr>
        <w:t>, he had</w:t>
      </w:r>
      <w:r w:rsidRPr="008E2B75">
        <w:rPr>
          <w:sz w:val="22"/>
          <w:szCs w:val="22"/>
        </w:rPr>
        <w:t xml:space="preserve"> walk</w:t>
      </w:r>
      <w:r w:rsidR="00A92BD7" w:rsidRPr="008E2B75">
        <w:rPr>
          <w:sz w:val="22"/>
          <w:szCs w:val="22"/>
        </w:rPr>
        <w:t>ed</w:t>
      </w:r>
      <w:r w:rsidRPr="008E2B75">
        <w:rPr>
          <w:sz w:val="22"/>
          <w:szCs w:val="22"/>
        </w:rPr>
        <w:t xml:space="preserve"> the </w:t>
      </w:r>
      <w:r w:rsidRPr="008E2B75">
        <w:rPr>
          <w:sz w:val="22"/>
          <w:szCs w:val="22"/>
        </w:rPr>
        <w:lastRenderedPageBreak/>
        <w:t>streets</w:t>
      </w:r>
      <w:r w:rsidR="00A92BD7" w:rsidRPr="008E2B75">
        <w:rPr>
          <w:sz w:val="22"/>
          <w:szCs w:val="22"/>
        </w:rPr>
        <w:t xml:space="preserve"> while</w:t>
      </w:r>
      <w:r w:rsidRPr="008E2B75">
        <w:rPr>
          <w:sz w:val="22"/>
          <w:szCs w:val="22"/>
        </w:rPr>
        <w:t xml:space="preserve"> begging for </w:t>
      </w:r>
      <w:r w:rsidR="0029093A">
        <w:rPr>
          <w:sz w:val="22"/>
          <w:szCs w:val="22"/>
        </w:rPr>
        <w:t>CA</w:t>
      </w:r>
      <w:r w:rsidRPr="008E2B75">
        <w:rPr>
          <w:sz w:val="22"/>
          <w:szCs w:val="22"/>
        </w:rPr>
        <w:t>$15 from strangers. This had a significant impact on Dave</w:t>
      </w:r>
      <w:r w:rsidR="001026CF" w:rsidRPr="008E2B75">
        <w:rPr>
          <w:sz w:val="22"/>
          <w:szCs w:val="22"/>
        </w:rPr>
        <w:t>;</w:t>
      </w:r>
      <w:r w:rsidRPr="008E2B75">
        <w:rPr>
          <w:sz w:val="22"/>
          <w:szCs w:val="22"/>
        </w:rPr>
        <w:t xml:space="preserve"> he witnessed the lack of empathy individuals had for him and other homeless citizens. People would bypass him without looking and would even cross the street to avoid him when they saw him heading in their direction. </w:t>
      </w:r>
      <w:r w:rsidR="001026CF" w:rsidRPr="008E2B75">
        <w:rPr>
          <w:sz w:val="22"/>
          <w:szCs w:val="22"/>
        </w:rPr>
        <w:t xml:space="preserve">Dave shared, </w:t>
      </w:r>
      <w:r w:rsidRPr="008E2B75">
        <w:rPr>
          <w:sz w:val="22"/>
          <w:szCs w:val="22"/>
        </w:rPr>
        <w:t>“The shame, desperation</w:t>
      </w:r>
      <w:r w:rsidR="00A92BD7" w:rsidRPr="008E2B75">
        <w:rPr>
          <w:sz w:val="22"/>
          <w:szCs w:val="22"/>
        </w:rPr>
        <w:t>,</w:t>
      </w:r>
      <w:r w:rsidRPr="008E2B75">
        <w:rPr>
          <w:sz w:val="22"/>
          <w:szCs w:val="22"/>
        </w:rPr>
        <w:t xml:space="preserve"> and emotional and mental distress of the people I met that day forever changed the way I viewed homelessness and poverty.</w:t>
      </w:r>
      <w:r w:rsidR="00444D2A" w:rsidRPr="008E2B75">
        <w:rPr>
          <w:sz w:val="22"/>
          <w:szCs w:val="22"/>
        </w:rPr>
        <w:t xml:space="preserve"> </w:t>
      </w:r>
      <w:r w:rsidRPr="008E2B75">
        <w:rPr>
          <w:sz w:val="22"/>
          <w:szCs w:val="22"/>
        </w:rPr>
        <w:t>I knew we weren’t solving the root cause of the problem.” Dave realized how privileged he was to only endure this for a day and understood that others were not so fortunate. These experiences sparked Hannah and Dave’s passion to help those living in poverty.</w:t>
      </w:r>
    </w:p>
    <w:p w14:paraId="4B86DEF4" w14:textId="77777777" w:rsidR="008928E1" w:rsidRPr="008E2B75" w:rsidRDefault="008928E1" w:rsidP="008928E1">
      <w:pPr>
        <w:pBdr>
          <w:top w:val="nil"/>
          <w:left w:val="nil"/>
          <w:bottom w:val="nil"/>
          <w:right w:val="nil"/>
          <w:between w:val="nil"/>
        </w:pBdr>
        <w:jc w:val="both"/>
        <w:rPr>
          <w:sz w:val="18"/>
          <w:szCs w:val="18"/>
        </w:rPr>
      </w:pPr>
    </w:p>
    <w:p w14:paraId="10240BD6" w14:textId="4272B2AF" w:rsidR="008928E1" w:rsidRPr="008E2B75" w:rsidRDefault="008928E1" w:rsidP="008928E1">
      <w:pPr>
        <w:pBdr>
          <w:top w:val="nil"/>
          <w:left w:val="nil"/>
          <w:bottom w:val="nil"/>
          <w:right w:val="nil"/>
          <w:between w:val="nil"/>
        </w:pBdr>
        <w:jc w:val="both"/>
        <w:rPr>
          <w:spacing w:val="-2"/>
          <w:kern w:val="22"/>
          <w:sz w:val="22"/>
          <w:szCs w:val="22"/>
        </w:rPr>
      </w:pPr>
      <w:r w:rsidRPr="008E2B75">
        <w:rPr>
          <w:spacing w:val="-2"/>
          <w:kern w:val="22"/>
          <w:sz w:val="22"/>
          <w:szCs w:val="22"/>
        </w:rPr>
        <w:t xml:space="preserve">In 2013, the Calgary </w:t>
      </w:r>
      <w:r w:rsidR="00A92BD7" w:rsidRPr="008E2B75">
        <w:rPr>
          <w:spacing w:val="-2"/>
          <w:kern w:val="22"/>
          <w:sz w:val="22"/>
          <w:szCs w:val="22"/>
        </w:rPr>
        <w:t>f</w:t>
      </w:r>
      <w:r w:rsidRPr="008E2B75">
        <w:rPr>
          <w:spacing w:val="-2"/>
          <w:kern w:val="22"/>
          <w:sz w:val="22"/>
          <w:szCs w:val="22"/>
        </w:rPr>
        <w:t>lood changed Hannah’s life. With a backpack full of clothes</w:t>
      </w:r>
      <w:r w:rsidR="00A92BD7" w:rsidRPr="008E2B75">
        <w:rPr>
          <w:spacing w:val="-2"/>
          <w:kern w:val="22"/>
          <w:sz w:val="22"/>
          <w:szCs w:val="22"/>
        </w:rPr>
        <w:t xml:space="preserve"> and</w:t>
      </w:r>
      <w:r w:rsidRPr="008E2B75">
        <w:rPr>
          <w:spacing w:val="-2"/>
          <w:kern w:val="22"/>
          <w:sz w:val="22"/>
          <w:szCs w:val="22"/>
        </w:rPr>
        <w:t xml:space="preserve"> a cat in her purse, Hannah and her family trudged through knee-deep water, </w:t>
      </w:r>
      <w:r w:rsidR="001026CF" w:rsidRPr="008E2B75">
        <w:rPr>
          <w:spacing w:val="-2"/>
          <w:kern w:val="22"/>
          <w:sz w:val="22"/>
          <w:szCs w:val="22"/>
        </w:rPr>
        <w:t>grasping</w:t>
      </w:r>
      <w:r w:rsidRPr="008E2B75">
        <w:rPr>
          <w:spacing w:val="-2"/>
          <w:kern w:val="22"/>
          <w:sz w:val="22"/>
          <w:szCs w:val="22"/>
        </w:rPr>
        <w:t xml:space="preserve"> what it felt like to be without a place to live. Hannah realized that she and Dave were very lucky to have </w:t>
      </w:r>
      <w:r w:rsidR="00A92BD7" w:rsidRPr="008E2B75">
        <w:rPr>
          <w:spacing w:val="-2"/>
          <w:kern w:val="22"/>
          <w:sz w:val="22"/>
          <w:szCs w:val="22"/>
        </w:rPr>
        <w:t xml:space="preserve">had </w:t>
      </w:r>
      <w:r w:rsidRPr="008E2B75">
        <w:rPr>
          <w:spacing w:val="-2"/>
          <w:kern w:val="22"/>
          <w:sz w:val="22"/>
          <w:szCs w:val="22"/>
        </w:rPr>
        <w:t>an outpouring of support from the community during the flood. At one point, they had over 15 strangers in their flooded home, dragging out waterlogged furniture and soggy memories. They were saved because of the immense financial and emotional support from family and friends. Hannah and Dave knew that not everyone had access to this kind of aid</w:t>
      </w:r>
      <w:r w:rsidR="00151DCD" w:rsidRPr="008E2B75">
        <w:rPr>
          <w:spacing w:val="-2"/>
          <w:kern w:val="22"/>
          <w:sz w:val="22"/>
          <w:szCs w:val="22"/>
        </w:rPr>
        <w:t>;</w:t>
      </w:r>
      <w:r w:rsidRPr="008E2B75">
        <w:rPr>
          <w:spacing w:val="-2"/>
          <w:kern w:val="22"/>
          <w:sz w:val="22"/>
          <w:szCs w:val="22"/>
        </w:rPr>
        <w:t xml:space="preserve"> in fact</w:t>
      </w:r>
      <w:r w:rsidR="00151DCD" w:rsidRPr="008E2B75">
        <w:rPr>
          <w:spacing w:val="-2"/>
          <w:kern w:val="22"/>
          <w:sz w:val="22"/>
          <w:szCs w:val="22"/>
        </w:rPr>
        <w:t>,</w:t>
      </w:r>
      <w:r w:rsidRPr="008E2B75">
        <w:rPr>
          <w:spacing w:val="-2"/>
          <w:kern w:val="22"/>
          <w:sz w:val="22"/>
          <w:szCs w:val="22"/>
        </w:rPr>
        <w:t xml:space="preserve"> every night in their city, over 3,000 people did not have a home or access to basic necessities.</w:t>
      </w:r>
    </w:p>
    <w:p w14:paraId="51E6D85F" w14:textId="77777777" w:rsidR="008928E1" w:rsidRPr="008E2B75" w:rsidRDefault="008928E1" w:rsidP="008928E1">
      <w:pPr>
        <w:pBdr>
          <w:top w:val="nil"/>
          <w:left w:val="nil"/>
          <w:bottom w:val="nil"/>
          <w:right w:val="nil"/>
          <w:between w:val="nil"/>
        </w:pBdr>
        <w:jc w:val="both"/>
        <w:rPr>
          <w:sz w:val="18"/>
          <w:szCs w:val="18"/>
        </w:rPr>
      </w:pPr>
    </w:p>
    <w:p w14:paraId="2007A73B" w14:textId="10EFA201" w:rsidR="008928E1" w:rsidRPr="0029093A" w:rsidRDefault="008928E1" w:rsidP="008928E1">
      <w:pPr>
        <w:pBdr>
          <w:top w:val="nil"/>
          <w:left w:val="nil"/>
          <w:bottom w:val="nil"/>
          <w:right w:val="nil"/>
          <w:between w:val="nil"/>
        </w:pBdr>
        <w:jc w:val="both"/>
        <w:rPr>
          <w:spacing w:val="-2"/>
          <w:kern w:val="22"/>
          <w:sz w:val="22"/>
          <w:szCs w:val="22"/>
        </w:rPr>
      </w:pPr>
      <w:r w:rsidRPr="0029093A">
        <w:rPr>
          <w:spacing w:val="-2"/>
          <w:kern w:val="22"/>
          <w:sz w:val="22"/>
          <w:szCs w:val="22"/>
        </w:rPr>
        <w:t>After the flood and rebuild, Hannah and Dave recommitted to giving back to the community that had helped them. They began volunteering at the Calgary Drop-In &amp; Rehab Centre</w:t>
      </w:r>
      <w:r w:rsidR="00921318" w:rsidRPr="0029093A">
        <w:rPr>
          <w:spacing w:val="-2"/>
          <w:kern w:val="22"/>
          <w:sz w:val="22"/>
          <w:szCs w:val="22"/>
        </w:rPr>
        <w:t xml:space="preserve"> (Drop-In</w:t>
      </w:r>
      <w:r w:rsidR="00CC15FA" w:rsidRPr="0029093A">
        <w:rPr>
          <w:spacing w:val="-2"/>
          <w:kern w:val="22"/>
          <w:sz w:val="22"/>
          <w:szCs w:val="22"/>
        </w:rPr>
        <w:t xml:space="preserve"> Centre</w:t>
      </w:r>
      <w:r w:rsidR="00921318" w:rsidRPr="0029093A">
        <w:rPr>
          <w:spacing w:val="-2"/>
          <w:kern w:val="22"/>
          <w:sz w:val="22"/>
          <w:szCs w:val="22"/>
        </w:rPr>
        <w:t>)</w:t>
      </w:r>
      <w:r w:rsidRPr="0029093A">
        <w:rPr>
          <w:spacing w:val="-2"/>
          <w:kern w:val="22"/>
          <w:sz w:val="22"/>
          <w:szCs w:val="22"/>
        </w:rPr>
        <w:t xml:space="preserve">, a shelter and rehabilitation facility for people living in homelessness. </w:t>
      </w:r>
      <w:r w:rsidR="005929B9" w:rsidRPr="0029093A">
        <w:rPr>
          <w:spacing w:val="-2"/>
          <w:kern w:val="22"/>
          <w:sz w:val="22"/>
          <w:szCs w:val="22"/>
        </w:rPr>
        <w:t xml:space="preserve">The </w:t>
      </w:r>
      <w:proofErr w:type="spellStart"/>
      <w:r w:rsidR="005929B9" w:rsidRPr="0029093A">
        <w:rPr>
          <w:spacing w:val="-2"/>
          <w:kern w:val="22"/>
          <w:sz w:val="22"/>
          <w:szCs w:val="22"/>
        </w:rPr>
        <w:t>Crees</w:t>
      </w:r>
      <w:proofErr w:type="spellEnd"/>
      <w:r w:rsidR="005929B9" w:rsidRPr="0029093A">
        <w:rPr>
          <w:spacing w:val="-2"/>
          <w:kern w:val="22"/>
          <w:sz w:val="22"/>
          <w:szCs w:val="22"/>
        </w:rPr>
        <w:t xml:space="preserve"> </w:t>
      </w:r>
      <w:r w:rsidRPr="0029093A">
        <w:rPr>
          <w:spacing w:val="-2"/>
          <w:kern w:val="22"/>
          <w:sz w:val="22"/>
          <w:szCs w:val="22"/>
        </w:rPr>
        <w:t xml:space="preserve">detected a pattern in the stories they heard from people living at the shelter: despite upgrading their skills and </w:t>
      </w:r>
      <w:r w:rsidR="00033443" w:rsidRPr="0029093A">
        <w:rPr>
          <w:spacing w:val="-2"/>
          <w:kern w:val="22"/>
          <w:sz w:val="22"/>
          <w:szCs w:val="22"/>
        </w:rPr>
        <w:t xml:space="preserve">creating </w:t>
      </w:r>
      <w:r w:rsidRPr="0029093A">
        <w:rPr>
          <w:spacing w:val="-2"/>
          <w:kern w:val="22"/>
          <w:sz w:val="22"/>
          <w:szCs w:val="22"/>
        </w:rPr>
        <w:t>a r</w:t>
      </w:r>
      <w:r w:rsidR="008207CB" w:rsidRPr="0029093A">
        <w:rPr>
          <w:spacing w:val="-2"/>
          <w:kern w:val="22"/>
          <w:sz w:val="22"/>
          <w:szCs w:val="22"/>
        </w:rPr>
        <w:t>é</w:t>
      </w:r>
      <w:r w:rsidRPr="0029093A">
        <w:rPr>
          <w:spacing w:val="-2"/>
          <w:kern w:val="22"/>
          <w:sz w:val="22"/>
          <w:szCs w:val="22"/>
        </w:rPr>
        <w:t>sum</w:t>
      </w:r>
      <w:r w:rsidR="008207CB" w:rsidRPr="0029093A">
        <w:rPr>
          <w:spacing w:val="-2"/>
          <w:kern w:val="22"/>
          <w:sz w:val="22"/>
          <w:szCs w:val="22"/>
        </w:rPr>
        <w:t>é</w:t>
      </w:r>
      <w:r w:rsidRPr="0029093A">
        <w:rPr>
          <w:spacing w:val="-2"/>
          <w:kern w:val="22"/>
          <w:sz w:val="22"/>
          <w:szCs w:val="22"/>
        </w:rPr>
        <w:t>,</w:t>
      </w:r>
      <w:r w:rsidR="00444D2A" w:rsidRPr="0029093A">
        <w:rPr>
          <w:spacing w:val="-2"/>
          <w:kern w:val="22"/>
          <w:sz w:val="22"/>
          <w:szCs w:val="22"/>
        </w:rPr>
        <w:t xml:space="preserve"> </w:t>
      </w:r>
      <w:r w:rsidR="00033443" w:rsidRPr="0029093A">
        <w:rPr>
          <w:spacing w:val="-2"/>
          <w:kern w:val="22"/>
          <w:sz w:val="22"/>
          <w:szCs w:val="22"/>
        </w:rPr>
        <w:t>t</w:t>
      </w:r>
      <w:r w:rsidRPr="0029093A">
        <w:rPr>
          <w:spacing w:val="-2"/>
          <w:kern w:val="22"/>
          <w:sz w:val="22"/>
          <w:szCs w:val="22"/>
        </w:rPr>
        <w:t>hey still liv</w:t>
      </w:r>
      <w:r w:rsidR="00033443" w:rsidRPr="0029093A">
        <w:rPr>
          <w:spacing w:val="-2"/>
          <w:kern w:val="22"/>
          <w:sz w:val="22"/>
          <w:szCs w:val="22"/>
        </w:rPr>
        <w:t>ed</w:t>
      </w:r>
      <w:r w:rsidRPr="0029093A">
        <w:rPr>
          <w:spacing w:val="-2"/>
          <w:kern w:val="22"/>
          <w:sz w:val="22"/>
          <w:szCs w:val="22"/>
        </w:rPr>
        <w:t xml:space="preserve"> in a shelter without stable Internet access</w:t>
      </w:r>
      <w:r w:rsidR="0029093A" w:rsidRPr="0029093A">
        <w:rPr>
          <w:spacing w:val="-2"/>
          <w:kern w:val="22"/>
          <w:sz w:val="22"/>
          <w:szCs w:val="22"/>
        </w:rPr>
        <w:t xml:space="preserve"> that was needed</w:t>
      </w:r>
      <w:r w:rsidRPr="0029093A">
        <w:rPr>
          <w:spacing w:val="-2"/>
          <w:kern w:val="22"/>
          <w:sz w:val="22"/>
          <w:szCs w:val="22"/>
        </w:rPr>
        <w:t xml:space="preserve"> to find a job, and many lacked proper </w:t>
      </w:r>
      <w:r w:rsidR="00033443" w:rsidRPr="0029093A">
        <w:rPr>
          <w:spacing w:val="-2"/>
          <w:kern w:val="22"/>
          <w:sz w:val="22"/>
          <w:szCs w:val="22"/>
        </w:rPr>
        <w:t>identification</w:t>
      </w:r>
      <w:r w:rsidRPr="0029093A">
        <w:rPr>
          <w:spacing w:val="-2"/>
          <w:kern w:val="22"/>
          <w:sz w:val="22"/>
          <w:szCs w:val="22"/>
        </w:rPr>
        <w:t>, a phone</w:t>
      </w:r>
      <w:r w:rsidR="008207CB" w:rsidRPr="0029093A">
        <w:rPr>
          <w:spacing w:val="-2"/>
          <w:kern w:val="22"/>
          <w:sz w:val="22"/>
          <w:szCs w:val="22"/>
        </w:rPr>
        <w:t>,</w:t>
      </w:r>
      <w:r w:rsidRPr="0029093A">
        <w:rPr>
          <w:spacing w:val="-2"/>
          <w:kern w:val="22"/>
          <w:sz w:val="22"/>
          <w:szCs w:val="22"/>
        </w:rPr>
        <w:t xml:space="preserve"> and a bank account.</w:t>
      </w:r>
      <w:r w:rsidR="00444D2A" w:rsidRPr="0029093A">
        <w:rPr>
          <w:spacing w:val="-2"/>
          <w:kern w:val="22"/>
          <w:sz w:val="22"/>
          <w:szCs w:val="22"/>
        </w:rPr>
        <w:t xml:space="preserve"> </w:t>
      </w:r>
      <w:r w:rsidR="00033443" w:rsidRPr="0029093A">
        <w:rPr>
          <w:spacing w:val="-2"/>
          <w:kern w:val="22"/>
          <w:sz w:val="22"/>
          <w:szCs w:val="22"/>
        </w:rPr>
        <w:t xml:space="preserve">No employers would take a chance on them. </w:t>
      </w:r>
      <w:r w:rsidRPr="0029093A">
        <w:rPr>
          <w:spacing w:val="-2"/>
          <w:kern w:val="22"/>
          <w:sz w:val="22"/>
          <w:szCs w:val="22"/>
        </w:rPr>
        <w:t>Without a job, they could not get their own home, and without a home, they were forced to live at the shelter.</w:t>
      </w:r>
      <w:r w:rsidR="00444D2A" w:rsidRPr="0029093A">
        <w:rPr>
          <w:spacing w:val="-2"/>
          <w:kern w:val="22"/>
          <w:sz w:val="22"/>
          <w:szCs w:val="22"/>
        </w:rPr>
        <w:t xml:space="preserve"> </w:t>
      </w:r>
      <w:r w:rsidRPr="0029093A">
        <w:rPr>
          <w:spacing w:val="-2"/>
          <w:kern w:val="22"/>
          <w:sz w:val="22"/>
          <w:szCs w:val="22"/>
        </w:rPr>
        <w:t xml:space="preserve">The barriers </w:t>
      </w:r>
      <w:r w:rsidR="005929B9" w:rsidRPr="0029093A">
        <w:rPr>
          <w:spacing w:val="-2"/>
          <w:kern w:val="22"/>
          <w:sz w:val="22"/>
          <w:szCs w:val="22"/>
        </w:rPr>
        <w:t xml:space="preserve">to returning </w:t>
      </w:r>
      <w:r w:rsidRPr="0029093A">
        <w:rPr>
          <w:spacing w:val="-2"/>
          <w:kern w:val="22"/>
          <w:sz w:val="22"/>
          <w:szCs w:val="22"/>
        </w:rPr>
        <w:t>to employment and living in their own home were not impossible to overcome</w:t>
      </w:r>
      <w:r w:rsidR="00033443" w:rsidRPr="0029093A">
        <w:rPr>
          <w:spacing w:val="-2"/>
          <w:kern w:val="22"/>
          <w:sz w:val="22"/>
          <w:szCs w:val="22"/>
        </w:rPr>
        <w:t>,</w:t>
      </w:r>
      <w:r w:rsidRPr="0029093A">
        <w:rPr>
          <w:spacing w:val="-2"/>
          <w:kern w:val="22"/>
          <w:sz w:val="22"/>
          <w:szCs w:val="22"/>
        </w:rPr>
        <w:t xml:space="preserve"> but they could not do it alone.</w:t>
      </w:r>
    </w:p>
    <w:p w14:paraId="60A7396E" w14:textId="77777777" w:rsidR="008928E1" w:rsidRPr="008E2B75" w:rsidRDefault="008928E1" w:rsidP="008928E1">
      <w:pPr>
        <w:pBdr>
          <w:top w:val="nil"/>
          <w:left w:val="nil"/>
          <w:bottom w:val="nil"/>
          <w:right w:val="nil"/>
          <w:between w:val="nil"/>
        </w:pBdr>
        <w:jc w:val="both"/>
        <w:rPr>
          <w:sz w:val="18"/>
          <w:szCs w:val="18"/>
        </w:rPr>
      </w:pPr>
    </w:p>
    <w:p w14:paraId="0A53173E" w14:textId="6F350997" w:rsidR="008928E1" w:rsidRPr="008E2B75" w:rsidRDefault="008928E1" w:rsidP="008928E1">
      <w:pPr>
        <w:pBdr>
          <w:top w:val="nil"/>
          <w:left w:val="nil"/>
          <w:bottom w:val="nil"/>
          <w:right w:val="nil"/>
          <w:between w:val="nil"/>
        </w:pBdr>
        <w:jc w:val="both"/>
        <w:rPr>
          <w:spacing w:val="-4"/>
          <w:kern w:val="22"/>
          <w:sz w:val="22"/>
          <w:szCs w:val="22"/>
        </w:rPr>
      </w:pPr>
      <w:r w:rsidRPr="008E2B75">
        <w:rPr>
          <w:spacing w:val="-4"/>
          <w:kern w:val="22"/>
          <w:sz w:val="22"/>
          <w:szCs w:val="22"/>
        </w:rPr>
        <w:t xml:space="preserve">At a leadership course in 2017, Dave had met someone who was running a laundry </w:t>
      </w:r>
      <w:r w:rsidR="0029093A">
        <w:rPr>
          <w:spacing w:val="-4"/>
          <w:kern w:val="22"/>
          <w:sz w:val="22"/>
          <w:szCs w:val="22"/>
        </w:rPr>
        <w:t xml:space="preserve">service </w:t>
      </w:r>
      <w:r w:rsidRPr="008E2B75">
        <w:rPr>
          <w:spacing w:val="-4"/>
          <w:kern w:val="22"/>
          <w:sz w:val="22"/>
          <w:szCs w:val="22"/>
        </w:rPr>
        <w:t>in Toronto</w:t>
      </w:r>
      <w:r w:rsidR="0029093A">
        <w:rPr>
          <w:spacing w:val="-4"/>
          <w:kern w:val="22"/>
          <w:sz w:val="22"/>
          <w:szCs w:val="22"/>
        </w:rPr>
        <w:t>, Ontario</w:t>
      </w:r>
      <w:r w:rsidR="00C01255" w:rsidRPr="008E2B75">
        <w:rPr>
          <w:spacing w:val="-4"/>
          <w:kern w:val="22"/>
          <w:sz w:val="22"/>
          <w:szCs w:val="22"/>
        </w:rPr>
        <w:t xml:space="preserve"> that </w:t>
      </w:r>
      <w:r w:rsidRPr="008E2B75">
        <w:rPr>
          <w:spacing w:val="-4"/>
          <w:kern w:val="22"/>
          <w:sz w:val="22"/>
          <w:szCs w:val="22"/>
        </w:rPr>
        <w:t xml:space="preserve">a local homeless shelter was using to employ </w:t>
      </w:r>
      <w:r w:rsidR="00033443" w:rsidRPr="008E2B75">
        <w:rPr>
          <w:spacing w:val="-4"/>
          <w:kern w:val="22"/>
          <w:sz w:val="22"/>
          <w:szCs w:val="22"/>
        </w:rPr>
        <w:t xml:space="preserve">its </w:t>
      </w:r>
      <w:r w:rsidRPr="008E2B75">
        <w:rPr>
          <w:spacing w:val="-4"/>
          <w:kern w:val="22"/>
          <w:sz w:val="22"/>
          <w:szCs w:val="22"/>
        </w:rPr>
        <w:t>residents.</w:t>
      </w:r>
      <w:r w:rsidR="00444D2A" w:rsidRPr="008E2B75">
        <w:rPr>
          <w:spacing w:val="-4"/>
          <w:kern w:val="22"/>
          <w:sz w:val="22"/>
          <w:szCs w:val="22"/>
        </w:rPr>
        <w:t xml:space="preserve"> </w:t>
      </w:r>
      <w:r w:rsidRPr="008E2B75">
        <w:rPr>
          <w:spacing w:val="-4"/>
          <w:kern w:val="22"/>
          <w:sz w:val="22"/>
          <w:szCs w:val="22"/>
        </w:rPr>
        <w:t>The laundry helped with rehabilitation and was imitable</w:t>
      </w:r>
      <w:r w:rsidR="00033443" w:rsidRPr="008E2B75">
        <w:rPr>
          <w:spacing w:val="-4"/>
          <w:kern w:val="22"/>
          <w:sz w:val="22"/>
          <w:szCs w:val="22"/>
        </w:rPr>
        <w:t>,</w:t>
      </w:r>
      <w:r w:rsidRPr="008E2B75">
        <w:rPr>
          <w:spacing w:val="-4"/>
          <w:kern w:val="22"/>
          <w:sz w:val="22"/>
          <w:szCs w:val="22"/>
        </w:rPr>
        <w:t xml:space="preserve"> but it was not profitable. Yet Dave knew the big service providers in the laundry industry were making profits</w:t>
      </w:r>
      <w:r w:rsidR="00033443" w:rsidRPr="008E2B75">
        <w:rPr>
          <w:spacing w:val="-4"/>
          <w:kern w:val="22"/>
          <w:sz w:val="22"/>
          <w:szCs w:val="22"/>
        </w:rPr>
        <w:t>,</w:t>
      </w:r>
      <w:r w:rsidRPr="008E2B75">
        <w:rPr>
          <w:spacing w:val="-4"/>
          <w:kern w:val="22"/>
          <w:sz w:val="22"/>
          <w:szCs w:val="22"/>
        </w:rPr>
        <w:t xml:space="preserve"> and he kept thinking about whether he could adapt the Toronto laundry approach to generate profits for social good. </w:t>
      </w:r>
    </w:p>
    <w:p w14:paraId="30AF56AD" w14:textId="77777777" w:rsidR="008928E1" w:rsidRPr="008E2B75" w:rsidRDefault="008928E1" w:rsidP="008928E1">
      <w:pPr>
        <w:pBdr>
          <w:top w:val="nil"/>
          <w:left w:val="nil"/>
          <w:bottom w:val="nil"/>
          <w:right w:val="nil"/>
          <w:between w:val="nil"/>
        </w:pBdr>
        <w:jc w:val="both"/>
        <w:rPr>
          <w:sz w:val="18"/>
          <w:szCs w:val="18"/>
        </w:rPr>
      </w:pPr>
    </w:p>
    <w:p w14:paraId="519D0AAE" w14:textId="6BB7D595" w:rsidR="008928E1" w:rsidRPr="008E2B75" w:rsidRDefault="008928E1" w:rsidP="008928E1">
      <w:pPr>
        <w:pBdr>
          <w:top w:val="nil"/>
          <w:left w:val="nil"/>
          <w:bottom w:val="nil"/>
          <w:right w:val="nil"/>
          <w:between w:val="nil"/>
        </w:pBdr>
        <w:jc w:val="both"/>
        <w:rPr>
          <w:sz w:val="22"/>
          <w:szCs w:val="22"/>
        </w:rPr>
      </w:pPr>
      <w:r w:rsidRPr="008E2B75">
        <w:rPr>
          <w:sz w:val="22"/>
          <w:szCs w:val="22"/>
        </w:rPr>
        <w:t xml:space="preserve">One morning, while at their favourite brunch spot, Hannah and Dave observed a restaurant manager having a discussion with a chef regarding the expensive and inconvenient linen cleaning service </w:t>
      </w:r>
      <w:r w:rsidR="00921318" w:rsidRPr="008E2B75">
        <w:rPr>
          <w:sz w:val="22"/>
          <w:szCs w:val="22"/>
        </w:rPr>
        <w:t xml:space="preserve">that was </w:t>
      </w:r>
      <w:r w:rsidRPr="008E2B75">
        <w:rPr>
          <w:sz w:val="22"/>
          <w:szCs w:val="22"/>
        </w:rPr>
        <w:t>currently being offered to the restaurant and the inflexibility of being tied into a long-term contract with their service provider. After this observation, Hannah and Dave began to investigate the restaurant industry for confirmation of this problem. They soon realized that a large and growing number of restaurants and hotels were frustrated with their laundry and linen cleaning services. After speaking to over 50 restaurant owners about their needs and gaps and discussing the model with the Drop-In</w:t>
      </w:r>
      <w:r w:rsidR="00CC15FA" w:rsidRPr="008E2B75">
        <w:rPr>
          <w:sz w:val="22"/>
          <w:szCs w:val="22"/>
        </w:rPr>
        <w:t xml:space="preserve"> Centre</w:t>
      </w:r>
      <w:r w:rsidRPr="008E2B75">
        <w:rPr>
          <w:sz w:val="22"/>
          <w:szCs w:val="22"/>
        </w:rPr>
        <w:t xml:space="preserve">, </w:t>
      </w:r>
      <w:r w:rsidR="005929B9" w:rsidRPr="008E2B75">
        <w:rPr>
          <w:sz w:val="22"/>
          <w:szCs w:val="22"/>
        </w:rPr>
        <w:t xml:space="preserve">the </w:t>
      </w:r>
      <w:proofErr w:type="spellStart"/>
      <w:r w:rsidR="005929B9" w:rsidRPr="008E2B75">
        <w:rPr>
          <w:sz w:val="22"/>
          <w:szCs w:val="22"/>
        </w:rPr>
        <w:t>Crees</w:t>
      </w:r>
      <w:proofErr w:type="spellEnd"/>
      <w:r w:rsidR="005929B9" w:rsidRPr="008E2B75">
        <w:rPr>
          <w:sz w:val="22"/>
          <w:szCs w:val="22"/>
        </w:rPr>
        <w:t xml:space="preserve"> </w:t>
      </w:r>
      <w:r w:rsidRPr="008E2B75">
        <w:rPr>
          <w:sz w:val="22"/>
          <w:szCs w:val="22"/>
        </w:rPr>
        <w:t>decided to create a social enterprise that transitioned people facing homelessness from the Drop-In Centre to full</w:t>
      </w:r>
      <w:r w:rsidR="00262639" w:rsidRPr="008E2B75">
        <w:rPr>
          <w:sz w:val="22"/>
          <w:szCs w:val="22"/>
        </w:rPr>
        <w:t>-</w:t>
      </w:r>
      <w:r w:rsidRPr="008E2B75">
        <w:rPr>
          <w:sz w:val="22"/>
          <w:szCs w:val="22"/>
        </w:rPr>
        <w:t xml:space="preserve">time employment by providing affordable and quality laundry services to restaurants and hotels. </w:t>
      </w:r>
    </w:p>
    <w:p w14:paraId="10AF9B44" w14:textId="77777777" w:rsidR="008928E1" w:rsidRPr="008E2B75" w:rsidRDefault="008928E1" w:rsidP="008928E1">
      <w:pPr>
        <w:pBdr>
          <w:top w:val="nil"/>
          <w:left w:val="nil"/>
          <w:bottom w:val="nil"/>
          <w:right w:val="nil"/>
          <w:between w:val="nil"/>
        </w:pBdr>
        <w:jc w:val="both"/>
        <w:rPr>
          <w:sz w:val="18"/>
          <w:szCs w:val="18"/>
        </w:rPr>
      </w:pPr>
    </w:p>
    <w:p w14:paraId="3BE44251" w14:textId="6871F87E" w:rsidR="008928E1" w:rsidRPr="008E2B75" w:rsidRDefault="008928E1" w:rsidP="008928E1">
      <w:pPr>
        <w:pBdr>
          <w:top w:val="nil"/>
          <w:left w:val="nil"/>
          <w:bottom w:val="nil"/>
          <w:right w:val="nil"/>
          <w:between w:val="nil"/>
        </w:pBdr>
        <w:jc w:val="both"/>
        <w:rPr>
          <w:spacing w:val="-4"/>
          <w:kern w:val="22"/>
          <w:sz w:val="22"/>
          <w:szCs w:val="22"/>
        </w:rPr>
      </w:pPr>
      <w:r w:rsidRPr="008E2B75">
        <w:rPr>
          <w:spacing w:val="-4"/>
          <w:kern w:val="22"/>
          <w:sz w:val="22"/>
          <w:szCs w:val="22"/>
        </w:rPr>
        <w:t>Hannah and Dave spotted their entrepreneurial opportunity by noticing two gaps. One gap was in the labour market, where individuals living in homelessness experienced difficulties transitioning from positions of poverty to those of stability. The second gap was in the service market</w:t>
      </w:r>
      <w:r w:rsidR="00533D0F" w:rsidRPr="008E2B75">
        <w:rPr>
          <w:spacing w:val="-4"/>
          <w:kern w:val="22"/>
          <w:sz w:val="22"/>
          <w:szCs w:val="22"/>
        </w:rPr>
        <w:t>—</w:t>
      </w:r>
      <w:r w:rsidRPr="008E2B75">
        <w:rPr>
          <w:spacing w:val="-4"/>
          <w:kern w:val="22"/>
          <w:sz w:val="22"/>
          <w:szCs w:val="22"/>
        </w:rPr>
        <w:t>namely</w:t>
      </w:r>
      <w:r w:rsidR="00533D0F" w:rsidRPr="008E2B75">
        <w:rPr>
          <w:spacing w:val="-4"/>
          <w:kern w:val="22"/>
          <w:sz w:val="22"/>
          <w:szCs w:val="22"/>
        </w:rPr>
        <w:t>,</w:t>
      </w:r>
      <w:r w:rsidRPr="008E2B75">
        <w:rPr>
          <w:spacing w:val="-4"/>
          <w:kern w:val="22"/>
          <w:sz w:val="22"/>
          <w:szCs w:val="22"/>
        </w:rPr>
        <w:t xml:space="preserve"> a lack of economical, reliable</w:t>
      </w:r>
      <w:r w:rsidR="00533D0F" w:rsidRPr="008E2B75">
        <w:rPr>
          <w:spacing w:val="-4"/>
          <w:kern w:val="22"/>
          <w:sz w:val="22"/>
          <w:szCs w:val="22"/>
        </w:rPr>
        <w:t>,</w:t>
      </w:r>
      <w:r w:rsidRPr="008E2B75">
        <w:rPr>
          <w:spacing w:val="-4"/>
          <w:kern w:val="22"/>
          <w:sz w:val="22"/>
          <w:szCs w:val="22"/>
        </w:rPr>
        <w:t xml:space="preserve"> and customer-friendly linen laundry services for small business owners in the restaurant and hospitality industry. </w:t>
      </w:r>
    </w:p>
    <w:p w14:paraId="3ED0E342" w14:textId="77777777" w:rsidR="008928E1" w:rsidRPr="008E2B75" w:rsidRDefault="008928E1" w:rsidP="008928E1">
      <w:pPr>
        <w:pBdr>
          <w:top w:val="nil"/>
          <w:left w:val="nil"/>
          <w:bottom w:val="nil"/>
          <w:right w:val="nil"/>
          <w:between w:val="nil"/>
        </w:pBdr>
        <w:jc w:val="both"/>
        <w:rPr>
          <w:sz w:val="18"/>
          <w:szCs w:val="18"/>
        </w:rPr>
      </w:pPr>
    </w:p>
    <w:p w14:paraId="6EAB3FE7" w14:textId="5ACEE0E8" w:rsidR="008928E1" w:rsidRPr="008E2B75" w:rsidRDefault="008928E1" w:rsidP="008928E1">
      <w:pPr>
        <w:pBdr>
          <w:top w:val="nil"/>
          <w:left w:val="nil"/>
          <w:bottom w:val="nil"/>
          <w:right w:val="nil"/>
          <w:between w:val="nil"/>
        </w:pBdr>
        <w:jc w:val="both"/>
        <w:rPr>
          <w:sz w:val="22"/>
          <w:szCs w:val="22"/>
        </w:rPr>
      </w:pPr>
      <w:r w:rsidRPr="008E2B75">
        <w:rPr>
          <w:spacing w:val="-2"/>
          <w:kern w:val="22"/>
          <w:sz w:val="22"/>
          <w:szCs w:val="22"/>
        </w:rPr>
        <w:t xml:space="preserve">Hannah and Dave realized </w:t>
      </w:r>
      <w:r w:rsidR="00533D0F" w:rsidRPr="008E2B75">
        <w:rPr>
          <w:spacing w:val="-2"/>
          <w:kern w:val="22"/>
          <w:sz w:val="22"/>
          <w:szCs w:val="22"/>
        </w:rPr>
        <w:t xml:space="preserve">that </w:t>
      </w:r>
      <w:r w:rsidRPr="008E2B75">
        <w:rPr>
          <w:spacing w:val="-2"/>
          <w:kern w:val="22"/>
          <w:sz w:val="22"/>
          <w:szCs w:val="22"/>
        </w:rPr>
        <w:t>there was room for a socially responsible provider of affordable, high-quality</w:t>
      </w:r>
      <w:r w:rsidR="00533D0F" w:rsidRPr="008E2B75">
        <w:rPr>
          <w:spacing w:val="-2"/>
          <w:kern w:val="22"/>
          <w:sz w:val="22"/>
          <w:szCs w:val="22"/>
        </w:rPr>
        <w:t>,</w:t>
      </w:r>
      <w:r w:rsidRPr="008E2B75">
        <w:rPr>
          <w:spacing w:val="-2"/>
          <w:kern w:val="22"/>
          <w:sz w:val="22"/>
          <w:szCs w:val="22"/>
        </w:rPr>
        <w:t xml:space="preserve"> and contract-free linen services to Calgary’s booming restaurant and hospitality industry</w:t>
      </w:r>
      <w:r w:rsidR="005929B9" w:rsidRPr="008E2B75">
        <w:rPr>
          <w:spacing w:val="-2"/>
          <w:kern w:val="22"/>
          <w:sz w:val="22"/>
          <w:szCs w:val="22"/>
        </w:rPr>
        <w:t>,</w:t>
      </w:r>
      <w:r w:rsidRPr="008E2B75">
        <w:rPr>
          <w:spacing w:val="-2"/>
          <w:kern w:val="22"/>
          <w:sz w:val="22"/>
          <w:szCs w:val="22"/>
        </w:rPr>
        <w:t xml:space="preserve"> </w:t>
      </w:r>
      <w:r w:rsidR="006B03E4" w:rsidRPr="008E2B75">
        <w:rPr>
          <w:spacing w:val="-2"/>
          <w:kern w:val="22"/>
          <w:sz w:val="22"/>
          <w:szCs w:val="22"/>
        </w:rPr>
        <w:t xml:space="preserve">and </w:t>
      </w:r>
      <w:r w:rsidRPr="008E2B75">
        <w:rPr>
          <w:spacing w:val="-2"/>
          <w:kern w:val="22"/>
          <w:sz w:val="22"/>
          <w:szCs w:val="22"/>
        </w:rPr>
        <w:t xml:space="preserve">whose social </w:t>
      </w:r>
      <w:r w:rsidRPr="008E2B75">
        <w:rPr>
          <w:spacing w:val="-2"/>
          <w:kern w:val="22"/>
          <w:sz w:val="22"/>
          <w:szCs w:val="22"/>
        </w:rPr>
        <w:lastRenderedPageBreak/>
        <w:t xml:space="preserve">mission was to end poverty by providing employment to homeless </w:t>
      </w:r>
      <w:proofErr w:type="spellStart"/>
      <w:r w:rsidRPr="008E2B75">
        <w:rPr>
          <w:spacing w:val="-2"/>
          <w:kern w:val="22"/>
          <w:sz w:val="22"/>
          <w:szCs w:val="22"/>
        </w:rPr>
        <w:t>Calgarians</w:t>
      </w:r>
      <w:proofErr w:type="spellEnd"/>
      <w:r w:rsidRPr="008E2B75">
        <w:rPr>
          <w:spacing w:val="-2"/>
          <w:kern w:val="22"/>
          <w:sz w:val="22"/>
          <w:szCs w:val="22"/>
        </w:rPr>
        <w:t>. With Dave’s background in sales and marketing and Hannah’s experience in community building, the pair was set to begin operations</w:t>
      </w:r>
      <w:r w:rsidRPr="008E2B75">
        <w:rPr>
          <w:sz w:val="22"/>
          <w:szCs w:val="22"/>
        </w:rPr>
        <w:t xml:space="preserve">. </w:t>
      </w:r>
    </w:p>
    <w:p w14:paraId="3ABF7475" w14:textId="77777777" w:rsidR="008928E1" w:rsidRPr="008E2B75" w:rsidRDefault="008928E1" w:rsidP="008928E1">
      <w:pPr>
        <w:pBdr>
          <w:top w:val="nil"/>
          <w:left w:val="nil"/>
          <w:bottom w:val="nil"/>
          <w:right w:val="nil"/>
          <w:between w:val="nil"/>
        </w:pBdr>
        <w:jc w:val="both"/>
        <w:rPr>
          <w:sz w:val="22"/>
          <w:szCs w:val="22"/>
        </w:rPr>
      </w:pPr>
    </w:p>
    <w:p w14:paraId="7D2FA96E" w14:textId="77777777" w:rsidR="008928E1" w:rsidRPr="008E2B75" w:rsidRDefault="008928E1" w:rsidP="008E2B75">
      <w:pPr>
        <w:pStyle w:val="Casehead1"/>
        <w:keepNext/>
      </w:pPr>
      <w:r w:rsidRPr="008E2B75">
        <w:t>INDUSTRY SETTING</w:t>
      </w:r>
    </w:p>
    <w:p w14:paraId="2883DAB9" w14:textId="77777777" w:rsidR="008928E1" w:rsidRPr="008E2B75" w:rsidRDefault="008928E1" w:rsidP="008E2B75">
      <w:pPr>
        <w:keepNext/>
        <w:pBdr>
          <w:top w:val="nil"/>
          <w:left w:val="nil"/>
          <w:bottom w:val="nil"/>
          <w:right w:val="nil"/>
          <w:between w:val="nil"/>
        </w:pBdr>
        <w:jc w:val="both"/>
        <w:rPr>
          <w:sz w:val="22"/>
          <w:szCs w:val="22"/>
        </w:rPr>
      </w:pPr>
    </w:p>
    <w:p w14:paraId="50F5F948" w14:textId="07C9E826" w:rsidR="005C76B2" w:rsidRPr="008E2B75" w:rsidRDefault="008928E1" w:rsidP="008928E1">
      <w:pPr>
        <w:pBdr>
          <w:top w:val="nil"/>
          <w:left w:val="nil"/>
          <w:bottom w:val="nil"/>
          <w:right w:val="nil"/>
          <w:between w:val="nil"/>
        </w:pBdr>
        <w:jc w:val="both"/>
        <w:rPr>
          <w:sz w:val="22"/>
          <w:szCs w:val="22"/>
        </w:rPr>
      </w:pPr>
      <w:r w:rsidRPr="008E2B75">
        <w:rPr>
          <w:sz w:val="22"/>
          <w:szCs w:val="22"/>
        </w:rPr>
        <w:t xml:space="preserve">CMNGD operated within the Canadian </w:t>
      </w:r>
      <w:r w:rsidR="006B03E4" w:rsidRPr="008E2B75">
        <w:rPr>
          <w:sz w:val="22"/>
          <w:szCs w:val="22"/>
        </w:rPr>
        <w:t>i</w:t>
      </w:r>
      <w:r w:rsidRPr="008E2B75">
        <w:rPr>
          <w:sz w:val="22"/>
          <w:szCs w:val="22"/>
        </w:rPr>
        <w:t xml:space="preserve">ndustrial </w:t>
      </w:r>
      <w:r w:rsidR="006B03E4" w:rsidRPr="008E2B75">
        <w:rPr>
          <w:sz w:val="22"/>
          <w:szCs w:val="22"/>
        </w:rPr>
        <w:t>l</w:t>
      </w:r>
      <w:r w:rsidRPr="008E2B75">
        <w:rPr>
          <w:sz w:val="22"/>
          <w:szCs w:val="22"/>
        </w:rPr>
        <w:t xml:space="preserve">aundry and </w:t>
      </w:r>
      <w:r w:rsidR="006B03E4" w:rsidRPr="008E2B75">
        <w:rPr>
          <w:sz w:val="22"/>
          <w:szCs w:val="22"/>
        </w:rPr>
        <w:t>l</w:t>
      </w:r>
      <w:r w:rsidRPr="008E2B75">
        <w:rPr>
          <w:sz w:val="22"/>
          <w:szCs w:val="22"/>
        </w:rPr>
        <w:t xml:space="preserve">inen </w:t>
      </w:r>
      <w:r w:rsidR="006B03E4" w:rsidRPr="008E2B75">
        <w:rPr>
          <w:sz w:val="22"/>
          <w:szCs w:val="22"/>
        </w:rPr>
        <w:t>s</w:t>
      </w:r>
      <w:r w:rsidRPr="008E2B75">
        <w:rPr>
          <w:sz w:val="22"/>
          <w:szCs w:val="22"/>
        </w:rPr>
        <w:t>upply (ILLS) industry.</w:t>
      </w:r>
      <w:r w:rsidRPr="008E2B75">
        <w:rPr>
          <w:rStyle w:val="FootnoteReference"/>
          <w:b w:val="0"/>
          <w:color w:val="auto"/>
        </w:rPr>
        <w:footnoteReference w:id="1"/>
      </w:r>
      <w:r w:rsidRPr="008E2B75">
        <w:rPr>
          <w:sz w:val="22"/>
          <w:szCs w:val="22"/>
        </w:rPr>
        <w:t xml:space="preserve"> This industry sector supplie</w:t>
      </w:r>
      <w:r w:rsidR="006B03E4" w:rsidRPr="008E2B75">
        <w:rPr>
          <w:sz w:val="22"/>
          <w:szCs w:val="22"/>
        </w:rPr>
        <w:t>d</w:t>
      </w:r>
      <w:r w:rsidRPr="008E2B75">
        <w:rPr>
          <w:sz w:val="22"/>
          <w:szCs w:val="22"/>
        </w:rPr>
        <w:t xml:space="preserve"> linen, uniforms</w:t>
      </w:r>
      <w:r w:rsidR="006B03E4" w:rsidRPr="008E2B75">
        <w:rPr>
          <w:sz w:val="22"/>
          <w:szCs w:val="22"/>
        </w:rPr>
        <w:t>,</w:t>
      </w:r>
      <w:r w:rsidRPr="008E2B75">
        <w:rPr>
          <w:sz w:val="22"/>
          <w:szCs w:val="22"/>
        </w:rPr>
        <w:t xml:space="preserve"> and dust-control items to food services, hospitality</w:t>
      </w:r>
      <w:r w:rsidR="00D45564" w:rsidRPr="008E2B75">
        <w:rPr>
          <w:sz w:val="22"/>
          <w:szCs w:val="22"/>
        </w:rPr>
        <w:t>,</w:t>
      </w:r>
      <w:r w:rsidRPr="008E2B75">
        <w:rPr>
          <w:sz w:val="22"/>
          <w:szCs w:val="22"/>
        </w:rPr>
        <w:t xml:space="preserve"> and manufacturing operators. Nationally and regionally, </w:t>
      </w:r>
      <w:r w:rsidR="005C76B2" w:rsidRPr="008E2B75">
        <w:rPr>
          <w:sz w:val="22"/>
          <w:szCs w:val="22"/>
        </w:rPr>
        <w:t xml:space="preserve">the ILLS </w:t>
      </w:r>
      <w:r w:rsidRPr="008E2B75">
        <w:rPr>
          <w:sz w:val="22"/>
          <w:szCs w:val="22"/>
        </w:rPr>
        <w:t xml:space="preserve">industry sector was dominated by a few large market players. The sector had undergone steady growth in the five years before CMNGD was founded: total revenue </w:t>
      </w:r>
      <w:r w:rsidR="0091030F" w:rsidRPr="008E2B75">
        <w:rPr>
          <w:sz w:val="22"/>
          <w:szCs w:val="22"/>
        </w:rPr>
        <w:t xml:space="preserve">had </w:t>
      </w:r>
      <w:r w:rsidRPr="008E2B75">
        <w:rPr>
          <w:sz w:val="22"/>
          <w:szCs w:val="22"/>
        </w:rPr>
        <w:t>increased at an annualized rate of 1.9</w:t>
      </w:r>
      <w:r w:rsidR="0001367A" w:rsidRPr="008E2B75">
        <w:rPr>
          <w:sz w:val="22"/>
          <w:szCs w:val="22"/>
        </w:rPr>
        <w:t xml:space="preserve"> per cent</w:t>
      </w:r>
      <w:r w:rsidRPr="008E2B75">
        <w:rPr>
          <w:sz w:val="22"/>
          <w:szCs w:val="22"/>
        </w:rPr>
        <w:t xml:space="preserve"> over 2012</w:t>
      </w:r>
      <w:r w:rsidR="0091030F" w:rsidRPr="008E2B75">
        <w:rPr>
          <w:sz w:val="22"/>
          <w:szCs w:val="22"/>
        </w:rPr>
        <w:t>–</w:t>
      </w:r>
      <w:r w:rsidRPr="008E2B75">
        <w:rPr>
          <w:sz w:val="22"/>
          <w:szCs w:val="22"/>
        </w:rPr>
        <w:t xml:space="preserve">2017 to reach an expected </w:t>
      </w:r>
      <w:r w:rsidR="00CF2D02" w:rsidRPr="008E2B75">
        <w:rPr>
          <w:sz w:val="22"/>
          <w:szCs w:val="22"/>
        </w:rPr>
        <w:t>CA</w:t>
      </w:r>
      <w:r w:rsidRPr="008E2B75">
        <w:rPr>
          <w:sz w:val="22"/>
          <w:szCs w:val="22"/>
        </w:rPr>
        <w:t>$1.4 billion</w:t>
      </w:r>
      <w:r w:rsidR="0001367A" w:rsidRPr="008E2B75">
        <w:rPr>
          <w:rStyle w:val="FootnoteReference"/>
          <w:b w:val="0"/>
          <w:color w:val="auto"/>
        </w:rPr>
        <w:footnoteReference w:id="2"/>
      </w:r>
      <w:r w:rsidRPr="008E2B75">
        <w:rPr>
          <w:sz w:val="22"/>
          <w:szCs w:val="22"/>
        </w:rPr>
        <w:t xml:space="preserve"> in 2017. This growth </w:t>
      </w:r>
      <w:r w:rsidR="002569FA" w:rsidRPr="008E2B75">
        <w:rPr>
          <w:sz w:val="22"/>
          <w:szCs w:val="22"/>
        </w:rPr>
        <w:t>could</w:t>
      </w:r>
      <w:r w:rsidRPr="008E2B75">
        <w:rPr>
          <w:sz w:val="22"/>
          <w:szCs w:val="22"/>
        </w:rPr>
        <w:t xml:space="preserve"> mainly </w:t>
      </w:r>
      <w:r w:rsidR="002569FA" w:rsidRPr="008E2B75">
        <w:rPr>
          <w:sz w:val="22"/>
          <w:szCs w:val="22"/>
        </w:rPr>
        <w:t xml:space="preserve">be </w:t>
      </w:r>
      <w:r w:rsidRPr="008E2B75">
        <w:rPr>
          <w:sz w:val="22"/>
          <w:szCs w:val="22"/>
        </w:rPr>
        <w:t>attribut</w:t>
      </w:r>
      <w:r w:rsidR="002569FA" w:rsidRPr="008E2B75">
        <w:rPr>
          <w:sz w:val="22"/>
          <w:szCs w:val="22"/>
        </w:rPr>
        <w:t>ed</w:t>
      </w:r>
      <w:r w:rsidRPr="008E2B75">
        <w:rPr>
          <w:sz w:val="22"/>
          <w:szCs w:val="22"/>
        </w:rPr>
        <w:t xml:space="preserve"> to declining unemployment and rising demand from the health</w:t>
      </w:r>
      <w:r w:rsidR="0001367A" w:rsidRPr="008E2B75">
        <w:rPr>
          <w:sz w:val="22"/>
          <w:szCs w:val="22"/>
        </w:rPr>
        <w:t xml:space="preserve"> </w:t>
      </w:r>
      <w:r w:rsidRPr="008E2B75">
        <w:rPr>
          <w:sz w:val="22"/>
          <w:szCs w:val="22"/>
        </w:rPr>
        <w:t>care, food services</w:t>
      </w:r>
      <w:r w:rsidR="0001367A" w:rsidRPr="008E2B75">
        <w:rPr>
          <w:sz w:val="22"/>
          <w:szCs w:val="22"/>
        </w:rPr>
        <w:t>,</w:t>
      </w:r>
      <w:r w:rsidRPr="008E2B75">
        <w:rPr>
          <w:sz w:val="22"/>
          <w:szCs w:val="22"/>
        </w:rPr>
        <w:t xml:space="preserve"> and manufacturing sectors. </w:t>
      </w:r>
    </w:p>
    <w:p w14:paraId="65C2C260" w14:textId="77777777" w:rsidR="005C76B2" w:rsidRPr="008E2B75" w:rsidRDefault="005C76B2" w:rsidP="008928E1">
      <w:pPr>
        <w:pBdr>
          <w:top w:val="nil"/>
          <w:left w:val="nil"/>
          <w:bottom w:val="nil"/>
          <w:right w:val="nil"/>
          <w:between w:val="nil"/>
        </w:pBdr>
        <w:jc w:val="both"/>
        <w:rPr>
          <w:sz w:val="22"/>
          <w:szCs w:val="22"/>
        </w:rPr>
      </w:pPr>
    </w:p>
    <w:p w14:paraId="656AA520" w14:textId="7749C35F" w:rsidR="008928E1" w:rsidRPr="008E2B75" w:rsidRDefault="008928E1" w:rsidP="008928E1">
      <w:pPr>
        <w:pBdr>
          <w:top w:val="nil"/>
          <w:left w:val="nil"/>
          <w:bottom w:val="nil"/>
          <w:right w:val="nil"/>
          <w:between w:val="nil"/>
        </w:pBdr>
        <w:jc w:val="both"/>
        <w:rPr>
          <w:sz w:val="22"/>
          <w:szCs w:val="22"/>
        </w:rPr>
      </w:pPr>
      <w:r w:rsidRPr="008E2B75">
        <w:rPr>
          <w:sz w:val="22"/>
          <w:szCs w:val="22"/>
        </w:rPr>
        <w:t>Over 2017</w:t>
      </w:r>
      <w:r w:rsidR="002B4955" w:rsidRPr="008E2B75">
        <w:rPr>
          <w:sz w:val="22"/>
          <w:szCs w:val="22"/>
        </w:rPr>
        <w:t>–</w:t>
      </w:r>
      <w:r w:rsidRPr="008E2B75">
        <w:rPr>
          <w:sz w:val="22"/>
          <w:szCs w:val="22"/>
        </w:rPr>
        <w:t>2022, industry revenue was expected to increase at an annualized rate of 1.4</w:t>
      </w:r>
      <w:r w:rsidR="002B4955" w:rsidRPr="008E2B75">
        <w:rPr>
          <w:sz w:val="22"/>
          <w:szCs w:val="22"/>
        </w:rPr>
        <w:t xml:space="preserve"> per cent</w:t>
      </w:r>
      <w:r w:rsidRPr="008E2B75">
        <w:rPr>
          <w:sz w:val="22"/>
          <w:szCs w:val="22"/>
        </w:rPr>
        <w:t xml:space="preserve"> to reach $1.5 billion</w:t>
      </w:r>
      <w:r w:rsidR="005C76B2" w:rsidRPr="008E2B75">
        <w:rPr>
          <w:sz w:val="22"/>
          <w:szCs w:val="22"/>
        </w:rPr>
        <w:t>,</w:t>
      </w:r>
      <w:r w:rsidR="002569FA" w:rsidRPr="008E2B75">
        <w:rPr>
          <w:sz w:val="22"/>
          <w:szCs w:val="22"/>
        </w:rPr>
        <w:t xml:space="preserve"> </w:t>
      </w:r>
      <w:r w:rsidR="005C76B2" w:rsidRPr="008E2B75">
        <w:rPr>
          <w:sz w:val="22"/>
          <w:szCs w:val="22"/>
        </w:rPr>
        <w:t>attributed</w:t>
      </w:r>
      <w:r w:rsidRPr="008E2B75">
        <w:rPr>
          <w:sz w:val="22"/>
          <w:szCs w:val="22"/>
        </w:rPr>
        <w:t xml:space="preserve"> to general improvements in the Canadian economy. Yet the industry was in a mature stage of its overall life cycle within Canada</w:t>
      </w:r>
      <w:r w:rsidR="002B4955" w:rsidRPr="008E2B75">
        <w:rPr>
          <w:sz w:val="22"/>
          <w:szCs w:val="22"/>
        </w:rPr>
        <w:t>—</w:t>
      </w:r>
      <w:r w:rsidRPr="008E2B75">
        <w:rPr>
          <w:sz w:val="22"/>
          <w:szCs w:val="22"/>
        </w:rPr>
        <w:t xml:space="preserve">a situation </w:t>
      </w:r>
      <w:r w:rsidR="002B4955" w:rsidRPr="008E2B75">
        <w:rPr>
          <w:sz w:val="22"/>
          <w:szCs w:val="22"/>
        </w:rPr>
        <w:t>that</w:t>
      </w:r>
      <w:r w:rsidRPr="008E2B75">
        <w:rPr>
          <w:sz w:val="22"/>
          <w:szCs w:val="22"/>
        </w:rPr>
        <w:t xml:space="preserve"> had already induced several companies to build market share by acquiring regional players. Ongoing entry accompanied rising industry concentration, </w:t>
      </w:r>
      <w:r w:rsidR="002B4955" w:rsidRPr="008E2B75">
        <w:rPr>
          <w:sz w:val="22"/>
          <w:szCs w:val="22"/>
        </w:rPr>
        <w:t xml:space="preserve">which </w:t>
      </w:r>
      <w:r w:rsidRPr="008E2B75">
        <w:rPr>
          <w:sz w:val="22"/>
          <w:szCs w:val="22"/>
        </w:rPr>
        <w:t>intensif</w:t>
      </w:r>
      <w:r w:rsidR="002B4955" w:rsidRPr="008E2B75">
        <w:rPr>
          <w:sz w:val="22"/>
          <w:szCs w:val="22"/>
        </w:rPr>
        <w:t>ied</w:t>
      </w:r>
      <w:r w:rsidRPr="008E2B75">
        <w:rPr>
          <w:sz w:val="22"/>
          <w:szCs w:val="22"/>
        </w:rPr>
        <w:t xml:space="preserve"> competition in the industry.</w:t>
      </w:r>
    </w:p>
    <w:p w14:paraId="474DA620" w14:textId="77777777" w:rsidR="008928E1" w:rsidRPr="008E2B75" w:rsidRDefault="008928E1" w:rsidP="008928E1">
      <w:pPr>
        <w:pBdr>
          <w:top w:val="nil"/>
          <w:left w:val="nil"/>
          <w:bottom w:val="nil"/>
          <w:right w:val="nil"/>
          <w:between w:val="nil"/>
        </w:pBdr>
        <w:jc w:val="both"/>
        <w:rPr>
          <w:sz w:val="22"/>
          <w:szCs w:val="22"/>
        </w:rPr>
      </w:pPr>
    </w:p>
    <w:p w14:paraId="08EAE9E0" w14:textId="63D8FB5C" w:rsidR="008928E1" w:rsidRPr="008E2B75" w:rsidRDefault="008928E1" w:rsidP="008928E1">
      <w:pPr>
        <w:pBdr>
          <w:top w:val="nil"/>
          <w:left w:val="nil"/>
          <w:bottom w:val="nil"/>
          <w:right w:val="nil"/>
          <w:between w:val="nil"/>
        </w:pBdr>
        <w:jc w:val="both"/>
        <w:rPr>
          <w:sz w:val="22"/>
          <w:szCs w:val="22"/>
        </w:rPr>
      </w:pPr>
      <w:r w:rsidRPr="008E2B75">
        <w:rPr>
          <w:sz w:val="22"/>
          <w:szCs w:val="22"/>
        </w:rPr>
        <w:t xml:space="preserve">The ILLS market within Calgary was dominated by three major firms: </w:t>
      </w:r>
      <w:r w:rsidR="00D45564" w:rsidRPr="008E2B75">
        <w:rPr>
          <w:sz w:val="22"/>
          <w:szCs w:val="22"/>
        </w:rPr>
        <w:t>Canadian Linen and Uniform Service Co</w:t>
      </w:r>
      <w:r w:rsidRPr="008E2B75">
        <w:rPr>
          <w:sz w:val="22"/>
          <w:szCs w:val="22"/>
        </w:rPr>
        <w:t>, K-B</w:t>
      </w:r>
      <w:r w:rsidR="002456C0" w:rsidRPr="008E2B75">
        <w:rPr>
          <w:sz w:val="22"/>
          <w:szCs w:val="22"/>
        </w:rPr>
        <w:t>ro</w:t>
      </w:r>
      <w:r w:rsidRPr="008E2B75">
        <w:rPr>
          <w:sz w:val="22"/>
          <w:szCs w:val="22"/>
        </w:rPr>
        <w:t xml:space="preserve"> Linen Systems</w:t>
      </w:r>
      <w:r w:rsidR="002456C0" w:rsidRPr="008E2B75">
        <w:rPr>
          <w:sz w:val="22"/>
          <w:szCs w:val="22"/>
        </w:rPr>
        <w:t xml:space="preserve"> Inc.</w:t>
      </w:r>
      <w:r w:rsidRPr="008E2B75">
        <w:rPr>
          <w:sz w:val="22"/>
          <w:szCs w:val="22"/>
        </w:rPr>
        <w:t xml:space="preserve"> </w:t>
      </w:r>
      <w:r w:rsidR="002456C0" w:rsidRPr="008E2B75">
        <w:rPr>
          <w:sz w:val="22"/>
          <w:szCs w:val="22"/>
        </w:rPr>
        <w:t xml:space="preserve">(K-Bro), </w:t>
      </w:r>
      <w:r w:rsidRPr="008E2B75">
        <w:rPr>
          <w:sz w:val="22"/>
          <w:szCs w:val="22"/>
        </w:rPr>
        <w:t>and</w:t>
      </w:r>
      <w:r w:rsidR="00D45564" w:rsidRPr="008E2B75">
        <w:rPr>
          <w:sz w:val="22"/>
          <w:szCs w:val="22"/>
        </w:rPr>
        <w:t xml:space="preserve"> Fishman’s Personal Care Cleaners</w:t>
      </w:r>
      <w:r w:rsidRPr="008E2B75">
        <w:rPr>
          <w:sz w:val="22"/>
          <w:szCs w:val="22"/>
        </w:rPr>
        <w:t xml:space="preserve">. </w:t>
      </w:r>
      <w:r w:rsidR="005C76B2" w:rsidRPr="008E2B75">
        <w:rPr>
          <w:sz w:val="22"/>
          <w:szCs w:val="22"/>
        </w:rPr>
        <w:t xml:space="preserve">As an </w:t>
      </w:r>
      <w:r w:rsidRPr="008E2B75">
        <w:rPr>
          <w:sz w:val="22"/>
          <w:szCs w:val="22"/>
        </w:rPr>
        <w:t>example, K-B</w:t>
      </w:r>
      <w:r w:rsidR="002456C0" w:rsidRPr="008E2B75">
        <w:rPr>
          <w:sz w:val="22"/>
          <w:szCs w:val="22"/>
        </w:rPr>
        <w:t>ro</w:t>
      </w:r>
      <w:r w:rsidRPr="008E2B75">
        <w:rPr>
          <w:sz w:val="22"/>
          <w:szCs w:val="22"/>
        </w:rPr>
        <w:t xml:space="preserve"> operated out of central Calgary and had been providing laundry services to its customers since 1954.</w:t>
      </w:r>
      <w:r w:rsidRPr="008E2B75">
        <w:rPr>
          <w:rStyle w:val="FootnoteReference"/>
          <w:b w:val="0"/>
          <w:color w:val="auto"/>
        </w:rPr>
        <w:footnoteReference w:id="3"/>
      </w:r>
      <w:r w:rsidRPr="008E2B75">
        <w:rPr>
          <w:sz w:val="22"/>
          <w:szCs w:val="22"/>
        </w:rPr>
        <w:t xml:space="preserve"> Given their dominant market shares, these players had imposed restrictive contracts on their clients and enjoyed price-setting power. Ever-rising prices w</w:t>
      </w:r>
      <w:r w:rsidR="00362B33" w:rsidRPr="008E2B75">
        <w:rPr>
          <w:sz w:val="22"/>
          <w:szCs w:val="22"/>
        </w:rPr>
        <w:t>ere</w:t>
      </w:r>
      <w:r w:rsidRPr="008E2B75">
        <w:rPr>
          <w:sz w:val="22"/>
          <w:szCs w:val="22"/>
        </w:rPr>
        <w:t xml:space="preserve"> squeezing many restaurants’ margins, which presented CMNGD with a commercial opportunity.</w:t>
      </w:r>
      <w:r w:rsidR="00444D2A" w:rsidRPr="008E2B75">
        <w:rPr>
          <w:sz w:val="22"/>
          <w:szCs w:val="22"/>
        </w:rPr>
        <w:t xml:space="preserve"> </w:t>
      </w:r>
    </w:p>
    <w:p w14:paraId="371AFE75" w14:textId="77777777" w:rsidR="008928E1" w:rsidRPr="008E2B75" w:rsidRDefault="008928E1" w:rsidP="008928E1">
      <w:pPr>
        <w:pBdr>
          <w:top w:val="nil"/>
          <w:left w:val="nil"/>
          <w:bottom w:val="nil"/>
          <w:right w:val="nil"/>
          <w:between w:val="nil"/>
        </w:pBdr>
        <w:jc w:val="both"/>
        <w:rPr>
          <w:sz w:val="22"/>
          <w:szCs w:val="22"/>
        </w:rPr>
      </w:pPr>
    </w:p>
    <w:p w14:paraId="21A09E4E" w14:textId="77777777" w:rsidR="008928E1" w:rsidRPr="008E2B75" w:rsidRDefault="008928E1" w:rsidP="008928E1">
      <w:pPr>
        <w:pBdr>
          <w:top w:val="nil"/>
          <w:left w:val="nil"/>
          <w:bottom w:val="nil"/>
          <w:right w:val="nil"/>
          <w:between w:val="nil"/>
        </w:pBdr>
        <w:jc w:val="both"/>
        <w:rPr>
          <w:sz w:val="22"/>
          <w:szCs w:val="22"/>
        </w:rPr>
      </w:pPr>
    </w:p>
    <w:p w14:paraId="29E5DAF9" w14:textId="77777777" w:rsidR="008928E1" w:rsidRPr="008E2B75" w:rsidRDefault="008928E1" w:rsidP="008928E1">
      <w:pPr>
        <w:pStyle w:val="Casehead1"/>
      </w:pPr>
      <w:r w:rsidRPr="008E2B75">
        <w:t>CMNGD (COMMONGOOD) LINENS</w:t>
      </w:r>
    </w:p>
    <w:p w14:paraId="720E449E" w14:textId="77777777" w:rsidR="008928E1" w:rsidRPr="008E2B75" w:rsidRDefault="008928E1" w:rsidP="008928E1">
      <w:pPr>
        <w:pBdr>
          <w:top w:val="nil"/>
          <w:left w:val="nil"/>
          <w:bottom w:val="nil"/>
          <w:right w:val="nil"/>
          <w:between w:val="nil"/>
        </w:pBdr>
        <w:jc w:val="both"/>
        <w:rPr>
          <w:sz w:val="22"/>
          <w:szCs w:val="22"/>
        </w:rPr>
      </w:pPr>
    </w:p>
    <w:p w14:paraId="286B4A26" w14:textId="40CBA13A" w:rsidR="008928E1" w:rsidRPr="008E2B75" w:rsidRDefault="008928E1" w:rsidP="008928E1">
      <w:pPr>
        <w:pBdr>
          <w:top w:val="nil"/>
          <w:left w:val="nil"/>
          <w:bottom w:val="nil"/>
          <w:right w:val="nil"/>
          <w:between w:val="nil"/>
        </w:pBdr>
        <w:jc w:val="both"/>
        <w:rPr>
          <w:sz w:val="22"/>
          <w:szCs w:val="22"/>
        </w:rPr>
      </w:pPr>
      <w:r w:rsidRPr="008E2B75">
        <w:rPr>
          <w:sz w:val="22"/>
          <w:szCs w:val="22"/>
        </w:rPr>
        <w:t xml:space="preserve">CMNGD raised initial capital of $11,265 in June 2016 by crowdfunding their venture using the ATB Financial </w:t>
      </w:r>
      <w:proofErr w:type="spellStart"/>
      <w:r w:rsidRPr="008E2B75">
        <w:rPr>
          <w:sz w:val="22"/>
          <w:szCs w:val="22"/>
        </w:rPr>
        <w:t>BoostR</w:t>
      </w:r>
      <w:proofErr w:type="spellEnd"/>
      <w:r w:rsidRPr="008E2B75">
        <w:rPr>
          <w:sz w:val="22"/>
          <w:szCs w:val="22"/>
        </w:rPr>
        <w:t xml:space="preserve"> platform.</w:t>
      </w:r>
      <w:r w:rsidRPr="008E2B75">
        <w:rPr>
          <w:rStyle w:val="FootnoteReference"/>
          <w:b w:val="0"/>
          <w:color w:val="auto"/>
        </w:rPr>
        <w:footnoteReference w:id="4"/>
      </w:r>
      <w:r w:rsidRPr="008E2B75">
        <w:rPr>
          <w:sz w:val="22"/>
          <w:szCs w:val="22"/>
        </w:rPr>
        <w:t xml:space="preserve"> Once in operation, CMNGD offered affordable laundry services to trendy local </w:t>
      </w:r>
      <w:r w:rsidR="00807BEA" w:rsidRPr="008E2B75">
        <w:rPr>
          <w:sz w:val="22"/>
          <w:szCs w:val="22"/>
        </w:rPr>
        <w:t>three</w:t>
      </w:r>
      <w:r w:rsidRPr="008E2B75">
        <w:rPr>
          <w:sz w:val="22"/>
          <w:szCs w:val="22"/>
        </w:rPr>
        <w:t xml:space="preserve">- and </w:t>
      </w:r>
      <w:r w:rsidR="00807BEA" w:rsidRPr="008E2B75">
        <w:rPr>
          <w:sz w:val="22"/>
          <w:szCs w:val="22"/>
        </w:rPr>
        <w:t>four</w:t>
      </w:r>
      <w:r w:rsidRPr="008E2B75">
        <w:rPr>
          <w:sz w:val="22"/>
          <w:szCs w:val="22"/>
        </w:rPr>
        <w:t xml:space="preserve">-star restaurants that valued quality and were also interested in </w:t>
      </w:r>
      <w:r w:rsidR="00EE44D4" w:rsidRPr="008E2B75">
        <w:rPr>
          <w:sz w:val="22"/>
          <w:szCs w:val="22"/>
        </w:rPr>
        <w:t xml:space="preserve">the social good and </w:t>
      </w:r>
      <w:r w:rsidRPr="008E2B75">
        <w:rPr>
          <w:sz w:val="22"/>
          <w:szCs w:val="22"/>
        </w:rPr>
        <w:t xml:space="preserve">having more community impact. CMNGD supplied and washed kitchen uniforms </w:t>
      </w:r>
      <w:r w:rsidR="007B4F28" w:rsidRPr="008E2B75">
        <w:rPr>
          <w:sz w:val="22"/>
          <w:szCs w:val="22"/>
        </w:rPr>
        <w:t>and</w:t>
      </w:r>
      <w:r w:rsidRPr="008E2B75">
        <w:rPr>
          <w:sz w:val="22"/>
          <w:szCs w:val="22"/>
        </w:rPr>
        <w:t xml:space="preserve"> cleaning and polishing cloths (see Exhibit 1). CMNGD also </w:t>
      </w:r>
      <w:r w:rsidR="00A460AB" w:rsidRPr="008E2B75">
        <w:rPr>
          <w:sz w:val="22"/>
          <w:szCs w:val="22"/>
        </w:rPr>
        <w:t xml:space="preserve">strove </w:t>
      </w:r>
      <w:r w:rsidRPr="008E2B75">
        <w:rPr>
          <w:sz w:val="22"/>
          <w:szCs w:val="22"/>
        </w:rPr>
        <w:t>to have a positive environmental impact</w:t>
      </w:r>
      <w:r w:rsidR="00A460AB" w:rsidRPr="008E2B75">
        <w:rPr>
          <w:sz w:val="22"/>
          <w:szCs w:val="22"/>
        </w:rPr>
        <w:t xml:space="preserve"> by</w:t>
      </w:r>
      <w:r w:rsidRPr="008E2B75">
        <w:rPr>
          <w:sz w:val="22"/>
          <w:szCs w:val="22"/>
        </w:rPr>
        <w:t xml:space="preserve"> heating their water using biofuel and solar energy.</w:t>
      </w:r>
    </w:p>
    <w:p w14:paraId="37086B3F" w14:textId="77777777" w:rsidR="008928E1" w:rsidRPr="008E2B75" w:rsidRDefault="008928E1" w:rsidP="008928E1">
      <w:pPr>
        <w:pBdr>
          <w:top w:val="nil"/>
          <w:left w:val="nil"/>
          <w:bottom w:val="nil"/>
          <w:right w:val="nil"/>
          <w:between w:val="nil"/>
        </w:pBdr>
        <w:jc w:val="both"/>
        <w:rPr>
          <w:sz w:val="22"/>
          <w:szCs w:val="22"/>
        </w:rPr>
      </w:pPr>
    </w:p>
    <w:p w14:paraId="590728C0" w14:textId="2332AFCA" w:rsidR="008928E1" w:rsidRPr="008E2B75" w:rsidRDefault="008928E1" w:rsidP="008928E1">
      <w:pPr>
        <w:pBdr>
          <w:top w:val="nil"/>
          <w:left w:val="nil"/>
          <w:bottom w:val="nil"/>
          <w:right w:val="nil"/>
          <w:between w:val="nil"/>
        </w:pBdr>
        <w:jc w:val="both"/>
        <w:rPr>
          <w:sz w:val="22"/>
          <w:szCs w:val="22"/>
        </w:rPr>
      </w:pPr>
      <w:r w:rsidRPr="008E2B75">
        <w:rPr>
          <w:sz w:val="22"/>
          <w:szCs w:val="22"/>
        </w:rPr>
        <w:t>On average</w:t>
      </w:r>
      <w:r w:rsidR="00A460AB" w:rsidRPr="008E2B75">
        <w:rPr>
          <w:sz w:val="22"/>
          <w:szCs w:val="22"/>
        </w:rPr>
        <w:t>,</w:t>
      </w:r>
      <w:r w:rsidRPr="008E2B75">
        <w:rPr>
          <w:sz w:val="22"/>
          <w:szCs w:val="22"/>
        </w:rPr>
        <w:t xml:space="preserve"> CMNGD provided each location it served with </w:t>
      </w:r>
      <w:r w:rsidR="00A460AB" w:rsidRPr="008E2B75">
        <w:rPr>
          <w:sz w:val="22"/>
          <w:szCs w:val="22"/>
        </w:rPr>
        <w:t>eight</w:t>
      </w:r>
      <w:r w:rsidRPr="008E2B75">
        <w:rPr>
          <w:sz w:val="22"/>
          <w:szCs w:val="22"/>
        </w:rPr>
        <w:t xml:space="preserve"> uniforms and </w:t>
      </w:r>
      <w:r w:rsidR="00A460AB" w:rsidRPr="008E2B75">
        <w:rPr>
          <w:sz w:val="22"/>
          <w:szCs w:val="22"/>
        </w:rPr>
        <w:t>two</w:t>
      </w:r>
      <w:r w:rsidRPr="008E2B75">
        <w:rPr>
          <w:sz w:val="22"/>
          <w:szCs w:val="22"/>
        </w:rPr>
        <w:t xml:space="preserve"> orders of cloths for a price of $10 and $12 each</w:t>
      </w:r>
      <w:r w:rsidR="00A460AB" w:rsidRPr="008E2B75">
        <w:rPr>
          <w:sz w:val="22"/>
          <w:szCs w:val="22"/>
        </w:rPr>
        <w:t>,</w:t>
      </w:r>
      <w:r w:rsidRPr="008E2B75">
        <w:rPr>
          <w:sz w:val="22"/>
          <w:szCs w:val="22"/>
        </w:rPr>
        <w:t xml:space="preserve"> respectively, delivered twice a week. It also charged a low price of $12 per drop-off of linens to cover transportation costs. In terms of competitive positioning, CMNGD matched the prices of its competitors but provided a more attractive</w:t>
      </w:r>
      <w:r w:rsidR="005009EF" w:rsidRPr="008E2B75">
        <w:rPr>
          <w:sz w:val="22"/>
          <w:szCs w:val="22"/>
        </w:rPr>
        <w:t>,</w:t>
      </w:r>
      <w:r w:rsidRPr="008E2B75">
        <w:rPr>
          <w:sz w:val="22"/>
          <w:szCs w:val="22"/>
        </w:rPr>
        <w:t xml:space="preserve"> customi</w:t>
      </w:r>
      <w:r w:rsidR="00A460AB" w:rsidRPr="008E2B75">
        <w:rPr>
          <w:sz w:val="22"/>
          <w:szCs w:val="22"/>
        </w:rPr>
        <w:t>z</w:t>
      </w:r>
      <w:r w:rsidRPr="008E2B75">
        <w:rPr>
          <w:sz w:val="22"/>
          <w:szCs w:val="22"/>
        </w:rPr>
        <w:t>ed service by eschewing restrictive long-term contracts with clients, providing bi-weekly deliveries</w:t>
      </w:r>
      <w:r w:rsidR="00A460AB" w:rsidRPr="008E2B75">
        <w:rPr>
          <w:sz w:val="22"/>
          <w:szCs w:val="22"/>
        </w:rPr>
        <w:t>,</w:t>
      </w:r>
      <w:r w:rsidRPr="008E2B75">
        <w:rPr>
          <w:sz w:val="22"/>
          <w:szCs w:val="22"/>
        </w:rPr>
        <w:t xml:space="preserve"> and fulfilling an important social mission. These factors differentiated CMNGD from other large market players. </w:t>
      </w:r>
    </w:p>
    <w:p w14:paraId="02B337ED" w14:textId="77777777" w:rsidR="008928E1" w:rsidRPr="008E2B75" w:rsidRDefault="008928E1" w:rsidP="008928E1">
      <w:pPr>
        <w:pBdr>
          <w:top w:val="nil"/>
          <w:left w:val="nil"/>
          <w:bottom w:val="nil"/>
          <w:right w:val="nil"/>
          <w:between w:val="nil"/>
        </w:pBdr>
        <w:jc w:val="both"/>
        <w:rPr>
          <w:sz w:val="22"/>
          <w:szCs w:val="22"/>
        </w:rPr>
      </w:pPr>
    </w:p>
    <w:p w14:paraId="30754156" w14:textId="28B24D09" w:rsidR="008928E1" w:rsidRPr="00444D2A" w:rsidRDefault="008928E1" w:rsidP="008928E1">
      <w:pPr>
        <w:pBdr>
          <w:top w:val="nil"/>
          <w:left w:val="nil"/>
          <w:bottom w:val="nil"/>
          <w:right w:val="nil"/>
          <w:between w:val="nil"/>
        </w:pBdr>
        <w:jc w:val="both"/>
        <w:rPr>
          <w:color w:val="000000"/>
          <w:sz w:val="22"/>
          <w:szCs w:val="22"/>
        </w:rPr>
      </w:pPr>
      <w:r w:rsidRPr="008E2B75">
        <w:rPr>
          <w:sz w:val="22"/>
          <w:szCs w:val="22"/>
        </w:rPr>
        <w:t>The ILLS industry only had a 20</w:t>
      </w:r>
      <w:r w:rsidR="00CC15FA" w:rsidRPr="008E2B75">
        <w:rPr>
          <w:sz w:val="22"/>
          <w:szCs w:val="22"/>
        </w:rPr>
        <w:t xml:space="preserve"> per cent</w:t>
      </w:r>
      <w:r w:rsidRPr="008E2B75">
        <w:rPr>
          <w:sz w:val="22"/>
          <w:szCs w:val="22"/>
        </w:rPr>
        <w:t xml:space="preserve"> profit margin as a whole, so CMNGD’s profits were much lower than those of competitors when taking account of the social good model.</w:t>
      </w:r>
      <w:r w:rsidR="00444D2A" w:rsidRPr="008E2B75">
        <w:rPr>
          <w:sz w:val="22"/>
          <w:szCs w:val="22"/>
        </w:rPr>
        <w:t xml:space="preserve"> </w:t>
      </w:r>
      <w:r w:rsidRPr="008E2B75">
        <w:rPr>
          <w:sz w:val="22"/>
          <w:szCs w:val="22"/>
        </w:rPr>
        <w:t xml:space="preserve">CMNGD needed to do about </w:t>
      </w:r>
      <w:r w:rsidR="009336CB">
        <w:rPr>
          <w:sz w:val="22"/>
          <w:szCs w:val="22"/>
        </w:rPr>
        <w:lastRenderedPageBreak/>
        <w:t>$250,000 of business per</w:t>
      </w:r>
      <w:r w:rsidRPr="008E2B75">
        <w:rPr>
          <w:sz w:val="22"/>
          <w:szCs w:val="22"/>
        </w:rPr>
        <w:t xml:space="preserve"> quarter to be profitable in Calgary and the surrounding area. On average</w:t>
      </w:r>
      <w:r w:rsidR="00CC15FA" w:rsidRPr="008E2B75">
        <w:rPr>
          <w:sz w:val="22"/>
          <w:szCs w:val="22"/>
        </w:rPr>
        <w:t>,</w:t>
      </w:r>
      <w:r w:rsidRPr="008E2B75">
        <w:rPr>
          <w:sz w:val="22"/>
          <w:szCs w:val="22"/>
        </w:rPr>
        <w:t xml:space="preserve"> contracts for restaurants each brought in $600 per month</w:t>
      </w:r>
      <w:r w:rsidR="00CC15FA" w:rsidRPr="008E2B75">
        <w:rPr>
          <w:sz w:val="22"/>
          <w:szCs w:val="22"/>
        </w:rPr>
        <w:t>,</w:t>
      </w:r>
      <w:r w:rsidRPr="008E2B75">
        <w:rPr>
          <w:sz w:val="22"/>
          <w:szCs w:val="22"/>
        </w:rPr>
        <w:t xml:space="preserve"> mainly through rentals and laundry, while the hotels each brought in about $1</w:t>
      </w:r>
      <w:r w:rsidR="00FF48C6" w:rsidRPr="008E2B75">
        <w:rPr>
          <w:sz w:val="22"/>
          <w:szCs w:val="22"/>
        </w:rPr>
        <w:t>,</w:t>
      </w:r>
      <w:r w:rsidRPr="008E2B75">
        <w:rPr>
          <w:sz w:val="22"/>
          <w:szCs w:val="22"/>
        </w:rPr>
        <w:t xml:space="preserve">400 through </w:t>
      </w:r>
      <w:r w:rsidRPr="00444D2A">
        <w:rPr>
          <w:color w:val="000000"/>
          <w:sz w:val="22"/>
          <w:szCs w:val="22"/>
        </w:rPr>
        <w:t xml:space="preserve">laundry only (since most hotels owned their own linens). CMNGD employed </w:t>
      </w:r>
      <w:r w:rsidR="00CC15FA">
        <w:rPr>
          <w:color w:val="000000"/>
          <w:sz w:val="22"/>
          <w:szCs w:val="22"/>
        </w:rPr>
        <w:t>four</w:t>
      </w:r>
      <w:r w:rsidRPr="00444D2A">
        <w:rPr>
          <w:color w:val="000000"/>
          <w:sz w:val="22"/>
          <w:szCs w:val="22"/>
        </w:rPr>
        <w:t xml:space="preserve"> full-time employees and served 60 locations in Calgary. It had achieved operating profit margins of approximately 81</w:t>
      </w:r>
      <w:r w:rsidR="00CC15FA">
        <w:rPr>
          <w:color w:val="000000"/>
          <w:sz w:val="22"/>
          <w:szCs w:val="22"/>
        </w:rPr>
        <w:t xml:space="preserve"> per cent</w:t>
      </w:r>
      <w:r w:rsidRPr="00444D2A">
        <w:rPr>
          <w:color w:val="000000"/>
          <w:sz w:val="22"/>
          <w:szCs w:val="22"/>
        </w:rPr>
        <w:t xml:space="preserve"> in 2016 and 2017, making approximate</w:t>
      </w:r>
      <w:r w:rsidR="00191727">
        <w:rPr>
          <w:color w:val="000000"/>
          <w:sz w:val="22"/>
          <w:szCs w:val="22"/>
        </w:rPr>
        <w:t>ly</w:t>
      </w:r>
      <w:r w:rsidRPr="00444D2A">
        <w:rPr>
          <w:color w:val="000000"/>
          <w:sz w:val="22"/>
          <w:szCs w:val="22"/>
        </w:rPr>
        <w:t xml:space="preserve"> $10,000 in operating profit for each restaurant served (see Exhibit 2). </w:t>
      </w:r>
    </w:p>
    <w:p w14:paraId="1D58499A" w14:textId="77777777" w:rsidR="008928E1" w:rsidRPr="00444D2A" w:rsidRDefault="008928E1" w:rsidP="008928E1">
      <w:pPr>
        <w:pBdr>
          <w:top w:val="nil"/>
          <w:left w:val="nil"/>
          <w:bottom w:val="nil"/>
          <w:right w:val="nil"/>
          <w:between w:val="nil"/>
        </w:pBdr>
        <w:jc w:val="both"/>
        <w:rPr>
          <w:color w:val="000000"/>
          <w:sz w:val="22"/>
          <w:szCs w:val="22"/>
        </w:rPr>
      </w:pPr>
    </w:p>
    <w:p w14:paraId="5F0C5CC1" w14:textId="6CF6A43C" w:rsidR="008928E1" w:rsidRPr="00444D2A" w:rsidRDefault="008928E1" w:rsidP="008928E1">
      <w:pPr>
        <w:pBdr>
          <w:top w:val="nil"/>
          <w:left w:val="nil"/>
          <w:bottom w:val="nil"/>
          <w:right w:val="nil"/>
          <w:between w:val="nil"/>
        </w:pBdr>
        <w:jc w:val="both"/>
        <w:rPr>
          <w:color w:val="000000"/>
          <w:sz w:val="22"/>
          <w:szCs w:val="22"/>
        </w:rPr>
      </w:pPr>
      <w:r w:rsidRPr="00444D2A">
        <w:rPr>
          <w:color w:val="000000"/>
          <w:sz w:val="22"/>
          <w:szCs w:val="22"/>
        </w:rPr>
        <w:t>CMNGD provided a stable and safe work environment in which individuals transitioning out of homelessness could learn new skills and earn a living wage of $18 per hour in a real but supportive business setting. Hannah and Dave partnered with the Drop-In Centre to recruit homeless individuals who were actively seeking to improve their social situation. Recruiting requirements included sobriety for the past year</w:t>
      </w:r>
      <w:r w:rsidR="00191727">
        <w:rPr>
          <w:color w:val="000000"/>
          <w:sz w:val="22"/>
          <w:szCs w:val="22"/>
        </w:rPr>
        <w:t>,</w:t>
      </w:r>
      <w:r w:rsidRPr="00444D2A">
        <w:rPr>
          <w:color w:val="000000"/>
          <w:sz w:val="22"/>
          <w:szCs w:val="22"/>
        </w:rPr>
        <w:t xml:space="preserve"> weekly attendance </w:t>
      </w:r>
      <w:r w:rsidR="00191727">
        <w:rPr>
          <w:color w:val="000000"/>
          <w:sz w:val="22"/>
          <w:szCs w:val="22"/>
        </w:rPr>
        <w:t>at</w:t>
      </w:r>
      <w:r w:rsidR="00191727" w:rsidRPr="00444D2A">
        <w:rPr>
          <w:color w:val="000000"/>
          <w:sz w:val="22"/>
          <w:szCs w:val="22"/>
        </w:rPr>
        <w:t xml:space="preserve"> </w:t>
      </w:r>
      <w:r w:rsidRPr="00444D2A">
        <w:rPr>
          <w:color w:val="000000"/>
          <w:sz w:val="22"/>
          <w:szCs w:val="22"/>
        </w:rPr>
        <w:t xml:space="preserve">Drop-In Centre </w:t>
      </w:r>
      <w:bookmarkStart w:id="2" w:name="_Hlk521576111"/>
      <w:r w:rsidRPr="00444D2A">
        <w:rPr>
          <w:color w:val="000000"/>
          <w:sz w:val="22"/>
          <w:szCs w:val="22"/>
        </w:rPr>
        <w:t>counselling</w:t>
      </w:r>
      <w:bookmarkEnd w:id="2"/>
      <w:r w:rsidR="00191727">
        <w:rPr>
          <w:color w:val="000000"/>
          <w:sz w:val="22"/>
          <w:szCs w:val="22"/>
        </w:rPr>
        <w:t>,</w:t>
      </w:r>
      <w:r w:rsidRPr="00444D2A">
        <w:rPr>
          <w:color w:val="000000"/>
          <w:sz w:val="22"/>
          <w:szCs w:val="22"/>
        </w:rPr>
        <w:t xml:space="preserve"> improving mental health</w:t>
      </w:r>
      <w:r w:rsidR="00191727">
        <w:rPr>
          <w:color w:val="000000"/>
          <w:sz w:val="22"/>
          <w:szCs w:val="22"/>
        </w:rPr>
        <w:t>,</w:t>
      </w:r>
      <w:r w:rsidRPr="00444D2A">
        <w:rPr>
          <w:color w:val="000000"/>
          <w:sz w:val="22"/>
          <w:szCs w:val="22"/>
        </w:rPr>
        <w:t xml:space="preserve"> and a positive, forward-thinking attitude. As a result of its social focus, CMNGD obtained a social license to </w:t>
      </w:r>
      <w:r w:rsidRPr="008E2B75">
        <w:rPr>
          <w:sz w:val="22"/>
          <w:szCs w:val="22"/>
        </w:rPr>
        <w:t>operate</w:t>
      </w:r>
      <w:r w:rsidR="00C907B2" w:rsidRPr="008E2B75">
        <w:rPr>
          <w:sz w:val="22"/>
          <w:szCs w:val="22"/>
        </w:rPr>
        <w:t>,</w:t>
      </w:r>
      <w:r w:rsidRPr="008E2B75">
        <w:rPr>
          <w:rStyle w:val="FootnoteReference"/>
          <w:b w:val="0"/>
          <w:color w:val="auto"/>
        </w:rPr>
        <w:footnoteReference w:id="5"/>
      </w:r>
      <w:r w:rsidRPr="008E2B75">
        <w:rPr>
          <w:sz w:val="22"/>
          <w:szCs w:val="22"/>
        </w:rPr>
        <w:t xml:space="preserve"> received donations from several Calgary-based business leaders</w:t>
      </w:r>
      <w:r w:rsidR="00C907B2" w:rsidRPr="008E2B75">
        <w:rPr>
          <w:sz w:val="22"/>
          <w:szCs w:val="22"/>
        </w:rPr>
        <w:t>,</w:t>
      </w:r>
      <w:r w:rsidRPr="008E2B75">
        <w:rPr>
          <w:sz w:val="22"/>
          <w:szCs w:val="22"/>
        </w:rPr>
        <w:t xml:space="preserve"> and attracted interest from leading civic figures in Edmonton</w:t>
      </w:r>
      <w:r w:rsidR="0029093A">
        <w:rPr>
          <w:sz w:val="22"/>
          <w:szCs w:val="22"/>
        </w:rPr>
        <w:t>, Alberta</w:t>
      </w:r>
      <w:r w:rsidRPr="008E2B75">
        <w:rPr>
          <w:sz w:val="22"/>
          <w:szCs w:val="22"/>
        </w:rPr>
        <w:t xml:space="preserve"> and Vancouver</w:t>
      </w:r>
      <w:r w:rsidR="0029093A">
        <w:rPr>
          <w:sz w:val="22"/>
          <w:szCs w:val="22"/>
        </w:rPr>
        <w:t>, British Columbia</w:t>
      </w:r>
      <w:r w:rsidRPr="008E2B75">
        <w:rPr>
          <w:sz w:val="22"/>
          <w:szCs w:val="22"/>
        </w:rPr>
        <w:t xml:space="preserve"> who wanted to help citizens</w:t>
      </w:r>
      <w:r w:rsidR="00FF48C6" w:rsidRPr="008E2B75">
        <w:rPr>
          <w:sz w:val="22"/>
          <w:szCs w:val="22"/>
        </w:rPr>
        <w:t xml:space="preserve"> of their own</w:t>
      </w:r>
      <w:r w:rsidRPr="008E2B75">
        <w:rPr>
          <w:sz w:val="22"/>
          <w:szCs w:val="22"/>
        </w:rPr>
        <w:t xml:space="preserve"> </w:t>
      </w:r>
      <w:r w:rsidR="00A233F5" w:rsidRPr="008E2B75">
        <w:rPr>
          <w:sz w:val="22"/>
          <w:szCs w:val="22"/>
        </w:rPr>
        <w:t xml:space="preserve">cities </w:t>
      </w:r>
      <w:r w:rsidR="00C907B2" w:rsidRPr="008E2B75">
        <w:rPr>
          <w:sz w:val="22"/>
          <w:szCs w:val="22"/>
        </w:rPr>
        <w:t xml:space="preserve">who were </w:t>
      </w:r>
      <w:r w:rsidRPr="008E2B75">
        <w:rPr>
          <w:sz w:val="22"/>
          <w:szCs w:val="22"/>
        </w:rPr>
        <w:t xml:space="preserve">struggling with poverty. CMNGD promoted its services through the </w:t>
      </w:r>
      <w:proofErr w:type="spellStart"/>
      <w:r w:rsidRPr="008E2B75">
        <w:rPr>
          <w:sz w:val="22"/>
          <w:szCs w:val="22"/>
        </w:rPr>
        <w:t>BoostR</w:t>
      </w:r>
      <w:proofErr w:type="spellEnd"/>
      <w:r w:rsidRPr="008E2B75">
        <w:rPr>
          <w:sz w:val="22"/>
          <w:szCs w:val="22"/>
        </w:rPr>
        <w:t xml:space="preserve"> pitch competition</w:t>
      </w:r>
      <w:r w:rsidRPr="008E2B75">
        <w:rPr>
          <w:rStyle w:val="FootnoteReference"/>
          <w:b w:val="0"/>
          <w:color w:val="auto"/>
        </w:rPr>
        <w:footnoteReference w:id="6"/>
      </w:r>
      <w:r w:rsidRPr="008E2B75">
        <w:rPr>
          <w:sz w:val="22"/>
          <w:szCs w:val="22"/>
        </w:rPr>
        <w:t xml:space="preserve"> (which CMNGD won in 2016</w:t>
      </w:r>
      <w:r w:rsidRPr="00444D2A">
        <w:rPr>
          <w:color w:val="000000"/>
          <w:sz w:val="22"/>
          <w:szCs w:val="22"/>
        </w:rPr>
        <w:t>)</w:t>
      </w:r>
      <w:r w:rsidR="00C907B2">
        <w:rPr>
          <w:color w:val="000000"/>
          <w:sz w:val="22"/>
          <w:szCs w:val="22"/>
        </w:rPr>
        <w:t>,</w:t>
      </w:r>
      <w:r w:rsidRPr="00444D2A">
        <w:rPr>
          <w:color w:val="000000"/>
          <w:sz w:val="22"/>
          <w:szCs w:val="22"/>
        </w:rPr>
        <w:t xml:space="preserve"> pop-up events</w:t>
      </w:r>
      <w:r w:rsidR="00C907B2">
        <w:rPr>
          <w:color w:val="000000"/>
          <w:sz w:val="22"/>
          <w:szCs w:val="22"/>
        </w:rPr>
        <w:t>,</w:t>
      </w:r>
      <w:r w:rsidRPr="00444D2A">
        <w:rPr>
          <w:color w:val="000000"/>
          <w:sz w:val="22"/>
          <w:szCs w:val="22"/>
        </w:rPr>
        <w:t xml:space="preserve"> online videos</w:t>
      </w:r>
      <w:r w:rsidR="00C907B2">
        <w:rPr>
          <w:color w:val="000000"/>
          <w:sz w:val="22"/>
          <w:szCs w:val="22"/>
        </w:rPr>
        <w:t>,</w:t>
      </w:r>
      <w:r w:rsidRPr="00444D2A">
        <w:rPr>
          <w:color w:val="000000"/>
          <w:sz w:val="22"/>
          <w:szCs w:val="22"/>
        </w:rPr>
        <w:t xml:space="preserve"> and word of mouth. </w:t>
      </w:r>
    </w:p>
    <w:p w14:paraId="784F40B6" w14:textId="77777777" w:rsidR="008928E1" w:rsidRPr="00444D2A" w:rsidRDefault="008928E1" w:rsidP="008928E1">
      <w:pPr>
        <w:pBdr>
          <w:top w:val="nil"/>
          <w:left w:val="nil"/>
          <w:bottom w:val="nil"/>
          <w:right w:val="nil"/>
          <w:between w:val="nil"/>
        </w:pBdr>
        <w:jc w:val="both"/>
        <w:rPr>
          <w:color w:val="000000"/>
          <w:sz w:val="22"/>
          <w:szCs w:val="22"/>
        </w:rPr>
      </w:pPr>
    </w:p>
    <w:p w14:paraId="137275D7" w14:textId="2D9238BC" w:rsidR="008928E1" w:rsidRPr="002C7387" w:rsidRDefault="008928E1" w:rsidP="008928E1">
      <w:pPr>
        <w:pBdr>
          <w:top w:val="nil"/>
          <w:left w:val="nil"/>
          <w:bottom w:val="nil"/>
          <w:right w:val="nil"/>
          <w:between w:val="nil"/>
        </w:pBdr>
        <w:jc w:val="both"/>
        <w:rPr>
          <w:rStyle w:val="BodyTextMainChar"/>
          <w:spacing w:val="-2"/>
          <w:kern w:val="22"/>
          <w:sz w:val="22"/>
          <w:szCs w:val="22"/>
        </w:rPr>
      </w:pPr>
      <w:r w:rsidRPr="002C7387">
        <w:rPr>
          <w:color w:val="000000"/>
          <w:spacing w:val="-2"/>
          <w:kern w:val="22"/>
          <w:sz w:val="22"/>
          <w:szCs w:val="22"/>
        </w:rPr>
        <w:t>CMNGD’s social mission came at a price. Unlike the average employee in Canada who took approximately 40 hours to train, CMNGD</w:t>
      </w:r>
      <w:r w:rsidR="00A233F5">
        <w:rPr>
          <w:color w:val="000000"/>
          <w:spacing w:val="-2"/>
          <w:kern w:val="22"/>
          <w:sz w:val="22"/>
          <w:szCs w:val="22"/>
        </w:rPr>
        <w:t>’s employees were each</w:t>
      </w:r>
      <w:r w:rsidRPr="002C7387">
        <w:rPr>
          <w:color w:val="000000"/>
          <w:spacing w:val="-2"/>
          <w:kern w:val="22"/>
          <w:sz w:val="22"/>
          <w:szCs w:val="22"/>
        </w:rPr>
        <w:t xml:space="preserve"> provided </w:t>
      </w:r>
      <w:r w:rsidR="00A233F5">
        <w:rPr>
          <w:color w:val="000000"/>
          <w:spacing w:val="-2"/>
          <w:kern w:val="22"/>
          <w:sz w:val="22"/>
          <w:szCs w:val="22"/>
        </w:rPr>
        <w:t xml:space="preserve">with </w:t>
      </w:r>
      <w:r w:rsidRPr="002C7387">
        <w:rPr>
          <w:color w:val="000000"/>
          <w:spacing w:val="-2"/>
          <w:kern w:val="22"/>
          <w:sz w:val="22"/>
          <w:szCs w:val="22"/>
        </w:rPr>
        <w:t>about 120 hours of individualized training and support. This 120 hours comprised 30 hours of laptop and smartphone training; 10 hours of customer service training; 40 hours of job</w:t>
      </w:r>
      <w:r w:rsidR="00C907B2" w:rsidRPr="002C7387">
        <w:rPr>
          <w:color w:val="000000"/>
          <w:spacing w:val="-2"/>
          <w:kern w:val="22"/>
          <w:sz w:val="22"/>
          <w:szCs w:val="22"/>
        </w:rPr>
        <w:t>-</w:t>
      </w:r>
      <w:r w:rsidRPr="002C7387">
        <w:rPr>
          <w:color w:val="000000"/>
          <w:spacing w:val="-2"/>
          <w:kern w:val="22"/>
          <w:sz w:val="22"/>
          <w:szCs w:val="22"/>
        </w:rPr>
        <w:t>task training (e.g.</w:t>
      </w:r>
      <w:r w:rsidR="00FF48C6" w:rsidRPr="002C7387">
        <w:rPr>
          <w:color w:val="000000"/>
          <w:spacing w:val="-2"/>
          <w:kern w:val="22"/>
          <w:sz w:val="22"/>
          <w:szCs w:val="22"/>
        </w:rPr>
        <w:t>,</w:t>
      </w:r>
      <w:r w:rsidRPr="002C7387">
        <w:rPr>
          <w:color w:val="000000"/>
          <w:spacing w:val="-2"/>
          <w:kern w:val="22"/>
          <w:sz w:val="22"/>
          <w:szCs w:val="22"/>
        </w:rPr>
        <w:t xml:space="preserve"> cleaning and collecting laundry and linens); and 40 hours of personal development, such as setting up bank accounts, obtaining social insurance numbers</w:t>
      </w:r>
      <w:r w:rsidR="00C907B2" w:rsidRPr="002C7387">
        <w:rPr>
          <w:color w:val="000000"/>
          <w:spacing w:val="-2"/>
          <w:kern w:val="22"/>
          <w:sz w:val="22"/>
          <w:szCs w:val="22"/>
        </w:rPr>
        <w:t>,</w:t>
      </w:r>
      <w:r w:rsidRPr="002C7387">
        <w:rPr>
          <w:color w:val="000000"/>
          <w:spacing w:val="-2"/>
          <w:kern w:val="22"/>
          <w:sz w:val="22"/>
          <w:szCs w:val="22"/>
        </w:rPr>
        <w:t xml:space="preserve"> and getting drivers’ licenses. CMNGD also offered flexible work time and scheduling to its workers to accommodate</w:t>
      </w:r>
      <w:r w:rsidR="00C907B2" w:rsidRPr="002C7387">
        <w:rPr>
          <w:color w:val="000000"/>
          <w:spacing w:val="-2"/>
          <w:kern w:val="22"/>
          <w:sz w:val="22"/>
          <w:szCs w:val="22"/>
        </w:rPr>
        <w:t xml:space="preserve"> their special needs,</w:t>
      </w:r>
      <w:r w:rsidRPr="002C7387">
        <w:rPr>
          <w:color w:val="000000"/>
          <w:spacing w:val="-2"/>
          <w:kern w:val="22"/>
          <w:sz w:val="22"/>
          <w:szCs w:val="22"/>
        </w:rPr>
        <w:t xml:space="preserve"> whe</w:t>
      </w:r>
      <w:r w:rsidR="009141AF" w:rsidRPr="002C7387">
        <w:rPr>
          <w:color w:val="000000"/>
          <w:spacing w:val="-2"/>
          <w:kern w:val="22"/>
          <w:sz w:val="22"/>
          <w:szCs w:val="22"/>
        </w:rPr>
        <w:t>never</w:t>
      </w:r>
      <w:r w:rsidRPr="002C7387">
        <w:rPr>
          <w:color w:val="000000"/>
          <w:spacing w:val="-2"/>
          <w:kern w:val="22"/>
          <w:sz w:val="22"/>
          <w:szCs w:val="22"/>
        </w:rPr>
        <w:t xml:space="preserve"> possible. Unlike regular for-profit businesses, which aimed to retain their most productive employees, Hannah and </w:t>
      </w:r>
      <w:r w:rsidRPr="002C7387">
        <w:rPr>
          <w:spacing w:val="-2"/>
          <w:kern w:val="22"/>
          <w:sz w:val="22"/>
          <w:szCs w:val="22"/>
        </w:rPr>
        <w:t>Dave</w:t>
      </w:r>
      <w:r w:rsidRPr="002C7387">
        <w:rPr>
          <w:color w:val="000000"/>
          <w:spacing w:val="-2"/>
          <w:kern w:val="22"/>
          <w:sz w:val="22"/>
          <w:szCs w:val="22"/>
        </w:rPr>
        <w:t xml:space="preserve"> wanted to transition their employees out of CMNGD and into a better life within</w:t>
      </w:r>
      <w:r w:rsidR="00A233F5">
        <w:rPr>
          <w:color w:val="000000"/>
          <w:spacing w:val="-2"/>
          <w:kern w:val="22"/>
          <w:sz w:val="22"/>
          <w:szCs w:val="22"/>
        </w:rPr>
        <w:t>,</w:t>
      </w:r>
      <w:r w:rsidRPr="002C7387">
        <w:rPr>
          <w:color w:val="000000"/>
          <w:spacing w:val="-2"/>
          <w:kern w:val="22"/>
          <w:sz w:val="22"/>
          <w:szCs w:val="22"/>
        </w:rPr>
        <w:t xml:space="preserve"> at most</w:t>
      </w:r>
      <w:r w:rsidR="00A233F5">
        <w:rPr>
          <w:color w:val="000000"/>
          <w:spacing w:val="-2"/>
          <w:kern w:val="22"/>
          <w:sz w:val="22"/>
          <w:szCs w:val="22"/>
        </w:rPr>
        <w:t>,</w:t>
      </w:r>
      <w:r w:rsidRPr="002C7387">
        <w:rPr>
          <w:color w:val="000000"/>
          <w:spacing w:val="-2"/>
          <w:kern w:val="22"/>
          <w:sz w:val="22"/>
          <w:szCs w:val="22"/>
        </w:rPr>
        <w:t xml:space="preserve"> three years; they had already transitioned two such people in their first two years of operations. Hence CMNGD purposefully </w:t>
      </w:r>
      <w:r w:rsidRPr="002C7387">
        <w:rPr>
          <w:rStyle w:val="BodyTextMainChar"/>
          <w:spacing w:val="-2"/>
          <w:kern w:val="22"/>
          <w:sz w:val="22"/>
          <w:szCs w:val="22"/>
        </w:rPr>
        <w:t xml:space="preserve">experienced </w:t>
      </w:r>
      <w:r w:rsidR="00D45564" w:rsidRPr="002C7387">
        <w:rPr>
          <w:rStyle w:val="BodyTextMainChar"/>
          <w:spacing w:val="-2"/>
          <w:kern w:val="22"/>
          <w:sz w:val="22"/>
          <w:szCs w:val="22"/>
        </w:rPr>
        <w:t>ongoing turnover and recurrent training costs</w:t>
      </w:r>
      <w:r w:rsidRPr="002C7387">
        <w:rPr>
          <w:rStyle w:val="BodyTextMainChar"/>
          <w:spacing w:val="-2"/>
          <w:kern w:val="22"/>
          <w:sz w:val="22"/>
          <w:szCs w:val="22"/>
        </w:rPr>
        <w:t>.</w:t>
      </w:r>
      <w:r w:rsidR="00444D2A" w:rsidRPr="002C7387">
        <w:rPr>
          <w:rStyle w:val="BodyTextMainChar"/>
          <w:spacing w:val="-2"/>
          <w:kern w:val="22"/>
          <w:sz w:val="22"/>
          <w:szCs w:val="22"/>
        </w:rPr>
        <w:t xml:space="preserve"> </w:t>
      </w:r>
    </w:p>
    <w:p w14:paraId="291F65FD" w14:textId="77777777" w:rsidR="008928E1" w:rsidRPr="00444D2A" w:rsidRDefault="008928E1" w:rsidP="008928E1">
      <w:pPr>
        <w:pBdr>
          <w:top w:val="nil"/>
          <w:left w:val="nil"/>
          <w:bottom w:val="nil"/>
          <w:right w:val="nil"/>
          <w:between w:val="nil"/>
        </w:pBdr>
        <w:jc w:val="both"/>
        <w:rPr>
          <w:color w:val="000000"/>
          <w:sz w:val="22"/>
          <w:szCs w:val="22"/>
        </w:rPr>
      </w:pPr>
    </w:p>
    <w:p w14:paraId="34986D2F" w14:textId="77777777" w:rsidR="008928E1" w:rsidRPr="00444D2A" w:rsidRDefault="008928E1" w:rsidP="008928E1">
      <w:pPr>
        <w:pBdr>
          <w:top w:val="nil"/>
          <w:left w:val="nil"/>
          <w:bottom w:val="nil"/>
          <w:right w:val="nil"/>
          <w:between w:val="nil"/>
        </w:pBdr>
        <w:jc w:val="both"/>
        <w:rPr>
          <w:color w:val="000000"/>
          <w:sz w:val="22"/>
          <w:szCs w:val="22"/>
        </w:rPr>
      </w:pPr>
    </w:p>
    <w:p w14:paraId="56A1687C" w14:textId="77777777" w:rsidR="008928E1" w:rsidRPr="00444D2A" w:rsidRDefault="008928E1" w:rsidP="008928E1">
      <w:pPr>
        <w:pStyle w:val="Casehead1"/>
      </w:pPr>
      <w:r w:rsidRPr="00444D2A">
        <w:t>OPTIONS TO SCALE THE VENTURE</w:t>
      </w:r>
    </w:p>
    <w:p w14:paraId="093230AC" w14:textId="594B6516" w:rsidR="008928E1" w:rsidRPr="00444D2A" w:rsidRDefault="008928E1" w:rsidP="008928E1">
      <w:pPr>
        <w:pBdr>
          <w:top w:val="nil"/>
          <w:left w:val="nil"/>
          <w:bottom w:val="nil"/>
          <w:right w:val="nil"/>
          <w:between w:val="nil"/>
        </w:pBdr>
        <w:jc w:val="both"/>
        <w:rPr>
          <w:color w:val="000000"/>
          <w:sz w:val="22"/>
          <w:szCs w:val="22"/>
        </w:rPr>
      </w:pPr>
    </w:p>
    <w:p w14:paraId="6581DEDE" w14:textId="0E013012" w:rsidR="008928E1" w:rsidRPr="008E2B75" w:rsidRDefault="008928E1" w:rsidP="008928E1">
      <w:pPr>
        <w:pStyle w:val="BodyTextMain"/>
        <w:rPr>
          <w:spacing w:val="-4"/>
          <w:kern w:val="22"/>
        </w:rPr>
      </w:pPr>
      <w:r w:rsidRPr="008E2B75">
        <w:rPr>
          <w:spacing w:val="-4"/>
          <w:kern w:val="22"/>
        </w:rPr>
        <w:t>Hannah knew that the social impact of CMNGD was limited only by the size of the market it could serve. She had already given some thought</w:t>
      </w:r>
      <w:r w:rsidR="00FF48C6" w:rsidRPr="008E2B75">
        <w:rPr>
          <w:spacing w:val="-4"/>
          <w:kern w:val="22"/>
        </w:rPr>
        <w:t xml:space="preserve"> </w:t>
      </w:r>
      <w:r w:rsidRPr="008E2B75">
        <w:rPr>
          <w:spacing w:val="-4"/>
          <w:kern w:val="22"/>
        </w:rPr>
        <w:t>to whether CMNGD could scale</w:t>
      </w:r>
      <w:r w:rsidR="00FF48C6" w:rsidRPr="008E2B75">
        <w:rPr>
          <w:spacing w:val="-4"/>
          <w:kern w:val="22"/>
        </w:rPr>
        <w:t>,</w:t>
      </w:r>
      <w:r w:rsidRPr="008E2B75">
        <w:rPr>
          <w:spacing w:val="-4"/>
          <w:kern w:val="22"/>
        </w:rPr>
        <w:t xml:space="preserve"> and </w:t>
      </w:r>
      <w:r w:rsidR="00FF48C6" w:rsidRPr="008E2B75">
        <w:rPr>
          <w:spacing w:val="-4"/>
          <w:kern w:val="22"/>
        </w:rPr>
        <w:t xml:space="preserve">she </w:t>
      </w:r>
      <w:r w:rsidRPr="008E2B75">
        <w:rPr>
          <w:spacing w:val="-4"/>
          <w:kern w:val="22"/>
        </w:rPr>
        <w:t xml:space="preserve">had identified three possible options. </w:t>
      </w:r>
    </w:p>
    <w:p w14:paraId="424FE72E" w14:textId="77777777" w:rsidR="008928E1" w:rsidRPr="00444D2A" w:rsidRDefault="008928E1" w:rsidP="008928E1">
      <w:pPr>
        <w:pStyle w:val="BodyTextMain"/>
      </w:pPr>
    </w:p>
    <w:p w14:paraId="0E64A535" w14:textId="2A1FE4C7" w:rsidR="008928E1" w:rsidRDefault="008928E1" w:rsidP="008928E1">
      <w:pPr>
        <w:pStyle w:val="BodyTextMain"/>
      </w:pPr>
      <w:r w:rsidRPr="00444D2A">
        <w:t>The first option was to consolidate and extend the venture’s footprint in Calgary. This had the advantage of exploiting an established customer base, where word</w:t>
      </w:r>
      <w:r w:rsidR="003624E1">
        <w:t>-</w:t>
      </w:r>
      <w:r w:rsidRPr="00444D2A">
        <w:t>of</w:t>
      </w:r>
      <w:r w:rsidR="003624E1">
        <w:t>-</w:t>
      </w:r>
      <w:r w:rsidRPr="00444D2A">
        <w:t>mouth marketing could be used</w:t>
      </w:r>
      <w:r w:rsidR="00A8034C">
        <w:t>,</w:t>
      </w:r>
      <w:r w:rsidRPr="00444D2A">
        <w:t xml:space="preserve"> economi</w:t>
      </w:r>
      <w:r w:rsidR="00014D99">
        <w:t>z</w:t>
      </w:r>
      <w:r w:rsidR="00A8034C">
        <w:t>ing</w:t>
      </w:r>
      <w:r w:rsidRPr="00444D2A">
        <w:t xml:space="preserve"> on the marketing expenses involved in expanding to other cities. The </w:t>
      </w:r>
      <w:proofErr w:type="spellStart"/>
      <w:r w:rsidRPr="00444D2A">
        <w:t>Crees</w:t>
      </w:r>
      <w:proofErr w:type="spellEnd"/>
      <w:r w:rsidRPr="00444D2A">
        <w:t xml:space="preserve"> had already established reliable partnerships and long</w:t>
      </w:r>
      <w:r w:rsidR="00F13293">
        <w:t>-</w:t>
      </w:r>
      <w:r w:rsidRPr="00444D2A">
        <w:t>term relationships in Calgary and were knowledgeable about the city. Hannah wondered if CMNGD should first address remaining issues with their business model in Calgary and possibly provide more products and services there. However, she was unsure what additional products and services CMNGD could develop without diluting their currently clear market positioning. There were also limits to scale</w:t>
      </w:r>
      <w:r w:rsidR="00A8034C">
        <w:t>:</w:t>
      </w:r>
      <w:r w:rsidRPr="00444D2A">
        <w:t xml:space="preserve"> only so many restaurants could be serviced in Calgary</w:t>
      </w:r>
      <w:r w:rsidR="000E654B">
        <w:t>,</w:t>
      </w:r>
      <w:r w:rsidRPr="00444D2A">
        <w:t xml:space="preserve"> and deep penetration might induce an aggressive competitive response from CMNGD’s competitors. </w:t>
      </w:r>
      <w:r w:rsidR="00A8034C">
        <w:t>Focusing on Calgary</w:t>
      </w:r>
      <w:r w:rsidR="00A8034C" w:rsidRPr="00444D2A">
        <w:t xml:space="preserve"> </w:t>
      </w:r>
      <w:r w:rsidRPr="00444D2A">
        <w:t xml:space="preserve">also left profitable opportunities in other cities </w:t>
      </w:r>
      <w:r w:rsidR="00A8034C">
        <w:t>available</w:t>
      </w:r>
      <w:r w:rsidRPr="00444D2A">
        <w:t xml:space="preserve"> for others to seize.</w:t>
      </w:r>
    </w:p>
    <w:p w14:paraId="351E8060" w14:textId="77777777" w:rsidR="00F13293" w:rsidRPr="00444D2A" w:rsidRDefault="00F13293" w:rsidP="008928E1">
      <w:pPr>
        <w:pStyle w:val="BodyTextMain"/>
      </w:pPr>
    </w:p>
    <w:p w14:paraId="007B68CD" w14:textId="03AED893" w:rsidR="00A8034C" w:rsidRDefault="008928E1" w:rsidP="008928E1">
      <w:pPr>
        <w:pStyle w:val="BodyTextMain"/>
      </w:pPr>
      <w:r w:rsidRPr="00444D2A">
        <w:lastRenderedPageBreak/>
        <w:t>A second option was to expand CMNGD into other cities in Alberta, followed by</w:t>
      </w:r>
      <w:r w:rsidR="00A8034C">
        <w:t xml:space="preserve"> cities in</w:t>
      </w:r>
      <w:r w:rsidRPr="00444D2A">
        <w:t xml:space="preserve"> the rest of Canada. After all, there was no reason to think that Calgary was unusual in terms of its homelessness problem; CMNGD’s social mission was presumably applicable in plenty of other places. The potential for scale seemed enormous. For example, C</w:t>
      </w:r>
      <w:r w:rsidR="009336CB">
        <w:t>MNGD could enter the Edmonton</w:t>
      </w:r>
      <w:r w:rsidRPr="00444D2A">
        <w:t xml:space="preserve"> mark</w:t>
      </w:r>
      <w:r w:rsidR="009336CB">
        <w:t>et in 2020, and the Vancouver</w:t>
      </w:r>
      <w:r w:rsidRPr="00444D2A">
        <w:t xml:space="preserve"> market in 2022. Hannah estimated that CMNGD could capture 120 locations in Calgary and 60 locations in Edmonton during 2020, scaling up to 250 clients in Calgary, 230 in Edmonton</w:t>
      </w:r>
      <w:r w:rsidR="003E2F19">
        <w:t>,</w:t>
      </w:r>
      <w:r w:rsidRPr="00444D2A">
        <w:t xml:space="preserve"> and 60 in Vancouver by 2022. </w:t>
      </w:r>
    </w:p>
    <w:p w14:paraId="02D02892" w14:textId="77777777" w:rsidR="00A8034C" w:rsidRDefault="00A8034C" w:rsidP="008928E1">
      <w:pPr>
        <w:pStyle w:val="BodyTextMain"/>
      </w:pPr>
    </w:p>
    <w:p w14:paraId="46229F65" w14:textId="24987B0A" w:rsidR="008928E1" w:rsidRPr="00444D2A" w:rsidRDefault="00A8034C" w:rsidP="008928E1">
      <w:pPr>
        <w:pStyle w:val="BodyTextMain"/>
      </w:pPr>
      <w:r>
        <w:t>However</w:t>
      </w:r>
      <w:r w:rsidR="008928E1" w:rsidRPr="00444D2A">
        <w:t xml:space="preserve">, the </w:t>
      </w:r>
      <w:proofErr w:type="spellStart"/>
      <w:r w:rsidR="008928E1" w:rsidRPr="00444D2A">
        <w:t>Crees</w:t>
      </w:r>
      <w:proofErr w:type="spellEnd"/>
      <w:r w:rsidR="008928E1" w:rsidRPr="00444D2A">
        <w:t xml:space="preserve"> lacked detailed knowledge of other cities and did not yet have partnerships in any of them. Also, CMNGD’s business model might not easily transfer to other locations with different needs and competitive structures than Calgary. </w:t>
      </w:r>
      <w:r w:rsidR="003E2F19">
        <w:t>Specifically</w:t>
      </w:r>
      <w:r w:rsidR="008928E1" w:rsidRPr="00444D2A">
        <w:t>, Hannah was aware that if CMNGD expanded into different locations, additional expenses might arise (see Exhibit 3). Hannah wondered whether some franchising arrangement might be able to circumvent these issues</w:t>
      </w:r>
      <w:r w:rsidR="00F8625B">
        <w:t>,</w:t>
      </w:r>
      <w:r w:rsidR="008928E1" w:rsidRPr="00444D2A">
        <w:t xml:space="preserve"> but neither she nor her husband had any direct experience with franchising, and she wondered</w:t>
      </w:r>
      <w:r w:rsidR="00F8625B">
        <w:t>,</w:t>
      </w:r>
      <w:r w:rsidR="008928E1" w:rsidRPr="00444D2A">
        <w:t xml:space="preserve"> in any case</w:t>
      </w:r>
      <w:r w:rsidR="00F8625B">
        <w:t>,</w:t>
      </w:r>
      <w:r w:rsidR="008928E1" w:rsidRPr="00444D2A">
        <w:t xml:space="preserve"> whether franchising of social enterprises might differ from franchising of conventional for-profit businesses. </w:t>
      </w:r>
    </w:p>
    <w:p w14:paraId="3949C7EC" w14:textId="77777777" w:rsidR="008928E1" w:rsidRPr="00444D2A" w:rsidRDefault="008928E1" w:rsidP="008928E1">
      <w:pPr>
        <w:pStyle w:val="BodyTextMain"/>
      </w:pPr>
    </w:p>
    <w:p w14:paraId="5E878798" w14:textId="20D42102" w:rsidR="008928E1" w:rsidRPr="00444D2A" w:rsidRDefault="008928E1" w:rsidP="008928E1">
      <w:pPr>
        <w:pStyle w:val="BodyTextMain"/>
      </w:pPr>
      <w:r w:rsidRPr="00444D2A">
        <w:t xml:space="preserve">The third option was to abandon the social mission and focus on being a low-cost provider of linen services. Removing the costly training and labour turnover features of a </w:t>
      </w:r>
      <w:r w:rsidR="00D93F30">
        <w:t>work-integration social enterprise</w:t>
      </w:r>
      <w:r w:rsidRPr="00444D2A">
        <w:t xml:space="preserve"> could enable a strictly for-profit CMNGD to increase profits </w:t>
      </w:r>
      <w:r w:rsidR="00122CC7">
        <w:t>that</w:t>
      </w:r>
      <w:r w:rsidRPr="00444D2A">
        <w:t xml:space="preserve"> could be reinvested to fuel faster growth </w:t>
      </w:r>
      <w:r w:rsidR="00A8034C">
        <w:t>through</w:t>
      </w:r>
      <w:r w:rsidR="00A8034C" w:rsidRPr="00444D2A">
        <w:t xml:space="preserve"> </w:t>
      </w:r>
      <w:r w:rsidRPr="00444D2A">
        <w:t>expansion both in and beyond Calgary. Later, perhaps, once CMNGD had attained scale, the social mission could be reintroduced. However, Hannah felt strongly about the value of the social mission and questioned whether CMNGD would have grown so fast in the first place were it not for that mission</w:t>
      </w:r>
      <w:r w:rsidR="00122CC7">
        <w:t>,</w:t>
      </w:r>
      <w:r w:rsidRPr="00444D2A">
        <w:t xml:space="preserve"> which many clients claimed to value. </w:t>
      </w:r>
    </w:p>
    <w:p w14:paraId="1069AA6A" w14:textId="77777777" w:rsidR="008928E1" w:rsidRPr="00444D2A" w:rsidRDefault="008928E1" w:rsidP="008928E1">
      <w:pPr>
        <w:pStyle w:val="BodyTextMain"/>
      </w:pPr>
    </w:p>
    <w:p w14:paraId="40BB4FF7" w14:textId="77777777" w:rsidR="008928E1" w:rsidRPr="00444D2A" w:rsidRDefault="008928E1" w:rsidP="008928E1">
      <w:pPr>
        <w:pStyle w:val="BodyTextMain"/>
      </w:pPr>
    </w:p>
    <w:p w14:paraId="6CF79E0E" w14:textId="77777777" w:rsidR="008928E1" w:rsidRPr="00444D2A" w:rsidRDefault="008928E1" w:rsidP="008928E1">
      <w:pPr>
        <w:pStyle w:val="Casehead1"/>
      </w:pPr>
      <w:r w:rsidRPr="00444D2A">
        <w:t>DECISION TIME</w:t>
      </w:r>
    </w:p>
    <w:p w14:paraId="72776B6E" w14:textId="77777777" w:rsidR="008928E1" w:rsidRPr="00444D2A" w:rsidRDefault="008928E1" w:rsidP="008928E1">
      <w:pPr>
        <w:pBdr>
          <w:top w:val="nil"/>
          <w:left w:val="nil"/>
          <w:bottom w:val="nil"/>
          <w:right w:val="nil"/>
          <w:between w:val="nil"/>
        </w:pBdr>
        <w:jc w:val="both"/>
        <w:rPr>
          <w:color w:val="000000"/>
          <w:sz w:val="22"/>
          <w:szCs w:val="22"/>
        </w:rPr>
      </w:pPr>
    </w:p>
    <w:p w14:paraId="6A614DF9" w14:textId="61A6E179" w:rsidR="008928E1" w:rsidRPr="00444D2A" w:rsidRDefault="008928E1" w:rsidP="008928E1">
      <w:pPr>
        <w:pBdr>
          <w:top w:val="nil"/>
          <w:left w:val="nil"/>
          <w:bottom w:val="nil"/>
          <w:right w:val="nil"/>
          <w:between w:val="nil"/>
        </w:pBdr>
        <w:jc w:val="both"/>
        <w:rPr>
          <w:color w:val="000000"/>
          <w:sz w:val="22"/>
          <w:szCs w:val="22"/>
        </w:rPr>
      </w:pPr>
      <w:r w:rsidRPr="00444D2A">
        <w:rPr>
          <w:color w:val="000000"/>
          <w:sz w:val="22"/>
          <w:szCs w:val="22"/>
        </w:rPr>
        <w:t>Hannah left the laundry, returned to her office</w:t>
      </w:r>
      <w:r w:rsidR="00122CC7">
        <w:rPr>
          <w:color w:val="000000"/>
          <w:sz w:val="22"/>
          <w:szCs w:val="22"/>
        </w:rPr>
        <w:t>,</w:t>
      </w:r>
      <w:r w:rsidRPr="00444D2A">
        <w:rPr>
          <w:color w:val="000000"/>
          <w:sz w:val="22"/>
          <w:szCs w:val="22"/>
        </w:rPr>
        <w:t xml:space="preserve"> and pondered what to do. Could she scale CMNGD and so increase its beneficial impact? Or would doing so place so much strain on her fledgling company that its very viability would be thrown into question</w:t>
      </w:r>
      <w:r w:rsidR="00122CC7">
        <w:rPr>
          <w:color w:val="000000"/>
          <w:sz w:val="22"/>
          <w:szCs w:val="22"/>
        </w:rPr>
        <w:t xml:space="preserve"> or</w:t>
      </w:r>
      <w:r w:rsidR="00F8625B">
        <w:rPr>
          <w:color w:val="000000"/>
          <w:sz w:val="22"/>
          <w:szCs w:val="22"/>
        </w:rPr>
        <w:t xml:space="preserve"> its core values</w:t>
      </w:r>
      <w:r w:rsidRPr="00444D2A">
        <w:rPr>
          <w:color w:val="000000"/>
          <w:sz w:val="22"/>
          <w:szCs w:val="22"/>
        </w:rPr>
        <w:t xml:space="preserve"> </w:t>
      </w:r>
      <w:r w:rsidR="00F8625B">
        <w:rPr>
          <w:color w:val="000000"/>
          <w:sz w:val="22"/>
          <w:szCs w:val="22"/>
        </w:rPr>
        <w:t xml:space="preserve">put at </w:t>
      </w:r>
      <w:r w:rsidRPr="00444D2A">
        <w:rPr>
          <w:color w:val="000000"/>
          <w:sz w:val="22"/>
          <w:szCs w:val="22"/>
        </w:rPr>
        <w:t>risk? Hannah knew that a lot was at stake, not only financially but also regarding the livelihoods of the vulnerable people she was committed to help</w:t>
      </w:r>
      <w:r w:rsidR="00F8625B">
        <w:rPr>
          <w:color w:val="000000"/>
          <w:sz w:val="22"/>
          <w:szCs w:val="22"/>
        </w:rPr>
        <w:t>ing</w:t>
      </w:r>
      <w:r w:rsidRPr="00444D2A">
        <w:rPr>
          <w:color w:val="000000"/>
          <w:sz w:val="22"/>
          <w:szCs w:val="22"/>
        </w:rPr>
        <w:t xml:space="preserve">. What was the best course of action for her to take? </w:t>
      </w:r>
    </w:p>
    <w:p w14:paraId="31F942C4" w14:textId="77777777" w:rsidR="008928E1" w:rsidRPr="00444D2A" w:rsidRDefault="008928E1">
      <w:pPr>
        <w:spacing w:after="200" w:line="276" w:lineRule="auto"/>
        <w:rPr>
          <w:sz w:val="22"/>
          <w:szCs w:val="22"/>
        </w:rPr>
      </w:pPr>
      <w:r w:rsidRPr="00444D2A">
        <w:br w:type="page"/>
      </w:r>
    </w:p>
    <w:p w14:paraId="428335F7" w14:textId="354AE70C" w:rsidR="008928E1" w:rsidRDefault="008928E1" w:rsidP="008928E1">
      <w:pPr>
        <w:pStyle w:val="ExhibitHeading"/>
        <w:rPr>
          <w:rFonts w:eastAsia="Arial"/>
        </w:rPr>
      </w:pPr>
      <w:r w:rsidRPr="00444D2A">
        <w:rPr>
          <w:rFonts w:eastAsia="Arial"/>
        </w:rPr>
        <w:lastRenderedPageBreak/>
        <w:t>Exhibit 1: CMNGD CLOTHS AND UNIFORMS</w:t>
      </w:r>
    </w:p>
    <w:p w14:paraId="158E86C9" w14:textId="77777777" w:rsidR="00F02440" w:rsidRPr="00444D2A" w:rsidRDefault="00F02440" w:rsidP="00C445AF">
      <w:pPr>
        <w:pStyle w:val="ExhibitText"/>
        <w:rPr>
          <w:rFonts w:eastAsia="Arial"/>
        </w:rPr>
      </w:pPr>
    </w:p>
    <w:p w14:paraId="0475E140" w14:textId="5EE9635D" w:rsidR="008928E1" w:rsidRPr="00444D2A" w:rsidRDefault="00F02440" w:rsidP="00C445AF">
      <w:pPr>
        <w:pBdr>
          <w:top w:val="nil"/>
          <w:left w:val="nil"/>
          <w:bottom w:val="nil"/>
          <w:right w:val="nil"/>
          <w:between w:val="nil"/>
        </w:pBdr>
        <w:spacing w:line="276" w:lineRule="auto"/>
        <w:rPr>
          <w:rFonts w:ascii="Times" w:eastAsia="Times" w:hAnsi="Times" w:cs="Times"/>
        </w:rPr>
      </w:pPr>
      <w:r>
        <w:rPr>
          <w:rFonts w:ascii="Arial" w:eastAsia="Arial" w:hAnsi="Arial" w:cs="Arial"/>
          <w:color w:val="000000"/>
          <w:sz w:val="22"/>
          <w:szCs w:val="22"/>
        </w:rPr>
        <w:tab/>
      </w:r>
      <w:r w:rsidR="008928E1" w:rsidRPr="00444D2A">
        <w:rPr>
          <w:noProof/>
          <w:lang w:val="en-US"/>
        </w:rPr>
        <w:drawing>
          <wp:inline distT="0" distB="0" distL="0" distR="0" wp14:anchorId="179458B4" wp14:editId="12DD8AAB">
            <wp:extent cx="2295144" cy="2738735"/>
            <wp:effectExtent l="0" t="0" r="3810" b="5080"/>
            <wp:docPr id="4" name="image8.jpg" descr="https://scontent-sea1-1.xx.fbcdn.net/v/t1.15752-9/31395027_10214804749728262_9183452373127790592_n.jpg?_nc_cat=0&amp;oh=a836648beeeeae6f509601596d6ae889&amp;oe=5B5E75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descr="https://scontent-sea1-1.xx.fbcdn.net/v/t1.15752-9/31395027_10214804749728262_9183452373127790592_n.jpg?_nc_cat=0&amp;oh=a836648beeeeae6f509601596d6ae889&amp;oe=5B5E752C"/>
                    <pic:cNvPicPr preferRelativeResize="0"/>
                  </pic:nvPicPr>
                  <pic:blipFill>
                    <a:blip r:embed="rId12" cstate="print">
                      <a:grayscl/>
                      <a:extLst>
                        <a:ext uri="{28A0092B-C50C-407E-A947-70E740481C1C}">
                          <a14:useLocalDpi xmlns:a14="http://schemas.microsoft.com/office/drawing/2010/main" val="0"/>
                        </a:ext>
                      </a:extLst>
                    </a:blip>
                    <a:srcRect b="10523"/>
                    <a:stretch>
                      <a:fillRect/>
                    </a:stretch>
                  </pic:blipFill>
                  <pic:spPr>
                    <a:xfrm>
                      <a:off x="0" y="0"/>
                      <a:ext cx="2295144" cy="2738735"/>
                    </a:xfrm>
                    <a:prstGeom prst="rect">
                      <a:avLst/>
                    </a:prstGeom>
                    <a:ln/>
                  </pic:spPr>
                </pic:pic>
              </a:graphicData>
            </a:graphic>
          </wp:inline>
        </w:drawing>
      </w:r>
      <w:r>
        <w:rPr>
          <w:rFonts w:ascii="Arial" w:eastAsia="Arial" w:hAnsi="Arial" w:cs="Arial"/>
          <w:color w:val="000000"/>
          <w:sz w:val="22"/>
          <w:szCs w:val="22"/>
        </w:rPr>
        <w:tab/>
      </w:r>
      <w:r w:rsidR="008928E1" w:rsidRPr="00444D2A">
        <w:rPr>
          <w:noProof/>
          <w:lang w:val="en-US"/>
        </w:rPr>
        <w:drawing>
          <wp:inline distT="0" distB="0" distL="0" distR="0" wp14:anchorId="0F370BCD" wp14:editId="34A0B4C4">
            <wp:extent cx="2286000" cy="2741084"/>
            <wp:effectExtent l="0" t="0" r="0" b="2540"/>
            <wp:docPr id="1" name="image2.jpg" descr="https://scontent-sea1-1.xx.fbcdn.net/v/t1.15752-9/31400901_10214804751208299_2786806662634143744_n.jpg?_nc_cat=0&amp;oh=e955ef33eb0369a82c237a10df0b4298&amp;oe=5B5795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s://scontent-sea1-1.xx.fbcdn.net/v/t1.15752-9/31400901_10214804751208299_2786806662634143744_n.jpg?_nc_cat=0&amp;oh=e955ef33eb0369a82c237a10df0b4298&amp;oe=5B57957E"/>
                    <pic:cNvPicPr preferRelativeResize="0"/>
                  </pic:nvPicPr>
                  <pic:blipFill>
                    <a:blip r:embed="rId13" cstate="print">
                      <a:grayscl/>
                      <a:extLst>
                        <a:ext uri="{28A0092B-C50C-407E-A947-70E740481C1C}">
                          <a14:useLocalDpi xmlns:a14="http://schemas.microsoft.com/office/drawing/2010/main" val="0"/>
                        </a:ext>
                      </a:extLst>
                    </a:blip>
                    <a:srcRect b="10069"/>
                    <a:stretch>
                      <a:fillRect/>
                    </a:stretch>
                  </pic:blipFill>
                  <pic:spPr>
                    <a:xfrm>
                      <a:off x="0" y="0"/>
                      <a:ext cx="2286000" cy="2741084"/>
                    </a:xfrm>
                    <a:prstGeom prst="rect">
                      <a:avLst/>
                    </a:prstGeom>
                    <a:ln/>
                  </pic:spPr>
                </pic:pic>
              </a:graphicData>
            </a:graphic>
          </wp:inline>
        </w:drawing>
      </w:r>
    </w:p>
    <w:p w14:paraId="5BFEF5A6" w14:textId="31E8D4B0" w:rsidR="008928E1" w:rsidRPr="00444D2A" w:rsidRDefault="00F02440" w:rsidP="00C445AF">
      <w:pPr>
        <w:pStyle w:val="ExhibitText"/>
        <w:rPr>
          <w:rFonts w:eastAsia="Arial"/>
        </w:rPr>
      </w:pPr>
      <w:r>
        <w:rPr>
          <w:rFonts w:eastAsia="Arial"/>
        </w:rPr>
        <w:tab/>
      </w:r>
      <w:r w:rsidR="008928E1" w:rsidRPr="00444D2A">
        <w:rPr>
          <w:rFonts w:eastAsia="Arial"/>
        </w:rPr>
        <w:t>Cloths CMNGD provided to restaurants</w:t>
      </w:r>
      <w:r>
        <w:rPr>
          <w:rFonts w:eastAsia="Arial"/>
        </w:rPr>
        <w:tab/>
      </w:r>
      <w:r>
        <w:rPr>
          <w:rFonts w:eastAsia="Arial"/>
        </w:rPr>
        <w:tab/>
      </w:r>
      <w:r w:rsidR="008928E1" w:rsidRPr="00444D2A">
        <w:rPr>
          <w:rFonts w:eastAsia="Arial"/>
        </w:rPr>
        <w:t xml:space="preserve">Uniforms CMNGD provided to restaurants </w:t>
      </w:r>
    </w:p>
    <w:p w14:paraId="5F22D73E" w14:textId="77777777" w:rsidR="008928E1" w:rsidRPr="00444D2A" w:rsidRDefault="008928E1" w:rsidP="008928E1">
      <w:pPr>
        <w:pStyle w:val="ExhibitText"/>
        <w:rPr>
          <w:rFonts w:eastAsia="Arial"/>
        </w:rPr>
      </w:pPr>
    </w:p>
    <w:p w14:paraId="56A83B9D" w14:textId="4E5429BE" w:rsidR="00DC6C88" w:rsidRDefault="008928E1" w:rsidP="008928E1">
      <w:pPr>
        <w:pStyle w:val="Footnote"/>
        <w:rPr>
          <w:rFonts w:eastAsia="Arial"/>
        </w:rPr>
      </w:pPr>
      <w:r w:rsidRPr="00444D2A">
        <w:rPr>
          <w:rFonts w:eastAsia="Arial"/>
        </w:rPr>
        <w:t>Source: Company promotional materials.</w:t>
      </w:r>
    </w:p>
    <w:p w14:paraId="01A115CA" w14:textId="77777777" w:rsidR="00DC6C88" w:rsidRDefault="00DC6C88">
      <w:pPr>
        <w:spacing w:after="200" w:line="276" w:lineRule="auto"/>
        <w:rPr>
          <w:rFonts w:eastAsia="Arial"/>
        </w:rPr>
        <w:sectPr w:rsidR="00DC6C88" w:rsidSect="00751E0B">
          <w:headerReference w:type="default" r:id="rId14"/>
          <w:pgSz w:w="12240" w:h="15840" w:code="1"/>
          <w:pgMar w:top="1080" w:right="1440" w:bottom="1440" w:left="1440" w:header="1080" w:footer="720" w:gutter="0"/>
          <w:cols w:space="720"/>
          <w:titlePg/>
          <w:docGrid w:linePitch="360"/>
        </w:sectPr>
      </w:pPr>
      <w:r>
        <w:rPr>
          <w:rFonts w:eastAsia="Arial"/>
        </w:rPr>
        <w:br w:type="page"/>
      </w:r>
    </w:p>
    <w:p w14:paraId="63B419B9" w14:textId="4C343037" w:rsidR="00AB6DA3" w:rsidRDefault="00AB6DA3" w:rsidP="00AB6DA3">
      <w:pPr>
        <w:pStyle w:val="ExhibitHeading"/>
        <w:rPr>
          <w:rFonts w:eastAsia="Arial"/>
        </w:rPr>
      </w:pPr>
      <w:r w:rsidRPr="00444D2A">
        <w:rPr>
          <w:rFonts w:eastAsia="Arial"/>
        </w:rPr>
        <w:lastRenderedPageBreak/>
        <w:t>Exhibit 2: CMNGD FINANCIALS</w:t>
      </w:r>
      <w:r>
        <w:rPr>
          <w:rFonts w:eastAsia="Arial"/>
        </w:rPr>
        <w:t>,</w:t>
      </w:r>
      <w:r w:rsidRPr="00444D2A">
        <w:rPr>
          <w:rFonts w:eastAsia="Arial"/>
        </w:rPr>
        <w:t xml:space="preserve"> 2016</w:t>
      </w:r>
      <w:r>
        <w:rPr>
          <w:rFonts w:eastAsia="Arial"/>
        </w:rPr>
        <w:t>–</w:t>
      </w:r>
      <w:r w:rsidRPr="00444D2A">
        <w:rPr>
          <w:rFonts w:eastAsia="Arial"/>
        </w:rPr>
        <w:t>201</w:t>
      </w:r>
      <w:r w:rsidR="00CB7F21">
        <w:rPr>
          <w:rFonts w:eastAsia="Arial"/>
        </w:rPr>
        <w:t>7 and Projections</w:t>
      </w:r>
    </w:p>
    <w:p w14:paraId="5F8E3CDB" w14:textId="136F634B" w:rsidR="00AB6DA3" w:rsidRDefault="00AB6DA3" w:rsidP="00C445AF">
      <w:pPr>
        <w:pStyle w:val="ExhibitText"/>
        <w:rPr>
          <w:rFonts w:eastAsia="Arial"/>
        </w:rPr>
      </w:pPr>
    </w:p>
    <w:tbl>
      <w:tblPr>
        <w:tblW w:w="4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9"/>
        <w:gridCol w:w="1170"/>
        <w:gridCol w:w="1170"/>
        <w:gridCol w:w="1350"/>
        <w:gridCol w:w="1350"/>
        <w:gridCol w:w="1350"/>
        <w:gridCol w:w="1440"/>
        <w:gridCol w:w="1440"/>
      </w:tblGrid>
      <w:tr w:rsidR="009336CB" w:rsidRPr="00AB6DA3" w14:paraId="08FF2286" w14:textId="77777777" w:rsidTr="009336CB">
        <w:trPr>
          <w:trHeight w:val="300"/>
          <w:jc w:val="center"/>
        </w:trPr>
        <w:tc>
          <w:tcPr>
            <w:tcW w:w="2789" w:type="dxa"/>
            <w:shd w:val="clear" w:color="auto" w:fill="auto"/>
            <w:vAlign w:val="center"/>
          </w:tcPr>
          <w:p w14:paraId="0895BB76" w14:textId="77777777" w:rsidR="009336CB" w:rsidRPr="00C445AF" w:rsidRDefault="009336CB" w:rsidP="009336CB">
            <w:pPr>
              <w:autoSpaceDE w:val="0"/>
              <w:autoSpaceDN w:val="0"/>
              <w:adjustRightInd w:val="0"/>
              <w:rPr>
                <w:rFonts w:ascii="Arial" w:eastAsiaTheme="minorHAnsi" w:hAnsi="Arial" w:cs="Arial"/>
                <w:color w:val="000000"/>
                <w:sz w:val="18"/>
                <w:szCs w:val="18"/>
                <w:lang w:val="en-US"/>
              </w:rPr>
            </w:pPr>
          </w:p>
        </w:tc>
        <w:tc>
          <w:tcPr>
            <w:tcW w:w="1170" w:type="dxa"/>
            <w:shd w:val="clear" w:color="auto" w:fill="auto"/>
            <w:vAlign w:val="center"/>
          </w:tcPr>
          <w:p w14:paraId="734561D3" w14:textId="679496EF"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2016</w:t>
            </w:r>
          </w:p>
        </w:tc>
        <w:tc>
          <w:tcPr>
            <w:tcW w:w="1170" w:type="dxa"/>
            <w:shd w:val="clear" w:color="auto" w:fill="auto"/>
            <w:vAlign w:val="center"/>
          </w:tcPr>
          <w:p w14:paraId="47C6D230" w14:textId="4A6F419D"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2017</w:t>
            </w:r>
          </w:p>
        </w:tc>
        <w:tc>
          <w:tcPr>
            <w:tcW w:w="1350" w:type="dxa"/>
            <w:shd w:val="clear" w:color="auto" w:fill="auto"/>
            <w:vAlign w:val="center"/>
          </w:tcPr>
          <w:p w14:paraId="317A6311" w14:textId="2935085E"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2018</w:t>
            </w:r>
          </w:p>
        </w:tc>
        <w:tc>
          <w:tcPr>
            <w:tcW w:w="1350" w:type="dxa"/>
            <w:shd w:val="clear" w:color="auto" w:fill="auto"/>
            <w:vAlign w:val="center"/>
          </w:tcPr>
          <w:p w14:paraId="3F373EAB" w14:textId="728EB9F0"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2019</w:t>
            </w:r>
          </w:p>
        </w:tc>
        <w:tc>
          <w:tcPr>
            <w:tcW w:w="1350" w:type="dxa"/>
            <w:shd w:val="clear" w:color="auto" w:fill="auto"/>
            <w:vAlign w:val="center"/>
          </w:tcPr>
          <w:p w14:paraId="456C0880" w14:textId="68802A71"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2020</w:t>
            </w:r>
          </w:p>
        </w:tc>
        <w:tc>
          <w:tcPr>
            <w:tcW w:w="1440" w:type="dxa"/>
            <w:shd w:val="clear" w:color="auto" w:fill="auto"/>
            <w:vAlign w:val="center"/>
          </w:tcPr>
          <w:p w14:paraId="5C8F034B" w14:textId="17E90D71"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2021</w:t>
            </w:r>
          </w:p>
        </w:tc>
        <w:tc>
          <w:tcPr>
            <w:tcW w:w="1440" w:type="dxa"/>
            <w:shd w:val="clear" w:color="auto" w:fill="auto"/>
            <w:vAlign w:val="center"/>
          </w:tcPr>
          <w:p w14:paraId="757E4A8E" w14:textId="62B55A1A"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
                <w:bCs/>
                <w:color w:val="000000"/>
                <w:sz w:val="18"/>
                <w:szCs w:val="18"/>
                <w:lang w:val="en-US"/>
              </w:rPr>
              <w:t>2022</w:t>
            </w:r>
          </w:p>
        </w:tc>
      </w:tr>
      <w:tr w:rsidR="009336CB" w:rsidRPr="00AB6DA3" w14:paraId="4AD8B5D1" w14:textId="77777777" w:rsidTr="009336CB">
        <w:trPr>
          <w:trHeight w:val="300"/>
          <w:jc w:val="center"/>
        </w:trPr>
        <w:tc>
          <w:tcPr>
            <w:tcW w:w="2789" w:type="dxa"/>
            <w:shd w:val="clear" w:color="auto" w:fill="auto"/>
            <w:vAlign w:val="center"/>
          </w:tcPr>
          <w:p w14:paraId="2E83E643" w14:textId="77777777"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Number of Locations Served </w:t>
            </w:r>
          </w:p>
        </w:tc>
        <w:tc>
          <w:tcPr>
            <w:tcW w:w="1170" w:type="dxa"/>
            <w:shd w:val="clear" w:color="auto" w:fill="auto"/>
            <w:vAlign w:val="center"/>
          </w:tcPr>
          <w:p w14:paraId="206FD09C"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15</w:t>
            </w:r>
          </w:p>
        </w:tc>
        <w:tc>
          <w:tcPr>
            <w:tcW w:w="1170" w:type="dxa"/>
            <w:shd w:val="clear" w:color="auto" w:fill="auto"/>
            <w:vAlign w:val="center"/>
          </w:tcPr>
          <w:p w14:paraId="7CA2BAB3"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35</w:t>
            </w:r>
          </w:p>
        </w:tc>
        <w:tc>
          <w:tcPr>
            <w:tcW w:w="1350" w:type="dxa"/>
            <w:shd w:val="clear" w:color="auto" w:fill="auto"/>
            <w:vAlign w:val="center"/>
          </w:tcPr>
          <w:p w14:paraId="09E1508E"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60</w:t>
            </w:r>
          </w:p>
        </w:tc>
        <w:tc>
          <w:tcPr>
            <w:tcW w:w="1350" w:type="dxa"/>
            <w:shd w:val="clear" w:color="auto" w:fill="auto"/>
            <w:vAlign w:val="center"/>
          </w:tcPr>
          <w:p w14:paraId="23DBFDE0"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120</w:t>
            </w:r>
          </w:p>
        </w:tc>
        <w:tc>
          <w:tcPr>
            <w:tcW w:w="1350" w:type="dxa"/>
            <w:shd w:val="clear" w:color="auto" w:fill="auto"/>
            <w:vAlign w:val="center"/>
          </w:tcPr>
          <w:p w14:paraId="49A74D3F"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180</w:t>
            </w:r>
          </w:p>
        </w:tc>
        <w:tc>
          <w:tcPr>
            <w:tcW w:w="1440" w:type="dxa"/>
            <w:shd w:val="clear" w:color="auto" w:fill="auto"/>
            <w:vAlign w:val="center"/>
          </w:tcPr>
          <w:p w14:paraId="324B3FAE"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280</w:t>
            </w:r>
          </w:p>
        </w:tc>
        <w:tc>
          <w:tcPr>
            <w:tcW w:w="1440" w:type="dxa"/>
            <w:shd w:val="clear" w:color="auto" w:fill="auto"/>
            <w:vAlign w:val="center"/>
          </w:tcPr>
          <w:p w14:paraId="0BD6CF3B" w14:textId="77777777" w:rsidR="009336CB" w:rsidRPr="00C445AF" w:rsidRDefault="009336CB" w:rsidP="009336CB">
            <w:pPr>
              <w:autoSpaceDE w:val="0"/>
              <w:autoSpaceDN w:val="0"/>
              <w:adjustRightInd w:val="0"/>
              <w:jc w:val="right"/>
              <w:rPr>
                <w:rFonts w:ascii="Arial" w:eastAsiaTheme="minorHAnsi" w:hAnsi="Arial" w:cs="Arial"/>
                <w:bCs/>
                <w:color w:val="000000"/>
                <w:sz w:val="18"/>
                <w:szCs w:val="18"/>
                <w:lang w:val="en-US"/>
              </w:rPr>
            </w:pPr>
            <w:r w:rsidRPr="00C445AF">
              <w:rPr>
                <w:rFonts w:ascii="Arial" w:eastAsiaTheme="minorHAnsi" w:hAnsi="Arial" w:cs="Arial"/>
                <w:bCs/>
                <w:color w:val="000000"/>
                <w:sz w:val="18"/>
                <w:szCs w:val="18"/>
                <w:lang w:val="en-US"/>
              </w:rPr>
              <w:t>400</w:t>
            </w:r>
          </w:p>
        </w:tc>
      </w:tr>
      <w:tr w:rsidR="009336CB" w:rsidRPr="00AB6DA3" w14:paraId="6A99B33B" w14:textId="77777777" w:rsidTr="009336CB">
        <w:trPr>
          <w:trHeight w:val="300"/>
          <w:jc w:val="center"/>
        </w:trPr>
        <w:tc>
          <w:tcPr>
            <w:tcW w:w="2789" w:type="dxa"/>
            <w:shd w:val="clear" w:color="auto" w:fill="auto"/>
            <w:vAlign w:val="center"/>
          </w:tcPr>
          <w:p w14:paraId="356D65BD" w14:textId="6329BC03"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Gross Sales</w:t>
            </w:r>
          </w:p>
        </w:tc>
        <w:tc>
          <w:tcPr>
            <w:tcW w:w="1170" w:type="dxa"/>
            <w:shd w:val="clear" w:color="auto" w:fill="auto"/>
            <w:vAlign w:val="center"/>
          </w:tcPr>
          <w:p w14:paraId="40E4D9C1" w14:textId="03FBC1A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180,960.00</w:t>
            </w:r>
          </w:p>
        </w:tc>
        <w:tc>
          <w:tcPr>
            <w:tcW w:w="1170" w:type="dxa"/>
            <w:shd w:val="clear" w:color="auto" w:fill="auto"/>
            <w:vAlign w:val="center"/>
          </w:tcPr>
          <w:p w14:paraId="26828FA4" w14:textId="769ACDA9"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414,960.00</w:t>
            </w:r>
          </w:p>
        </w:tc>
        <w:tc>
          <w:tcPr>
            <w:tcW w:w="1350" w:type="dxa"/>
            <w:shd w:val="clear" w:color="auto" w:fill="auto"/>
            <w:vAlign w:val="center"/>
          </w:tcPr>
          <w:p w14:paraId="79CD47D6" w14:textId="6F785ED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414,960.00</w:t>
            </w:r>
          </w:p>
        </w:tc>
        <w:tc>
          <w:tcPr>
            <w:tcW w:w="1350" w:type="dxa"/>
            <w:shd w:val="clear" w:color="auto" w:fill="auto"/>
            <w:vAlign w:val="center"/>
          </w:tcPr>
          <w:p w14:paraId="5349E4F6" w14:textId="5A4B0FB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711,360.00</w:t>
            </w:r>
          </w:p>
        </w:tc>
        <w:tc>
          <w:tcPr>
            <w:tcW w:w="1350" w:type="dxa"/>
            <w:shd w:val="clear" w:color="auto" w:fill="auto"/>
            <w:vAlign w:val="center"/>
          </w:tcPr>
          <w:p w14:paraId="54E193E6" w14:textId="1C8834D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1,451,174.40</w:t>
            </w:r>
          </w:p>
        </w:tc>
        <w:tc>
          <w:tcPr>
            <w:tcW w:w="1440" w:type="dxa"/>
            <w:shd w:val="clear" w:color="auto" w:fill="auto"/>
            <w:vAlign w:val="center"/>
          </w:tcPr>
          <w:p w14:paraId="6CF3B2EC" w14:textId="0A2C7F2E"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2,220,296.83</w:t>
            </w:r>
          </w:p>
        </w:tc>
        <w:tc>
          <w:tcPr>
            <w:tcW w:w="1440" w:type="dxa"/>
            <w:shd w:val="clear" w:color="auto" w:fill="auto"/>
            <w:vAlign w:val="center"/>
          </w:tcPr>
          <w:p w14:paraId="5C23F5CD" w14:textId="266BAA1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3,522,870.97</w:t>
            </w:r>
          </w:p>
        </w:tc>
      </w:tr>
      <w:tr w:rsidR="009336CB" w:rsidRPr="00AB6DA3" w14:paraId="11593F38" w14:textId="77777777" w:rsidTr="009336CB">
        <w:trPr>
          <w:trHeight w:val="300"/>
          <w:jc w:val="center"/>
        </w:trPr>
        <w:tc>
          <w:tcPr>
            <w:tcW w:w="2789" w:type="dxa"/>
            <w:shd w:val="clear" w:color="auto" w:fill="auto"/>
            <w:vAlign w:val="center"/>
          </w:tcPr>
          <w:p w14:paraId="64077C1B" w14:textId="77777777"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Less: Sales Returns and Allowances</w:t>
            </w:r>
          </w:p>
        </w:tc>
        <w:tc>
          <w:tcPr>
            <w:tcW w:w="1170" w:type="dxa"/>
            <w:shd w:val="clear" w:color="auto" w:fill="auto"/>
            <w:vAlign w:val="center"/>
          </w:tcPr>
          <w:p w14:paraId="0BA12635" w14:textId="4FA3196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170" w:type="dxa"/>
            <w:shd w:val="clear" w:color="auto" w:fill="auto"/>
            <w:vAlign w:val="center"/>
          </w:tcPr>
          <w:p w14:paraId="40436C36" w14:textId="37AF6C9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350" w:type="dxa"/>
            <w:shd w:val="clear" w:color="auto" w:fill="auto"/>
            <w:vAlign w:val="center"/>
          </w:tcPr>
          <w:p w14:paraId="759B2CDB" w14:textId="22F683F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350" w:type="dxa"/>
            <w:shd w:val="clear" w:color="auto" w:fill="auto"/>
            <w:vAlign w:val="center"/>
          </w:tcPr>
          <w:p w14:paraId="5D14B435" w14:textId="076214AE"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350" w:type="dxa"/>
            <w:shd w:val="clear" w:color="auto" w:fill="auto"/>
            <w:vAlign w:val="center"/>
          </w:tcPr>
          <w:p w14:paraId="7E524FC2" w14:textId="58336CF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440" w:type="dxa"/>
            <w:shd w:val="clear" w:color="auto" w:fill="auto"/>
            <w:vAlign w:val="center"/>
          </w:tcPr>
          <w:p w14:paraId="36CAC501" w14:textId="22E9894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440" w:type="dxa"/>
            <w:shd w:val="clear" w:color="auto" w:fill="auto"/>
            <w:vAlign w:val="center"/>
          </w:tcPr>
          <w:p w14:paraId="1BF49733" w14:textId="1453E04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r>
      <w:tr w:rsidR="009336CB" w:rsidRPr="00AB6DA3" w14:paraId="72D8C538" w14:textId="77777777" w:rsidTr="009336CB">
        <w:trPr>
          <w:trHeight w:val="320"/>
          <w:jc w:val="center"/>
        </w:trPr>
        <w:tc>
          <w:tcPr>
            <w:tcW w:w="2789" w:type="dxa"/>
            <w:shd w:val="clear" w:color="auto" w:fill="auto"/>
            <w:vAlign w:val="center"/>
          </w:tcPr>
          <w:p w14:paraId="0C2E13AD" w14:textId="2BE86BF7"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b/>
                <w:bCs/>
                <w:color w:val="000000"/>
                <w:sz w:val="18"/>
                <w:szCs w:val="18"/>
                <w:lang w:val="en-US"/>
              </w:rPr>
              <w:t>Net Sales</w:t>
            </w:r>
          </w:p>
        </w:tc>
        <w:tc>
          <w:tcPr>
            <w:tcW w:w="1170" w:type="dxa"/>
            <w:shd w:val="clear" w:color="auto" w:fill="auto"/>
            <w:vAlign w:val="center"/>
          </w:tcPr>
          <w:p w14:paraId="5EB57AA9" w14:textId="296A19F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180,960.00</w:t>
            </w:r>
          </w:p>
        </w:tc>
        <w:tc>
          <w:tcPr>
            <w:tcW w:w="1170" w:type="dxa"/>
            <w:shd w:val="clear" w:color="auto" w:fill="auto"/>
            <w:vAlign w:val="center"/>
          </w:tcPr>
          <w:p w14:paraId="732F82AD" w14:textId="5A33AE1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414,960.00</w:t>
            </w:r>
          </w:p>
        </w:tc>
        <w:tc>
          <w:tcPr>
            <w:tcW w:w="1350" w:type="dxa"/>
            <w:shd w:val="clear" w:color="auto" w:fill="auto"/>
            <w:vAlign w:val="center"/>
          </w:tcPr>
          <w:p w14:paraId="00B52C86" w14:textId="7F0BE133"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414,960.00</w:t>
            </w:r>
          </w:p>
        </w:tc>
        <w:tc>
          <w:tcPr>
            <w:tcW w:w="1350" w:type="dxa"/>
            <w:shd w:val="clear" w:color="auto" w:fill="auto"/>
            <w:vAlign w:val="center"/>
          </w:tcPr>
          <w:p w14:paraId="4179C5F4" w14:textId="5AD1293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711,360.00</w:t>
            </w:r>
          </w:p>
        </w:tc>
        <w:tc>
          <w:tcPr>
            <w:tcW w:w="1350" w:type="dxa"/>
            <w:shd w:val="clear" w:color="auto" w:fill="auto"/>
            <w:vAlign w:val="center"/>
          </w:tcPr>
          <w:p w14:paraId="77AC0119" w14:textId="41DAF3E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1,451,174.40</w:t>
            </w:r>
          </w:p>
        </w:tc>
        <w:tc>
          <w:tcPr>
            <w:tcW w:w="1440" w:type="dxa"/>
            <w:shd w:val="clear" w:color="auto" w:fill="auto"/>
            <w:vAlign w:val="center"/>
          </w:tcPr>
          <w:p w14:paraId="1CB3111F" w14:textId="460DB19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2,220,296.83</w:t>
            </w:r>
          </w:p>
        </w:tc>
        <w:tc>
          <w:tcPr>
            <w:tcW w:w="1440" w:type="dxa"/>
            <w:shd w:val="clear" w:color="auto" w:fill="auto"/>
            <w:vAlign w:val="center"/>
          </w:tcPr>
          <w:p w14:paraId="1CA4A19D" w14:textId="3220C504"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3,522,870.97</w:t>
            </w:r>
          </w:p>
        </w:tc>
      </w:tr>
      <w:tr w:rsidR="009336CB" w:rsidRPr="00AB6DA3" w14:paraId="64ED17FC" w14:textId="77777777" w:rsidTr="009336CB">
        <w:trPr>
          <w:trHeight w:val="300"/>
          <w:jc w:val="center"/>
        </w:trPr>
        <w:tc>
          <w:tcPr>
            <w:tcW w:w="2789" w:type="dxa"/>
            <w:shd w:val="clear" w:color="auto" w:fill="auto"/>
            <w:vAlign w:val="center"/>
          </w:tcPr>
          <w:p w14:paraId="3347AC0D" w14:textId="3B4ECF2A" w:rsidR="009336CB" w:rsidRPr="00C445AF" w:rsidRDefault="009336CB" w:rsidP="009336CB">
            <w:pPr>
              <w:autoSpaceDE w:val="0"/>
              <w:autoSpaceDN w:val="0"/>
              <w:adjustRightInd w:val="0"/>
              <w:rPr>
                <w:rFonts w:ascii="Arial" w:eastAsiaTheme="minorHAnsi" w:hAnsi="Arial" w:cs="Arial"/>
                <w:color w:val="FFFFFF"/>
                <w:sz w:val="18"/>
                <w:szCs w:val="18"/>
                <w:lang w:val="en-US"/>
              </w:rPr>
            </w:pPr>
            <w:r w:rsidRPr="00C445AF">
              <w:rPr>
                <w:rFonts w:ascii="Arial" w:eastAsiaTheme="minorHAnsi" w:hAnsi="Arial" w:cs="Arial"/>
                <w:color w:val="000000"/>
                <w:sz w:val="18"/>
                <w:szCs w:val="18"/>
                <w:lang w:val="en-US"/>
              </w:rPr>
              <w:t xml:space="preserve">Items For Service </w:t>
            </w:r>
          </w:p>
        </w:tc>
        <w:tc>
          <w:tcPr>
            <w:tcW w:w="1170" w:type="dxa"/>
            <w:shd w:val="clear" w:color="auto" w:fill="auto"/>
            <w:vAlign w:val="center"/>
          </w:tcPr>
          <w:p w14:paraId="5FA03933" w14:textId="77777777" w:rsidR="009336CB" w:rsidRPr="00C445AF" w:rsidRDefault="009336CB" w:rsidP="009336CB">
            <w:pPr>
              <w:autoSpaceDE w:val="0"/>
              <w:autoSpaceDN w:val="0"/>
              <w:adjustRightInd w:val="0"/>
              <w:jc w:val="right"/>
              <w:rPr>
                <w:rFonts w:ascii="Arial" w:eastAsiaTheme="minorHAnsi" w:hAnsi="Arial" w:cs="Arial"/>
                <w:color w:val="FFFFFF"/>
                <w:sz w:val="18"/>
                <w:szCs w:val="18"/>
                <w:lang w:val="en-US"/>
              </w:rPr>
            </w:pPr>
          </w:p>
        </w:tc>
        <w:tc>
          <w:tcPr>
            <w:tcW w:w="1170" w:type="dxa"/>
            <w:shd w:val="clear" w:color="auto" w:fill="auto"/>
            <w:vAlign w:val="center"/>
          </w:tcPr>
          <w:p w14:paraId="20BF4880" w14:textId="77777777" w:rsidR="009336CB" w:rsidRPr="00C445AF" w:rsidRDefault="009336CB" w:rsidP="009336CB">
            <w:pPr>
              <w:autoSpaceDE w:val="0"/>
              <w:autoSpaceDN w:val="0"/>
              <w:adjustRightInd w:val="0"/>
              <w:jc w:val="right"/>
              <w:rPr>
                <w:rFonts w:ascii="Arial" w:eastAsiaTheme="minorHAnsi" w:hAnsi="Arial" w:cs="Arial"/>
                <w:color w:val="FFFFFF"/>
                <w:sz w:val="18"/>
                <w:szCs w:val="18"/>
                <w:lang w:val="en-US"/>
              </w:rPr>
            </w:pPr>
          </w:p>
        </w:tc>
        <w:tc>
          <w:tcPr>
            <w:tcW w:w="1350" w:type="dxa"/>
            <w:shd w:val="clear" w:color="auto" w:fill="auto"/>
            <w:vAlign w:val="center"/>
          </w:tcPr>
          <w:p w14:paraId="654D0A59" w14:textId="7777777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p>
        </w:tc>
        <w:tc>
          <w:tcPr>
            <w:tcW w:w="1350" w:type="dxa"/>
            <w:shd w:val="clear" w:color="auto" w:fill="auto"/>
            <w:vAlign w:val="center"/>
          </w:tcPr>
          <w:p w14:paraId="5792ECD8" w14:textId="7777777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p>
        </w:tc>
        <w:tc>
          <w:tcPr>
            <w:tcW w:w="1350" w:type="dxa"/>
            <w:shd w:val="clear" w:color="auto" w:fill="auto"/>
            <w:vAlign w:val="center"/>
          </w:tcPr>
          <w:p w14:paraId="3A95059E" w14:textId="7777777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p>
        </w:tc>
        <w:tc>
          <w:tcPr>
            <w:tcW w:w="1440" w:type="dxa"/>
            <w:shd w:val="clear" w:color="auto" w:fill="auto"/>
            <w:vAlign w:val="center"/>
          </w:tcPr>
          <w:p w14:paraId="02054E80" w14:textId="7777777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p>
        </w:tc>
        <w:tc>
          <w:tcPr>
            <w:tcW w:w="1440" w:type="dxa"/>
            <w:shd w:val="clear" w:color="auto" w:fill="auto"/>
            <w:vAlign w:val="center"/>
          </w:tcPr>
          <w:p w14:paraId="20A13EA6" w14:textId="7777777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p>
        </w:tc>
      </w:tr>
      <w:tr w:rsidR="009336CB" w:rsidRPr="00AB6DA3" w14:paraId="12FAAF74" w14:textId="77777777" w:rsidTr="009336CB">
        <w:trPr>
          <w:trHeight w:val="300"/>
          <w:jc w:val="center"/>
        </w:trPr>
        <w:tc>
          <w:tcPr>
            <w:tcW w:w="2789" w:type="dxa"/>
            <w:shd w:val="clear" w:color="auto" w:fill="auto"/>
            <w:vAlign w:val="center"/>
          </w:tcPr>
          <w:p w14:paraId="1A147414" w14:textId="79534775"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Uniforms </w:t>
            </w:r>
          </w:p>
        </w:tc>
        <w:tc>
          <w:tcPr>
            <w:tcW w:w="1170" w:type="dxa"/>
            <w:shd w:val="clear" w:color="auto" w:fill="auto"/>
            <w:vAlign w:val="center"/>
          </w:tcPr>
          <w:p w14:paraId="1DB5D073" w14:textId="0AE9506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49,920.00</w:t>
            </w:r>
          </w:p>
        </w:tc>
        <w:tc>
          <w:tcPr>
            <w:tcW w:w="1170" w:type="dxa"/>
            <w:shd w:val="clear" w:color="auto" w:fill="auto"/>
            <w:vAlign w:val="center"/>
          </w:tcPr>
          <w:p w14:paraId="630A938F" w14:textId="33BE9E31"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116,480.00</w:t>
            </w:r>
          </w:p>
        </w:tc>
        <w:tc>
          <w:tcPr>
            <w:tcW w:w="1350" w:type="dxa"/>
            <w:shd w:val="clear" w:color="auto" w:fill="auto"/>
            <w:vAlign w:val="center"/>
          </w:tcPr>
          <w:p w14:paraId="27CBAF3D" w14:textId="32C793A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199,680.00</w:t>
            </w:r>
          </w:p>
        </w:tc>
        <w:tc>
          <w:tcPr>
            <w:tcW w:w="1350" w:type="dxa"/>
            <w:shd w:val="clear" w:color="auto" w:fill="auto"/>
            <w:vAlign w:val="center"/>
          </w:tcPr>
          <w:p w14:paraId="4C0E8C47" w14:textId="2D78E71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399,360.00</w:t>
            </w:r>
          </w:p>
        </w:tc>
        <w:tc>
          <w:tcPr>
            <w:tcW w:w="1350" w:type="dxa"/>
            <w:shd w:val="clear" w:color="auto" w:fill="auto"/>
            <w:vAlign w:val="center"/>
          </w:tcPr>
          <w:p w14:paraId="652866D1" w14:textId="1246C47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599,040.00</w:t>
            </w:r>
          </w:p>
        </w:tc>
        <w:tc>
          <w:tcPr>
            <w:tcW w:w="1440" w:type="dxa"/>
            <w:shd w:val="clear" w:color="auto" w:fill="auto"/>
            <w:vAlign w:val="center"/>
          </w:tcPr>
          <w:p w14:paraId="59FD56C3" w14:textId="3FEAB70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931,840.00</w:t>
            </w:r>
          </w:p>
        </w:tc>
        <w:tc>
          <w:tcPr>
            <w:tcW w:w="1440" w:type="dxa"/>
            <w:shd w:val="clear" w:color="auto" w:fill="auto"/>
            <w:vAlign w:val="center"/>
          </w:tcPr>
          <w:p w14:paraId="66F653D3" w14:textId="2A7D8109"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1,331,200.00</w:t>
            </w:r>
          </w:p>
        </w:tc>
      </w:tr>
      <w:tr w:rsidR="009336CB" w:rsidRPr="00AB6DA3" w14:paraId="5697F010" w14:textId="77777777" w:rsidTr="009336CB">
        <w:trPr>
          <w:trHeight w:val="300"/>
          <w:jc w:val="center"/>
        </w:trPr>
        <w:tc>
          <w:tcPr>
            <w:tcW w:w="2789" w:type="dxa"/>
            <w:shd w:val="clear" w:color="auto" w:fill="auto"/>
            <w:vAlign w:val="center"/>
          </w:tcPr>
          <w:p w14:paraId="1D058441" w14:textId="496E4F13"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Cloths </w:t>
            </w:r>
          </w:p>
        </w:tc>
        <w:tc>
          <w:tcPr>
            <w:tcW w:w="1170" w:type="dxa"/>
            <w:shd w:val="clear" w:color="auto" w:fill="auto"/>
            <w:vAlign w:val="center"/>
          </w:tcPr>
          <w:p w14:paraId="77AF683C" w14:textId="4E4BEF4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9,360.00</w:t>
            </w:r>
          </w:p>
        </w:tc>
        <w:tc>
          <w:tcPr>
            <w:tcW w:w="1170" w:type="dxa"/>
            <w:shd w:val="clear" w:color="auto" w:fill="auto"/>
            <w:vAlign w:val="center"/>
          </w:tcPr>
          <w:p w14:paraId="1F3EAF99" w14:textId="4D2FBBC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21,840.00</w:t>
            </w:r>
          </w:p>
        </w:tc>
        <w:tc>
          <w:tcPr>
            <w:tcW w:w="1350" w:type="dxa"/>
            <w:shd w:val="clear" w:color="auto" w:fill="auto"/>
            <w:vAlign w:val="center"/>
          </w:tcPr>
          <w:p w14:paraId="42E34657" w14:textId="2A9AC4E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37,440.00</w:t>
            </w:r>
          </w:p>
        </w:tc>
        <w:tc>
          <w:tcPr>
            <w:tcW w:w="1350" w:type="dxa"/>
            <w:shd w:val="clear" w:color="auto" w:fill="auto"/>
            <w:vAlign w:val="center"/>
          </w:tcPr>
          <w:p w14:paraId="240E5591" w14:textId="154B009D"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74,880.00</w:t>
            </w:r>
          </w:p>
        </w:tc>
        <w:tc>
          <w:tcPr>
            <w:tcW w:w="1350" w:type="dxa"/>
            <w:shd w:val="clear" w:color="auto" w:fill="auto"/>
            <w:vAlign w:val="center"/>
          </w:tcPr>
          <w:p w14:paraId="54F56CF9" w14:textId="6F3B801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112,320.00</w:t>
            </w:r>
          </w:p>
        </w:tc>
        <w:tc>
          <w:tcPr>
            <w:tcW w:w="1440" w:type="dxa"/>
            <w:shd w:val="clear" w:color="auto" w:fill="auto"/>
            <w:vAlign w:val="center"/>
          </w:tcPr>
          <w:p w14:paraId="6662695E" w14:textId="1CBF001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174,720.00</w:t>
            </w:r>
          </w:p>
        </w:tc>
        <w:tc>
          <w:tcPr>
            <w:tcW w:w="1440" w:type="dxa"/>
            <w:shd w:val="clear" w:color="auto" w:fill="auto"/>
            <w:vAlign w:val="center"/>
          </w:tcPr>
          <w:p w14:paraId="68711DFA" w14:textId="6A14D2D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249,600.00</w:t>
            </w:r>
          </w:p>
        </w:tc>
      </w:tr>
      <w:tr w:rsidR="009336CB" w:rsidRPr="00AB6DA3" w14:paraId="4441D236" w14:textId="77777777" w:rsidTr="009336CB">
        <w:trPr>
          <w:trHeight w:val="300"/>
          <w:jc w:val="center"/>
        </w:trPr>
        <w:tc>
          <w:tcPr>
            <w:tcW w:w="2789" w:type="dxa"/>
            <w:shd w:val="clear" w:color="auto" w:fill="auto"/>
            <w:vAlign w:val="center"/>
          </w:tcPr>
          <w:p w14:paraId="559D3087" w14:textId="7C82C941"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b/>
                <w:bCs/>
                <w:color w:val="000000"/>
                <w:sz w:val="18"/>
                <w:szCs w:val="18"/>
                <w:lang w:val="en-US"/>
              </w:rPr>
              <w:t>Total</w:t>
            </w:r>
          </w:p>
        </w:tc>
        <w:tc>
          <w:tcPr>
            <w:tcW w:w="1170" w:type="dxa"/>
            <w:shd w:val="clear" w:color="auto" w:fill="auto"/>
            <w:vAlign w:val="center"/>
          </w:tcPr>
          <w:p w14:paraId="0A5B8C14" w14:textId="1ABCBBC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59,280.00</w:t>
            </w:r>
          </w:p>
        </w:tc>
        <w:tc>
          <w:tcPr>
            <w:tcW w:w="1170" w:type="dxa"/>
            <w:shd w:val="clear" w:color="auto" w:fill="auto"/>
            <w:vAlign w:val="center"/>
          </w:tcPr>
          <w:p w14:paraId="7519975B" w14:textId="54D7D881"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138,320.00</w:t>
            </w:r>
          </w:p>
        </w:tc>
        <w:tc>
          <w:tcPr>
            <w:tcW w:w="1350" w:type="dxa"/>
            <w:shd w:val="clear" w:color="auto" w:fill="auto"/>
            <w:vAlign w:val="center"/>
          </w:tcPr>
          <w:p w14:paraId="71D071D2" w14:textId="5E3266D3"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237,120.00</w:t>
            </w:r>
          </w:p>
        </w:tc>
        <w:tc>
          <w:tcPr>
            <w:tcW w:w="1350" w:type="dxa"/>
            <w:shd w:val="clear" w:color="auto" w:fill="auto"/>
            <w:vAlign w:val="center"/>
          </w:tcPr>
          <w:p w14:paraId="64AB778E" w14:textId="5DD12993"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474,240.00</w:t>
            </w:r>
          </w:p>
        </w:tc>
        <w:tc>
          <w:tcPr>
            <w:tcW w:w="1350" w:type="dxa"/>
            <w:shd w:val="clear" w:color="auto" w:fill="auto"/>
            <w:vAlign w:val="center"/>
          </w:tcPr>
          <w:p w14:paraId="21165C94" w14:textId="52FEA3A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711,360.00</w:t>
            </w:r>
          </w:p>
        </w:tc>
        <w:tc>
          <w:tcPr>
            <w:tcW w:w="1440" w:type="dxa"/>
            <w:shd w:val="clear" w:color="auto" w:fill="auto"/>
            <w:vAlign w:val="center"/>
          </w:tcPr>
          <w:p w14:paraId="71EA5302" w14:textId="6204E73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1,106,560.00</w:t>
            </w:r>
          </w:p>
        </w:tc>
        <w:tc>
          <w:tcPr>
            <w:tcW w:w="1440" w:type="dxa"/>
            <w:shd w:val="clear" w:color="auto" w:fill="auto"/>
            <w:vAlign w:val="center"/>
          </w:tcPr>
          <w:p w14:paraId="457F6B3D" w14:textId="1EFAE68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1,580,800.00</w:t>
            </w:r>
          </w:p>
        </w:tc>
      </w:tr>
      <w:tr w:rsidR="009336CB" w:rsidRPr="00AB6DA3" w14:paraId="299653A6" w14:textId="77777777" w:rsidTr="009336CB">
        <w:trPr>
          <w:trHeight w:val="320"/>
          <w:jc w:val="center"/>
        </w:trPr>
        <w:tc>
          <w:tcPr>
            <w:tcW w:w="2789" w:type="dxa"/>
            <w:shd w:val="clear" w:color="auto" w:fill="auto"/>
            <w:vAlign w:val="center"/>
          </w:tcPr>
          <w:p w14:paraId="78934CD7" w14:textId="00B0DD95"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b/>
                <w:bCs/>
                <w:color w:val="000000"/>
                <w:sz w:val="18"/>
                <w:szCs w:val="18"/>
                <w:lang w:val="en-US"/>
              </w:rPr>
              <w:t>Gross Profit (Loss)</w:t>
            </w:r>
          </w:p>
        </w:tc>
        <w:tc>
          <w:tcPr>
            <w:tcW w:w="1170" w:type="dxa"/>
            <w:shd w:val="clear" w:color="auto" w:fill="auto"/>
            <w:vAlign w:val="center"/>
          </w:tcPr>
          <w:p w14:paraId="45F7B98F" w14:textId="289DF6A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121,680.00</w:t>
            </w:r>
          </w:p>
        </w:tc>
        <w:tc>
          <w:tcPr>
            <w:tcW w:w="1170" w:type="dxa"/>
            <w:shd w:val="clear" w:color="auto" w:fill="auto"/>
            <w:vAlign w:val="center"/>
          </w:tcPr>
          <w:p w14:paraId="4B967AB1" w14:textId="782E9901"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276,640.00</w:t>
            </w:r>
          </w:p>
        </w:tc>
        <w:tc>
          <w:tcPr>
            <w:tcW w:w="1350" w:type="dxa"/>
            <w:shd w:val="clear" w:color="auto" w:fill="auto"/>
            <w:vAlign w:val="center"/>
          </w:tcPr>
          <w:p w14:paraId="66EDA6AC" w14:textId="4A86391D"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177,840.00</w:t>
            </w:r>
          </w:p>
        </w:tc>
        <w:tc>
          <w:tcPr>
            <w:tcW w:w="1350" w:type="dxa"/>
            <w:shd w:val="clear" w:color="auto" w:fill="auto"/>
            <w:vAlign w:val="center"/>
          </w:tcPr>
          <w:p w14:paraId="46201489" w14:textId="1FF642C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237,120.00</w:t>
            </w:r>
          </w:p>
        </w:tc>
        <w:tc>
          <w:tcPr>
            <w:tcW w:w="1350" w:type="dxa"/>
            <w:shd w:val="clear" w:color="auto" w:fill="auto"/>
            <w:vAlign w:val="center"/>
          </w:tcPr>
          <w:p w14:paraId="57C0B5DE" w14:textId="780DEB6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739,814.40</w:t>
            </w:r>
          </w:p>
        </w:tc>
        <w:tc>
          <w:tcPr>
            <w:tcW w:w="1440" w:type="dxa"/>
            <w:shd w:val="clear" w:color="auto" w:fill="auto"/>
            <w:vAlign w:val="center"/>
          </w:tcPr>
          <w:p w14:paraId="170DE748" w14:textId="0AF5205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1,113,736.83</w:t>
            </w:r>
          </w:p>
        </w:tc>
        <w:tc>
          <w:tcPr>
            <w:tcW w:w="1440" w:type="dxa"/>
            <w:shd w:val="clear" w:color="auto" w:fill="auto"/>
            <w:vAlign w:val="center"/>
          </w:tcPr>
          <w:p w14:paraId="0B6E82A3" w14:textId="686BB8F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1,942,070.97</w:t>
            </w:r>
          </w:p>
        </w:tc>
      </w:tr>
      <w:tr w:rsidR="009336CB" w:rsidRPr="00AB6DA3" w14:paraId="56A35258" w14:textId="77777777" w:rsidTr="009336CB">
        <w:trPr>
          <w:trHeight w:val="300"/>
          <w:jc w:val="center"/>
        </w:trPr>
        <w:tc>
          <w:tcPr>
            <w:tcW w:w="2789" w:type="dxa"/>
            <w:shd w:val="clear" w:color="auto" w:fill="auto"/>
            <w:vAlign w:val="center"/>
          </w:tcPr>
          <w:p w14:paraId="10C836CA" w14:textId="06F9441E" w:rsidR="009336CB" w:rsidRPr="00C445AF" w:rsidRDefault="009336CB" w:rsidP="009336CB">
            <w:pPr>
              <w:autoSpaceDE w:val="0"/>
              <w:autoSpaceDN w:val="0"/>
              <w:adjustRightInd w:val="0"/>
              <w:rPr>
                <w:rFonts w:ascii="Arial" w:eastAsiaTheme="minorHAnsi" w:hAnsi="Arial" w:cs="Arial"/>
                <w:color w:val="FFFFFF"/>
                <w:sz w:val="18"/>
                <w:szCs w:val="18"/>
                <w:lang w:val="en-US"/>
              </w:rPr>
            </w:pPr>
            <w:r w:rsidRPr="00C445AF">
              <w:rPr>
                <w:rFonts w:ascii="Arial" w:eastAsiaTheme="minorHAnsi" w:hAnsi="Arial" w:cs="Arial"/>
                <w:color w:val="000000"/>
                <w:sz w:val="18"/>
                <w:szCs w:val="18"/>
                <w:lang w:val="en-US"/>
              </w:rPr>
              <w:t xml:space="preserve">Administration and Supplies </w:t>
            </w:r>
          </w:p>
        </w:tc>
        <w:tc>
          <w:tcPr>
            <w:tcW w:w="1170" w:type="dxa"/>
            <w:shd w:val="clear" w:color="auto" w:fill="auto"/>
            <w:vAlign w:val="center"/>
          </w:tcPr>
          <w:p w14:paraId="6BEA9F8C" w14:textId="23B6E720" w:rsidR="009336CB" w:rsidRPr="00C445AF" w:rsidRDefault="009336CB" w:rsidP="009336CB">
            <w:pPr>
              <w:autoSpaceDE w:val="0"/>
              <w:autoSpaceDN w:val="0"/>
              <w:adjustRightInd w:val="0"/>
              <w:jc w:val="right"/>
              <w:rPr>
                <w:rFonts w:ascii="Arial" w:eastAsiaTheme="minorHAnsi" w:hAnsi="Arial" w:cs="Arial"/>
                <w:color w:val="FFFFFF"/>
                <w:sz w:val="18"/>
                <w:szCs w:val="18"/>
                <w:lang w:val="en-US"/>
              </w:rPr>
            </w:pPr>
            <w:r w:rsidRPr="00C445AF">
              <w:rPr>
                <w:rFonts w:ascii="Arial" w:eastAsiaTheme="minorHAnsi" w:hAnsi="Arial" w:cs="Arial"/>
                <w:color w:val="000000"/>
                <w:sz w:val="18"/>
                <w:szCs w:val="18"/>
                <w:lang w:val="en-US"/>
              </w:rPr>
              <w:t>1,000.00</w:t>
            </w:r>
          </w:p>
        </w:tc>
        <w:tc>
          <w:tcPr>
            <w:tcW w:w="1170" w:type="dxa"/>
            <w:shd w:val="clear" w:color="auto" w:fill="auto"/>
            <w:vAlign w:val="center"/>
          </w:tcPr>
          <w:p w14:paraId="22F7B898" w14:textId="3ACD8141" w:rsidR="009336CB" w:rsidRPr="00C445AF" w:rsidRDefault="009336CB" w:rsidP="009336CB">
            <w:pPr>
              <w:autoSpaceDE w:val="0"/>
              <w:autoSpaceDN w:val="0"/>
              <w:adjustRightInd w:val="0"/>
              <w:jc w:val="right"/>
              <w:rPr>
                <w:rFonts w:ascii="Arial" w:eastAsiaTheme="minorHAnsi" w:hAnsi="Arial" w:cs="Arial"/>
                <w:color w:val="FFFFFF"/>
                <w:sz w:val="18"/>
                <w:szCs w:val="18"/>
                <w:lang w:val="en-US"/>
              </w:rPr>
            </w:pPr>
            <w:r w:rsidRPr="00C445AF">
              <w:rPr>
                <w:rFonts w:ascii="Arial" w:eastAsiaTheme="minorHAnsi" w:hAnsi="Arial" w:cs="Arial"/>
                <w:color w:val="000000"/>
                <w:sz w:val="18"/>
                <w:szCs w:val="18"/>
                <w:lang w:val="en-US"/>
              </w:rPr>
              <w:t>1,000.00</w:t>
            </w:r>
          </w:p>
        </w:tc>
        <w:tc>
          <w:tcPr>
            <w:tcW w:w="1350" w:type="dxa"/>
            <w:shd w:val="clear" w:color="auto" w:fill="auto"/>
            <w:vAlign w:val="center"/>
          </w:tcPr>
          <w:p w14:paraId="14716714" w14:textId="78E4712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1,000.00</w:t>
            </w:r>
          </w:p>
        </w:tc>
        <w:tc>
          <w:tcPr>
            <w:tcW w:w="1350" w:type="dxa"/>
            <w:shd w:val="clear" w:color="auto" w:fill="auto"/>
            <w:vAlign w:val="center"/>
          </w:tcPr>
          <w:p w14:paraId="5D8C2528" w14:textId="6ED5DD8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1,000.00</w:t>
            </w:r>
          </w:p>
        </w:tc>
        <w:tc>
          <w:tcPr>
            <w:tcW w:w="1350" w:type="dxa"/>
            <w:shd w:val="clear" w:color="auto" w:fill="auto"/>
            <w:vAlign w:val="center"/>
          </w:tcPr>
          <w:p w14:paraId="647A66E4" w14:textId="1D9F6CE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2,000.00</w:t>
            </w:r>
          </w:p>
        </w:tc>
        <w:tc>
          <w:tcPr>
            <w:tcW w:w="1440" w:type="dxa"/>
            <w:shd w:val="clear" w:color="auto" w:fill="auto"/>
            <w:vAlign w:val="center"/>
          </w:tcPr>
          <w:p w14:paraId="46CA203B" w14:textId="082218C4"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2,000.00</w:t>
            </w:r>
          </w:p>
        </w:tc>
        <w:tc>
          <w:tcPr>
            <w:tcW w:w="1440" w:type="dxa"/>
            <w:shd w:val="clear" w:color="auto" w:fill="auto"/>
            <w:vAlign w:val="center"/>
          </w:tcPr>
          <w:p w14:paraId="53434462" w14:textId="1F1CBCD2"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3,000.00</w:t>
            </w:r>
          </w:p>
        </w:tc>
      </w:tr>
      <w:tr w:rsidR="009336CB" w:rsidRPr="00AB6DA3" w14:paraId="3F633AFB" w14:textId="77777777" w:rsidTr="009336CB">
        <w:trPr>
          <w:trHeight w:val="300"/>
          <w:jc w:val="center"/>
        </w:trPr>
        <w:tc>
          <w:tcPr>
            <w:tcW w:w="2789" w:type="dxa"/>
            <w:shd w:val="clear" w:color="auto" w:fill="auto"/>
            <w:vAlign w:val="center"/>
          </w:tcPr>
          <w:p w14:paraId="1B689F18" w14:textId="72019FB7"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Employee Training Costs </w:t>
            </w:r>
          </w:p>
        </w:tc>
        <w:tc>
          <w:tcPr>
            <w:tcW w:w="1170" w:type="dxa"/>
            <w:shd w:val="clear" w:color="auto" w:fill="auto"/>
            <w:vAlign w:val="center"/>
          </w:tcPr>
          <w:p w14:paraId="413CA6E7" w14:textId="4EE6259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1,440.00</w:t>
            </w:r>
          </w:p>
        </w:tc>
        <w:tc>
          <w:tcPr>
            <w:tcW w:w="1170" w:type="dxa"/>
            <w:shd w:val="clear" w:color="auto" w:fill="auto"/>
            <w:vAlign w:val="center"/>
          </w:tcPr>
          <w:p w14:paraId="4EDBBD84" w14:textId="0AFDC08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1,440.00</w:t>
            </w:r>
          </w:p>
        </w:tc>
        <w:tc>
          <w:tcPr>
            <w:tcW w:w="1350" w:type="dxa"/>
            <w:shd w:val="clear" w:color="auto" w:fill="auto"/>
            <w:vAlign w:val="center"/>
          </w:tcPr>
          <w:p w14:paraId="5F02435F" w14:textId="3E28B27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4,320.00</w:t>
            </w:r>
          </w:p>
        </w:tc>
        <w:tc>
          <w:tcPr>
            <w:tcW w:w="1350" w:type="dxa"/>
            <w:shd w:val="clear" w:color="auto" w:fill="auto"/>
            <w:vAlign w:val="center"/>
          </w:tcPr>
          <w:p w14:paraId="74DF8C38" w14:textId="576B546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7,608.00</w:t>
            </w:r>
          </w:p>
        </w:tc>
        <w:tc>
          <w:tcPr>
            <w:tcW w:w="1350" w:type="dxa"/>
            <w:shd w:val="clear" w:color="auto" w:fill="auto"/>
            <w:vAlign w:val="center"/>
          </w:tcPr>
          <w:p w14:paraId="3F133216" w14:textId="546DF33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9,619.20</w:t>
            </w:r>
          </w:p>
        </w:tc>
        <w:tc>
          <w:tcPr>
            <w:tcW w:w="1440" w:type="dxa"/>
            <w:shd w:val="clear" w:color="auto" w:fill="auto"/>
            <w:vAlign w:val="center"/>
          </w:tcPr>
          <w:p w14:paraId="5E7545A4" w14:textId="4A6700CE"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13,478.40</w:t>
            </w:r>
          </w:p>
        </w:tc>
        <w:tc>
          <w:tcPr>
            <w:tcW w:w="1440" w:type="dxa"/>
            <w:shd w:val="clear" w:color="auto" w:fill="auto"/>
            <w:vAlign w:val="center"/>
          </w:tcPr>
          <w:p w14:paraId="53FD81A3" w14:textId="6EF2429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17,664.00</w:t>
            </w:r>
          </w:p>
        </w:tc>
      </w:tr>
      <w:tr w:rsidR="009336CB" w:rsidRPr="00AB6DA3" w14:paraId="02BC0E1C" w14:textId="77777777" w:rsidTr="009336CB">
        <w:trPr>
          <w:trHeight w:val="300"/>
          <w:jc w:val="center"/>
        </w:trPr>
        <w:tc>
          <w:tcPr>
            <w:tcW w:w="2789" w:type="dxa"/>
            <w:shd w:val="clear" w:color="auto" w:fill="auto"/>
            <w:vAlign w:val="center"/>
          </w:tcPr>
          <w:p w14:paraId="48E6C469" w14:textId="03E53E49"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Equipment Depreciation </w:t>
            </w:r>
          </w:p>
        </w:tc>
        <w:tc>
          <w:tcPr>
            <w:tcW w:w="1170" w:type="dxa"/>
            <w:shd w:val="clear" w:color="auto" w:fill="auto"/>
            <w:vAlign w:val="center"/>
          </w:tcPr>
          <w:p w14:paraId="08C7CF0B" w14:textId="02E4A2A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3,000.00</w:t>
            </w:r>
          </w:p>
        </w:tc>
        <w:tc>
          <w:tcPr>
            <w:tcW w:w="1170" w:type="dxa"/>
            <w:shd w:val="clear" w:color="auto" w:fill="auto"/>
            <w:vAlign w:val="center"/>
          </w:tcPr>
          <w:p w14:paraId="745E9755" w14:textId="7ED9941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3,000.00</w:t>
            </w:r>
          </w:p>
        </w:tc>
        <w:tc>
          <w:tcPr>
            <w:tcW w:w="1350" w:type="dxa"/>
            <w:shd w:val="clear" w:color="auto" w:fill="auto"/>
            <w:vAlign w:val="center"/>
          </w:tcPr>
          <w:p w14:paraId="6BE09CE0" w14:textId="384C72E4"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4,800.00</w:t>
            </w:r>
          </w:p>
        </w:tc>
        <w:tc>
          <w:tcPr>
            <w:tcW w:w="1350" w:type="dxa"/>
            <w:shd w:val="clear" w:color="auto" w:fill="auto"/>
            <w:vAlign w:val="center"/>
          </w:tcPr>
          <w:p w14:paraId="22EF271A" w14:textId="242B540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9,600.00</w:t>
            </w:r>
          </w:p>
        </w:tc>
        <w:tc>
          <w:tcPr>
            <w:tcW w:w="1350" w:type="dxa"/>
            <w:shd w:val="clear" w:color="auto" w:fill="auto"/>
            <w:vAlign w:val="center"/>
          </w:tcPr>
          <w:p w14:paraId="4BBBCF4F" w14:textId="0702D799"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14,400.00</w:t>
            </w:r>
          </w:p>
        </w:tc>
        <w:tc>
          <w:tcPr>
            <w:tcW w:w="1440" w:type="dxa"/>
            <w:shd w:val="clear" w:color="auto" w:fill="auto"/>
            <w:vAlign w:val="center"/>
          </w:tcPr>
          <w:p w14:paraId="7F0CF2BF" w14:textId="44049B5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19,200.00</w:t>
            </w:r>
          </w:p>
        </w:tc>
        <w:tc>
          <w:tcPr>
            <w:tcW w:w="1440" w:type="dxa"/>
            <w:shd w:val="clear" w:color="auto" w:fill="auto"/>
            <w:vAlign w:val="center"/>
          </w:tcPr>
          <w:p w14:paraId="2EC97C8E" w14:textId="130F02B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28,800.00</w:t>
            </w:r>
          </w:p>
        </w:tc>
      </w:tr>
      <w:tr w:rsidR="009336CB" w:rsidRPr="00AB6DA3" w14:paraId="236E7ADA" w14:textId="77777777" w:rsidTr="009336CB">
        <w:trPr>
          <w:trHeight w:val="300"/>
          <w:jc w:val="center"/>
        </w:trPr>
        <w:tc>
          <w:tcPr>
            <w:tcW w:w="2789" w:type="dxa"/>
            <w:shd w:val="clear" w:color="auto" w:fill="auto"/>
            <w:vAlign w:val="center"/>
          </w:tcPr>
          <w:p w14:paraId="5F77CA29" w14:textId="15657B53"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Insurance Expenses </w:t>
            </w:r>
          </w:p>
        </w:tc>
        <w:tc>
          <w:tcPr>
            <w:tcW w:w="1170" w:type="dxa"/>
            <w:shd w:val="clear" w:color="auto" w:fill="auto"/>
            <w:vAlign w:val="center"/>
          </w:tcPr>
          <w:p w14:paraId="5F2EB3BB" w14:textId="2FB550F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2,000.00</w:t>
            </w:r>
          </w:p>
        </w:tc>
        <w:tc>
          <w:tcPr>
            <w:tcW w:w="1170" w:type="dxa"/>
            <w:shd w:val="clear" w:color="auto" w:fill="auto"/>
            <w:vAlign w:val="center"/>
          </w:tcPr>
          <w:p w14:paraId="1DB1EB45" w14:textId="651AC47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2,000.00</w:t>
            </w:r>
          </w:p>
        </w:tc>
        <w:tc>
          <w:tcPr>
            <w:tcW w:w="1350" w:type="dxa"/>
            <w:shd w:val="clear" w:color="auto" w:fill="auto"/>
            <w:vAlign w:val="center"/>
          </w:tcPr>
          <w:p w14:paraId="4D9B83D7" w14:textId="697E7ACE"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2,000.00</w:t>
            </w:r>
          </w:p>
        </w:tc>
        <w:tc>
          <w:tcPr>
            <w:tcW w:w="1350" w:type="dxa"/>
            <w:shd w:val="clear" w:color="auto" w:fill="auto"/>
            <w:vAlign w:val="center"/>
          </w:tcPr>
          <w:p w14:paraId="621DBDC6" w14:textId="348CBFEE"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3,000.00</w:t>
            </w:r>
          </w:p>
        </w:tc>
        <w:tc>
          <w:tcPr>
            <w:tcW w:w="1350" w:type="dxa"/>
            <w:shd w:val="clear" w:color="auto" w:fill="auto"/>
            <w:vAlign w:val="center"/>
          </w:tcPr>
          <w:p w14:paraId="2A0639A3" w14:textId="5B5C8C13"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5,000.00</w:t>
            </w:r>
          </w:p>
        </w:tc>
        <w:tc>
          <w:tcPr>
            <w:tcW w:w="1440" w:type="dxa"/>
            <w:shd w:val="clear" w:color="auto" w:fill="auto"/>
            <w:vAlign w:val="center"/>
          </w:tcPr>
          <w:p w14:paraId="4BDDDA7C" w14:textId="4A2EBF9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6,000.00</w:t>
            </w:r>
          </w:p>
        </w:tc>
        <w:tc>
          <w:tcPr>
            <w:tcW w:w="1440" w:type="dxa"/>
            <w:shd w:val="clear" w:color="auto" w:fill="auto"/>
            <w:vAlign w:val="center"/>
          </w:tcPr>
          <w:p w14:paraId="1913B0B3" w14:textId="7AECA937"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9,000.00</w:t>
            </w:r>
          </w:p>
        </w:tc>
      </w:tr>
      <w:tr w:rsidR="009336CB" w:rsidRPr="00AB6DA3" w14:paraId="465B3AC4" w14:textId="77777777" w:rsidTr="009336CB">
        <w:trPr>
          <w:trHeight w:val="300"/>
          <w:jc w:val="center"/>
        </w:trPr>
        <w:tc>
          <w:tcPr>
            <w:tcW w:w="2789" w:type="dxa"/>
            <w:shd w:val="clear" w:color="auto" w:fill="auto"/>
            <w:vAlign w:val="center"/>
          </w:tcPr>
          <w:p w14:paraId="203FD2D2" w14:textId="6D588B06"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Production Facility Lease </w:t>
            </w:r>
          </w:p>
        </w:tc>
        <w:tc>
          <w:tcPr>
            <w:tcW w:w="1170" w:type="dxa"/>
            <w:shd w:val="clear" w:color="auto" w:fill="auto"/>
            <w:vAlign w:val="center"/>
          </w:tcPr>
          <w:p w14:paraId="2841C06B" w14:textId="6CA9DB5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170" w:type="dxa"/>
            <w:shd w:val="clear" w:color="auto" w:fill="auto"/>
            <w:vAlign w:val="center"/>
          </w:tcPr>
          <w:p w14:paraId="7D7F8F00" w14:textId="7269DC3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350" w:type="dxa"/>
            <w:shd w:val="clear" w:color="auto" w:fill="auto"/>
            <w:vAlign w:val="center"/>
          </w:tcPr>
          <w:p w14:paraId="219DF3CE" w14:textId="67E0292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50,000.00</w:t>
            </w:r>
          </w:p>
        </w:tc>
        <w:tc>
          <w:tcPr>
            <w:tcW w:w="1350" w:type="dxa"/>
            <w:shd w:val="clear" w:color="auto" w:fill="auto"/>
            <w:vAlign w:val="center"/>
          </w:tcPr>
          <w:p w14:paraId="439EE29A" w14:textId="72A78F1D"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50,000.00</w:t>
            </w:r>
          </w:p>
        </w:tc>
        <w:tc>
          <w:tcPr>
            <w:tcW w:w="1350" w:type="dxa"/>
            <w:shd w:val="clear" w:color="auto" w:fill="auto"/>
            <w:vAlign w:val="center"/>
          </w:tcPr>
          <w:p w14:paraId="416813B3" w14:textId="6D8BD022"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90,000.00</w:t>
            </w:r>
          </w:p>
        </w:tc>
        <w:tc>
          <w:tcPr>
            <w:tcW w:w="1440" w:type="dxa"/>
            <w:shd w:val="clear" w:color="auto" w:fill="auto"/>
            <w:vAlign w:val="center"/>
          </w:tcPr>
          <w:p w14:paraId="50C88721" w14:textId="09705A5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90,000.00</w:t>
            </w:r>
          </w:p>
        </w:tc>
        <w:tc>
          <w:tcPr>
            <w:tcW w:w="1440" w:type="dxa"/>
            <w:shd w:val="clear" w:color="auto" w:fill="auto"/>
            <w:vAlign w:val="center"/>
          </w:tcPr>
          <w:p w14:paraId="37F4D34E" w14:textId="7599D30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150,000.00</w:t>
            </w:r>
          </w:p>
        </w:tc>
      </w:tr>
      <w:tr w:rsidR="009336CB" w:rsidRPr="00AB6DA3" w14:paraId="4A4F1E77" w14:textId="77777777" w:rsidTr="009336CB">
        <w:trPr>
          <w:trHeight w:val="300"/>
          <w:jc w:val="center"/>
        </w:trPr>
        <w:tc>
          <w:tcPr>
            <w:tcW w:w="2789" w:type="dxa"/>
            <w:shd w:val="clear" w:color="auto" w:fill="auto"/>
            <w:vAlign w:val="center"/>
          </w:tcPr>
          <w:p w14:paraId="1B845437" w14:textId="49798643"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Salary and Wages</w:t>
            </w:r>
          </w:p>
        </w:tc>
        <w:tc>
          <w:tcPr>
            <w:tcW w:w="1170" w:type="dxa"/>
            <w:shd w:val="clear" w:color="auto" w:fill="auto"/>
            <w:vAlign w:val="center"/>
          </w:tcPr>
          <w:p w14:paraId="061C3EAC" w14:textId="38C5F534"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107,440.00</w:t>
            </w:r>
          </w:p>
        </w:tc>
        <w:tc>
          <w:tcPr>
            <w:tcW w:w="1170" w:type="dxa"/>
            <w:shd w:val="clear" w:color="auto" w:fill="auto"/>
            <w:vAlign w:val="center"/>
          </w:tcPr>
          <w:p w14:paraId="049CFBB1" w14:textId="07EF95D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144,880.00</w:t>
            </w:r>
          </w:p>
        </w:tc>
        <w:tc>
          <w:tcPr>
            <w:tcW w:w="1350" w:type="dxa"/>
            <w:shd w:val="clear" w:color="auto" w:fill="auto"/>
            <w:vAlign w:val="center"/>
          </w:tcPr>
          <w:p w14:paraId="1570796A" w14:textId="05D0FDA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219,760.00</w:t>
            </w:r>
          </w:p>
        </w:tc>
        <w:tc>
          <w:tcPr>
            <w:tcW w:w="1350" w:type="dxa"/>
            <w:shd w:val="clear" w:color="auto" w:fill="auto"/>
            <w:vAlign w:val="center"/>
          </w:tcPr>
          <w:p w14:paraId="16EE8F42" w14:textId="37DC9C8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387,892.80</w:t>
            </w:r>
          </w:p>
        </w:tc>
        <w:tc>
          <w:tcPr>
            <w:tcW w:w="1350" w:type="dxa"/>
            <w:shd w:val="clear" w:color="auto" w:fill="auto"/>
            <w:vAlign w:val="center"/>
          </w:tcPr>
          <w:p w14:paraId="58FA8FD9" w14:textId="2E0F6C99"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573,026.40</w:t>
            </w:r>
          </w:p>
        </w:tc>
        <w:tc>
          <w:tcPr>
            <w:tcW w:w="1440" w:type="dxa"/>
            <w:shd w:val="clear" w:color="auto" w:fill="auto"/>
            <w:vAlign w:val="center"/>
          </w:tcPr>
          <w:p w14:paraId="1F6D4C81" w14:textId="648A19E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862,770.96</w:t>
            </w:r>
          </w:p>
        </w:tc>
        <w:tc>
          <w:tcPr>
            <w:tcW w:w="1440" w:type="dxa"/>
            <w:shd w:val="clear" w:color="auto" w:fill="auto"/>
            <w:vAlign w:val="center"/>
          </w:tcPr>
          <w:p w14:paraId="3F1CAE15" w14:textId="2B554762"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1,269,856.65</w:t>
            </w:r>
          </w:p>
        </w:tc>
      </w:tr>
      <w:tr w:rsidR="009336CB" w:rsidRPr="00AB6DA3" w14:paraId="4A48B14B" w14:textId="77777777" w:rsidTr="009336CB">
        <w:trPr>
          <w:trHeight w:val="300"/>
          <w:jc w:val="center"/>
        </w:trPr>
        <w:tc>
          <w:tcPr>
            <w:tcW w:w="2789" w:type="dxa"/>
            <w:shd w:val="clear" w:color="auto" w:fill="auto"/>
            <w:vAlign w:val="center"/>
          </w:tcPr>
          <w:p w14:paraId="68E2D8B1" w14:textId="7D89B397" w:rsidR="009336CB" w:rsidRPr="00C445AF" w:rsidRDefault="009336CB" w:rsidP="009336CB">
            <w:pPr>
              <w:autoSpaceDE w:val="0"/>
              <w:autoSpaceDN w:val="0"/>
              <w:adjustRightInd w:val="0"/>
              <w:rPr>
                <w:rFonts w:ascii="Arial" w:eastAsiaTheme="minorHAnsi" w:hAnsi="Arial" w:cs="Arial"/>
                <w:color w:val="000000"/>
                <w:sz w:val="18"/>
                <w:szCs w:val="18"/>
                <w:lang w:val="en-US"/>
              </w:rPr>
            </w:pPr>
            <w:proofErr w:type="spellStart"/>
            <w:r w:rsidRPr="00C445AF">
              <w:rPr>
                <w:rFonts w:ascii="Arial" w:eastAsiaTheme="minorHAnsi" w:hAnsi="Arial" w:cs="Arial"/>
                <w:color w:val="000000"/>
                <w:sz w:val="18"/>
                <w:szCs w:val="18"/>
                <w:lang w:val="en-US"/>
              </w:rPr>
              <w:t>Transporation</w:t>
            </w:r>
            <w:proofErr w:type="spellEnd"/>
            <w:r w:rsidRPr="00C445AF">
              <w:rPr>
                <w:rFonts w:ascii="Arial" w:eastAsiaTheme="minorHAnsi" w:hAnsi="Arial" w:cs="Arial"/>
                <w:color w:val="000000"/>
                <w:sz w:val="18"/>
                <w:szCs w:val="18"/>
                <w:lang w:val="en-US"/>
              </w:rPr>
              <w:t xml:space="preserve"> and Repair Costs </w:t>
            </w:r>
          </w:p>
        </w:tc>
        <w:tc>
          <w:tcPr>
            <w:tcW w:w="1170" w:type="dxa"/>
            <w:shd w:val="clear" w:color="auto" w:fill="auto"/>
            <w:vAlign w:val="center"/>
          </w:tcPr>
          <w:p w14:paraId="619FF762" w14:textId="0A222E0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11,000.00</w:t>
            </w:r>
          </w:p>
        </w:tc>
        <w:tc>
          <w:tcPr>
            <w:tcW w:w="1170" w:type="dxa"/>
            <w:shd w:val="clear" w:color="auto" w:fill="auto"/>
            <w:vAlign w:val="center"/>
          </w:tcPr>
          <w:p w14:paraId="50E258D2" w14:textId="0306C28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25,850.00</w:t>
            </w:r>
          </w:p>
        </w:tc>
        <w:tc>
          <w:tcPr>
            <w:tcW w:w="1350" w:type="dxa"/>
            <w:shd w:val="clear" w:color="auto" w:fill="auto"/>
            <w:vAlign w:val="center"/>
          </w:tcPr>
          <w:p w14:paraId="1676518D" w14:textId="0C5CDA5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44,000.00</w:t>
            </w:r>
          </w:p>
        </w:tc>
        <w:tc>
          <w:tcPr>
            <w:tcW w:w="1350" w:type="dxa"/>
            <w:shd w:val="clear" w:color="auto" w:fill="auto"/>
            <w:vAlign w:val="center"/>
          </w:tcPr>
          <w:p w14:paraId="542338DB" w14:textId="3C56DD43"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89,760.00</w:t>
            </w:r>
          </w:p>
        </w:tc>
        <w:tc>
          <w:tcPr>
            <w:tcW w:w="1350" w:type="dxa"/>
            <w:shd w:val="clear" w:color="auto" w:fill="auto"/>
            <w:vAlign w:val="center"/>
          </w:tcPr>
          <w:p w14:paraId="664910F5" w14:textId="3E147E50"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13,733.28</w:t>
            </w:r>
          </w:p>
        </w:tc>
        <w:tc>
          <w:tcPr>
            <w:tcW w:w="1440" w:type="dxa"/>
            <w:shd w:val="clear" w:color="auto" w:fill="auto"/>
            <w:vAlign w:val="center"/>
          </w:tcPr>
          <w:p w14:paraId="1C1C7A52" w14:textId="03022802"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218,290.49</w:t>
            </w:r>
          </w:p>
        </w:tc>
        <w:tc>
          <w:tcPr>
            <w:tcW w:w="1440" w:type="dxa"/>
            <w:shd w:val="clear" w:color="auto" w:fill="auto"/>
            <w:vAlign w:val="center"/>
          </w:tcPr>
          <w:p w14:paraId="0B8D642C" w14:textId="2AC1B0A6"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317,910.33</w:t>
            </w:r>
          </w:p>
        </w:tc>
      </w:tr>
      <w:tr w:rsidR="009336CB" w:rsidRPr="00AB6DA3" w14:paraId="4FE15AEA" w14:textId="77777777" w:rsidTr="009336CB">
        <w:trPr>
          <w:trHeight w:val="300"/>
          <w:jc w:val="center"/>
        </w:trPr>
        <w:tc>
          <w:tcPr>
            <w:tcW w:w="2789" w:type="dxa"/>
            <w:shd w:val="clear" w:color="auto" w:fill="auto"/>
            <w:vAlign w:val="center"/>
          </w:tcPr>
          <w:p w14:paraId="13145081" w14:textId="72A7E029"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 xml:space="preserve">Utility Expenses </w:t>
            </w:r>
          </w:p>
        </w:tc>
        <w:tc>
          <w:tcPr>
            <w:tcW w:w="1170" w:type="dxa"/>
            <w:shd w:val="clear" w:color="auto" w:fill="auto"/>
            <w:vAlign w:val="center"/>
          </w:tcPr>
          <w:p w14:paraId="610F31DA" w14:textId="5EFF7E69"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170" w:type="dxa"/>
            <w:shd w:val="clear" w:color="auto" w:fill="auto"/>
            <w:vAlign w:val="center"/>
          </w:tcPr>
          <w:p w14:paraId="1EF870FB" w14:textId="6DEAA65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Pr>
                <w:rFonts w:ascii="Arial" w:eastAsiaTheme="minorHAnsi" w:hAnsi="Arial" w:cs="Arial"/>
                <w:color w:val="000000"/>
                <w:sz w:val="18"/>
                <w:szCs w:val="18"/>
                <w:lang w:val="en-US"/>
              </w:rPr>
              <w:t>—</w:t>
            </w:r>
          </w:p>
        </w:tc>
        <w:tc>
          <w:tcPr>
            <w:tcW w:w="1350" w:type="dxa"/>
            <w:shd w:val="clear" w:color="auto" w:fill="auto"/>
            <w:vAlign w:val="center"/>
          </w:tcPr>
          <w:p w14:paraId="3C131F88" w14:textId="35C1465D"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2,400.00</w:t>
            </w:r>
          </w:p>
        </w:tc>
        <w:tc>
          <w:tcPr>
            <w:tcW w:w="1350" w:type="dxa"/>
            <w:shd w:val="clear" w:color="auto" w:fill="auto"/>
            <w:vAlign w:val="center"/>
          </w:tcPr>
          <w:p w14:paraId="44AD6FC9" w14:textId="09D98CB1"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4,800.00</w:t>
            </w:r>
          </w:p>
        </w:tc>
        <w:tc>
          <w:tcPr>
            <w:tcW w:w="1350" w:type="dxa"/>
            <w:shd w:val="clear" w:color="auto" w:fill="auto"/>
            <w:vAlign w:val="center"/>
          </w:tcPr>
          <w:p w14:paraId="4CA64185" w14:textId="19B48651"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7,200.00</w:t>
            </w:r>
          </w:p>
        </w:tc>
        <w:tc>
          <w:tcPr>
            <w:tcW w:w="1440" w:type="dxa"/>
            <w:shd w:val="clear" w:color="auto" w:fill="auto"/>
            <w:vAlign w:val="center"/>
          </w:tcPr>
          <w:p w14:paraId="212C5A71" w14:textId="15B2406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11,200.00</w:t>
            </w:r>
          </w:p>
        </w:tc>
        <w:tc>
          <w:tcPr>
            <w:tcW w:w="1440" w:type="dxa"/>
            <w:shd w:val="clear" w:color="auto" w:fill="auto"/>
            <w:vAlign w:val="center"/>
          </w:tcPr>
          <w:p w14:paraId="3D9673B2" w14:textId="19538344"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16,000.00</w:t>
            </w:r>
          </w:p>
        </w:tc>
      </w:tr>
      <w:tr w:rsidR="009336CB" w:rsidRPr="00AB6DA3" w14:paraId="679225C9" w14:textId="77777777" w:rsidTr="009336CB">
        <w:trPr>
          <w:trHeight w:val="300"/>
          <w:jc w:val="center"/>
        </w:trPr>
        <w:tc>
          <w:tcPr>
            <w:tcW w:w="2789" w:type="dxa"/>
            <w:shd w:val="clear" w:color="auto" w:fill="auto"/>
            <w:vAlign w:val="center"/>
          </w:tcPr>
          <w:p w14:paraId="25CF9B6B" w14:textId="2356B96A"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b/>
                <w:bCs/>
                <w:color w:val="000000"/>
                <w:sz w:val="18"/>
                <w:szCs w:val="18"/>
                <w:lang w:val="en-US"/>
              </w:rPr>
              <w:t>Total Expenses</w:t>
            </w:r>
          </w:p>
        </w:tc>
        <w:tc>
          <w:tcPr>
            <w:tcW w:w="1170" w:type="dxa"/>
            <w:shd w:val="clear" w:color="auto" w:fill="auto"/>
            <w:vAlign w:val="center"/>
          </w:tcPr>
          <w:p w14:paraId="288A1311" w14:textId="020B1871"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125,880.00</w:t>
            </w:r>
          </w:p>
        </w:tc>
        <w:tc>
          <w:tcPr>
            <w:tcW w:w="1170" w:type="dxa"/>
            <w:shd w:val="clear" w:color="auto" w:fill="auto"/>
            <w:vAlign w:val="center"/>
          </w:tcPr>
          <w:p w14:paraId="540A39AF" w14:textId="10CBA2C9"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178,170.00</w:t>
            </w:r>
          </w:p>
        </w:tc>
        <w:tc>
          <w:tcPr>
            <w:tcW w:w="1350" w:type="dxa"/>
            <w:shd w:val="clear" w:color="auto" w:fill="auto"/>
            <w:vAlign w:val="center"/>
          </w:tcPr>
          <w:p w14:paraId="2753C57E" w14:textId="3B8F7C34"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328,280.00</w:t>
            </w:r>
          </w:p>
        </w:tc>
        <w:tc>
          <w:tcPr>
            <w:tcW w:w="1350" w:type="dxa"/>
            <w:shd w:val="clear" w:color="auto" w:fill="auto"/>
            <w:vAlign w:val="center"/>
          </w:tcPr>
          <w:p w14:paraId="53CC4139" w14:textId="3696DA3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553,660.80</w:t>
            </w:r>
          </w:p>
        </w:tc>
        <w:tc>
          <w:tcPr>
            <w:tcW w:w="1350" w:type="dxa"/>
            <w:shd w:val="clear" w:color="auto" w:fill="auto"/>
            <w:vAlign w:val="center"/>
          </w:tcPr>
          <w:p w14:paraId="5DEF085D" w14:textId="0882AA0F"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714,978.88</w:t>
            </w:r>
          </w:p>
        </w:tc>
        <w:tc>
          <w:tcPr>
            <w:tcW w:w="1440" w:type="dxa"/>
            <w:shd w:val="clear" w:color="auto" w:fill="auto"/>
            <w:vAlign w:val="center"/>
          </w:tcPr>
          <w:p w14:paraId="3620BDC3" w14:textId="22C9439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1,222,939.85</w:t>
            </w:r>
          </w:p>
        </w:tc>
        <w:tc>
          <w:tcPr>
            <w:tcW w:w="1440" w:type="dxa"/>
            <w:shd w:val="clear" w:color="auto" w:fill="auto"/>
            <w:vAlign w:val="center"/>
          </w:tcPr>
          <w:p w14:paraId="211CC3D9" w14:textId="2B031CD2"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1,812,230.98</w:t>
            </w:r>
          </w:p>
        </w:tc>
      </w:tr>
      <w:tr w:rsidR="009336CB" w:rsidRPr="00AB6DA3" w14:paraId="38B627BF" w14:textId="77777777" w:rsidTr="009336CB">
        <w:trPr>
          <w:trHeight w:val="320"/>
          <w:jc w:val="center"/>
        </w:trPr>
        <w:tc>
          <w:tcPr>
            <w:tcW w:w="2789" w:type="dxa"/>
            <w:shd w:val="clear" w:color="auto" w:fill="auto"/>
            <w:vAlign w:val="center"/>
          </w:tcPr>
          <w:p w14:paraId="27883D0D" w14:textId="0135A388" w:rsidR="009336CB" w:rsidRPr="00C445AF" w:rsidRDefault="009336CB" w:rsidP="009336CB">
            <w:pPr>
              <w:autoSpaceDE w:val="0"/>
              <w:autoSpaceDN w:val="0"/>
              <w:adjustRightInd w:val="0"/>
              <w:rPr>
                <w:rFonts w:ascii="Arial" w:eastAsiaTheme="minorHAnsi" w:hAnsi="Arial" w:cs="Arial"/>
                <w:color w:val="000000"/>
                <w:sz w:val="18"/>
                <w:szCs w:val="18"/>
                <w:lang w:val="en-US"/>
              </w:rPr>
            </w:pPr>
            <w:r w:rsidRPr="00C445AF">
              <w:rPr>
                <w:rFonts w:ascii="Arial" w:eastAsiaTheme="minorHAnsi" w:hAnsi="Arial" w:cs="Arial"/>
                <w:b/>
                <w:bCs/>
                <w:color w:val="000000"/>
                <w:sz w:val="18"/>
                <w:szCs w:val="18"/>
                <w:lang w:val="en-US"/>
              </w:rPr>
              <w:t>Net Operating Income</w:t>
            </w:r>
          </w:p>
        </w:tc>
        <w:tc>
          <w:tcPr>
            <w:tcW w:w="1170" w:type="dxa"/>
            <w:shd w:val="clear" w:color="auto" w:fill="auto"/>
            <w:vAlign w:val="center"/>
          </w:tcPr>
          <w:p w14:paraId="309AD9C4" w14:textId="0596D1B2"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(4,200)</w:t>
            </w:r>
          </w:p>
        </w:tc>
        <w:tc>
          <w:tcPr>
            <w:tcW w:w="1170" w:type="dxa"/>
            <w:shd w:val="clear" w:color="auto" w:fill="auto"/>
            <w:vAlign w:val="center"/>
          </w:tcPr>
          <w:p w14:paraId="3FA0F6F7" w14:textId="7D04D56B"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98,470</w:t>
            </w:r>
          </w:p>
        </w:tc>
        <w:tc>
          <w:tcPr>
            <w:tcW w:w="1350" w:type="dxa"/>
            <w:shd w:val="clear" w:color="auto" w:fill="auto"/>
            <w:vAlign w:val="center"/>
          </w:tcPr>
          <w:p w14:paraId="1D2F3581" w14:textId="695A848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(150,440)</w:t>
            </w:r>
          </w:p>
        </w:tc>
        <w:tc>
          <w:tcPr>
            <w:tcW w:w="1350" w:type="dxa"/>
            <w:shd w:val="clear" w:color="auto" w:fill="auto"/>
            <w:vAlign w:val="center"/>
          </w:tcPr>
          <w:p w14:paraId="37244C30" w14:textId="5FB78815"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(316,541)</w:t>
            </w:r>
          </w:p>
        </w:tc>
        <w:tc>
          <w:tcPr>
            <w:tcW w:w="1350" w:type="dxa"/>
            <w:shd w:val="clear" w:color="auto" w:fill="auto"/>
            <w:vAlign w:val="center"/>
          </w:tcPr>
          <w:p w14:paraId="068B9B5E" w14:textId="724C6A18"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24,836</w:t>
            </w:r>
          </w:p>
        </w:tc>
        <w:tc>
          <w:tcPr>
            <w:tcW w:w="1440" w:type="dxa"/>
            <w:shd w:val="clear" w:color="auto" w:fill="auto"/>
            <w:vAlign w:val="center"/>
          </w:tcPr>
          <w:p w14:paraId="34D41507" w14:textId="22F4D97C"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(109,203)</w:t>
            </w:r>
          </w:p>
        </w:tc>
        <w:tc>
          <w:tcPr>
            <w:tcW w:w="1440" w:type="dxa"/>
            <w:shd w:val="clear" w:color="auto" w:fill="auto"/>
            <w:vAlign w:val="center"/>
          </w:tcPr>
          <w:p w14:paraId="47378A01" w14:textId="38EEE05A" w:rsidR="009336CB" w:rsidRPr="00C445AF" w:rsidRDefault="009336CB" w:rsidP="009336CB">
            <w:pPr>
              <w:autoSpaceDE w:val="0"/>
              <w:autoSpaceDN w:val="0"/>
              <w:adjustRightInd w:val="0"/>
              <w:jc w:val="right"/>
              <w:rPr>
                <w:rFonts w:ascii="Arial" w:eastAsiaTheme="minorHAnsi" w:hAnsi="Arial" w:cs="Arial"/>
                <w:color w:val="000000"/>
                <w:sz w:val="18"/>
                <w:szCs w:val="18"/>
                <w:lang w:val="en-US"/>
              </w:rPr>
            </w:pPr>
            <w:r w:rsidRPr="00C445AF">
              <w:rPr>
                <w:rFonts w:ascii="Arial" w:eastAsiaTheme="minorHAnsi" w:hAnsi="Arial" w:cs="Arial"/>
                <w:color w:val="000000"/>
                <w:sz w:val="18"/>
                <w:szCs w:val="18"/>
                <w:lang w:val="en-US"/>
              </w:rPr>
              <w:t>129,840</w:t>
            </w:r>
          </w:p>
        </w:tc>
      </w:tr>
    </w:tbl>
    <w:p w14:paraId="2C18ECE2" w14:textId="5495CEEA" w:rsidR="00AB6DA3" w:rsidRDefault="00AB6DA3" w:rsidP="00CB7F21">
      <w:pPr>
        <w:pStyle w:val="ExhibitText"/>
        <w:rPr>
          <w:rFonts w:eastAsia="Arial"/>
        </w:rPr>
      </w:pPr>
    </w:p>
    <w:p w14:paraId="72A7D702" w14:textId="77777777" w:rsidR="00CB7F21" w:rsidRDefault="00CB7F21" w:rsidP="00CB7F21">
      <w:pPr>
        <w:pStyle w:val="Footnote"/>
        <w:rPr>
          <w:rFonts w:eastAsia="Arial"/>
        </w:rPr>
      </w:pPr>
      <w:r>
        <w:rPr>
          <w:rFonts w:eastAsia="Arial"/>
        </w:rPr>
        <w:t>Note: All currency in CA$.</w:t>
      </w:r>
    </w:p>
    <w:p w14:paraId="122FD4C8" w14:textId="4027A3C1" w:rsidR="00CB7F21" w:rsidRDefault="00CB7F21" w:rsidP="00CB7F21">
      <w:pPr>
        <w:pStyle w:val="Footnote"/>
        <w:rPr>
          <w:rFonts w:eastAsia="Arial"/>
        </w:rPr>
      </w:pPr>
      <w:r w:rsidRPr="00444D2A">
        <w:rPr>
          <w:rFonts w:eastAsia="Arial"/>
        </w:rPr>
        <w:t>Source: Company records.</w:t>
      </w:r>
    </w:p>
    <w:p w14:paraId="5CC6E040" w14:textId="77777777" w:rsidR="00CB7F21" w:rsidRPr="00444D2A" w:rsidRDefault="00CB7F21" w:rsidP="00C445AF">
      <w:pPr>
        <w:pStyle w:val="ExhibitText"/>
        <w:rPr>
          <w:rFonts w:eastAsia="Arial"/>
        </w:rPr>
      </w:pPr>
    </w:p>
    <w:p w14:paraId="682908F7" w14:textId="22D04A25" w:rsidR="00DC6C88" w:rsidRDefault="00DC6C88" w:rsidP="008928E1">
      <w:pPr>
        <w:pStyle w:val="Footnote"/>
        <w:sectPr w:rsidR="00DC6C88" w:rsidSect="00DC6C88">
          <w:headerReference w:type="default" r:id="rId15"/>
          <w:pgSz w:w="15840" w:h="12240" w:orient="landscape" w:code="1"/>
          <w:pgMar w:top="1440" w:right="1440" w:bottom="1440" w:left="1440" w:header="1080" w:footer="720" w:gutter="0"/>
          <w:cols w:space="720"/>
          <w:docGrid w:linePitch="360"/>
        </w:sectPr>
      </w:pPr>
    </w:p>
    <w:p w14:paraId="6B813405" w14:textId="77777777" w:rsidR="008928E1" w:rsidRPr="00444D2A" w:rsidRDefault="008928E1" w:rsidP="008928E1">
      <w:pPr>
        <w:pStyle w:val="ExhibitHeading"/>
        <w:rPr>
          <w:rFonts w:eastAsia="Arial"/>
        </w:rPr>
      </w:pPr>
      <w:r w:rsidRPr="00444D2A">
        <w:rPr>
          <w:rFonts w:eastAsia="Arial"/>
        </w:rPr>
        <w:lastRenderedPageBreak/>
        <w:t xml:space="preserve">Exhibit 3: COSTS OF GROWING INTO NEW MARKETS </w:t>
      </w:r>
    </w:p>
    <w:p w14:paraId="56B58D50" w14:textId="77777777" w:rsidR="008928E1" w:rsidRPr="00444D2A" w:rsidRDefault="008928E1" w:rsidP="008928E1">
      <w:pPr>
        <w:pStyle w:val="ExhibitText"/>
        <w:rPr>
          <w:rFonts w:eastAsia="Aria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400" w:firstRow="0" w:lastRow="0" w:firstColumn="0" w:lastColumn="0" w:noHBand="0" w:noVBand="1"/>
      </w:tblPr>
      <w:tblGrid>
        <w:gridCol w:w="9350"/>
      </w:tblGrid>
      <w:tr w:rsidR="008928E1" w:rsidRPr="00444D2A" w14:paraId="4398E7FF" w14:textId="77777777" w:rsidTr="003078B5">
        <w:tc>
          <w:tcPr>
            <w:tcW w:w="9350" w:type="dxa"/>
          </w:tcPr>
          <w:p w14:paraId="0DFB2CAD" w14:textId="046D571D" w:rsidR="008928E1" w:rsidRPr="00444D2A" w:rsidRDefault="008928E1" w:rsidP="008928E1">
            <w:pPr>
              <w:pStyle w:val="ExhibitText"/>
              <w:numPr>
                <w:ilvl w:val="0"/>
                <w:numId w:val="41"/>
              </w:numPr>
            </w:pPr>
            <w:r w:rsidRPr="00444D2A">
              <w:rPr>
                <w:rFonts w:eastAsia="Arial"/>
              </w:rPr>
              <w:t>Variable costs include</w:t>
            </w:r>
            <w:r w:rsidR="00742EF7">
              <w:rPr>
                <w:rFonts w:eastAsia="Arial"/>
              </w:rPr>
              <w:t xml:space="preserve"> the following</w:t>
            </w:r>
            <w:r w:rsidRPr="00444D2A">
              <w:rPr>
                <w:rFonts w:eastAsia="Arial"/>
              </w:rPr>
              <w:t>:</w:t>
            </w:r>
          </w:p>
          <w:p w14:paraId="77EDB0ED" w14:textId="5B80E1F5" w:rsidR="008928E1" w:rsidRPr="00444D2A" w:rsidRDefault="008928E1" w:rsidP="008928E1">
            <w:pPr>
              <w:pStyle w:val="ExhibitText"/>
              <w:numPr>
                <w:ilvl w:val="0"/>
                <w:numId w:val="42"/>
              </w:numPr>
            </w:pPr>
            <w:r w:rsidRPr="00444D2A">
              <w:rPr>
                <w:rFonts w:eastAsia="Arial"/>
              </w:rPr>
              <w:t xml:space="preserve">2.50 per uniform </w:t>
            </w:r>
          </w:p>
          <w:p w14:paraId="74A96A42" w14:textId="7A694F6A" w:rsidR="008928E1" w:rsidRPr="00444D2A" w:rsidRDefault="008928E1" w:rsidP="008928E1">
            <w:pPr>
              <w:pStyle w:val="ExhibitText"/>
              <w:numPr>
                <w:ilvl w:val="0"/>
                <w:numId w:val="42"/>
              </w:numPr>
            </w:pPr>
            <w:r w:rsidRPr="00444D2A">
              <w:rPr>
                <w:rFonts w:eastAsia="Arial"/>
              </w:rPr>
              <w:t xml:space="preserve">1.00 per </w:t>
            </w:r>
            <w:r w:rsidR="00742EF7">
              <w:rPr>
                <w:rFonts w:eastAsia="Arial"/>
              </w:rPr>
              <w:t>u</w:t>
            </w:r>
            <w:r w:rsidRPr="00444D2A">
              <w:rPr>
                <w:rFonts w:eastAsia="Arial"/>
              </w:rPr>
              <w:t xml:space="preserve">nit of </w:t>
            </w:r>
            <w:r w:rsidR="00742EF7">
              <w:rPr>
                <w:rFonts w:eastAsia="Arial"/>
              </w:rPr>
              <w:t>c</w:t>
            </w:r>
            <w:r w:rsidRPr="00444D2A">
              <w:rPr>
                <w:rFonts w:eastAsia="Arial"/>
              </w:rPr>
              <w:t>loths (100 cloths in each unit)</w:t>
            </w:r>
          </w:p>
          <w:p w14:paraId="225E510D" w14:textId="1CADFDAE" w:rsidR="008928E1" w:rsidRPr="00444D2A" w:rsidRDefault="008928E1" w:rsidP="008928E1">
            <w:pPr>
              <w:pStyle w:val="ExhibitText"/>
              <w:numPr>
                <w:ilvl w:val="0"/>
                <w:numId w:val="43"/>
              </w:numPr>
            </w:pPr>
            <w:r w:rsidRPr="00444D2A">
              <w:rPr>
                <w:rFonts w:eastAsia="Arial"/>
              </w:rPr>
              <w:t xml:space="preserve">Employee </w:t>
            </w:r>
            <w:r w:rsidR="00742EF7">
              <w:rPr>
                <w:rFonts w:eastAsia="Arial"/>
              </w:rPr>
              <w:t>c</w:t>
            </w:r>
            <w:r w:rsidRPr="00444D2A">
              <w:rPr>
                <w:rFonts w:eastAsia="Arial"/>
              </w:rPr>
              <w:t xml:space="preserve">osts and details include </w:t>
            </w:r>
            <w:r w:rsidR="00742EF7">
              <w:rPr>
                <w:rFonts w:eastAsia="Arial"/>
              </w:rPr>
              <w:t>the following:</w:t>
            </w:r>
          </w:p>
          <w:p w14:paraId="175828EE" w14:textId="0D59F4F3" w:rsidR="008928E1" w:rsidRPr="00444D2A" w:rsidRDefault="008928E1" w:rsidP="008928E1">
            <w:pPr>
              <w:pStyle w:val="ExhibitText"/>
              <w:numPr>
                <w:ilvl w:val="0"/>
                <w:numId w:val="44"/>
              </w:numPr>
            </w:pPr>
            <w:r w:rsidRPr="00444D2A">
              <w:rPr>
                <w:rFonts w:eastAsia="Arial"/>
              </w:rPr>
              <w:t>Hannah and Dave’s salary to be 50,000 in 2016, 60,000 in 2017</w:t>
            </w:r>
            <w:r w:rsidR="00742EF7">
              <w:rPr>
                <w:rFonts w:eastAsia="Arial"/>
              </w:rPr>
              <w:t>,</w:t>
            </w:r>
            <w:r w:rsidRPr="00444D2A">
              <w:rPr>
                <w:rFonts w:eastAsia="Arial"/>
              </w:rPr>
              <w:t xml:space="preserve"> and 70,000 in 2018</w:t>
            </w:r>
          </w:p>
          <w:p w14:paraId="2C26F7B2" w14:textId="4F16D8AE" w:rsidR="008928E1" w:rsidRPr="00444D2A" w:rsidRDefault="008928E1" w:rsidP="008928E1">
            <w:pPr>
              <w:pStyle w:val="ExhibitText"/>
              <w:numPr>
                <w:ilvl w:val="0"/>
                <w:numId w:val="44"/>
              </w:numPr>
            </w:pPr>
            <w:r w:rsidRPr="00444D2A">
              <w:rPr>
                <w:rFonts w:eastAsia="Arial"/>
              </w:rPr>
              <w:t xml:space="preserve">Employee costs include 18 per hour (including training hours) </w:t>
            </w:r>
          </w:p>
          <w:p w14:paraId="6DF93B35" w14:textId="0D8633CA" w:rsidR="008928E1" w:rsidRPr="00444D2A" w:rsidRDefault="008928E1" w:rsidP="008928E1">
            <w:pPr>
              <w:pStyle w:val="ExhibitText"/>
              <w:numPr>
                <w:ilvl w:val="0"/>
                <w:numId w:val="45"/>
              </w:numPr>
            </w:pPr>
            <w:r w:rsidRPr="00444D2A">
              <w:rPr>
                <w:rFonts w:eastAsia="Arial"/>
              </w:rPr>
              <w:t>C</w:t>
            </w:r>
            <w:r w:rsidR="00742EF7">
              <w:rPr>
                <w:rFonts w:eastAsia="Arial"/>
              </w:rPr>
              <w:t>MNGD</w:t>
            </w:r>
            <w:r w:rsidRPr="00444D2A">
              <w:rPr>
                <w:rFonts w:eastAsia="Arial"/>
              </w:rPr>
              <w:t xml:space="preserve"> purchased one truck in 2016 for 30,000, and </w:t>
            </w:r>
            <w:r w:rsidR="00742EF7">
              <w:rPr>
                <w:rFonts w:eastAsia="Arial"/>
              </w:rPr>
              <w:t>five</w:t>
            </w:r>
            <w:r w:rsidRPr="00444D2A">
              <w:rPr>
                <w:rFonts w:eastAsia="Arial"/>
              </w:rPr>
              <w:t xml:space="preserve"> more trucks will be purchased for the same price</w:t>
            </w:r>
            <w:r w:rsidR="002D1029">
              <w:rPr>
                <w:rFonts w:eastAsia="Arial"/>
              </w:rPr>
              <w:t xml:space="preserve">, </w:t>
            </w:r>
            <w:r w:rsidRPr="00444D2A">
              <w:rPr>
                <w:rFonts w:eastAsia="Arial"/>
              </w:rPr>
              <w:t xml:space="preserve">one in 2019, one </w:t>
            </w:r>
            <w:r w:rsidR="004E25D3">
              <w:rPr>
                <w:rFonts w:eastAsia="Arial"/>
              </w:rPr>
              <w:t xml:space="preserve">in </w:t>
            </w:r>
            <w:r w:rsidRPr="00444D2A">
              <w:rPr>
                <w:rFonts w:eastAsia="Arial"/>
              </w:rPr>
              <w:t>2020, two in 2021</w:t>
            </w:r>
            <w:r w:rsidR="00EC2F4D">
              <w:rPr>
                <w:rFonts w:eastAsia="Arial"/>
              </w:rPr>
              <w:t>,</w:t>
            </w:r>
            <w:r w:rsidRPr="00444D2A">
              <w:rPr>
                <w:rFonts w:eastAsia="Arial"/>
              </w:rPr>
              <w:t xml:space="preserve"> and one </w:t>
            </w:r>
            <w:r w:rsidR="004E25D3">
              <w:rPr>
                <w:rFonts w:eastAsia="Arial"/>
              </w:rPr>
              <w:t xml:space="preserve">in </w:t>
            </w:r>
            <w:r w:rsidRPr="00444D2A">
              <w:rPr>
                <w:rFonts w:eastAsia="Arial"/>
              </w:rPr>
              <w:t>2022. Assume each truck has no salvage value and has an expected life of 10 years, using straight</w:t>
            </w:r>
            <w:r w:rsidR="00EC2F4D">
              <w:rPr>
                <w:rFonts w:eastAsia="Arial"/>
              </w:rPr>
              <w:t>-</w:t>
            </w:r>
            <w:r w:rsidRPr="00444D2A">
              <w:rPr>
                <w:rFonts w:eastAsia="Arial"/>
              </w:rPr>
              <w:t>line depreciation</w:t>
            </w:r>
            <w:r w:rsidR="00EC2F4D">
              <w:rPr>
                <w:rFonts w:eastAsia="Arial"/>
              </w:rPr>
              <w:t>.</w:t>
            </w:r>
          </w:p>
          <w:p w14:paraId="0D614E67" w14:textId="35D5E4CC" w:rsidR="008928E1" w:rsidRPr="00444D2A" w:rsidRDefault="00EC2F4D" w:rsidP="008928E1">
            <w:pPr>
              <w:pStyle w:val="ExhibitText"/>
              <w:numPr>
                <w:ilvl w:val="0"/>
                <w:numId w:val="46"/>
              </w:numPr>
            </w:pPr>
            <w:r w:rsidRPr="00444D2A">
              <w:rPr>
                <w:rFonts w:eastAsia="Arial"/>
              </w:rPr>
              <w:t>C</w:t>
            </w:r>
            <w:r>
              <w:rPr>
                <w:rFonts w:eastAsia="Arial"/>
              </w:rPr>
              <w:t xml:space="preserve">MNGD </w:t>
            </w:r>
            <w:r w:rsidR="008928E1" w:rsidRPr="00444D2A">
              <w:rPr>
                <w:rFonts w:eastAsia="Arial"/>
              </w:rPr>
              <w:t>purchased one washer</w:t>
            </w:r>
            <w:r w:rsidR="004E25D3">
              <w:rPr>
                <w:rFonts w:eastAsia="Arial"/>
              </w:rPr>
              <w:t>-</w:t>
            </w:r>
            <w:r w:rsidR="008928E1" w:rsidRPr="00444D2A">
              <w:rPr>
                <w:rFonts w:eastAsia="Arial"/>
              </w:rPr>
              <w:t>and</w:t>
            </w:r>
            <w:r w:rsidR="004E25D3">
              <w:rPr>
                <w:rFonts w:eastAsia="Arial"/>
              </w:rPr>
              <w:t>-</w:t>
            </w:r>
            <w:r w:rsidR="008928E1" w:rsidRPr="00444D2A">
              <w:rPr>
                <w:rFonts w:eastAsia="Arial"/>
              </w:rPr>
              <w:t xml:space="preserve">dryer set in 2018 at </w:t>
            </w:r>
            <w:r>
              <w:rPr>
                <w:rFonts w:eastAsia="Arial"/>
              </w:rPr>
              <w:t xml:space="preserve">a </w:t>
            </w:r>
            <w:r w:rsidR="008928E1" w:rsidRPr="00444D2A">
              <w:rPr>
                <w:rFonts w:eastAsia="Arial"/>
              </w:rPr>
              <w:t xml:space="preserve">cost of 18,000, and </w:t>
            </w:r>
            <w:r>
              <w:rPr>
                <w:rFonts w:eastAsia="Arial"/>
              </w:rPr>
              <w:t>five</w:t>
            </w:r>
            <w:r w:rsidR="008928E1" w:rsidRPr="00444D2A">
              <w:rPr>
                <w:rFonts w:eastAsia="Arial"/>
              </w:rPr>
              <w:t xml:space="preserve"> more sets will be purchased for the same price</w:t>
            </w:r>
            <w:r w:rsidR="002D1029">
              <w:rPr>
                <w:rFonts w:eastAsia="Arial"/>
              </w:rPr>
              <w:t xml:space="preserve">, </w:t>
            </w:r>
            <w:r w:rsidR="008928E1" w:rsidRPr="00444D2A">
              <w:rPr>
                <w:rFonts w:eastAsia="Arial"/>
              </w:rPr>
              <w:t xml:space="preserve">one in 2019, two in 2020, and two </w:t>
            </w:r>
            <w:r w:rsidR="004E25D3">
              <w:rPr>
                <w:rFonts w:eastAsia="Arial"/>
              </w:rPr>
              <w:t xml:space="preserve">in </w:t>
            </w:r>
            <w:r w:rsidR="008928E1" w:rsidRPr="00444D2A">
              <w:rPr>
                <w:rFonts w:eastAsia="Arial"/>
              </w:rPr>
              <w:t xml:space="preserve">2022. Assume each </w:t>
            </w:r>
            <w:r w:rsidR="00D45564">
              <w:t>washer-and-dryer set</w:t>
            </w:r>
            <w:r w:rsidR="00D45564" w:rsidRPr="00444D2A">
              <w:rPr>
                <w:rFonts w:eastAsia="Arial"/>
              </w:rPr>
              <w:t xml:space="preserve"> </w:t>
            </w:r>
            <w:r w:rsidR="008928E1" w:rsidRPr="00444D2A">
              <w:rPr>
                <w:rFonts w:eastAsia="Arial"/>
              </w:rPr>
              <w:t>has no salvage value and has an expected life of 10 years</w:t>
            </w:r>
            <w:r w:rsidR="004E25D3">
              <w:rPr>
                <w:rFonts w:eastAsia="Arial"/>
              </w:rPr>
              <w:t>,</w:t>
            </w:r>
            <w:r w:rsidR="008928E1" w:rsidRPr="00444D2A">
              <w:rPr>
                <w:rFonts w:eastAsia="Arial"/>
              </w:rPr>
              <w:t xml:space="preserve"> using straight</w:t>
            </w:r>
            <w:r>
              <w:rPr>
                <w:rFonts w:eastAsia="Arial"/>
              </w:rPr>
              <w:t>-</w:t>
            </w:r>
            <w:r w:rsidR="008928E1" w:rsidRPr="00444D2A">
              <w:rPr>
                <w:rFonts w:eastAsia="Arial"/>
              </w:rPr>
              <w:t>line depreciation</w:t>
            </w:r>
            <w:r>
              <w:rPr>
                <w:rFonts w:eastAsia="Arial"/>
              </w:rPr>
              <w:t>.</w:t>
            </w:r>
            <w:r w:rsidR="008928E1" w:rsidRPr="00444D2A">
              <w:rPr>
                <w:rFonts w:eastAsia="Arial"/>
              </w:rPr>
              <w:t xml:space="preserve"> </w:t>
            </w:r>
          </w:p>
          <w:p w14:paraId="6909797E" w14:textId="76BE932D" w:rsidR="008928E1" w:rsidRPr="00444D2A" w:rsidRDefault="00EC2F4D" w:rsidP="008928E1">
            <w:pPr>
              <w:pStyle w:val="ExhibitText"/>
              <w:numPr>
                <w:ilvl w:val="0"/>
                <w:numId w:val="46"/>
              </w:numPr>
            </w:pPr>
            <w:r w:rsidRPr="00444D2A">
              <w:rPr>
                <w:rFonts w:eastAsia="Arial"/>
              </w:rPr>
              <w:t>C</w:t>
            </w:r>
            <w:r>
              <w:rPr>
                <w:rFonts w:eastAsia="Arial"/>
              </w:rPr>
              <w:t xml:space="preserve">MNGD’s </w:t>
            </w:r>
            <w:r w:rsidR="008928E1" w:rsidRPr="00444D2A">
              <w:rPr>
                <w:rFonts w:eastAsia="Arial"/>
              </w:rPr>
              <w:t>insurance expenses include 1</w:t>
            </w:r>
            <w:r>
              <w:rPr>
                <w:rFonts w:eastAsia="Arial"/>
              </w:rPr>
              <w:t>,</w:t>
            </w:r>
            <w:r w:rsidR="008928E1" w:rsidRPr="00444D2A">
              <w:rPr>
                <w:rFonts w:eastAsia="Arial"/>
              </w:rPr>
              <w:t xml:space="preserve">000 of business insurance for every city they operate in per year. </w:t>
            </w:r>
            <w:r>
              <w:rPr>
                <w:rFonts w:eastAsia="Arial"/>
              </w:rPr>
              <w:t>There is a</w:t>
            </w:r>
            <w:r w:rsidR="008928E1" w:rsidRPr="00444D2A">
              <w:rPr>
                <w:rFonts w:eastAsia="Arial"/>
              </w:rPr>
              <w:t xml:space="preserve"> yearly charge of 1</w:t>
            </w:r>
            <w:r>
              <w:rPr>
                <w:rFonts w:eastAsia="Arial"/>
              </w:rPr>
              <w:t>,</w:t>
            </w:r>
            <w:r w:rsidR="008928E1" w:rsidRPr="00444D2A">
              <w:rPr>
                <w:rFonts w:eastAsia="Arial"/>
              </w:rPr>
              <w:t>000 for every operating vehicle.</w:t>
            </w:r>
          </w:p>
          <w:p w14:paraId="2B86B9D5" w14:textId="4910B121" w:rsidR="008928E1" w:rsidRPr="00444D2A" w:rsidRDefault="008928E1" w:rsidP="008928E1">
            <w:pPr>
              <w:pStyle w:val="ExhibitText"/>
              <w:numPr>
                <w:ilvl w:val="0"/>
                <w:numId w:val="46"/>
              </w:numPr>
            </w:pPr>
            <w:r w:rsidRPr="00444D2A">
              <w:rPr>
                <w:rFonts w:eastAsia="Arial"/>
              </w:rPr>
              <w:t>Marketing resulted in a total cost of 5</w:t>
            </w:r>
            <w:r w:rsidR="00EC2F4D">
              <w:rPr>
                <w:rFonts w:eastAsia="Arial"/>
              </w:rPr>
              <w:t>,</w:t>
            </w:r>
            <w:r w:rsidRPr="00444D2A">
              <w:rPr>
                <w:rFonts w:eastAsia="Arial"/>
              </w:rPr>
              <w:t>000 in 2016, 10,000 in 2017, and projections of 15,000 per year from 2018</w:t>
            </w:r>
            <w:r w:rsidR="00EC2F4D">
              <w:rPr>
                <w:rFonts w:eastAsia="Arial"/>
              </w:rPr>
              <w:t>–</w:t>
            </w:r>
            <w:r w:rsidRPr="00444D2A">
              <w:rPr>
                <w:rFonts w:eastAsia="Arial"/>
              </w:rPr>
              <w:t>2019, 20,000 per year from 2020</w:t>
            </w:r>
            <w:r w:rsidR="00EC2F4D">
              <w:rPr>
                <w:rFonts w:eastAsia="Arial"/>
              </w:rPr>
              <w:t>–</w:t>
            </w:r>
            <w:r w:rsidRPr="00444D2A">
              <w:rPr>
                <w:rFonts w:eastAsia="Arial"/>
              </w:rPr>
              <w:t xml:space="preserve">2021, and a final cost of 25,000 in 2022. </w:t>
            </w:r>
          </w:p>
          <w:p w14:paraId="6A93D8CC" w14:textId="20682DA9" w:rsidR="008928E1" w:rsidRPr="00444D2A" w:rsidRDefault="008928E1" w:rsidP="008928E1">
            <w:pPr>
              <w:pStyle w:val="ExhibitText"/>
              <w:numPr>
                <w:ilvl w:val="0"/>
                <w:numId w:val="46"/>
              </w:numPr>
            </w:pPr>
            <w:r w:rsidRPr="00444D2A">
              <w:rPr>
                <w:rFonts w:eastAsia="Arial"/>
              </w:rPr>
              <w:t>Administration and supplies cost 1</w:t>
            </w:r>
            <w:r w:rsidR="00EC2F4D">
              <w:rPr>
                <w:rFonts w:eastAsia="Arial"/>
              </w:rPr>
              <w:t>,</w:t>
            </w:r>
            <w:r w:rsidRPr="00444D2A">
              <w:rPr>
                <w:rFonts w:eastAsia="Arial"/>
              </w:rPr>
              <w:t>000 per year for each city in operation</w:t>
            </w:r>
            <w:r w:rsidR="00EC2F4D">
              <w:rPr>
                <w:rFonts w:eastAsia="Arial"/>
              </w:rPr>
              <w:t>.</w:t>
            </w:r>
            <w:r w:rsidRPr="00444D2A">
              <w:rPr>
                <w:rFonts w:eastAsia="Arial"/>
              </w:rPr>
              <w:t xml:space="preserve"> </w:t>
            </w:r>
          </w:p>
          <w:p w14:paraId="44F101B2" w14:textId="57AC6ABC" w:rsidR="008928E1" w:rsidRPr="00444D2A" w:rsidRDefault="008928E1" w:rsidP="008928E1">
            <w:pPr>
              <w:pStyle w:val="ExhibitText"/>
              <w:numPr>
                <w:ilvl w:val="0"/>
                <w:numId w:val="46"/>
              </w:numPr>
            </w:pPr>
            <w:r w:rsidRPr="00444D2A">
              <w:rPr>
                <w:rFonts w:eastAsia="Arial"/>
              </w:rPr>
              <w:t>Assume utilities cost 40 for each restaurant being serviced per year</w:t>
            </w:r>
            <w:r w:rsidR="00EC2F4D">
              <w:rPr>
                <w:rFonts w:eastAsia="Arial"/>
              </w:rPr>
              <w:t>.</w:t>
            </w:r>
            <w:r w:rsidRPr="00444D2A">
              <w:rPr>
                <w:rFonts w:eastAsia="Arial"/>
              </w:rPr>
              <w:t xml:space="preserve"> </w:t>
            </w:r>
          </w:p>
          <w:p w14:paraId="6CDADF9B" w14:textId="2BD803FF" w:rsidR="008928E1" w:rsidRPr="00444D2A" w:rsidRDefault="00EC2F4D" w:rsidP="008928E1">
            <w:pPr>
              <w:pStyle w:val="ExhibitText"/>
              <w:numPr>
                <w:ilvl w:val="0"/>
                <w:numId w:val="46"/>
              </w:numPr>
            </w:pPr>
            <w:r>
              <w:rPr>
                <w:rFonts w:eastAsia="Arial"/>
              </w:rPr>
              <w:t>There is a</w:t>
            </w:r>
            <w:r w:rsidR="008928E1" w:rsidRPr="00444D2A">
              <w:rPr>
                <w:rFonts w:eastAsia="Arial"/>
              </w:rPr>
              <w:t xml:space="preserve"> 2% inflation rate </w:t>
            </w:r>
            <w:r>
              <w:rPr>
                <w:rFonts w:eastAsia="Arial"/>
              </w:rPr>
              <w:t xml:space="preserve">that </w:t>
            </w:r>
            <w:r w:rsidR="008928E1" w:rsidRPr="00444D2A">
              <w:rPr>
                <w:rFonts w:eastAsia="Arial"/>
              </w:rPr>
              <w:t>affect</w:t>
            </w:r>
            <w:r>
              <w:rPr>
                <w:rFonts w:eastAsia="Arial"/>
              </w:rPr>
              <w:t>s</w:t>
            </w:r>
            <w:r w:rsidR="008928E1" w:rsidRPr="00444D2A">
              <w:rPr>
                <w:rFonts w:eastAsia="Arial"/>
              </w:rPr>
              <w:t xml:space="preserve"> revenues, employee costs, </w:t>
            </w:r>
            <w:r>
              <w:rPr>
                <w:rFonts w:eastAsia="Arial"/>
              </w:rPr>
              <w:t xml:space="preserve">and </w:t>
            </w:r>
            <w:r w:rsidR="008928E1" w:rsidRPr="00444D2A">
              <w:rPr>
                <w:rFonts w:eastAsia="Arial"/>
              </w:rPr>
              <w:t>transportation costs each year following and including 2019.</w:t>
            </w:r>
          </w:p>
          <w:p w14:paraId="23C12443" w14:textId="0E77C05C" w:rsidR="008928E1" w:rsidRPr="00444D2A" w:rsidRDefault="008928E1" w:rsidP="008928E1">
            <w:pPr>
              <w:pStyle w:val="ExhibitText"/>
              <w:numPr>
                <w:ilvl w:val="0"/>
                <w:numId w:val="46"/>
              </w:numPr>
            </w:pPr>
            <w:r w:rsidRPr="00444D2A">
              <w:rPr>
                <w:rFonts w:eastAsia="Arial"/>
              </w:rPr>
              <w:t xml:space="preserve">Leasing </w:t>
            </w:r>
            <w:r w:rsidR="00EC2F4D">
              <w:rPr>
                <w:rFonts w:eastAsia="Arial"/>
              </w:rPr>
              <w:t>o</w:t>
            </w:r>
            <w:r w:rsidRPr="00444D2A">
              <w:rPr>
                <w:rFonts w:eastAsia="Arial"/>
              </w:rPr>
              <w:t xml:space="preserve">peration </w:t>
            </w:r>
            <w:r w:rsidR="00EC2F4D">
              <w:rPr>
                <w:rFonts w:eastAsia="Arial"/>
              </w:rPr>
              <w:t>s</w:t>
            </w:r>
            <w:r w:rsidRPr="00444D2A">
              <w:rPr>
                <w:rFonts w:eastAsia="Arial"/>
              </w:rPr>
              <w:t xml:space="preserve">pace </w:t>
            </w:r>
            <w:r w:rsidR="00EC2F4D">
              <w:rPr>
                <w:rFonts w:eastAsia="Arial"/>
              </w:rPr>
              <w:t xml:space="preserve">costs </w:t>
            </w:r>
            <w:r w:rsidRPr="00444D2A">
              <w:rPr>
                <w:rFonts w:eastAsia="Arial"/>
              </w:rPr>
              <w:t>50,000/year in Calgary, 40,000/year in Edmonton, and 60,000</w:t>
            </w:r>
            <w:r w:rsidR="00EC2F4D">
              <w:rPr>
                <w:rFonts w:eastAsia="Arial"/>
              </w:rPr>
              <w:t>/year</w:t>
            </w:r>
            <w:r w:rsidRPr="00444D2A">
              <w:rPr>
                <w:rFonts w:eastAsia="Arial"/>
              </w:rPr>
              <w:t xml:space="preserve"> in Vancouver</w:t>
            </w:r>
            <w:r w:rsidR="00EC2F4D">
              <w:rPr>
                <w:rFonts w:eastAsia="Arial"/>
              </w:rPr>
              <w:t>.</w:t>
            </w:r>
          </w:p>
        </w:tc>
      </w:tr>
    </w:tbl>
    <w:p w14:paraId="5C08EA51" w14:textId="77777777" w:rsidR="008928E1" w:rsidRPr="00444D2A" w:rsidRDefault="008928E1" w:rsidP="008928E1">
      <w:pPr>
        <w:pStyle w:val="ExhibitText"/>
        <w:rPr>
          <w:rFonts w:eastAsia="Arial"/>
        </w:rPr>
      </w:pPr>
    </w:p>
    <w:p w14:paraId="323E1BC4" w14:textId="231B4943" w:rsidR="003078B5" w:rsidRDefault="003078B5" w:rsidP="008928E1">
      <w:pPr>
        <w:pStyle w:val="Footnote"/>
        <w:rPr>
          <w:rFonts w:eastAsia="Arial"/>
        </w:rPr>
      </w:pPr>
      <w:r>
        <w:rPr>
          <w:rFonts w:eastAsia="Arial"/>
        </w:rPr>
        <w:t>Note: All currency in CA.</w:t>
      </w:r>
    </w:p>
    <w:p w14:paraId="5D12069B" w14:textId="640F18FA" w:rsidR="00465348" w:rsidRPr="00444D2A" w:rsidRDefault="008928E1" w:rsidP="008928E1">
      <w:pPr>
        <w:pStyle w:val="Footnote"/>
      </w:pPr>
      <w:r w:rsidRPr="00444D2A">
        <w:rPr>
          <w:rFonts w:eastAsia="Arial"/>
        </w:rPr>
        <w:t>Source: Company records.</w:t>
      </w:r>
    </w:p>
    <w:sectPr w:rsidR="00465348" w:rsidRPr="00444D2A" w:rsidSect="00DC6C88">
      <w:headerReference w:type="default" r:id="rId16"/>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49CB8" w16cid:durableId="1F2FD97F"/>
  <w16cid:commentId w16cid:paraId="44552A6C" w16cid:durableId="1F3CD125"/>
  <w16cid:commentId w16cid:paraId="0CA16DC5" w16cid:durableId="1F2FD9BF"/>
  <w16cid:commentId w16cid:paraId="27A6D94B" w16cid:durableId="1F3CD130"/>
  <w16cid:commentId w16cid:paraId="712BCA6E" w16cid:durableId="1F312557"/>
  <w16cid:commentId w16cid:paraId="489747F0" w16cid:durableId="1F3CD173"/>
  <w16cid:commentId w16cid:paraId="52D67215" w16cid:durableId="1F3129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FC09D" w14:textId="77777777" w:rsidR="0090224B" w:rsidRDefault="0090224B" w:rsidP="00D75295">
      <w:r>
        <w:separator/>
      </w:r>
    </w:p>
  </w:endnote>
  <w:endnote w:type="continuationSeparator" w:id="0">
    <w:p w14:paraId="4CA355D1" w14:textId="77777777" w:rsidR="0090224B" w:rsidRDefault="0090224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36523" w14:textId="77777777" w:rsidR="0090224B" w:rsidRDefault="0090224B" w:rsidP="00D75295">
      <w:r>
        <w:separator/>
      </w:r>
    </w:p>
  </w:footnote>
  <w:footnote w:type="continuationSeparator" w:id="0">
    <w:p w14:paraId="4D54AF54" w14:textId="77777777" w:rsidR="0090224B" w:rsidRDefault="0090224B" w:rsidP="00D75295">
      <w:r>
        <w:continuationSeparator/>
      </w:r>
    </w:p>
  </w:footnote>
  <w:footnote w:id="1">
    <w:p w14:paraId="79083B15" w14:textId="5D0064FF" w:rsidR="008928E1" w:rsidRPr="008E2B75" w:rsidRDefault="008928E1" w:rsidP="008928E1">
      <w:pPr>
        <w:pStyle w:val="Footnote"/>
      </w:pPr>
      <w:r w:rsidRPr="008E2B75">
        <w:rPr>
          <w:rStyle w:val="FootnoteReference"/>
          <w:b w:val="0"/>
          <w:color w:val="auto"/>
        </w:rPr>
        <w:footnoteRef/>
      </w:r>
      <w:r w:rsidR="008C74EE" w:rsidRPr="008E2B75">
        <w:t xml:space="preserve"> </w:t>
      </w:r>
      <w:r w:rsidRPr="008E2B75">
        <w:t>Olivia Ross, “Industrial Laundry &amp; Linen Supply in Canada,” IBISWorld</w:t>
      </w:r>
      <w:r w:rsidRPr="008E2B75">
        <w:rPr>
          <w:i/>
        </w:rPr>
        <w:t>,</w:t>
      </w:r>
      <w:r w:rsidRPr="008E2B75">
        <w:t xml:space="preserve"> May 2018, accessed May 1, 2018,</w:t>
      </w:r>
      <w:r w:rsidR="008C74EE" w:rsidRPr="008E2B75">
        <w:t xml:space="preserve"> </w:t>
      </w:r>
      <w:r w:rsidRPr="008E2B75">
        <w:t xml:space="preserve">http://clients1.ibisworld.ca/reports/ca/industry/default.aspx?entid=1731. </w:t>
      </w:r>
    </w:p>
  </w:footnote>
  <w:footnote w:id="2">
    <w:p w14:paraId="1D18DBE1" w14:textId="15CBF3AD" w:rsidR="0001367A" w:rsidRPr="008E2B75" w:rsidRDefault="0001367A">
      <w:pPr>
        <w:pStyle w:val="FootnoteText"/>
        <w:rPr>
          <w:rFonts w:ascii="Arial" w:hAnsi="Arial" w:cs="Arial"/>
          <w:sz w:val="17"/>
          <w:szCs w:val="17"/>
          <w:lang w:val="en-CA"/>
        </w:rPr>
      </w:pPr>
      <w:r w:rsidRPr="008E2B75">
        <w:rPr>
          <w:rStyle w:val="FootnoteReference"/>
          <w:rFonts w:ascii="Arial" w:hAnsi="Arial" w:cs="Arial"/>
          <w:b w:val="0"/>
          <w:color w:val="auto"/>
          <w:sz w:val="17"/>
          <w:szCs w:val="17"/>
        </w:rPr>
        <w:footnoteRef/>
      </w:r>
      <w:r w:rsidRPr="008E2B75">
        <w:rPr>
          <w:rFonts w:ascii="Arial" w:hAnsi="Arial" w:cs="Arial"/>
          <w:sz w:val="17"/>
          <w:szCs w:val="17"/>
        </w:rPr>
        <w:t xml:space="preserve"> </w:t>
      </w:r>
      <w:r w:rsidRPr="008E2B75">
        <w:rPr>
          <w:rFonts w:ascii="Arial" w:hAnsi="Arial" w:cs="Arial"/>
          <w:sz w:val="17"/>
          <w:szCs w:val="17"/>
          <w:lang w:val="en-CA"/>
        </w:rPr>
        <w:t xml:space="preserve">All dollar amounts are in Canadian dollars unless otherwise indicated. </w:t>
      </w:r>
    </w:p>
  </w:footnote>
  <w:footnote w:id="3">
    <w:p w14:paraId="4BCF8FBC" w14:textId="62F1A4B1" w:rsidR="008928E1" w:rsidRPr="008E2B75" w:rsidRDefault="008928E1" w:rsidP="008928E1">
      <w:pPr>
        <w:pStyle w:val="Footnote"/>
      </w:pPr>
      <w:r w:rsidRPr="008E2B75">
        <w:rPr>
          <w:rStyle w:val="FootnoteReference"/>
          <w:b w:val="0"/>
          <w:color w:val="auto"/>
        </w:rPr>
        <w:footnoteRef/>
      </w:r>
      <w:r w:rsidRPr="008E2B75">
        <w:t xml:space="preserve"> K-Bro Linen Systems</w:t>
      </w:r>
      <w:r w:rsidR="00EE4522" w:rsidRPr="008E2B75">
        <w:t xml:space="preserve"> (website)</w:t>
      </w:r>
      <w:r w:rsidRPr="008E2B75">
        <w:t>, accessed May 1, 2018</w:t>
      </w:r>
      <w:r w:rsidR="00EE4522" w:rsidRPr="008E2B75">
        <w:t>,</w:t>
      </w:r>
      <w:r w:rsidRPr="008E2B75">
        <w:t xml:space="preserve"> http://www.k-brolinen.com.</w:t>
      </w:r>
    </w:p>
  </w:footnote>
  <w:footnote w:id="4">
    <w:p w14:paraId="74CA09EB" w14:textId="4A6A543F" w:rsidR="008928E1" w:rsidRPr="0001367A" w:rsidRDefault="008928E1" w:rsidP="008928E1">
      <w:pPr>
        <w:pStyle w:val="Footnote"/>
        <w:rPr>
          <w:color w:val="000000"/>
        </w:rPr>
      </w:pPr>
      <w:r w:rsidRPr="008E2B75">
        <w:rPr>
          <w:rStyle w:val="FootnoteReference"/>
          <w:b w:val="0"/>
          <w:color w:val="auto"/>
        </w:rPr>
        <w:footnoteRef/>
      </w:r>
      <w:r w:rsidR="00EE4522" w:rsidRPr="008E2B75">
        <w:t xml:space="preserve"> </w:t>
      </w:r>
      <w:r w:rsidRPr="008E2B75">
        <w:t xml:space="preserve">“ATB </w:t>
      </w:r>
      <w:proofErr w:type="spellStart"/>
      <w:r w:rsidRPr="000A446E">
        <w:rPr>
          <w:color w:val="000000"/>
        </w:rPr>
        <w:t>BoostR</w:t>
      </w:r>
      <w:proofErr w:type="spellEnd"/>
      <w:r w:rsidRPr="0001367A">
        <w:rPr>
          <w:color w:val="000000"/>
        </w:rPr>
        <w:t xml:space="preserve">,” </w:t>
      </w:r>
      <w:r w:rsidRPr="0010594A">
        <w:rPr>
          <w:color w:val="000000"/>
        </w:rPr>
        <w:t>ATB Financial</w:t>
      </w:r>
      <w:r w:rsidRPr="000A446E">
        <w:rPr>
          <w:color w:val="000000"/>
        </w:rPr>
        <w:t xml:space="preserve">, </w:t>
      </w:r>
      <w:r w:rsidRPr="0001367A">
        <w:rPr>
          <w:color w:val="000000"/>
        </w:rPr>
        <w:t>accessed May 3, 2018</w:t>
      </w:r>
      <w:r w:rsidR="00EE4522">
        <w:rPr>
          <w:color w:val="000000"/>
        </w:rPr>
        <w:t xml:space="preserve">, </w:t>
      </w:r>
      <w:r w:rsidR="00EE4522" w:rsidRPr="00EE4522">
        <w:t>www.atb.com/business/experts/Pages/ATB-BoostR.aspx</w:t>
      </w:r>
      <w:r w:rsidRPr="0001367A">
        <w:t xml:space="preserve">. </w:t>
      </w:r>
    </w:p>
  </w:footnote>
  <w:footnote w:id="5">
    <w:p w14:paraId="05EB686C" w14:textId="6C2EC249" w:rsidR="008928E1" w:rsidRPr="008E2B75" w:rsidRDefault="008928E1" w:rsidP="008928E1">
      <w:pPr>
        <w:pStyle w:val="Footnote"/>
      </w:pPr>
      <w:r w:rsidRPr="008E2B75">
        <w:rPr>
          <w:rStyle w:val="FootnoteReference"/>
          <w:b w:val="0"/>
          <w:color w:val="auto"/>
        </w:rPr>
        <w:footnoteRef/>
      </w:r>
      <w:r w:rsidRPr="008E2B75">
        <w:t xml:space="preserve"> “Measuring the Social License,”</w:t>
      </w:r>
      <w:r w:rsidR="000E654B" w:rsidRPr="008E2B75">
        <w:t xml:space="preserve"> Social License, </w:t>
      </w:r>
      <w:r w:rsidRPr="008E2B75">
        <w:t xml:space="preserve">accessed May 3, 2018, </w:t>
      </w:r>
      <w:hyperlink r:id="rId1">
        <w:r w:rsidRPr="008E2B75">
          <w:t>https://socialicense.com/measure.html</w:t>
        </w:r>
      </w:hyperlink>
      <w:r w:rsidRPr="008E2B75">
        <w:t>.</w:t>
      </w:r>
    </w:p>
  </w:footnote>
  <w:footnote w:id="6">
    <w:p w14:paraId="3311A804" w14:textId="58E06B18" w:rsidR="008928E1" w:rsidRPr="000A446E" w:rsidRDefault="008928E1" w:rsidP="008928E1">
      <w:pPr>
        <w:pStyle w:val="Footnote"/>
      </w:pPr>
      <w:r w:rsidRPr="008E2B75">
        <w:rPr>
          <w:rStyle w:val="FootnoteReference"/>
          <w:b w:val="0"/>
          <w:color w:val="auto"/>
        </w:rPr>
        <w:footnoteRef/>
      </w:r>
      <w:r w:rsidR="000E654B" w:rsidRPr="008E2B75">
        <w:t xml:space="preserve"> </w:t>
      </w:r>
      <w:r w:rsidRPr="008E2B75">
        <w:t xml:space="preserve">ATB </w:t>
      </w:r>
      <w:proofErr w:type="spellStart"/>
      <w:r w:rsidR="000E654B">
        <w:t>B</w:t>
      </w:r>
      <w:r w:rsidRPr="000A446E">
        <w:t>oostR</w:t>
      </w:r>
      <w:proofErr w:type="spellEnd"/>
      <w:r w:rsidR="000E654B">
        <w:t xml:space="preserve"> (website)</w:t>
      </w:r>
      <w:r w:rsidRPr="000A446E">
        <w:t xml:space="preserve">, accessed May 3, 2018, </w:t>
      </w:r>
      <w:hyperlink r:id="rId2">
        <w:r w:rsidRPr="000A446E">
          <w:t>https://atbboostr.ca/</w:t>
        </w:r>
      </w:hyperlink>
      <w:r w:rsidRPr="000A446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4CB81" w14:textId="6D9BF3F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5496">
      <w:rPr>
        <w:rFonts w:ascii="Arial" w:hAnsi="Arial"/>
        <w:b/>
        <w:noProof/>
      </w:rPr>
      <w:t>6</w:t>
    </w:r>
    <w:r>
      <w:rPr>
        <w:rFonts w:ascii="Arial" w:hAnsi="Arial"/>
        <w:b/>
      </w:rPr>
      <w:fldChar w:fldCharType="end"/>
    </w:r>
    <w:r>
      <w:rPr>
        <w:rFonts w:ascii="Arial" w:hAnsi="Arial"/>
        <w:b/>
      </w:rPr>
      <w:tab/>
    </w:r>
    <w:r w:rsidR="008E2B75">
      <w:rPr>
        <w:rFonts w:ascii="Arial" w:hAnsi="Arial"/>
        <w:b/>
      </w:rPr>
      <w:t>9B18M129</w:t>
    </w:r>
  </w:p>
  <w:p w14:paraId="271FD401" w14:textId="77777777" w:rsidR="00D13667" w:rsidRDefault="00D13667" w:rsidP="00D13667">
    <w:pPr>
      <w:pStyle w:val="Header"/>
      <w:tabs>
        <w:tab w:val="clear" w:pos="4680"/>
      </w:tabs>
      <w:rPr>
        <w:sz w:val="18"/>
        <w:szCs w:val="18"/>
      </w:rPr>
    </w:pPr>
  </w:p>
  <w:p w14:paraId="0B14F06D"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4237C" w14:textId="7EB8221F" w:rsidR="00DC6C88" w:rsidRPr="00C92CC4" w:rsidRDefault="00DC6C88" w:rsidP="00DC6C88">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5496">
      <w:rPr>
        <w:rFonts w:ascii="Arial" w:hAnsi="Arial"/>
        <w:b/>
        <w:noProof/>
      </w:rPr>
      <w:t>7</w:t>
    </w:r>
    <w:r>
      <w:rPr>
        <w:rFonts w:ascii="Arial" w:hAnsi="Arial"/>
        <w:b/>
      </w:rPr>
      <w:fldChar w:fldCharType="end"/>
    </w:r>
    <w:r>
      <w:rPr>
        <w:rFonts w:ascii="Arial" w:hAnsi="Arial"/>
        <w:b/>
      </w:rPr>
      <w:tab/>
    </w:r>
    <w:r w:rsidR="008E2B75">
      <w:rPr>
        <w:rFonts w:ascii="Arial" w:hAnsi="Arial"/>
        <w:b/>
      </w:rPr>
      <w:t>9B18M129</w:t>
    </w:r>
  </w:p>
  <w:p w14:paraId="5FF200F2" w14:textId="77777777" w:rsidR="00DC6C88" w:rsidRDefault="00DC6C88" w:rsidP="00DC6C88">
    <w:pPr>
      <w:pStyle w:val="Header"/>
      <w:tabs>
        <w:tab w:val="clear" w:pos="4680"/>
        <w:tab w:val="clear" w:pos="9360"/>
        <w:tab w:val="right" w:pos="12960"/>
      </w:tabs>
      <w:rPr>
        <w:sz w:val="18"/>
        <w:szCs w:val="18"/>
      </w:rPr>
    </w:pPr>
  </w:p>
  <w:p w14:paraId="621B26E5" w14:textId="77777777" w:rsidR="00DC6C88" w:rsidRPr="00C92CC4" w:rsidRDefault="00DC6C88" w:rsidP="00DC6C88">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60195" w14:textId="7B3AC5FF" w:rsidR="00DC6C88" w:rsidRPr="00C92CC4" w:rsidRDefault="00DC6C88" w:rsidP="00DC6C88">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E5496">
      <w:rPr>
        <w:rFonts w:ascii="Arial" w:hAnsi="Arial"/>
        <w:b/>
        <w:noProof/>
      </w:rPr>
      <w:t>8</w:t>
    </w:r>
    <w:r>
      <w:rPr>
        <w:rFonts w:ascii="Arial" w:hAnsi="Arial"/>
        <w:b/>
      </w:rPr>
      <w:fldChar w:fldCharType="end"/>
    </w:r>
    <w:r>
      <w:rPr>
        <w:rFonts w:ascii="Arial" w:hAnsi="Arial"/>
        <w:b/>
      </w:rPr>
      <w:tab/>
    </w:r>
    <w:r w:rsidR="008E2B75">
      <w:rPr>
        <w:rFonts w:ascii="Arial" w:hAnsi="Arial"/>
        <w:b/>
      </w:rPr>
      <w:t>9B18M129</w:t>
    </w:r>
  </w:p>
  <w:p w14:paraId="2D87B83A" w14:textId="77777777" w:rsidR="00DC6C88" w:rsidRDefault="00DC6C88" w:rsidP="00DC6C88">
    <w:pPr>
      <w:pStyle w:val="Header"/>
      <w:tabs>
        <w:tab w:val="clear" w:pos="4680"/>
      </w:tabs>
      <w:rPr>
        <w:sz w:val="18"/>
        <w:szCs w:val="18"/>
      </w:rPr>
    </w:pPr>
  </w:p>
  <w:p w14:paraId="4AB34FBA" w14:textId="77777777" w:rsidR="00DC6C88" w:rsidRPr="00C92CC4" w:rsidRDefault="00DC6C88" w:rsidP="00DC6C88">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96D8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2460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9874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EC3F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F65F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BA03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BAD2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D288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76C7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FA3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4241C"/>
    <w:multiLevelType w:val="multilevel"/>
    <w:tmpl w:val="0CBC08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8153F2"/>
    <w:multiLevelType w:val="hybridMultilevel"/>
    <w:tmpl w:val="73867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5D083B"/>
    <w:multiLevelType w:val="hybridMultilevel"/>
    <w:tmpl w:val="FA785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D9117E"/>
    <w:multiLevelType w:val="hybridMultilevel"/>
    <w:tmpl w:val="5E762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F3B45"/>
    <w:multiLevelType w:val="hybridMultilevel"/>
    <w:tmpl w:val="01F2D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E4961"/>
    <w:multiLevelType w:val="hybridMultilevel"/>
    <w:tmpl w:val="C74E8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74678"/>
    <w:multiLevelType w:val="hybridMultilevel"/>
    <w:tmpl w:val="40349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34"/>
  </w:num>
  <w:num w:numId="4">
    <w:abstractNumId w:val="15"/>
  </w:num>
  <w:num w:numId="5">
    <w:abstractNumId w:val="27"/>
  </w:num>
  <w:num w:numId="6">
    <w:abstractNumId w:val="32"/>
  </w:num>
  <w:num w:numId="7">
    <w:abstractNumId w:val="24"/>
  </w:num>
  <w:num w:numId="8">
    <w:abstractNumId w:val="33"/>
  </w:num>
  <w:num w:numId="9">
    <w:abstractNumId w:val="11"/>
  </w:num>
  <w:num w:numId="10">
    <w:abstractNumId w:val="19"/>
  </w:num>
  <w:num w:numId="11">
    <w:abstractNumId w:val="12"/>
  </w:num>
  <w:num w:numId="12">
    <w:abstractNumId w:val="41"/>
  </w:num>
  <w:num w:numId="13">
    <w:abstractNumId w:val="16"/>
  </w:num>
  <w:num w:numId="14">
    <w:abstractNumId w:val="31"/>
  </w:num>
  <w:num w:numId="15">
    <w:abstractNumId w:val="42"/>
  </w:num>
  <w:num w:numId="16">
    <w:abstractNumId w:val="18"/>
  </w:num>
  <w:num w:numId="17">
    <w:abstractNumId w:val="26"/>
  </w:num>
  <w:num w:numId="18">
    <w:abstractNumId w:val="17"/>
  </w:num>
  <w:num w:numId="19">
    <w:abstractNumId w:val="22"/>
  </w:num>
  <w:num w:numId="20">
    <w:abstractNumId w:val="39"/>
  </w:num>
  <w:num w:numId="21">
    <w:abstractNumId w:val="28"/>
  </w:num>
  <w:num w:numId="22">
    <w:abstractNumId w:val="29"/>
  </w:num>
  <w:num w:numId="23">
    <w:abstractNumId w:val="10"/>
  </w:num>
  <w:num w:numId="24">
    <w:abstractNumId w:val="14"/>
  </w:num>
  <w:num w:numId="25">
    <w:abstractNumId w:val="44"/>
  </w:num>
  <w:num w:numId="26">
    <w:abstractNumId w:val="45"/>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5"/>
  </w:num>
  <w:num w:numId="40">
    <w:abstractNumId w:val="13"/>
  </w:num>
  <w:num w:numId="41">
    <w:abstractNumId w:val="38"/>
  </w:num>
  <w:num w:numId="42">
    <w:abstractNumId w:val="43"/>
  </w:num>
  <w:num w:numId="43">
    <w:abstractNumId w:val="40"/>
  </w:num>
  <w:num w:numId="44">
    <w:abstractNumId w:val="37"/>
  </w:num>
  <w:num w:numId="45">
    <w:abstractNumId w:val="21"/>
  </w:num>
  <w:num w:numId="46">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67A"/>
    <w:rsid w:val="00014D99"/>
    <w:rsid w:val="00016759"/>
    <w:rsid w:val="000216CE"/>
    <w:rsid w:val="00021D99"/>
    <w:rsid w:val="00024ED4"/>
    <w:rsid w:val="00025DC7"/>
    <w:rsid w:val="00033443"/>
    <w:rsid w:val="00035F09"/>
    <w:rsid w:val="00044ECC"/>
    <w:rsid w:val="000531D3"/>
    <w:rsid w:val="000555EB"/>
    <w:rsid w:val="0005646B"/>
    <w:rsid w:val="0008102D"/>
    <w:rsid w:val="00094C0E"/>
    <w:rsid w:val="000A446E"/>
    <w:rsid w:val="000D3813"/>
    <w:rsid w:val="000D7091"/>
    <w:rsid w:val="000E654B"/>
    <w:rsid w:val="000F0C22"/>
    <w:rsid w:val="000F6B09"/>
    <w:rsid w:val="000F6FDC"/>
    <w:rsid w:val="001026CF"/>
    <w:rsid w:val="00104567"/>
    <w:rsid w:val="00104916"/>
    <w:rsid w:val="00104AA7"/>
    <w:rsid w:val="0010594A"/>
    <w:rsid w:val="00122CC7"/>
    <w:rsid w:val="0012732D"/>
    <w:rsid w:val="00131D2A"/>
    <w:rsid w:val="00142412"/>
    <w:rsid w:val="00143F25"/>
    <w:rsid w:val="00151DCD"/>
    <w:rsid w:val="00152682"/>
    <w:rsid w:val="00154FC9"/>
    <w:rsid w:val="00191727"/>
    <w:rsid w:val="0019241A"/>
    <w:rsid w:val="001A22D1"/>
    <w:rsid w:val="001A752D"/>
    <w:rsid w:val="001A757E"/>
    <w:rsid w:val="001B1673"/>
    <w:rsid w:val="001B5032"/>
    <w:rsid w:val="001C7777"/>
    <w:rsid w:val="001E364F"/>
    <w:rsid w:val="001F4222"/>
    <w:rsid w:val="00203AA1"/>
    <w:rsid w:val="00213E98"/>
    <w:rsid w:val="0023081A"/>
    <w:rsid w:val="00232693"/>
    <w:rsid w:val="002456C0"/>
    <w:rsid w:val="002569FA"/>
    <w:rsid w:val="00256A03"/>
    <w:rsid w:val="00262639"/>
    <w:rsid w:val="00271898"/>
    <w:rsid w:val="00286341"/>
    <w:rsid w:val="0029093A"/>
    <w:rsid w:val="002B4955"/>
    <w:rsid w:val="002C7387"/>
    <w:rsid w:val="002D1029"/>
    <w:rsid w:val="002F460C"/>
    <w:rsid w:val="002F48D6"/>
    <w:rsid w:val="003078B5"/>
    <w:rsid w:val="00317391"/>
    <w:rsid w:val="00326216"/>
    <w:rsid w:val="00336580"/>
    <w:rsid w:val="003503B1"/>
    <w:rsid w:val="00354899"/>
    <w:rsid w:val="00355FD6"/>
    <w:rsid w:val="003624E1"/>
    <w:rsid w:val="00362B33"/>
    <w:rsid w:val="00364A5C"/>
    <w:rsid w:val="00373FB1"/>
    <w:rsid w:val="00380A0C"/>
    <w:rsid w:val="00396C76"/>
    <w:rsid w:val="003B30D8"/>
    <w:rsid w:val="003B7EF2"/>
    <w:rsid w:val="003C3FA4"/>
    <w:rsid w:val="003D0BA1"/>
    <w:rsid w:val="003D44FA"/>
    <w:rsid w:val="003E2F19"/>
    <w:rsid w:val="003F2B0C"/>
    <w:rsid w:val="00400B32"/>
    <w:rsid w:val="004105B2"/>
    <w:rsid w:val="00412900"/>
    <w:rsid w:val="004221E4"/>
    <w:rsid w:val="004273F8"/>
    <w:rsid w:val="004355A3"/>
    <w:rsid w:val="00444D2A"/>
    <w:rsid w:val="00446546"/>
    <w:rsid w:val="00452769"/>
    <w:rsid w:val="00465348"/>
    <w:rsid w:val="0049333B"/>
    <w:rsid w:val="004948E3"/>
    <w:rsid w:val="004B1CCB"/>
    <w:rsid w:val="004B632F"/>
    <w:rsid w:val="004D3FB1"/>
    <w:rsid w:val="004D6F21"/>
    <w:rsid w:val="004D73A5"/>
    <w:rsid w:val="004E25D3"/>
    <w:rsid w:val="005009EF"/>
    <w:rsid w:val="005160F1"/>
    <w:rsid w:val="00524F2F"/>
    <w:rsid w:val="00527E5C"/>
    <w:rsid w:val="00532CF5"/>
    <w:rsid w:val="00533D0F"/>
    <w:rsid w:val="005528CB"/>
    <w:rsid w:val="00566771"/>
    <w:rsid w:val="00581E2E"/>
    <w:rsid w:val="00584F15"/>
    <w:rsid w:val="005929B9"/>
    <w:rsid w:val="0059514B"/>
    <w:rsid w:val="005A1B0F"/>
    <w:rsid w:val="005C76B2"/>
    <w:rsid w:val="005D478B"/>
    <w:rsid w:val="006163F7"/>
    <w:rsid w:val="00627C63"/>
    <w:rsid w:val="00632FAD"/>
    <w:rsid w:val="0063350B"/>
    <w:rsid w:val="00652606"/>
    <w:rsid w:val="00657768"/>
    <w:rsid w:val="006946EE"/>
    <w:rsid w:val="006A58A9"/>
    <w:rsid w:val="006A606D"/>
    <w:rsid w:val="006B03E4"/>
    <w:rsid w:val="006C0371"/>
    <w:rsid w:val="006C08B6"/>
    <w:rsid w:val="006C0B1A"/>
    <w:rsid w:val="006C6065"/>
    <w:rsid w:val="006C7F9F"/>
    <w:rsid w:val="006E2F6D"/>
    <w:rsid w:val="006E58F6"/>
    <w:rsid w:val="006E77E1"/>
    <w:rsid w:val="006F131D"/>
    <w:rsid w:val="00711642"/>
    <w:rsid w:val="00716579"/>
    <w:rsid w:val="00733BF2"/>
    <w:rsid w:val="00742EF7"/>
    <w:rsid w:val="007507C6"/>
    <w:rsid w:val="00751E0B"/>
    <w:rsid w:val="00752BCD"/>
    <w:rsid w:val="00766DA1"/>
    <w:rsid w:val="00780D94"/>
    <w:rsid w:val="007866A6"/>
    <w:rsid w:val="007A11B3"/>
    <w:rsid w:val="007A130D"/>
    <w:rsid w:val="007B4F28"/>
    <w:rsid w:val="007D1A2D"/>
    <w:rsid w:val="007D4102"/>
    <w:rsid w:val="007F43B7"/>
    <w:rsid w:val="0080717F"/>
    <w:rsid w:val="00807BEA"/>
    <w:rsid w:val="008207CB"/>
    <w:rsid w:val="00821FFC"/>
    <w:rsid w:val="008271CA"/>
    <w:rsid w:val="008320AD"/>
    <w:rsid w:val="008467D5"/>
    <w:rsid w:val="008928E1"/>
    <w:rsid w:val="008A4DC4"/>
    <w:rsid w:val="008B438C"/>
    <w:rsid w:val="008B7E29"/>
    <w:rsid w:val="008C74EE"/>
    <w:rsid w:val="008D06CA"/>
    <w:rsid w:val="008D3A46"/>
    <w:rsid w:val="008E2B75"/>
    <w:rsid w:val="0090224B"/>
    <w:rsid w:val="009067A4"/>
    <w:rsid w:val="0091030F"/>
    <w:rsid w:val="009141AF"/>
    <w:rsid w:val="00921318"/>
    <w:rsid w:val="00930885"/>
    <w:rsid w:val="00933365"/>
    <w:rsid w:val="009336CB"/>
    <w:rsid w:val="00933D68"/>
    <w:rsid w:val="009340DB"/>
    <w:rsid w:val="0094128C"/>
    <w:rsid w:val="0094618C"/>
    <w:rsid w:val="00954CD3"/>
    <w:rsid w:val="0095684B"/>
    <w:rsid w:val="00972498"/>
    <w:rsid w:val="0097481F"/>
    <w:rsid w:val="00974CC6"/>
    <w:rsid w:val="00976AD4"/>
    <w:rsid w:val="00976F5B"/>
    <w:rsid w:val="00984EC1"/>
    <w:rsid w:val="00995547"/>
    <w:rsid w:val="009A312F"/>
    <w:rsid w:val="009A5348"/>
    <w:rsid w:val="009B0AB7"/>
    <w:rsid w:val="009C76D5"/>
    <w:rsid w:val="009F2460"/>
    <w:rsid w:val="009F7AA4"/>
    <w:rsid w:val="00A06983"/>
    <w:rsid w:val="00A10AD7"/>
    <w:rsid w:val="00A11115"/>
    <w:rsid w:val="00A209AF"/>
    <w:rsid w:val="00A233F5"/>
    <w:rsid w:val="00A460AB"/>
    <w:rsid w:val="00A559DB"/>
    <w:rsid w:val="00A569EA"/>
    <w:rsid w:val="00A8034C"/>
    <w:rsid w:val="00A92BD7"/>
    <w:rsid w:val="00AB2EB9"/>
    <w:rsid w:val="00AB6DA3"/>
    <w:rsid w:val="00AC5EB8"/>
    <w:rsid w:val="00AE5496"/>
    <w:rsid w:val="00AF35FC"/>
    <w:rsid w:val="00AF5556"/>
    <w:rsid w:val="00AF6F08"/>
    <w:rsid w:val="00B03639"/>
    <w:rsid w:val="00B0652A"/>
    <w:rsid w:val="00B21523"/>
    <w:rsid w:val="00B40937"/>
    <w:rsid w:val="00B423EF"/>
    <w:rsid w:val="00B453DE"/>
    <w:rsid w:val="00B72597"/>
    <w:rsid w:val="00B73BB6"/>
    <w:rsid w:val="00B81892"/>
    <w:rsid w:val="00B901F9"/>
    <w:rsid w:val="00B90877"/>
    <w:rsid w:val="00BD6EFB"/>
    <w:rsid w:val="00C01255"/>
    <w:rsid w:val="00C1584D"/>
    <w:rsid w:val="00C15BE2"/>
    <w:rsid w:val="00C2306C"/>
    <w:rsid w:val="00C3447F"/>
    <w:rsid w:val="00C445AF"/>
    <w:rsid w:val="00C45BEC"/>
    <w:rsid w:val="00C45DB2"/>
    <w:rsid w:val="00C57D30"/>
    <w:rsid w:val="00C57F48"/>
    <w:rsid w:val="00C67102"/>
    <w:rsid w:val="00C74E14"/>
    <w:rsid w:val="00C81491"/>
    <w:rsid w:val="00C81676"/>
    <w:rsid w:val="00C85C5D"/>
    <w:rsid w:val="00C907B2"/>
    <w:rsid w:val="00C92CC4"/>
    <w:rsid w:val="00CA0AFB"/>
    <w:rsid w:val="00CA2CE1"/>
    <w:rsid w:val="00CA3168"/>
    <w:rsid w:val="00CA3976"/>
    <w:rsid w:val="00CA50E3"/>
    <w:rsid w:val="00CA757B"/>
    <w:rsid w:val="00CB7F21"/>
    <w:rsid w:val="00CC15FA"/>
    <w:rsid w:val="00CC1787"/>
    <w:rsid w:val="00CC182C"/>
    <w:rsid w:val="00CD0824"/>
    <w:rsid w:val="00CD2908"/>
    <w:rsid w:val="00CF2D02"/>
    <w:rsid w:val="00D03A82"/>
    <w:rsid w:val="00D13667"/>
    <w:rsid w:val="00D15344"/>
    <w:rsid w:val="00D23F57"/>
    <w:rsid w:val="00D31BEC"/>
    <w:rsid w:val="00D438C0"/>
    <w:rsid w:val="00D45564"/>
    <w:rsid w:val="00D46244"/>
    <w:rsid w:val="00D63150"/>
    <w:rsid w:val="00D636BA"/>
    <w:rsid w:val="00D64A32"/>
    <w:rsid w:val="00D64EFC"/>
    <w:rsid w:val="00D75295"/>
    <w:rsid w:val="00D76CE9"/>
    <w:rsid w:val="00D93F30"/>
    <w:rsid w:val="00D97F12"/>
    <w:rsid w:val="00DA6095"/>
    <w:rsid w:val="00DB42E7"/>
    <w:rsid w:val="00DC6C88"/>
    <w:rsid w:val="00DE01A6"/>
    <w:rsid w:val="00DE4C01"/>
    <w:rsid w:val="00DE7A98"/>
    <w:rsid w:val="00DF32C2"/>
    <w:rsid w:val="00E0162C"/>
    <w:rsid w:val="00E471A7"/>
    <w:rsid w:val="00E635CF"/>
    <w:rsid w:val="00EC2F4D"/>
    <w:rsid w:val="00EC6E0A"/>
    <w:rsid w:val="00ED4E18"/>
    <w:rsid w:val="00EE1F37"/>
    <w:rsid w:val="00EE44D4"/>
    <w:rsid w:val="00EE4522"/>
    <w:rsid w:val="00F0159C"/>
    <w:rsid w:val="00F02440"/>
    <w:rsid w:val="00F105B7"/>
    <w:rsid w:val="00F13220"/>
    <w:rsid w:val="00F13293"/>
    <w:rsid w:val="00F17A21"/>
    <w:rsid w:val="00F37B27"/>
    <w:rsid w:val="00F46556"/>
    <w:rsid w:val="00F50E91"/>
    <w:rsid w:val="00F57D29"/>
    <w:rsid w:val="00F6274C"/>
    <w:rsid w:val="00F66340"/>
    <w:rsid w:val="00F8625B"/>
    <w:rsid w:val="00F96201"/>
    <w:rsid w:val="00FA0BB0"/>
    <w:rsid w:val="00FD0B18"/>
    <w:rsid w:val="00FD2FAD"/>
    <w:rsid w:val="00FE714F"/>
    <w:rsid w:val="00F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82A79DA"/>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6DA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5C76B2"/>
    <w:rPr>
      <w:b/>
      <w:color w:val="FF0000"/>
      <w:vertAlign w:val="superscript"/>
    </w:rPr>
  </w:style>
  <w:style w:type="paragraph" w:customStyle="1" w:styleId="Footnote">
    <w:name w:val="Footnote"/>
    <w:basedOn w:val="FootnoteText"/>
    <w:link w:val="FootnoteChar"/>
    <w:qFormat/>
    <w:rsid w:val="005C76B2"/>
    <w:rPr>
      <w:rFonts w:ascii="Arial" w:hAnsi="Arial" w:cs="Arial"/>
      <w:sz w:val="17"/>
      <w:szCs w:val="17"/>
    </w:rPr>
  </w:style>
  <w:style w:type="character" w:customStyle="1" w:styleId="FootnoteChar">
    <w:name w:val="Footnote Char"/>
    <w:basedOn w:val="FootnoteTextChar"/>
    <w:link w:val="Footnote"/>
    <w:rsid w:val="005C76B2"/>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EE45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atbboostr.ca/" TargetMode="External"/><Relationship Id="rId1" Type="http://schemas.openxmlformats.org/officeDocument/2006/relationships/hyperlink" Target="https://socialicense.com/meas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C4747-57B1-4513-8472-EBAF3B9F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2018-09-10T13:30:00Z</dcterms:created>
  <dcterms:modified xsi:type="dcterms:W3CDTF">2018-09-28T17:59:00Z</dcterms:modified>
</cp:coreProperties>
</file>