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19A56" w14:textId="1EA35EB4" w:rsidR="00387EF3" w:rsidRPr="00F92FDD" w:rsidRDefault="00F92FDD" w:rsidP="008467D5">
      <w:pPr>
        <w:pBdr>
          <w:bottom w:val="single" w:sz="18" w:space="1" w:color="auto"/>
        </w:pBdr>
        <w:tabs>
          <w:tab w:val="left" w:pos="-1440"/>
          <w:tab w:val="left" w:pos="-720"/>
          <w:tab w:val="left" w:pos="1"/>
        </w:tabs>
        <w:jc w:val="both"/>
        <w:rPr>
          <w:rFonts w:ascii="Arial" w:hAnsi="Arial"/>
          <w:b/>
          <w:noProof/>
          <w:sz w:val="24"/>
        </w:rPr>
      </w:pPr>
      <w:r w:rsidRPr="00F92FDD">
        <w:rPr>
          <w:rFonts w:ascii="Arial" w:hAnsi="Arial"/>
          <w:b/>
          <w:noProof/>
          <w:sz w:val="24"/>
        </w:rPr>
        <w:drawing>
          <wp:inline distT="0" distB="0" distL="0" distR="0" wp14:anchorId="7001A386" wp14:editId="09EB302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1FCBCD5" w14:textId="284EC5E2" w:rsidR="00D75295" w:rsidRPr="001A15ED" w:rsidRDefault="00F92FDD" w:rsidP="00F105B7">
      <w:pPr>
        <w:pStyle w:val="ProductNumber"/>
        <w:rPr>
          <w:lang w:val="en-GB"/>
        </w:rPr>
      </w:pPr>
      <w:r>
        <w:rPr>
          <w:lang w:val="en-GB"/>
        </w:rPr>
        <w:t>9B18M141</w:t>
      </w:r>
    </w:p>
    <w:p w14:paraId="07E52FB8" w14:textId="77777777" w:rsidR="00D75295" w:rsidRPr="001A15ED" w:rsidRDefault="00D75295" w:rsidP="00D75295">
      <w:pPr>
        <w:jc w:val="right"/>
        <w:rPr>
          <w:rFonts w:ascii="Arial" w:hAnsi="Arial"/>
          <w:b/>
          <w:sz w:val="28"/>
          <w:szCs w:val="28"/>
          <w:lang w:val="en-GB"/>
        </w:rPr>
      </w:pPr>
    </w:p>
    <w:p w14:paraId="7E644E87" w14:textId="77777777" w:rsidR="00013360" w:rsidRPr="001A15ED" w:rsidRDefault="00013360" w:rsidP="00D75295">
      <w:pPr>
        <w:jc w:val="right"/>
        <w:rPr>
          <w:rFonts w:ascii="Arial" w:hAnsi="Arial"/>
          <w:b/>
          <w:sz w:val="28"/>
          <w:szCs w:val="28"/>
          <w:lang w:val="en-GB"/>
        </w:rPr>
      </w:pPr>
    </w:p>
    <w:p w14:paraId="69258315" w14:textId="5DC83994" w:rsidR="00013360" w:rsidRPr="001A15ED" w:rsidRDefault="00595690" w:rsidP="00013360">
      <w:pPr>
        <w:pStyle w:val="CaseTitle"/>
        <w:spacing w:after="0" w:line="240" w:lineRule="auto"/>
        <w:rPr>
          <w:sz w:val="20"/>
          <w:szCs w:val="20"/>
          <w:lang w:val="en-GB"/>
        </w:rPr>
      </w:pPr>
      <w:r w:rsidRPr="001A15ED">
        <w:rPr>
          <w:rFonts w:eastAsia="Times New Roman"/>
          <w:szCs w:val="20"/>
          <w:lang w:val="en-GB"/>
        </w:rPr>
        <w:t>r3 Corda: a distributed ledger</w:t>
      </w:r>
      <w:r w:rsidR="00711EBD">
        <w:rPr>
          <w:rFonts w:eastAsia="Times New Roman"/>
          <w:szCs w:val="20"/>
          <w:lang w:val="en-GB"/>
        </w:rPr>
        <w:t xml:space="preserve"> TECHNOLOGY</w:t>
      </w:r>
      <w:r w:rsidRPr="001A15ED">
        <w:rPr>
          <w:rFonts w:eastAsia="Times New Roman"/>
          <w:szCs w:val="20"/>
          <w:lang w:val="en-GB"/>
        </w:rPr>
        <w:t xml:space="preserve"> for financial services</w:t>
      </w:r>
    </w:p>
    <w:p w14:paraId="5F22A826" w14:textId="77777777" w:rsidR="00CA3976" w:rsidRPr="001A15ED" w:rsidRDefault="00CA3976" w:rsidP="00013360">
      <w:pPr>
        <w:pStyle w:val="CaseTitle"/>
        <w:spacing w:after="0" w:line="240" w:lineRule="auto"/>
        <w:rPr>
          <w:sz w:val="20"/>
          <w:szCs w:val="20"/>
          <w:lang w:val="en-GB"/>
        </w:rPr>
      </w:pPr>
    </w:p>
    <w:p w14:paraId="4F99ACBE" w14:textId="77777777" w:rsidR="00013360" w:rsidRPr="001A15ED" w:rsidRDefault="00013360" w:rsidP="00013360">
      <w:pPr>
        <w:pStyle w:val="CaseTitle"/>
        <w:spacing w:after="0" w:line="240" w:lineRule="auto"/>
        <w:rPr>
          <w:sz w:val="20"/>
          <w:szCs w:val="20"/>
          <w:lang w:val="en-GB"/>
        </w:rPr>
      </w:pPr>
    </w:p>
    <w:p w14:paraId="5584E74A" w14:textId="77777777" w:rsidR="00627C63" w:rsidRPr="001A15ED" w:rsidRDefault="00595690" w:rsidP="00627C63">
      <w:pPr>
        <w:pStyle w:val="StyleCopyrightStatementAfter0ptBottomSinglesolidline1"/>
        <w:rPr>
          <w:lang w:val="en-GB"/>
        </w:rPr>
      </w:pPr>
      <w:r w:rsidRPr="001A15ED">
        <w:rPr>
          <w:lang w:val="en-GB"/>
        </w:rPr>
        <w:t xml:space="preserve">Michael R. King </w:t>
      </w:r>
      <w:r w:rsidR="004B632F" w:rsidRPr="001A15ED">
        <w:rPr>
          <w:lang w:val="en-GB"/>
        </w:rPr>
        <w:t xml:space="preserve">wrote this </w:t>
      </w:r>
      <w:r w:rsidR="00152682" w:rsidRPr="001A15ED">
        <w:rPr>
          <w:lang w:val="en-GB"/>
        </w:rPr>
        <w:t>case</w:t>
      </w:r>
      <w:r w:rsidR="004B632F" w:rsidRPr="001A15ED">
        <w:rPr>
          <w:lang w:val="en-GB"/>
        </w:rPr>
        <w:t xml:space="preserve"> </w:t>
      </w:r>
      <w:r w:rsidR="00152682" w:rsidRPr="001A15ED">
        <w:rPr>
          <w:lang w:val="en-GB"/>
        </w:rPr>
        <w:t>solely to provide material for class discussion. The</w:t>
      </w:r>
      <w:r w:rsidR="001C7777" w:rsidRPr="001A15ED">
        <w:rPr>
          <w:lang w:val="en-GB"/>
        </w:rPr>
        <w:t xml:space="preserve"> author</w:t>
      </w:r>
      <w:r w:rsidR="00152682" w:rsidRPr="001A15ED">
        <w:rPr>
          <w:lang w:val="en-GB"/>
        </w:rPr>
        <w:t xml:space="preserve"> do</w:t>
      </w:r>
      <w:r w:rsidRPr="001A15ED">
        <w:rPr>
          <w:lang w:val="en-GB"/>
        </w:rPr>
        <w:t>es</w:t>
      </w:r>
      <w:r w:rsidR="00152682" w:rsidRPr="001A15ED">
        <w:rPr>
          <w:lang w:val="en-GB"/>
        </w:rPr>
        <w:t xml:space="preserve"> not intend to illustrate either effective or ineffective handling of a managerial situation. The author may have disguised certain names and other identifying information to protect confidentiality.</w:t>
      </w:r>
    </w:p>
    <w:p w14:paraId="66A9DBCB" w14:textId="77777777" w:rsidR="00751E0B" w:rsidRDefault="00751E0B" w:rsidP="00751E0B">
      <w:pPr>
        <w:pStyle w:val="StyleCopyrightStatementAfter0ptBottomSinglesolidline1"/>
        <w:rPr>
          <w:lang w:val="en-GB"/>
        </w:rPr>
      </w:pPr>
    </w:p>
    <w:p w14:paraId="710A39F4" w14:textId="77777777" w:rsidR="00F92FDD" w:rsidRPr="00E23AB7" w:rsidRDefault="00F92FDD" w:rsidP="00135F5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21A4706" w14:textId="675B677F" w:rsidR="00A9165C" w:rsidRDefault="00A9165C" w:rsidP="00751E0B">
      <w:pPr>
        <w:pStyle w:val="StyleCopyrightStatementAfter0ptBottomSinglesolidline1"/>
        <w:rPr>
          <w:lang w:val="en-GB"/>
        </w:rPr>
      </w:pPr>
    </w:p>
    <w:p w14:paraId="43218D8B" w14:textId="657BB391" w:rsidR="00751E0B" w:rsidRPr="001A15ED" w:rsidRDefault="00F92FDD"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1A15ED">
        <w:rPr>
          <w:rFonts w:cs="Arial"/>
          <w:szCs w:val="16"/>
          <w:lang w:val="en-GB"/>
        </w:rPr>
        <w:tab/>
      </w:r>
      <w:r w:rsidR="00751E0B" w:rsidRPr="001A15ED">
        <w:rPr>
          <w:lang w:val="en-GB"/>
        </w:rPr>
        <w:t xml:space="preserve">Version: </w:t>
      </w:r>
      <w:r w:rsidR="003D0BA1" w:rsidRPr="001A15ED">
        <w:rPr>
          <w:lang w:val="en-GB"/>
        </w:rPr>
        <w:t>20</w:t>
      </w:r>
      <w:r w:rsidR="00710A1F">
        <w:rPr>
          <w:lang w:val="en-GB"/>
        </w:rPr>
        <w:t>20</w:t>
      </w:r>
      <w:r w:rsidR="001C7777" w:rsidRPr="001A15ED">
        <w:rPr>
          <w:lang w:val="en-GB"/>
        </w:rPr>
        <w:t>-</w:t>
      </w:r>
      <w:r w:rsidR="00262699">
        <w:rPr>
          <w:lang w:val="en-GB"/>
        </w:rPr>
        <w:t>0</w:t>
      </w:r>
      <w:r w:rsidR="00710A1F">
        <w:rPr>
          <w:lang w:val="en-GB"/>
        </w:rPr>
        <w:t>8</w:t>
      </w:r>
      <w:r w:rsidR="00751E0B" w:rsidRPr="001A15ED">
        <w:rPr>
          <w:lang w:val="en-GB"/>
        </w:rPr>
        <w:t>-</w:t>
      </w:r>
      <w:r>
        <w:rPr>
          <w:lang w:val="en-GB"/>
        </w:rPr>
        <w:t>2</w:t>
      </w:r>
      <w:r w:rsidR="00710A1F">
        <w:rPr>
          <w:lang w:val="en-GB"/>
        </w:rPr>
        <w:t>5</w:t>
      </w:r>
    </w:p>
    <w:p w14:paraId="793FD75F" w14:textId="77777777" w:rsidR="00751E0B" w:rsidRPr="00DE1F44" w:rsidRDefault="00751E0B" w:rsidP="00751E0B">
      <w:pPr>
        <w:pStyle w:val="StyleCopyrightStatementAfter0ptBottomSinglesolidline1"/>
        <w:rPr>
          <w:rFonts w:ascii="Times New Roman" w:hAnsi="Times New Roman"/>
          <w:sz w:val="20"/>
          <w:lang w:val="en-GB"/>
        </w:rPr>
      </w:pPr>
    </w:p>
    <w:p w14:paraId="21365B76" w14:textId="77777777" w:rsidR="004B632F" w:rsidRPr="00DE1F44" w:rsidRDefault="004B632F" w:rsidP="004B632F">
      <w:pPr>
        <w:pStyle w:val="StyleCopyrightStatementAfter0ptBottomSinglesolidline1"/>
        <w:rPr>
          <w:rFonts w:ascii="Times New Roman" w:hAnsi="Times New Roman"/>
          <w:sz w:val="20"/>
          <w:lang w:val="en-GB"/>
        </w:rPr>
      </w:pPr>
    </w:p>
    <w:p w14:paraId="59E2F21E" w14:textId="77777777" w:rsidR="00710A1F" w:rsidRPr="005E5A1C" w:rsidRDefault="00710A1F" w:rsidP="005E5A1C">
      <w:pPr>
        <w:pStyle w:val="BodyTextMain"/>
      </w:pPr>
      <w:r w:rsidRPr="005E5A1C">
        <w:t xml:space="preserve">In December 2016, David Rutter, founder and chief executive officer of R3, was preparing for an offsite meeting with his management team to discuss the future of his company. R3 was a blockchain technology company with headquarters in New York. The company was leading a network of over 100 banks, financial institutions, and technology companies to develop Corda, a distributed ledger technology (DLT) designed specifically for the financial services industry. Since founding R3 in 2014, Rutter had built up the start-up’s global team to comprise over 180 professionals in nine countries. </w:t>
      </w:r>
    </w:p>
    <w:p w14:paraId="726F4B80" w14:textId="77777777" w:rsidR="00710A1F" w:rsidRPr="005E5A1C" w:rsidRDefault="00710A1F" w:rsidP="005E5A1C">
      <w:pPr>
        <w:pStyle w:val="BodyTextMain"/>
      </w:pPr>
    </w:p>
    <w:p w14:paraId="32B06F34" w14:textId="77777777" w:rsidR="00710A1F" w:rsidRPr="005E5A1C" w:rsidRDefault="00710A1F" w:rsidP="005E5A1C">
      <w:pPr>
        <w:pStyle w:val="BodyTextMain"/>
      </w:pPr>
      <w:r w:rsidRPr="005E5A1C">
        <w:t xml:space="preserve">R3 had crossed many milestones in its brief history. A first milestone had been the strategic decision not to pursue the traditional Silicon Valley route of partnering with venture capitalists (VCs) but instead create a consortium with banks to collaboratively explore this new technology. A second milestone had been the decision to abandon existing DLTs and build an enterprise-grade blockchain from scratch called Corda. At the end of 2016, R3 was at another turning point. Rutter had to decide on a business model to monetize Corda without alienating R3’s bank members and other partners. </w:t>
      </w:r>
    </w:p>
    <w:p w14:paraId="35A6E18D" w14:textId="77777777" w:rsidR="00710A1F" w:rsidRPr="005E5A1C" w:rsidRDefault="00710A1F" w:rsidP="005E5A1C">
      <w:pPr>
        <w:pStyle w:val="BodyTextMain"/>
      </w:pPr>
    </w:p>
    <w:p w14:paraId="5E27B8E2" w14:textId="77777777" w:rsidR="00710A1F" w:rsidRPr="005E5A1C" w:rsidRDefault="00710A1F" w:rsidP="005E5A1C">
      <w:pPr>
        <w:pStyle w:val="BodyTextMain"/>
      </w:pPr>
    </w:p>
    <w:p w14:paraId="34ECAE10" w14:textId="77777777" w:rsidR="00710A1F" w:rsidRPr="001A15ED" w:rsidRDefault="00710A1F" w:rsidP="00710A1F">
      <w:pPr>
        <w:pStyle w:val="Casehead1"/>
        <w:rPr>
          <w:lang w:val="en-GB"/>
        </w:rPr>
      </w:pPr>
      <w:bookmarkStart w:id="0" w:name="_Toc513820264"/>
      <w:r w:rsidRPr="001A15ED">
        <w:rPr>
          <w:lang w:val="en-GB"/>
        </w:rPr>
        <w:t>Founding of R3</w:t>
      </w:r>
      <w:bookmarkEnd w:id="0"/>
    </w:p>
    <w:p w14:paraId="76DE6E3B" w14:textId="77777777" w:rsidR="00710A1F" w:rsidRPr="005E5A1C" w:rsidRDefault="00710A1F" w:rsidP="005E5A1C">
      <w:pPr>
        <w:pStyle w:val="BodyTextMain"/>
      </w:pPr>
    </w:p>
    <w:p w14:paraId="4E37C624" w14:textId="77777777" w:rsidR="00710A1F" w:rsidRPr="005E5A1C" w:rsidRDefault="00710A1F" w:rsidP="005E5A1C">
      <w:pPr>
        <w:pStyle w:val="BodyTextMain"/>
        <w:rPr>
          <w:rFonts w:eastAsia="SimSun"/>
        </w:rPr>
      </w:pPr>
      <w:r w:rsidRPr="005E5A1C">
        <w:rPr>
          <w:rFonts w:eastAsia="SimSun"/>
        </w:rPr>
        <w:t xml:space="preserve">By early 2012, Rutter had been the chief executive officer of British brokerage firm ICAP Plc’s electronic brokerage businesses for a decade, with responsibility for the fixed income platform </w:t>
      </w:r>
      <w:proofErr w:type="spellStart"/>
      <w:r w:rsidRPr="005E5A1C">
        <w:rPr>
          <w:rFonts w:eastAsia="SimSun"/>
        </w:rPr>
        <w:t>Brokertec</w:t>
      </w:r>
      <w:proofErr w:type="spellEnd"/>
      <w:r w:rsidRPr="005E5A1C">
        <w:rPr>
          <w:rFonts w:eastAsia="SimSun"/>
        </w:rPr>
        <w:t xml:space="preserve"> and the foreign exchange platform EBS. In this role, Rutter’s job had been to convince the banks to adopt new electronic trading platforms that disrupted their traditional voice brokerage business. In March 2012, Rutter had a disagreement on the direction of the business and left ICAP Plc to pursue other opportunities.</w:t>
      </w:r>
      <w:r w:rsidRPr="005E5A1C" w:rsidDel="001C683D">
        <w:rPr>
          <w:rFonts w:eastAsia="SimSun"/>
        </w:rPr>
        <w:t xml:space="preserve"> </w:t>
      </w:r>
    </w:p>
    <w:p w14:paraId="4CB944E5" w14:textId="77777777" w:rsidR="00710A1F" w:rsidRPr="005E5A1C" w:rsidRDefault="00710A1F" w:rsidP="005E5A1C">
      <w:pPr>
        <w:pStyle w:val="BodyTextMain"/>
        <w:rPr>
          <w:rFonts w:eastAsia="SimSun"/>
        </w:rPr>
      </w:pPr>
    </w:p>
    <w:p w14:paraId="7A94DBA8" w14:textId="77777777" w:rsidR="00710A1F" w:rsidRPr="005E5A1C" w:rsidRDefault="00710A1F" w:rsidP="005E5A1C">
      <w:pPr>
        <w:pStyle w:val="BodyTextMain"/>
        <w:rPr>
          <w:rFonts w:eastAsia="SimSun"/>
        </w:rPr>
      </w:pPr>
      <w:r w:rsidRPr="005E5A1C">
        <w:rPr>
          <w:rFonts w:eastAsia="SimSun"/>
        </w:rPr>
        <w:t>In early 2013, Rutter started two businesses: Liquidity Edge LLC and R3CEV (later renamed R3). Liquidity Edge LLC focused on developing an electronic trading platform for U.S. Treasuries. R3CEV was a vehicle for investing in technology ventures and consulting on electronic exchanges. Rutter recruited Jesse Edwards and Todd McDonald as partners for R3CEV where the R represented Rutter’s name, 3 was the number of partners, and CEV captured the focus on crypto, exchanges, and ventures. The term crypto describes the use of cryptography to secure digital assets such as the electronic money bitcoin. The three partners were fascinated by the emerging blockchain technology that underpinned bitcoin and other cryptocurrencies. In November 2016, the CEV initials were dropped and the company became simply R3 (see Exhibit 1).</w:t>
      </w:r>
    </w:p>
    <w:p w14:paraId="3BBBAD66" w14:textId="77777777" w:rsidR="00710A1F" w:rsidRPr="001A15ED" w:rsidRDefault="00710A1F" w:rsidP="00710A1F">
      <w:pPr>
        <w:pStyle w:val="Casehead2"/>
        <w:rPr>
          <w:lang w:val="en-GB"/>
        </w:rPr>
      </w:pPr>
      <w:bookmarkStart w:id="1" w:name="_Toc513820265"/>
      <w:r w:rsidRPr="001A15ED">
        <w:rPr>
          <w:lang w:val="en-GB"/>
        </w:rPr>
        <w:lastRenderedPageBreak/>
        <w:t>Explorations in Silicon Valley</w:t>
      </w:r>
      <w:bookmarkEnd w:id="1"/>
    </w:p>
    <w:p w14:paraId="29F7F527" w14:textId="77777777" w:rsidR="00710A1F" w:rsidRPr="005E5A1C" w:rsidRDefault="00710A1F" w:rsidP="005E5A1C">
      <w:pPr>
        <w:pStyle w:val="BodyTextMain"/>
      </w:pPr>
    </w:p>
    <w:p w14:paraId="28849D81" w14:textId="77777777" w:rsidR="00710A1F" w:rsidRPr="001866E1" w:rsidRDefault="00710A1F" w:rsidP="005E5A1C">
      <w:pPr>
        <w:pStyle w:val="BodyTextMain"/>
        <w:rPr>
          <w:rFonts w:eastAsia="SimSun"/>
          <w:spacing w:val="-2"/>
        </w:rPr>
      </w:pPr>
      <w:r w:rsidRPr="001866E1">
        <w:rPr>
          <w:rFonts w:eastAsia="SimSun"/>
          <w:spacing w:val="-2"/>
        </w:rPr>
        <w:t>In early 2014, the R3 partners went to Palo Alto in California’s Silicon Valley to meet with bitcoin and blockchain startups and scout out potential investments. Rutter was amazed at the number of young and inexperienced entrepreneurs with a PowerPoint deck and shallow business plan who believed they could disrupt huge financial incumbents, such as the Depository Trust &amp; Clearing Corporation, CLS Bank, and J.P. Morgan. Rutter saw that these entrepreneurs were “completely unaware of the crucial role these institutions play in global financial markets.”</w:t>
      </w:r>
      <w:r w:rsidRPr="001866E1">
        <w:rPr>
          <w:rFonts w:eastAsia="SimSun"/>
          <w:spacing w:val="-2"/>
          <w:vertAlign w:val="superscript"/>
        </w:rPr>
        <w:footnoteReference w:id="1"/>
      </w:r>
      <w:r w:rsidRPr="001866E1">
        <w:rPr>
          <w:rFonts w:eastAsia="SimSun"/>
          <w:spacing w:val="-2"/>
        </w:rPr>
        <w:t xml:space="preserve"> And yet, despite having no understanding of how Wall Street actually worked, these entrepreneurs were raising millions of dollars from Silicon Valley VCs at ridiculous valuations.</w:t>
      </w:r>
    </w:p>
    <w:p w14:paraId="029B2A85" w14:textId="77777777" w:rsidR="00710A1F" w:rsidRPr="005E5A1C" w:rsidRDefault="00710A1F" w:rsidP="005E5A1C">
      <w:pPr>
        <w:pStyle w:val="BodyTextMain"/>
        <w:rPr>
          <w:rFonts w:eastAsia="SimSun"/>
        </w:rPr>
      </w:pPr>
    </w:p>
    <w:p w14:paraId="15BADCD4" w14:textId="77777777" w:rsidR="00710A1F" w:rsidRPr="005E5A1C" w:rsidRDefault="00710A1F" w:rsidP="005E5A1C">
      <w:pPr>
        <w:pStyle w:val="BodyTextMain"/>
        <w:rPr>
          <w:rFonts w:eastAsia="SimSun"/>
        </w:rPr>
      </w:pPr>
      <w:r w:rsidRPr="005E5A1C">
        <w:rPr>
          <w:rFonts w:eastAsia="SimSun"/>
        </w:rPr>
        <w:t xml:space="preserve">Having spent over half of his career introducing new technologies to the financial industry’s incumbents, Rutter was uniquely positioned to understand the promise of blockchain for solving a major pain point for financial market participants—namely, the clearing, settlement, and record keeping of financial assets. Clearing referred to the process of transmitting, reconciling, and confirming transactions prior to settlement. Settlement referred to a business process whereby securities were delivered in simultaneous exchange for payment of money. Rutter saw an opportunity to move this non-proprietary, back-office function out of individual banks and into the cloud, where the expense could be shared across firms and where cryptographic tools could be used to create trust among participants. Driving back from the meetings along California’s Highway 405, Rutter had an epiphany. He realized that “distributed ledgers could be to finance what the Internet was to media.” When he got back to New York, Rutter started calling his friends in the banks to pitch his vision of a shared, cryptographically-secured ledger. Given his experience and credibility, the bankers encouraged him to put together a business plan. </w:t>
      </w:r>
    </w:p>
    <w:p w14:paraId="3CB66073" w14:textId="77777777" w:rsidR="00710A1F" w:rsidRPr="005E5A1C" w:rsidRDefault="00710A1F" w:rsidP="005E5A1C">
      <w:pPr>
        <w:pStyle w:val="BodyTextMain"/>
        <w:rPr>
          <w:rFonts w:eastAsia="SimSun"/>
        </w:rPr>
      </w:pPr>
    </w:p>
    <w:p w14:paraId="3B9EE56F" w14:textId="5578898C" w:rsidR="00710A1F" w:rsidRPr="005E5A1C" w:rsidRDefault="00710A1F" w:rsidP="005E5A1C">
      <w:pPr>
        <w:pStyle w:val="BodyTextMain"/>
        <w:rPr>
          <w:rFonts w:eastAsia="SimSun"/>
        </w:rPr>
      </w:pPr>
      <w:r w:rsidRPr="005E5A1C">
        <w:rPr>
          <w:rFonts w:eastAsia="SimSun"/>
        </w:rPr>
        <w:t xml:space="preserve">By the end of 2014, Rutter was a seed investor in several financial technology (fintech) start-ups, including Align Commerce (later renamed </w:t>
      </w:r>
      <w:proofErr w:type="spellStart"/>
      <w:r w:rsidRPr="005E5A1C">
        <w:rPr>
          <w:rFonts w:eastAsia="SimSun"/>
        </w:rPr>
        <w:t>Veem</w:t>
      </w:r>
      <w:proofErr w:type="spellEnd"/>
      <w:r w:rsidRPr="005E5A1C">
        <w:rPr>
          <w:rFonts w:eastAsia="SimSun"/>
        </w:rPr>
        <w:t xml:space="preserve">), the first global payments platform to use blockchain technology, and Digital Asset Holdings, the DLT company headed by Blythe Masters. Rutter also thought that R3 should create its own solution. Realizing that they lacked the technical knowledge of blockchain, Rutter reached out to IBM’s Richard </w:t>
      </w:r>
      <w:proofErr w:type="spellStart"/>
      <w:r w:rsidRPr="005E5A1C">
        <w:rPr>
          <w:rFonts w:eastAsia="SimSun"/>
        </w:rPr>
        <w:t>Gendal</w:t>
      </w:r>
      <w:proofErr w:type="spellEnd"/>
      <w:r w:rsidRPr="005E5A1C">
        <w:rPr>
          <w:rFonts w:eastAsia="SimSun"/>
        </w:rPr>
        <w:t xml:space="preserve"> Brown after reading his online blogs. After six months of conversations, Rutter convinced Brown to join R3 as chief technology officer in late 2015. Rutter also hired James Carlyle and Mike Hearn as chief engineer and lead platform engineer, respectively (see Exhibit 2).</w:t>
      </w:r>
    </w:p>
    <w:p w14:paraId="59D49C01" w14:textId="77777777" w:rsidR="00710A1F" w:rsidRPr="005E5A1C" w:rsidRDefault="00710A1F" w:rsidP="005E5A1C">
      <w:pPr>
        <w:pStyle w:val="BodyTextMain"/>
        <w:rPr>
          <w:rFonts w:eastAsia="SimSun"/>
        </w:rPr>
      </w:pPr>
    </w:p>
    <w:p w14:paraId="4C71B38B" w14:textId="77777777" w:rsidR="00710A1F" w:rsidRPr="005E5A1C" w:rsidRDefault="00710A1F" w:rsidP="005E5A1C">
      <w:pPr>
        <w:pStyle w:val="BodyTextMain"/>
        <w:rPr>
          <w:rFonts w:eastAsia="SimSun"/>
        </w:rPr>
      </w:pPr>
    </w:p>
    <w:p w14:paraId="4101CBE4" w14:textId="77777777" w:rsidR="00710A1F" w:rsidRDefault="00710A1F" w:rsidP="00710A1F">
      <w:pPr>
        <w:pStyle w:val="Casehead2"/>
        <w:rPr>
          <w:lang w:val="en-GB"/>
        </w:rPr>
      </w:pPr>
      <w:bookmarkStart w:id="2" w:name="_Toc513820266"/>
      <w:r w:rsidRPr="001A15ED">
        <w:rPr>
          <w:lang w:val="en-GB"/>
        </w:rPr>
        <w:t>Creating the R3 Consortium</w:t>
      </w:r>
      <w:bookmarkEnd w:id="2"/>
    </w:p>
    <w:p w14:paraId="7CF7AEFC" w14:textId="77777777" w:rsidR="00710A1F" w:rsidRPr="00DE1F44" w:rsidRDefault="00710A1F" w:rsidP="00710A1F">
      <w:pPr>
        <w:pStyle w:val="BodyTextMain"/>
      </w:pPr>
    </w:p>
    <w:p w14:paraId="4500EC7D" w14:textId="0C41B37A" w:rsidR="00710A1F" w:rsidRDefault="00710A1F" w:rsidP="00710A1F">
      <w:pPr>
        <w:widowControl w:val="0"/>
        <w:autoSpaceDE w:val="0"/>
        <w:autoSpaceDN w:val="0"/>
        <w:jc w:val="both"/>
        <w:rPr>
          <w:rFonts w:eastAsia="SimSun"/>
          <w:color w:val="000000"/>
          <w:kern w:val="2"/>
          <w:sz w:val="22"/>
          <w:lang w:val="en-GB"/>
        </w:rPr>
      </w:pPr>
      <w:r w:rsidRPr="00613EF1">
        <w:rPr>
          <w:rFonts w:eastAsia="SimSun"/>
          <w:color w:val="000000"/>
          <w:spacing w:val="-2"/>
          <w:kern w:val="2"/>
          <w:sz w:val="22"/>
          <w:lang w:val="en-GB"/>
        </w:rPr>
        <w:t xml:space="preserve">Rutter chose a </w:t>
      </w:r>
      <w:r>
        <w:rPr>
          <w:rFonts w:eastAsia="SimSun"/>
          <w:color w:val="000000"/>
          <w:spacing w:val="-2"/>
          <w:kern w:val="2"/>
          <w:sz w:val="22"/>
          <w:lang w:val="en-GB"/>
        </w:rPr>
        <w:t>creative</w:t>
      </w:r>
      <w:r w:rsidRPr="00613EF1">
        <w:rPr>
          <w:rFonts w:eastAsia="SimSun"/>
          <w:color w:val="000000"/>
          <w:spacing w:val="-2"/>
          <w:kern w:val="2"/>
          <w:sz w:val="22"/>
          <w:lang w:val="en-GB"/>
        </w:rPr>
        <w:t xml:space="preserve"> approach to learn what the banks needed and what they were doing in-house. R3 hosted three roundtables to debate blockchain and its applications with bankers, </w:t>
      </w:r>
      <w:r>
        <w:rPr>
          <w:rFonts w:eastAsia="SimSun"/>
          <w:color w:val="000000"/>
          <w:spacing w:val="-2"/>
          <w:kern w:val="2"/>
          <w:sz w:val="22"/>
          <w:lang w:val="en-GB"/>
        </w:rPr>
        <w:t>VCs</w:t>
      </w:r>
      <w:r w:rsidRPr="00613EF1">
        <w:rPr>
          <w:rFonts w:eastAsia="SimSun"/>
          <w:color w:val="000000"/>
          <w:spacing w:val="-2"/>
          <w:kern w:val="2"/>
          <w:sz w:val="22"/>
          <w:lang w:val="en-GB"/>
        </w:rPr>
        <w:t xml:space="preserve">, technology companies, and other stakeholders. The first roundtable discussion was held in New York in September 2014, the second one in California in December 2014, and the third </w:t>
      </w:r>
      <w:r>
        <w:rPr>
          <w:rFonts w:eastAsia="SimSun"/>
          <w:color w:val="000000"/>
          <w:spacing w:val="-2"/>
          <w:kern w:val="2"/>
          <w:sz w:val="22"/>
          <w:lang w:val="en-GB"/>
        </w:rPr>
        <w:t xml:space="preserve">back </w:t>
      </w:r>
      <w:r w:rsidRPr="00613EF1">
        <w:rPr>
          <w:rFonts w:eastAsia="SimSun"/>
          <w:color w:val="000000"/>
          <w:spacing w:val="-2"/>
          <w:kern w:val="2"/>
          <w:sz w:val="22"/>
          <w:lang w:val="en-GB"/>
        </w:rPr>
        <w:t xml:space="preserve">in New York in May 2015. These eight-hour sessions were part-education, part-sales opportunity. </w:t>
      </w:r>
      <w:r>
        <w:rPr>
          <w:rFonts w:eastAsia="SimSun"/>
          <w:color w:val="000000"/>
          <w:spacing w:val="-2"/>
          <w:kern w:val="2"/>
          <w:sz w:val="22"/>
          <w:lang w:val="en-GB"/>
        </w:rPr>
        <w:t>A</w:t>
      </w:r>
      <w:r w:rsidRPr="00613EF1">
        <w:rPr>
          <w:rFonts w:eastAsia="SimSun"/>
          <w:color w:val="000000"/>
          <w:spacing w:val="-2"/>
          <w:kern w:val="2"/>
          <w:sz w:val="22"/>
          <w:lang w:val="en-GB"/>
        </w:rPr>
        <w:t>s Rutter explained</w:t>
      </w:r>
      <w:r>
        <w:rPr>
          <w:rFonts w:eastAsia="SimSun"/>
          <w:color w:val="000000"/>
          <w:spacing w:val="-2"/>
          <w:kern w:val="2"/>
          <w:sz w:val="22"/>
          <w:lang w:val="en-GB"/>
        </w:rPr>
        <w:t>, t</w:t>
      </w:r>
      <w:r w:rsidRPr="00613EF1">
        <w:rPr>
          <w:rFonts w:eastAsia="SimSun"/>
          <w:color w:val="000000"/>
          <w:spacing w:val="-2"/>
          <w:kern w:val="2"/>
          <w:sz w:val="22"/>
          <w:lang w:val="en-GB"/>
        </w:rPr>
        <w:t xml:space="preserve">he </w:t>
      </w:r>
      <w:r>
        <w:rPr>
          <w:rFonts w:eastAsia="SimSun"/>
          <w:color w:val="000000"/>
          <w:spacing w:val="-2"/>
          <w:kern w:val="2"/>
          <w:sz w:val="22"/>
          <w:lang w:val="en-GB"/>
        </w:rPr>
        <w:t>goal</w:t>
      </w:r>
      <w:r w:rsidRPr="00613EF1">
        <w:rPr>
          <w:rFonts w:eastAsia="SimSun"/>
          <w:color w:val="000000"/>
          <w:spacing w:val="-2"/>
          <w:kern w:val="2"/>
          <w:sz w:val="22"/>
          <w:lang w:val="en-GB"/>
        </w:rPr>
        <w:t xml:space="preserve"> was </w:t>
      </w:r>
      <w:r>
        <w:rPr>
          <w:rFonts w:eastAsia="SimSun"/>
          <w:color w:val="000000"/>
          <w:spacing w:val="-2"/>
          <w:kern w:val="2"/>
          <w:sz w:val="22"/>
          <w:lang w:val="en-GB"/>
        </w:rPr>
        <w:t>“</w:t>
      </w:r>
      <w:r w:rsidRPr="001A15ED">
        <w:rPr>
          <w:rFonts w:eastAsia="SimSun"/>
          <w:color w:val="000000"/>
          <w:kern w:val="2"/>
          <w:sz w:val="22"/>
          <w:lang w:val="en-GB"/>
        </w:rPr>
        <w:t>to deeply consider what the possible implications of the blockchain were, and what it could possibly do to save money, and time, and to create a better paradigm for the world of Wall Street and finance</w:t>
      </w:r>
      <w:r w:rsidR="00135F50">
        <w:rPr>
          <w:rFonts w:eastAsia="SimSun"/>
          <w:color w:val="000000"/>
          <w:kern w:val="2"/>
          <w:sz w:val="22"/>
          <w:lang w:val="en-GB"/>
        </w:rPr>
        <w:t>.</w:t>
      </w:r>
      <w:r>
        <w:rPr>
          <w:rFonts w:eastAsia="SimSun"/>
          <w:color w:val="000000"/>
          <w:kern w:val="2"/>
          <w:sz w:val="22"/>
          <w:lang w:val="en-GB"/>
        </w:rPr>
        <w:t>”</w:t>
      </w:r>
      <w:r w:rsidRPr="001A15ED">
        <w:rPr>
          <w:rFonts w:eastAsia="SimSun"/>
          <w:color w:val="000000"/>
          <w:kern w:val="2"/>
          <w:sz w:val="22"/>
          <w:vertAlign w:val="superscript"/>
          <w:lang w:val="en-GB"/>
        </w:rPr>
        <w:footnoteReference w:id="2"/>
      </w:r>
    </w:p>
    <w:p w14:paraId="4F7D4376" w14:textId="77777777" w:rsidR="00710A1F" w:rsidRPr="00656FAE" w:rsidRDefault="00710A1F" w:rsidP="00710A1F">
      <w:pPr>
        <w:pStyle w:val="BodyTextMain"/>
        <w:rPr>
          <w:rFonts w:eastAsia="SimSun"/>
          <w:lang w:val="en-GB"/>
        </w:rPr>
      </w:pPr>
    </w:p>
    <w:p w14:paraId="1391EDB9" w14:textId="77777777" w:rsidR="00710A1F" w:rsidRPr="001A15ED" w:rsidRDefault="00710A1F" w:rsidP="00710A1F">
      <w:pPr>
        <w:widowControl w:val="0"/>
        <w:autoSpaceDE w:val="0"/>
        <w:autoSpaceDN w:val="0"/>
        <w:jc w:val="both"/>
        <w:rPr>
          <w:rFonts w:eastAsia="SimSun"/>
          <w:color w:val="000000"/>
          <w:kern w:val="2"/>
          <w:sz w:val="22"/>
          <w:lang w:val="en-GB"/>
        </w:rPr>
      </w:pPr>
      <w:r w:rsidRPr="001A15ED">
        <w:rPr>
          <w:rFonts w:eastAsia="SimSun"/>
          <w:color w:val="000000"/>
          <w:kern w:val="2"/>
          <w:sz w:val="22"/>
          <w:lang w:val="en-GB"/>
        </w:rPr>
        <w:t xml:space="preserve">These </w:t>
      </w:r>
      <w:r>
        <w:rPr>
          <w:rFonts w:eastAsia="SimSun"/>
          <w:color w:val="000000"/>
          <w:kern w:val="2"/>
          <w:sz w:val="22"/>
          <w:lang w:val="en-GB"/>
        </w:rPr>
        <w:t>meetings</w:t>
      </w:r>
      <w:r w:rsidRPr="001A15ED">
        <w:rPr>
          <w:rFonts w:eastAsia="SimSun"/>
          <w:color w:val="000000"/>
          <w:kern w:val="2"/>
          <w:sz w:val="22"/>
          <w:lang w:val="en-GB"/>
        </w:rPr>
        <w:t xml:space="preserve"> led to wish list</w:t>
      </w:r>
      <w:r>
        <w:rPr>
          <w:rFonts w:eastAsia="SimSun"/>
          <w:color w:val="000000"/>
          <w:kern w:val="2"/>
          <w:sz w:val="22"/>
          <w:lang w:val="en-GB"/>
        </w:rPr>
        <w:t>s of</w:t>
      </w:r>
      <w:r w:rsidRPr="001A15ED">
        <w:rPr>
          <w:rFonts w:eastAsia="SimSun"/>
          <w:color w:val="000000"/>
          <w:kern w:val="2"/>
          <w:sz w:val="22"/>
          <w:lang w:val="en-GB"/>
        </w:rPr>
        <w:t xml:space="preserve"> where blockchain could reduce back</w:t>
      </w:r>
      <w:r>
        <w:rPr>
          <w:rFonts w:eastAsia="SimSun"/>
          <w:color w:val="000000"/>
          <w:kern w:val="2"/>
          <w:sz w:val="22"/>
          <w:lang w:val="en-GB"/>
        </w:rPr>
        <w:t>-</w:t>
      </w:r>
      <w:r w:rsidRPr="001A15ED">
        <w:rPr>
          <w:rFonts w:eastAsia="SimSun"/>
          <w:color w:val="000000"/>
          <w:kern w:val="2"/>
          <w:sz w:val="22"/>
          <w:lang w:val="en-GB"/>
        </w:rPr>
        <w:t>office costs, covering everything from security issuance</w:t>
      </w:r>
      <w:r>
        <w:rPr>
          <w:rFonts w:eastAsia="SimSun"/>
          <w:color w:val="000000"/>
          <w:kern w:val="2"/>
          <w:sz w:val="22"/>
          <w:lang w:val="en-GB"/>
        </w:rPr>
        <w:t xml:space="preserve"> </w:t>
      </w:r>
      <w:r w:rsidRPr="001A15ED">
        <w:rPr>
          <w:rFonts w:eastAsia="SimSun"/>
          <w:color w:val="000000"/>
          <w:kern w:val="2"/>
          <w:sz w:val="22"/>
          <w:lang w:val="en-GB"/>
        </w:rPr>
        <w:t>to clearing and settlement</w:t>
      </w:r>
      <w:r>
        <w:rPr>
          <w:rFonts w:eastAsia="SimSun"/>
          <w:color w:val="000000"/>
          <w:kern w:val="2"/>
          <w:sz w:val="22"/>
          <w:lang w:val="en-GB"/>
        </w:rPr>
        <w:t>. A promising area was s</w:t>
      </w:r>
      <w:r w:rsidRPr="001A15ED">
        <w:rPr>
          <w:rFonts w:eastAsia="SimSun"/>
          <w:kern w:val="2"/>
          <w:sz w:val="22"/>
          <w:lang w:val="en-GB"/>
        </w:rPr>
        <w:t>mart contracts</w:t>
      </w:r>
      <w:r>
        <w:rPr>
          <w:rFonts w:eastAsia="SimSun"/>
          <w:kern w:val="2"/>
          <w:sz w:val="22"/>
          <w:lang w:val="en-GB"/>
        </w:rPr>
        <w:t>, which</w:t>
      </w:r>
      <w:r w:rsidRPr="001A15ED">
        <w:rPr>
          <w:rFonts w:eastAsia="SimSun"/>
          <w:kern w:val="2"/>
          <w:sz w:val="22"/>
          <w:lang w:val="en-GB"/>
        </w:rPr>
        <w:t xml:space="preserve"> </w:t>
      </w:r>
      <w:r>
        <w:rPr>
          <w:rFonts w:eastAsia="SimSun"/>
          <w:kern w:val="2"/>
          <w:sz w:val="22"/>
          <w:lang w:val="en-GB"/>
        </w:rPr>
        <w:t>we</w:t>
      </w:r>
      <w:r w:rsidRPr="001A15ED">
        <w:rPr>
          <w:rFonts w:eastAsia="SimSun"/>
          <w:kern w:val="2"/>
          <w:sz w:val="22"/>
          <w:lang w:val="en-GB"/>
        </w:rPr>
        <w:t>re software programs that convert</w:t>
      </w:r>
      <w:r>
        <w:rPr>
          <w:rFonts w:eastAsia="SimSun"/>
          <w:kern w:val="2"/>
          <w:sz w:val="22"/>
          <w:lang w:val="en-GB"/>
        </w:rPr>
        <w:t>ed</w:t>
      </w:r>
      <w:r w:rsidRPr="001A15ED">
        <w:rPr>
          <w:rFonts w:eastAsia="SimSun"/>
          <w:kern w:val="2"/>
          <w:sz w:val="22"/>
          <w:lang w:val="en-GB"/>
        </w:rPr>
        <w:t xml:space="preserve"> the terms of financial agreements into executable code</w:t>
      </w:r>
      <w:r>
        <w:rPr>
          <w:rFonts w:eastAsia="SimSun"/>
          <w:kern w:val="2"/>
          <w:sz w:val="22"/>
          <w:lang w:val="en-GB"/>
        </w:rPr>
        <w:t xml:space="preserve"> secured </w:t>
      </w:r>
      <w:r w:rsidRPr="001A15ED">
        <w:rPr>
          <w:rFonts w:eastAsia="SimSun"/>
          <w:kern w:val="2"/>
          <w:sz w:val="22"/>
          <w:lang w:val="en-GB"/>
        </w:rPr>
        <w:t xml:space="preserve">on a </w:t>
      </w:r>
      <w:r w:rsidRPr="001A15ED">
        <w:rPr>
          <w:rFonts w:eastAsia="SimSun"/>
          <w:kern w:val="2"/>
          <w:sz w:val="22"/>
          <w:lang w:val="en-GB"/>
        </w:rPr>
        <w:lastRenderedPageBreak/>
        <w:t>blockchain. Smart contracts t</w:t>
      </w:r>
      <w:r>
        <w:rPr>
          <w:rFonts w:eastAsia="SimSun"/>
          <w:kern w:val="2"/>
          <w:sz w:val="22"/>
          <w:lang w:val="en-GB"/>
        </w:rPr>
        <w:t>oo</w:t>
      </w:r>
      <w:r w:rsidRPr="001A15ED">
        <w:rPr>
          <w:rFonts w:eastAsia="SimSun"/>
          <w:kern w:val="2"/>
          <w:sz w:val="22"/>
          <w:lang w:val="en-GB"/>
        </w:rPr>
        <w:t>k the form of a decision tree: “</w:t>
      </w:r>
      <w:r>
        <w:rPr>
          <w:rFonts w:eastAsia="SimSun"/>
          <w:kern w:val="2"/>
          <w:sz w:val="22"/>
          <w:lang w:val="en-GB"/>
        </w:rPr>
        <w:t>I</w:t>
      </w:r>
      <w:r w:rsidRPr="001A15ED">
        <w:rPr>
          <w:rFonts w:eastAsia="SimSun"/>
          <w:kern w:val="2"/>
          <w:sz w:val="22"/>
          <w:lang w:val="en-GB"/>
        </w:rPr>
        <w:t>f X, then Y</w:t>
      </w:r>
      <w:r>
        <w:rPr>
          <w:rFonts w:eastAsia="SimSun"/>
          <w:kern w:val="2"/>
          <w:sz w:val="22"/>
          <w:lang w:val="en-GB"/>
        </w:rPr>
        <w:t>.</w:t>
      </w:r>
      <w:r w:rsidRPr="001A15ED">
        <w:rPr>
          <w:rFonts w:eastAsia="SimSun"/>
          <w:kern w:val="2"/>
          <w:sz w:val="22"/>
          <w:lang w:val="en-GB"/>
        </w:rPr>
        <w:t>” The code execute</w:t>
      </w:r>
      <w:r>
        <w:rPr>
          <w:rFonts w:eastAsia="SimSun"/>
          <w:kern w:val="2"/>
          <w:sz w:val="22"/>
          <w:lang w:val="en-GB"/>
        </w:rPr>
        <w:t>d</w:t>
      </w:r>
      <w:r w:rsidRPr="001A15ED">
        <w:rPr>
          <w:rFonts w:eastAsia="SimSun"/>
          <w:kern w:val="2"/>
          <w:sz w:val="22"/>
          <w:lang w:val="en-GB"/>
        </w:rPr>
        <w:t xml:space="preserve"> </w:t>
      </w:r>
      <w:r>
        <w:rPr>
          <w:rFonts w:eastAsia="SimSun"/>
          <w:kern w:val="2"/>
          <w:sz w:val="22"/>
          <w:lang w:val="en-GB"/>
        </w:rPr>
        <w:t>without human intervention</w:t>
      </w:r>
      <w:r w:rsidRPr="001A15ED">
        <w:rPr>
          <w:rFonts w:eastAsia="SimSun"/>
          <w:kern w:val="2"/>
          <w:sz w:val="22"/>
          <w:lang w:val="en-GB"/>
        </w:rPr>
        <w:t xml:space="preserve"> when </w:t>
      </w:r>
      <w:r>
        <w:rPr>
          <w:rFonts w:eastAsia="SimSun"/>
          <w:kern w:val="2"/>
          <w:sz w:val="22"/>
          <w:lang w:val="en-GB"/>
        </w:rPr>
        <w:t xml:space="preserve">the terms of </w:t>
      </w:r>
      <w:r w:rsidRPr="001A15ED">
        <w:rPr>
          <w:rFonts w:eastAsia="SimSun"/>
          <w:kern w:val="2"/>
          <w:sz w:val="22"/>
          <w:lang w:val="en-GB"/>
        </w:rPr>
        <w:t xml:space="preserve">the contract </w:t>
      </w:r>
      <w:r>
        <w:rPr>
          <w:rFonts w:eastAsia="SimSun"/>
          <w:kern w:val="2"/>
          <w:sz w:val="22"/>
          <w:lang w:val="en-GB"/>
        </w:rPr>
        <w:t>we</w:t>
      </w:r>
      <w:r w:rsidRPr="001A15ED">
        <w:rPr>
          <w:rFonts w:eastAsia="SimSun"/>
          <w:kern w:val="2"/>
          <w:sz w:val="22"/>
          <w:lang w:val="en-GB"/>
        </w:rPr>
        <w:t>re met</w:t>
      </w:r>
      <w:r>
        <w:rPr>
          <w:rFonts w:eastAsia="SimSun"/>
          <w:kern w:val="2"/>
          <w:sz w:val="22"/>
          <w:lang w:val="en-GB"/>
        </w:rPr>
        <w:t>, such as receipt of payment against a security</w:t>
      </w:r>
      <w:r w:rsidRPr="001A15ED">
        <w:rPr>
          <w:rFonts w:eastAsia="SimSun"/>
          <w:kern w:val="2"/>
          <w:sz w:val="22"/>
          <w:lang w:val="en-GB"/>
        </w:rPr>
        <w:t>.</w:t>
      </w:r>
    </w:p>
    <w:p w14:paraId="60597C3D" w14:textId="77777777" w:rsidR="00710A1F" w:rsidRPr="00656FAE" w:rsidRDefault="00710A1F" w:rsidP="00710A1F">
      <w:pPr>
        <w:pStyle w:val="BodyTextMain"/>
        <w:rPr>
          <w:rFonts w:eastAsia="SimSun"/>
          <w:lang w:val="en-GB"/>
        </w:rPr>
      </w:pPr>
    </w:p>
    <w:p w14:paraId="64002C8A" w14:textId="220EE3D1" w:rsidR="00710A1F" w:rsidRPr="001A15ED" w:rsidRDefault="00710A1F" w:rsidP="00710A1F">
      <w:pPr>
        <w:widowControl w:val="0"/>
        <w:autoSpaceDE w:val="0"/>
        <w:autoSpaceDN w:val="0"/>
        <w:jc w:val="both"/>
        <w:rPr>
          <w:rFonts w:eastAsia="SimSun"/>
          <w:color w:val="000000"/>
          <w:kern w:val="2"/>
          <w:sz w:val="22"/>
          <w:lang w:val="en-GB"/>
        </w:rPr>
      </w:pPr>
      <w:r>
        <w:rPr>
          <w:rFonts w:eastAsia="SimSun"/>
          <w:color w:val="000000"/>
          <w:kern w:val="2"/>
          <w:sz w:val="22"/>
          <w:lang w:val="en-GB"/>
        </w:rPr>
        <w:t xml:space="preserve">Having spent a career working with banks, Rutter </w:t>
      </w:r>
      <w:r w:rsidRPr="001A15ED">
        <w:rPr>
          <w:rFonts w:eastAsia="SimSun"/>
          <w:color w:val="000000"/>
          <w:kern w:val="2"/>
          <w:sz w:val="22"/>
          <w:lang w:val="en-GB"/>
        </w:rPr>
        <w:t>knew that the</w:t>
      </w:r>
      <w:r>
        <w:rPr>
          <w:rFonts w:eastAsia="SimSun"/>
          <w:color w:val="000000"/>
          <w:kern w:val="2"/>
          <w:sz w:val="22"/>
          <w:lang w:val="en-GB"/>
        </w:rPr>
        <w:t>y</w:t>
      </w:r>
      <w:r w:rsidRPr="001A15ED">
        <w:rPr>
          <w:rFonts w:eastAsia="SimSun"/>
          <w:color w:val="000000"/>
          <w:kern w:val="2"/>
          <w:sz w:val="22"/>
          <w:lang w:val="en-GB"/>
        </w:rPr>
        <w:t xml:space="preserve"> were hard to convince on a</w:t>
      </w:r>
      <w:r>
        <w:rPr>
          <w:rFonts w:eastAsia="SimSun"/>
          <w:color w:val="000000"/>
          <w:kern w:val="2"/>
          <w:sz w:val="22"/>
          <w:lang w:val="en-GB"/>
        </w:rPr>
        <w:t xml:space="preserve"> </w:t>
      </w:r>
      <w:r w:rsidRPr="001A15ED">
        <w:rPr>
          <w:rFonts w:eastAsia="SimSun"/>
          <w:color w:val="000000"/>
          <w:kern w:val="2"/>
          <w:sz w:val="22"/>
          <w:lang w:val="en-GB"/>
        </w:rPr>
        <w:t>n</w:t>
      </w:r>
      <w:r>
        <w:rPr>
          <w:rFonts w:eastAsia="SimSun"/>
          <w:color w:val="000000"/>
          <w:kern w:val="2"/>
          <w:sz w:val="22"/>
          <w:lang w:val="en-GB"/>
        </w:rPr>
        <w:t>ew</w:t>
      </w:r>
      <w:r w:rsidRPr="001A15ED">
        <w:rPr>
          <w:rFonts w:eastAsia="SimSun"/>
          <w:color w:val="000000"/>
          <w:kern w:val="2"/>
          <w:sz w:val="22"/>
          <w:lang w:val="en-GB"/>
        </w:rPr>
        <w:t xml:space="preserve"> idea</w:t>
      </w:r>
      <w:r>
        <w:rPr>
          <w:rFonts w:eastAsia="SimSun"/>
          <w:color w:val="000000"/>
          <w:kern w:val="2"/>
          <w:sz w:val="22"/>
          <w:lang w:val="en-GB"/>
        </w:rPr>
        <w:t xml:space="preserve"> but</w:t>
      </w:r>
      <w:r w:rsidRPr="001A15ED">
        <w:rPr>
          <w:rFonts w:eastAsia="SimSun"/>
          <w:color w:val="000000"/>
          <w:kern w:val="2"/>
          <w:sz w:val="22"/>
          <w:lang w:val="en-GB"/>
        </w:rPr>
        <w:t xml:space="preserve"> quick to write a cheque once they </w:t>
      </w:r>
      <w:r>
        <w:rPr>
          <w:rFonts w:eastAsia="SimSun"/>
          <w:color w:val="000000"/>
          <w:kern w:val="2"/>
          <w:sz w:val="22"/>
          <w:lang w:val="en-GB"/>
        </w:rPr>
        <w:t>got</w:t>
      </w:r>
      <w:r w:rsidRPr="001A15ED">
        <w:rPr>
          <w:rFonts w:eastAsia="SimSun"/>
          <w:color w:val="000000"/>
          <w:kern w:val="2"/>
          <w:sz w:val="22"/>
          <w:lang w:val="en-GB"/>
        </w:rPr>
        <w:t xml:space="preserve"> on board</w:t>
      </w:r>
      <w:r>
        <w:rPr>
          <w:rFonts w:eastAsia="SimSun"/>
          <w:color w:val="000000"/>
          <w:kern w:val="2"/>
          <w:sz w:val="22"/>
          <w:lang w:val="en-GB"/>
        </w:rPr>
        <w:t xml:space="preserve">. The problem was that they </w:t>
      </w:r>
      <w:r w:rsidRPr="001A15ED">
        <w:rPr>
          <w:rFonts w:eastAsia="SimSun"/>
          <w:color w:val="000000"/>
          <w:kern w:val="2"/>
          <w:sz w:val="22"/>
          <w:lang w:val="en-GB"/>
        </w:rPr>
        <w:t>liked to boss</w:t>
      </w:r>
      <w:r>
        <w:rPr>
          <w:rFonts w:eastAsia="SimSun"/>
          <w:color w:val="000000"/>
          <w:kern w:val="2"/>
          <w:sz w:val="22"/>
          <w:lang w:val="en-GB"/>
        </w:rPr>
        <w:t xml:space="preserve"> around</w:t>
      </w:r>
      <w:r w:rsidRPr="001A15ED">
        <w:rPr>
          <w:rFonts w:eastAsia="SimSun"/>
          <w:color w:val="000000"/>
          <w:kern w:val="2"/>
          <w:sz w:val="22"/>
          <w:lang w:val="en-GB"/>
        </w:rPr>
        <w:t xml:space="preserve"> their partners. Rutter also knew that a shared </w:t>
      </w:r>
      <w:r>
        <w:rPr>
          <w:rFonts w:eastAsia="SimSun"/>
          <w:color w:val="000000"/>
          <w:kern w:val="2"/>
          <w:sz w:val="22"/>
          <w:lang w:val="en-GB"/>
        </w:rPr>
        <w:t>DLT</w:t>
      </w:r>
      <w:r w:rsidRPr="001A15ED">
        <w:rPr>
          <w:rFonts w:eastAsia="SimSun"/>
          <w:color w:val="000000"/>
          <w:kern w:val="2"/>
          <w:sz w:val="22"/>
          <w:lang w:val="en-GB"/>
        </w:rPr>
        <w:t xml:space="preserve"> would disrupt </w:t>
      </w:r>
      <w:r>
        <w:rPr>
          <w:rFonts w:eastAsia="SimSun"/>
          <w:color w:val="000000"/>
          <w:kern w:val="2"/>
          <w:sz w:val="22"/>
          <w:lang w:val="en-GB"/>
        </w:rPr>
        <w:t>bank</w:t>
      </w:r>
      <w:r w:rsidRPr="001A15ED">
        <w:rPr>
          <w:rFonts w:eastAsia="SimSun"/>
          <w:color w:val="000000"/>
          <w:kern w:val="2"/>
          <w:sz w:val="22"/>
          <w:lang w:val="en-GB"/>
        </w:rPr>
        <w:t xml:space="preserve"> business models, so </w:t>
      </w:r>
      <w:r>
        <w:rPr>
          <w:rFonts w:eastAsia="SimSun"/>
          <w:color w:val="000000"/>
          <w:kern w:val="2"/>
          <w:sz w:val="22"/>
          <w:lang w:val="en-GB"/>
        </w:rPr>
        <w:t xml:space="preserve">he </w:t>
      </w:r>
      <w:r w:rsidRPr="001A15ED">
        <w:rPr>
          <w:rFonts w:eastAsia="SimSun"/>
          <w:color w:val="000000"/>
          <w:kern w:val="2"/>
          <w:sz w:val="22"/>
          <w:lang w:val="en-GB"/>
        </w:rPr>
        <w:t xml:space="preserve">anticipated disagreements </w:t>
      </w:r>
      <w:r>
        <w:rPr>
          <w:rFonts w:eastAsia="SimSun"/>
          <w:color w:val="000000"/>
          <w:kern w:val="2"/>
          <w:sz w:val="22"/>
          <w:lang w:val="en-GB"/>
        </w:rPr>
        <w:t>along the way</w:t>
      </w:r>
      <w:r w:rsidRPr="001A15ED">
        <w:rPr>
          <w:rFonts w:eastAsia="SimSun"/>
          <w:color w:val="000000"/>
          <w:kern w:val="2"/>
          <w:sz w:val="22"/>
          <w:lang w:val="en-GB"/>
        </w:rPr>
        <w:t xml:space="preserve">. He needed to maintain control and avoid giving any bank too much power. </w:t>
      </w:r>
      <w:r>
        <w:rPr>
          <w:rFonts w:eastAsia="SimSun"/>
          <w:color w:val="000000"/>
          <w:kern w:val="2"/>
          <w:sz w:val="22"/>
          <w:lang w:val="en-GB"/>
        </w:rPr>
        <w:t xml:space="preserve">He also had to satisfy </w:t>
      </w:r>
      <w:r w:rsidRPr="001A15ED">
        <w:rPr>
          <w:rFonts w:eastAsia="SimSun"/>
          <w:color w:val="000000"/>
          <w:kern w:val="2"/>
          <w:sz w:val="22"/>
          <w:lang w:val="en-GB"/>
        </w:rPr>
        <w:t>the</w:t>
      </w:r>
      <w:r>
        <w:rPr>
          <w:rFonts w:eastAsia="SimSun"/>
          <w:color w:val="000000"/>
          <w:kern w:val="2"/>
          <w:sz w:val="22"/>
          <w:lang w:val="en-GB"/>
        </w:rPr>
        <w:t>ir</w:t>
      </w:r>
      <w:r w:rsidRPr="001A15ED">
        <w:rPr>
          <w:rFonts w:eastAsia="SimSun"/>
          <w:color w:val="000000"/>
          <w:kern w:val="2"/>
          <w:sz w:val="22"/>
          <w:lang w:val="en-GB"/>
        </w:rPr>
        <w:t xml:space="preserve"> lawyers </w:t>
      </w:r>
      <w:r>
        <w:rPr>
          <w:rFonts w:eastAsia="SimSun"/>
          <w:color w:val="000000"/>
          <w:kern w:val="2"/>
          <w:sz w:val="22"/>
          <w:lang w:val="en-GB"/>
        </w:rPr>
        <w:t xml:space="preserve">who </w:t>
      </w:r>
      <w:r w:rsidRPr="001A15ED">
        <w:rPr>
          <w:rFonts w:eastAsia="SimSun"/>
          <w:color w:val="000000"/>
          <w:kern w:val="2"/>
          <w:sz w:val="22"/>
          <w:lang w:val="en-GB"/>
        </w:rPr>
        <w:t>were concerned about antitrust and the perception of collusion.</w:t>
      </w:r>
    </w:p>
    <w:p w14:paraId="75B9980D" w14:textId="77777777" w:rsidR="00710A1F" w:rsidRPr="00656FAE" w:rsidRDefault="00710A1F" w:rsidP="00710A1F">
      <w:pPr>
        <w:pStyle w:val="BodyTextMain"/>
        <w:rPr>
          <w:rFonts w:eastAsia="SimSun"/>
          <w:lang w:val="en-GB"/>
        </w:rPr>
      </w:pPr>
    </w:p>
    <w:p w14:paraId="6C0B1678" w14:textId="3DFAABCE" w:rsidR="00710A1F" w:rsidRPr="001A15ED" w:rsidRDefault="00710A1F" w:rsidP="005E5A1C">
      <w:pPr>
        <w:pStyle w:val="BodyTextMain"/>
        <w:rPr>
          <w:rFonts w:eastAsia="SimSun"/>
          <w:lang w:val="en-GB"/>
        </w:rPr>
      </w:pPr>
      <w:r w:rsidRPr="001A15ED">
        <w:rPr>
          <w:rFonts w:eastAsia="SimSun"/>
          <w:lang w:val="en-GB"/>
        </w:rPr>
        <w:t xml:space="preserve">Rutter spent 10 months putting together a complicated but </w:t>
      </w:r>
      <w:r>
        <w:rPr>
          <w:rFonts w:eastAsia="SimSun"/>
          <w:lang w:val="en-GB"/>
        </w:rPr>
        <w:t>innovative</w:t>
      </w:r>
      <w:r w:rsidRPr="001A15ED">
        <w:rPr>
          <w:rFonts w:eastAsia="SimSun"/>
          <w:lang w:val="en-GB"/>
        </w:rPr>
        <w:t xml:space="preserve"> investment deal. R3 would create a joint venture</w:t>
      </w:r>
      <w:r>
        <w:rPr>
          <w:rFonts w:eastAsia="SimSun"/>
          <w:lang w:val="en-GB"/>
        </w:rPr>
        <w:t xml:space="preserve"> (JV)</w:t>
      </w:r>
      <w:r w:rsidRPr="001A15ED">
        <w:rPr>
          <w:rFonts w:eastAsia="SimSun"/>
          <w:lang w:val="en-GB"/>
        </w:rPr>
        <w:t xml:space="preserve"> with the banks to develop a blockchain solution. The banks would buy memberships at three price levels: $1 million, $2.5 million</w:t>
      </w:r>
      <w:r>
        <w:rPr>
          <w:rFonts w:eastAsia="SimSun"/>
          <w:lang w:val="en-GB"/>
        </w:rPr>
        <w:t>,</w:t>
      </w:r>
      <w:r w:rsidRPr="001A15ED">
        <w:rPr>
          <w:rFonts w:eastAsia="SimSun"/>
          <w:lang w:val="en-GB"/>
        </w:rPr>
        <w:t xml:space="preserve"> and $5 million.</w:t>
      </w:r>
      <w:r>
        <w:rPr>
          <w:rStyle w:val="FootnoteReference"/>
          <w:rFonts w:eastAsia="SimSun"/>
          <w:color w:val="000000"/>
          <w:kern w:val="2"/>
          <w:lang w:val="en-GB"/>
        </w:rPr>
        <w:footnoteReference w:id="3"/>
      </w:r>
      <w:r w:rsidRPr="001A15ED">
        <w:rPr>
          <w:rFonts w:eastAsia="SimSun"/>
          <w:lang w:val="en-GB"/>
        </w:rPr>
        <w:t xml:space="preserve"> The largest amount would come with a </w:t>
      </w:r>
      <w:r>
        <w:rPr>
          <w:rFonts w:eastAsia="SimSun"/>
          <w:lang w:val="en-GB"/>
        </w:rPr>
        <w:t>b</w:t>
      </w:r>
      <w:r w:rsidRPr="001A15ED">
        <w:rPr>
          <w:rFonts w:eastAsia="SimSun"/>
          <w:lang w:val="en-GB"/>
        </w:rPr>
        <w:t xml:space="preserve">oard seat and other special privileges. The </w:t>
      </w:r>
      <w:r>
        <w:rPr>
          <w:rFonts w:eastAsia="SimSun"/>
          <w:lang w:val="en-GB"/>
        </w:rPr>
        <w:t>banks</w:t>
      </w:r>
      <w:r w:rsidRPr="001A15ED">
        <w:rPr>
          <w:rFonts w:eastAsia="SimSun"/>
          <w:lang w:val="en-GB"/>
        </w:rPr>
        <w:t xml:space="preserve"> </w:t>
      </w:r>
      <w:r>
        <w:rPr>
          <w:rFonts w:eastAsia="SimSun"/>
          <w:lang w:val="en-GB"/>
        </w:rPr>
        <w:t>would</w:t>
      </w:r>
      <w:r w:rsidRPr="001A15ED">
        <w:rPr>
          <w:rFonts w:eastAsia="SimSun"/>
          <w:lang w:val="en-GB"/>
        </w:rPr>
        <w:t xml:space="preserve"> contribute staff to different working groups</w:t>
      </w:r>
      <w:r>
        <w:rPr>
          <w:rFonts w:eastAsia="SimSun"/>
          <w:lang w:val="en-GB"/>
        </w:rPr>
        <w:t>. Using</w:t>
      </w:r>
      <w:r w:rsidRPr="001A15ED">
        <w:rPr>
          <w:rFonts w:eastAsia="SimSun"/>
          <w:lang w:val="en-GB"/>
        </w:rPr>
        <w:t xml:space="preserve"> </w:t>
      </w:r>
      <w:r>
        <w:rPr>
          <w:rFonts w:eastAsia="SimSun"/>
          <w:lang w:val="en-GB"/>
        </w:rPr>
        <w:t xml:space="preserve">the analogy of </w:t>
      </w:r>
      <w:r w:rsidRPr="001A15ED">
        <w:rPr>
          <w:rFonts w:eastAsia="SimSun"/>
          <w:lang w:val="en-GB"/>
        </w:rPr>
        <w:t xml:space="preserve">a gym membership, </w:t>
      </w:r>
      <w:r>
        <w:rPr>
          <w:rFonts w:eastAsia="SimSun"/>
          <w:lang w:val="en-GB"/>
        </w:rPr>
        <w:t xml:space="preserve">Rutter explained that the JV members </w:t>
      </w:r>
      <w:r w:rsidRPr="001A15ED">
        <w:rPr>
          <w:rFonts w:eastAsia="SimSun"/>
          <w:lang w:val="en-GB"/>
        </w:rPr>
        <w:t xml:space="preserve">would </w:t>
      </w:r>
      <w:r>
        <w:rPr>
          <w:rFonts w:eastAsia="SimSun"/>
          <w:lang w:val="en-GB"/>
        </w:rPr>
        <w:t xml:space="preserve">only </w:t>
      </w:r>
      <w:r w:rsidRPr="001A15ED">
        <w:rPr>
          <w:rFonts w:eastAsia="SimSun"/>
          <w:lang w:val="en-GB"/>
        </w:rPr>
        <w:t>get out what they put into it. In hindsight, Rutter reali</w:t>
      </w:r>
      <w:r>
        <w:rPr>
          <w:rFonts w:eastAsia="SimSun"/>
          <w:lang w:val="en-GB"/>
        </w:rPr>
        <w:t>z</w:t>
      </w:r>
      <w:r w:rsidRPr="001A15ED">
        <w:rPr>
          <w:rFonts w:eastAsia="SimSun"/>
          <w:lang w:val="en-GB"/>
        </w:rPr>
        <w:t xml:space="preserve">ed that </w:t>
      </w:r>
      <w:r>
        <w:rPr>
          <w:rFonts w:eastAsia="SimSun"/>
          <w:lang w:val="en-GB"/>
        </w:rPr>
        <w:t>his</w:t>
      </w:r>
      <w:r w:rsidRPr="001A15ED">
        <w:rPr>
          <w:rFonts w:eastAsia="SimSun"/>
          <w:lang w:val="en-GB"/>
        </w:rPr>
        <w:t xml:space="preserve"> smartest decision was </w:t>
      </w:r>
      <w:r w:rsidRPr="004E1A15">
        <w:rPr>
          <w:rFonts w:eastAsia="SimSun"/>
          <w:i/>
          <w:lang w:val="en-GB"/>
        </w:rPr>
        <w:t>not to sell equity too early</w:t>
      </w:r>
      <w:r w:rsidRPr="001A15ED">
        <w:rPr>
          <w:rFonts w:eastAsia="SimSun"/>
          <w:lang w:val="en-GB"/>
        </w:rPr>
        <w:t>, but to build a viable business first while maintaining control.</w:t>
      </w:r>
    </w:p>
    <w:p w14:paraId="0069DB3B" w14:textId="77777777" w:rsidR="00710A1F" w:rsidRPr="00656FAE" w:rsidRDefault="00710A1F" w:rsidP="00710A1F">
      <w:pPr>
        <w:pStyle w:val="BodyTextMain"/>
        <w:rPr>
          <w:rFonts w:eastAsia="SimSun"/>
          <w:lang w:val="en-GB"/>
        </w:rPr>
      </w:pPr>
    </w:p>
    <w:p w14:paraId="780C0D9E" w14:textId="77777777" w:rsidR="00710A1F" w:rsidRPr="004E1A15" w:rsidRDefault="00710A1F" w:rsidP="005E5A1C">
      <w:pPr>
        <w:pStyle w:val="BodyTextMain"/>
        <w:rPr>
          <w:rFonts w:eastAsia="SimSun"/>
          <w:lang w:val="en-GB"/>
        </w:rPr>
      </w:pPr>
      <w:r>
        <w:rPr>
          <w:rFonts w:eastAsia="SimSun"/>
          <w:lang w:val="en-GB"/>
        </w:rPr>
        <w:t>O</w:t>
      </w:r>
      <w:r w:rsidRPr="001A15ED">
        <w:rPr>
          <w:rFonts w:eastAsia="SimSun"/>
          <w:lang w:val="en-GB"/>
        </w:rPr>
        <w:t>n September 15, 2015</w:t>
      </w:r>
      <w:r>
        <w:rPr>
          <w:rFonts w:eastAsia="SimSun"/>
          <w:lang w:val="en-GB"/>
        </w:rPr>
        <w:t>,</w:t>
      </w:r>
      <w:r w:rsidRPr="001A15ED">
        <w:rPr>
          <w:rFonts w:eastAsia="SimSun"/>
          <w:lang w:val="en-GB"/>
        </w:rPr>
        <w:t xml:space="preserve"> R3 issued a press release </w:t>
      </w:r>
      <w:r>
        <w:rPr>
          <w:rFonts w:eastAsia="SimSun"/>
          <w:lang w:val="en-GB"/>
        </w:rPr>
        <w:t>announcing that</w:t>
      </w:r>
      <w:r w:rsidRPr="001A15ED">
        <w:rPr>
          <w:rFonts w:eastAsia="SimSun"/>
          <w:lang w:val="en-GB"/>
        </w:rPr>
        <w:t xml:space="preserve"> nine leading </w:t>
      </w:r>
      <w:r>
        <w:rPr>
          <w:rFonts w:eastAsia="SimSun"/>
          <w:lang w:val="en-GB"/>
        </w:rPr>
        <w:t xml:space="preserve">global </w:t>
      </w:r>
      <w:r w:rsidRPr="001A15ED">
        <w:rPr>
          <w:rFonts w:eastAsia="SimSun"/>
          <w:lang w:val="en-GB"/>
        </w:rPr>
        <w:t xml:space="preserve">banks had formed a partnership to </w:t>
      </w:r>
      <w:r>
        <w:rPr>
          <w:rFonts w:eastAsia="SimSun"/>
          <w:lang w:val="en-GB"/>
        </w:rPr>
        <w:t xml:space="preserve">build a proprietary </w:t>
      </w:r>
      <w:r w:rsidRPr="001A15ED">
        <w:rPr>
          <w:rFonts w:eastAsia="SimSun"/>
          <w:lang w:val="en-GB"/>
        </w:rPr>
        <w:t xml:space="preserve">DLT </w:t>
      </w:r>
      <w:r>
        <w:rPr>
          <w:rFonts w:eastAsia="SimSun"/>
          <w:lang w:val="en-GB"/>
        </w:rPr>
        <w:t>for the</w:t>
      </w:r>
      <w:r w:rsidRPr="001A15ED">
        <w:rPr>
          <w:rFonts w:eastAsia="SimSun"/>
          <w:lang w:val="en-GB"/>
        </w:rPr>
        <w:t xml:space="preserve"> global </w:t>
      </w:r>
      <w:r w:rsidRPr="001A15ED">
        <w:rPr>
          <w:lang w:val="en-GB"/>
        </w:rPr>
        <w:t>fi</w:t>
      </w:r>
      <w:r w:rsidRPr="001A15ED">
        <w:rPr>
          <w:rFonts w:eastAsia="SimSun"/>
          <w:lang w:val="en-GB"/>
        </w:rPr>
        <w:t>nancial markets.</w:t>
      </w:r>
      <w:r>
        <w:rPr>
          <w:rStyle w:val="FootnoteReference"/>
          <w:rFonts w:eastAsia="SimSun"/>
          <w:color w:val="000000"/>
          <w:kern w:val="2"/>
          <w:lang w:val="en-GB"/>
        </w:rPr>
        <w:footnoteReference w:id="4"/>
      </w:r>
      <w:r w:rsidRPr="001A15ED" w:rsidDel="001C683D">
        <w:rPr>
          <w:rFonts w:eastAsia="SimSun"/>
          <w:vertAlign w:val="superscript"/>
          <w:lang w:val="en-GB"/>
        </w:rPr>
        <w:t xml:space="preserve"> </w:t>
      </w:r>
      <w:r w:rsidRPr="008129F9">
        <w:rPr>
          <w:rFonts w:eastAsia="SimSun"/>
          <w:spacing w:val="-4"/>
          <w:lang w:val="en-GB"/>
        </w:rPr>
        <w:t xml:space="preserve">Speaking to the </w:t>
      </w:r>
      <w:r w:rsidRPr="008129F9">
        <w:rPr>
          <w:rFonts w:eastAsia="SimSun"/>
          <w:i/>
          <w:spacing w:val="-4"/>
          <w:lang w:val="en-GB"/>
        </w:rPr>
        <w:t>Wall Street Journal</w:t>
      </w:r>
      <w:r w:rsidRPr="008129F9">
        <w:rPr>
          <w:rFonts w:eastAsia="SimSun"/>
          <w:spacing w:val="-4"/>
          <w:lang w:val="en-GB"/>
        </w:rPr>
        <w:t xml:space="preserve">, Rutter explained that the </w:t>
      </w:r>
      <w:r>
        <w:rPr>
          <w:rFonts w:eastAsia="SimSun"/>
          <w:spacing w:val="-4"/>
          <w:lang w:val="en-GB"/>
        </w:rPr>
        <w:t xml:space="preserve">collaboration </w:t>
      </w:r>
      <w:r w:rsidRPr="008129F9">
        <w:rPr>
          <w:rFonts w:eastAsia="SimSun"/>
          <w:spacing w:val="-4"/>
          <w:lang w:val="en-GB"/>
        </w:rPr>
        <w:t>had three main goals.</w:t>
      </w:r>
      <w:r w:rsidRPr="008129F9">
        <w:rPr>
          <w:rFonts w:eastAsia="SimSun"/>
          <w:spacing w:val="-4"/>
          <w:vertAlign w:val="superscript"/>
          <w:lang w:val="en-GB"/>
        </w:rPr>
        <w:footnoteReference w:id="5"/>
      </w:r>
      <w:r w:rsidRPr="008129F9">
        <w:rPr>
          <w:rFonts w:eastAsia="SimSun"/>
          <w:spacing w:val="-4"/>
          <w:lang w:val="en-GB"/>
        </w:rPr>
        <w:t xml:space="preserve"> </w:t>
      </w:r>
      <w:r>
        <w:rPr>
          <w:rFonts w:eastAsia="SimSun"/>
          <w:spacing w:val="-4"/>
          <w:lang w:val="en-GB"/>
        </w:rPr>
        <w:t>First,</w:t>
      </w:r>
      <w:r w:rsidRPr="008129F9">
        <w:rPr>
          <w:rFonts w:eastAsia="SimSun"/>
          <w:spacing w:val="-4"/>
          <w:lang w:val="en-GB"/>
        </w:rPr>
        <w:t xml:space="preserve"> develop a platform that could handle the billions of dollars’ worth of transactions that occur in the financial industry. </w:t>
      </w:r>
      <w:r>
        <w:rPr>
          <w:rFonts w:eastAsia="SimSun"/>
          <w:spacing w:val="-4"/>
          <w:lang w:val="en-GB"/>
        </w:rPr>
        <w:t>S</w:t>
      </w:r>
      <w:r w:rsidRPr="008129F9">
        <w:rPr>
          <w:rFonts w:eastAsia="SimSun"/>
          <w:spacing w:val="-4"/>
          <w:lang w:val="en-GB"/>
        </w:rPr>
        <w:t>econd</w:t>
      </w:r>
      <w:r>
        <w:rPr>
          <w:rFonts w:eastAsia="SimSun"/>
          <w:spacing w:val="-4"/>
          <w:lang w:val="en-GB"/>
        </w:rPr>
        <w:t>,</w:t>
      </w:r>
      <w:r w:rsidRPr="008129F9">
        <w:rPr>
          <w:rFonts w:eastAsia="SimSun"/>
          <w:spacing w:val="-4"/>
          <w:lang w:val="en-GB"/>
        </w:rPr>
        <w:t xml:space="preserve"> build a sandbox for experimenting with blockchain and DLT tools. </w:t>
      </w:r>
      <w:r>
        <w:rPr>
          <w:rFonts w:eastAsia="SimSun"/>
          <w:spacing w:val="-4"/>
          <w:lang w:val="en-GB"/>
        </w:rPr>
        <w:t>And</w:t>
      </w:r>
      <w:r w:rsidRPr="008129F9">
        <w:rPr>
          <w:rFonts w:eastAsia="SimSun"/>
          <w:spacing w:val="-4"/>
          <w:lang w:val="en-GB"/>
        </w:rPr>
        <w:t xml:space="preserve"> third</w:t>
      </w:r>
      <w:r>
        <w:rPr>
          <w:rFonts w:eastAsia="SimSun"/>
          <w:spacing w:val="-4"/>
          <w:lang w:val="en-GB"/>
        </w:rPr>
        <w:t>,</w:t>
      </w:r>
      <w:r w:rsidRPr="008129F9">
        <w:rPr>
          <w:rFonts w:eastAsia="SimSun"/>
          <w:spacing w:val="-4"/>
          <w:lang w:val="en-GB"/>
        </w:rPr>
        <w:t xml:space="preserve"> learn from these experiments what worked and where the technology could best be used in financial services. </w:t>
      </w:r>
      <w:r>
        <w:rPr>
          <w:rFonts w:eastAsia="SimSun"/>
          <w:spacing w:val="-4"/>
          <w:lang w:val="en-GB"/>
        </w:rPr>
        <w:t xml:space="preserve">By </w:t>
      </w:r>
      <w:r w:rsidRPr="008129F9">
        <w:rPr>
          <w:rFonts w:eastAsia="SimSun"/>
          <w:spacing w:val="-4"/>
          <w:lang w:val="en-GB"/>
        </w:rPr>
        <w:t>establish</w:t>
      </w:r>
      <w:r>
        <w:rPr>
          <w:rFonts w:eastAsia="SimSun"/>
          <w:spacing w:val="-4"/>
          <w:lang w:val="en-GB"/>
        </w:rPr>
        <w:t>ing</w:t>
      </w:r>
      <w:r w:rsidRPr="008129F9">
        <w:rPr>
          <w:rFonts w:eastAsia="SimSun"/>
          <w:spacing w:val="-4"/>
          <w:lang w:val="en-GB"/>
        </w:rPr>
        <w:t xml:space="preserve"> standards and protocols for this emerging technology</w:t>
      </w:r>
      <w:r>
        <w:rPr>
          <w:rFonts w:eastAsia="SimSun"/>
          <w:spacing w:val="-4"/>
          <w:lang w:val="en-GB"/>
        </w:rPr>
        <w:t>, they hoped</w:t>
      </w:r>
      <w:r w:rsidRPr="008129F9">
        <w:rPr>
          <w:rFonts w:eastAsia="SimSun"/>
          <w:spacing w:val="-4"/>
          <w:lang w:val="en-GB"/>
        </w:rPr>
        <w:t xml:space="preserve"> to facilitate broader adoption and </w:t>
      </w:r>
      <w:r>
        <w:rPr>
          <w:rFonts w:eastAsia="SimSun"/>
          <w:spacing w:val="-4"/>
          <w:lang w:val="en-GB"/>
        </w:rPr>
        <w:t>generate</w:t>
      </w:r>
      <w:r w:rsidRPr="008129F9">
        <w:rPr>
          <w:rFonts w:eastAsia="SimSun"/>
          <w:spacing w:val="-4"/>
          <w:lang w:val="en-GB"/>
        </w:rPr>
        <w:t xml:space="preserve"> network e</w:t>
      </w:r>
      <w:r w:rsidRPr="008129F9">
        <w:rPr>
          <w:spacing w:val="-4"/>
          <w:lang w:val="en-GB"/>
        </w:rPr>
        <w:t>ff</w:t>
      </w:r>
      <w:r w:rsidRPr="008129F9">
        <w:rPr>
          <w:rFonts w:eastAsia="SimSun"/>
          <w:spacing w:val="-4"/>
          <w:lang w:val="en-GB"/>
        </w:rPr>
        <w:t>ect</w:t>
      </w:r>
      <w:r>
        <w:rPr>
          <w:rFonts w:eastAsia="SimSun"/>
          <w:spacing w:val="-4"/>
          <w:lang w:val="en-GB"/>
        </w:rPr>
        <w:t>s</w:t>
      </w:r>
      <w:r w:rsidRPr="008129F9">
        <w:rPr>
          <w:rFonts w:eastAsia="SimSun"/>
          <w:spacing w:val="-4"/>
          <w:lang w:val="en-GB"/>
        </w:rPr>
        <w:t xml:space="preserve">. </w:t>
      </w:r>
      <w:r>
        <w:rPr>
          <w:rFonts w:eastAsia="SimSun"/>
          <w:spacing w:val="-4"/>
          <w:lang w:val="en-GB"/>
        </w:rPr>
        <w:t xml:space="preserve">The closed-door strategy worked, by </w:t>
      </w:r>
      <w:r>
        <w:rPr>
          <w:rFonts w:eastAsia="SimSun"/>
          <w:lang w:val="en-GB"/>
        </w:rPr>
        <w:t xml:space="preserve">year-end </w:t>
      </w:r>
      <w:r w:rsidRPr="00496AA6">
        <w:rPr>
          <w:rFonts w:eastAsia="SimSun"/>
          <w:lang w:val="en-GB"/>
        </w:rPr>
        <w:t>2015</w:t>
      </w:r>
      <w:r>
        <w:rPr>
          <w:rFonts w:eastAsia="SimSun"/>
          <w:lang w:val="en-GB"/>
        </w:rPr>
        <w:t xml:space="preserve">, </w:t>
      </w:r>
      <w:r w:rsidRPr="001A15ED">
        <w:rPr>
          <w:rFonts w:eastAsia="SimSun"/>
          <w:lang w:val="en-GB"/>
        </w:rPr>
        <w:t xml:space="preserve">42 banks </w:t>
      </w:r>
      <w:r>
        <w:rPr>
          <w:rFonts w:eastAsia="SimSun"/>
          <w:lang w:val="en-GB"/>
        </w:rPr>
        <w:t>had joined the club, each paying up to $5 million for the privilege. In a stroke, Rutter had raised over $100 million and secured the best talent without giving up any equity.</w:t>
      </w:r>
    </w:p>
    <w:p w14:paraId="01736688" w14:textId="77777777" w:rsidR="00710A1F" w:rsidRPr="00656FAE" w:rsidRDefault="00710A1F" w:rsidP="00710A1F">
      <w:pPr>
        <w:pStyle w:val="BodyTextMain"/>
        <w:rPr>
          <w:rFonts w:eastAsia="SimSun"/>
          <w:lang w:val="en-GB"/>
        </w:rPr>
      </w:pPr>
    </w:p>
    <w:p w14:paraId="43312222" w14:textId="77777777" w:rsidR="00710A1F" w:rsidRPr="00656FAE" w:rsidRDefault="00710A1F" w:rsidP="00710A1F">
      <w:pPr>
        <w:pStyle w:val="BodyTextMain"/>
        <w:rPr>
          <w:rFonts w:eastAsia="SimSun"/>
          <w:lang w:val="en-GB"/>
        </w:rPr>
      </w:pPr>
    </w:p>
    <w:p w14:paraId="4EF74B11" w14:textId="77777777" w:rsidR="00710A1F" w:rsidRPr="001A15ED" w:rsidRDefault="00710A1F" w:rsidP="00710A1F">
      <w:pPr>
        <w:pStyle w:val="Casehead1"/>
        <w:rPr>
          <w:lang w:val="en-GB"/>
        </w:rPr>
      </w:pPr>
      <w:bookmarkStart w:id="3" w:name="_Toc513820268"/>
      <w:r w:rsidRPr="001A15ED">
        <w:rPr>
          <w:lang w:val="en-GB"/>
        </w:rPr>
        <w:t>Distributed Ledgers v</w:t>
      </w:r>
      <w:r>
        <w:rPr>
          <w:lang w:val="en-GB"/>
        </w:rPr>
        <w:t>ersu</w:t>
      </w:r>
      <w:r w:rsidRPr="001A15ED">
        <w:rPr>
          <w:lang w:val="en-GB"/>
        </w:rPr>
        <w:t>s Blockchains</w:t>
      </w:r>
      <w:bookmarkEnd w:id="3"/>
    </w:p>
    <w:p w14:paraId="0007B2E1" w14:textId="77777777" w:rsidR="00710A1F" w:rsidRPr="00DE1F44" w:rsidRDefault="00710A1F" w:rsidP="00A60FE3">
      <w:pPr>
        <w:pStyle w:val="BodyTextMain"/>
      </w:pPr>
    </w:p>
    <w:p w14:paraId="42662433" w14:textId="77777777" w:rsidR="00710A1F" w:rsidRPr="001A15ED" w:rsidRDefault="00710A1F" w:rsidP="00A60FE3">
      <w:pPr>
        <w:pStyle w:val="BodyTextMain"/>
        <w:rPr>
          <w:rFonts w:eastAsia="SimSun"/>
          <w:kern w:val="2"/>
          <w:lang w:val="en-GB"/>
        </w:rPr>
      </w:pPr>
      <w:r w:rsidRPr="001A15ED">
        <w:rPr>
          <w:rFonts w:eastAsia="SimSun"/>
          <w:kern w:val="2"/>
          <w:lang w:val="en-GB"/>
        </w:rPr>
        <w:t xml:space="preserve">From the beginning, the R3 team faced confusion from </w:t>
      </w:r>
      <w:r>
        <w:rPr>
          <w:rFonts w:eastAsia="SimSun"/>
          <w:kern w:val="2"/>
          <w:lang w:val="en-GB"/>
        </w:rPr>
        <w:t xml:space="preserve">its </w:t>
      </w:r>
      <w:r w:rsidRPr="001A15ED">
        <w:rPr>
          <w:rFonts w:eastAsia="SimSun"/>
          <w:kern w:val="2"/>
          <w:lang w:val="en-GB"/>
        </w:rPr>
        <w:t>bank partners and other stakeholders about the difference between a blockchain and a distributed ledger. Even experienced bankers had little idea how the two concepts were related, and often incorrectly treated them as the same. This confusion arose because most people first heard about blockchain when also learning about bitcoin</w:t>
      </w:r>
      <w:r>
        <w:rPr>
          <w:rFonts w:eastAsia="SimSun"/>
          <w:kern w:val="2"/>
          <w:lang w:val="en-GB"/>
        </w:rPr>
        <w:t>—</w:t>
      </w:r>
      <w:r w:rsidRPr="001A15ED">
        <w:rPr>
          <w:rFonts w:eastAsia="SimSun"/>
          <w:kern w:val="2"/>
          <w:lang w:val="en-GB"/>
        </w:rPr>
        <w:t xml:space="preserve">the digital currency launched in 2009 that recorded transactions on a public, cryptographically-secured, distributed ledger. </w:t>
      </w:r>
    </w:p>
    <w:p w14:paraId="638796C9" w14:textId="77777777" w:rsidR="00710A1F" w:rsidRPr="00656FAE" w:rsidRDefault="00710A1F" w:rsidP="00A60FE3">
      <w:pPr>
        <w:pStyle w:val="BodyTextMain"/>
        <w:rPr>
          <w:rFonts w:eastAsia="SimSun"/>
          <w:lang w:val="en-GB"/>
        </w:rPr>
      </w:pPr>
    </w:p>
    <w:p w14:paraId="63B097D3" w14:textId="77777777" w:rsidR="00710A1F" w:rsidRPr="001A15ED" w:rsidRDefault="00710A1F" w:rsidP="00A60FE3">
      <w:pPr>
        <w:pStyle w:val="BodyTextMain"/>
        <w:rPr>
          <w:rFonts w:eastAsia="SimSun"/>
          <w:lang w:val="en-GB"/>
        </w:rPr>
      </w:pPr>
      <w:r>
        <w:rPr>
          <w:rFonts w:eastAsia="SimSun"/>
          <w:lang w:val="en-GB"/>
        </w:rPr>
        <w:t>Although the terms blockchain and distributed ledger were</w:t>
      </w:r>
      <w:r w:rsidRPr="001A15ED">
        <w:rPr>
          <w:rFonts w:eastAsia="SimSun"/>
          <w:lang w:val="en-GB"/>
        </w:rPr>
        <w:t xml:space="preserve"> often used interchangeably, </w:t>
      </w:r>
      <w:r>
        <w:rPr>
          <w:rFonts w:eastAsia="SimSun"/>
          <w:lang w:val="en-GB"/>
        </w:rPr>
        <w:t xml:space="preserve">there were specific differences that made the bitcoin blockchain special. It was a </w:t>
      </w:r>
      <w:proofErr w:type="spellStart"/>
      <w:r>
        <w:rPr>
          <w:rFonts w:eastAsia="SimSun"/>
          <w:lang w:val="en-GB"/>
        </w:rPr>
        <w:t>permissionless</w:t>
      </w:r>
      <w:proofErr w:type="spellEnd"/>
      <w:r>
        <w:rPr>
          <w:rFonts w:eastAsia="SimSun"/>
          <w:lang w:val="en-GB"/>
        </w:rPr>
        <w:t xml:space="preserve"> </w:t>
      </w:r>
      <w:r w:rsidRPr="001A15ED">
        <w:rPr>
          <w:rFonts w:eastAsia="SimSun"/>
          <w:lang w:val="en-GB"/>
        </w:rPr>
        <w:t xml:space="preserve">distributed ledger </w:t>
      </w:r>
      <w:r>
        <w:rPr>
          <w:rFonts w:eastAsia="SimSun"/>
          <w:lang w:val="en-GB"/>
        </w:rPr>
        <w:t xml:space="preserve">where </w:t>
      </w:r>
      <w:r w:rsidRPr="004E1A15">
        <w:rPr>
          <w:rFonts w:eastAsia="SimSun"/>
          <w:i/>
          <w:lang w:val="en-GB"/>
        </w:rPr>
        <w:t xml:space="preserve">unrelated transactions </w:t>
      </w:r>
      <w:r>
        <w:rPr>
          <w:rFonts w:eastAsia="SimSun"/>
          <w:i/>
          <w:lang w:val="en-GB"/>
        </w:rPr>
        <w:t xml:space="preserve">were </w:t>
      </w:r>
      <w:r w:rsidRPr="001D4BFD">
        <w:rPr>
          <w:rFonts w:eastAsia="SimSun"/>
          <w:i/>
          <w:lang w:val="en-GB"/>
        </w:rPr>
        <w:t xml:space="preserve">batch processed </w:t>
      </w:r>
      <w:r w:rsidRPr="004E1A15">
        <w:rPr>
          <w:rFonts w:eastAsia="SimSun"/>
          <w:i/>
          <w:lang w:val="en-GB"/>
        </w:rPr>
        <w:t>into blocks</w:t>
      </w:r>
      <w:r>
        <w:rPr>
          <w:rFonts w:eastAsia="SimSun"/>
          <w:i/>
          <w:lang w:val="en-GB"/>
        </w:rPr>
        <w:t xml:space="preserve"> and secured using </w:t>
      </w:r>
      <w:r w:rsidRPr="004E1A15">
        <w:rPr>
          <w:rFonts w:eastAsia="SimSun"/>
          <w:i/>
          <w:lang w:val="en-GB"/>
        </w:rPr>
        <w:t>cryptography</w:t>
      </w:r>
      <w:r>
        <w:rPr>
          <w:rFonts w:eastAsia="SimSun"/>
          <w:lang w:val="en-GB"/>
        </w:rPr>
        <w:t xml:space="preserve">. Distributed ledgers could be public or private, permissioned or </w:t>
      </w:r>
      <w:proofErr w:type="spellStart"/>
      <w:r>
        <w:rPr>
          <w:rFonts w:eastAsia="SimSun"/>
          <w:lang w:val="en-GB"/>
        </w:rPr>
        <w:t>permissionless</w:t>
      </w:r>
      <w:proofErr w:type="spellEnd"/>
      <w:r>
        <w:rPr>
          <w:rFonts w:eastAsia="SimSun"/>
          <w:lang w:val="en-GB"/>
        </w:rPr>
        <w:t>, encrypted or not. Adding to the c</w:t>
      </w:r>
      <w:r w:rsidRPr="001A15ED">
        <w:rPr>
          <w:rFonts w:eastAsia="SimSun"/>
          <w:lang w:val="en-GB"/>
        </w:rPr>
        <w:t>onfus</w:t>
      </w:r>
      <w:r>
        <w:rPr>
          <w:rFonts w:eastAsia="SimSun"/>
          <w:lang w:val="en-GB"/>
        </w:rPr>
        <w:t>ion</w:t>
      </w:r>
      <w:r w:rsidRPr="001A15ED">
        <w:rPr>
          <w:rFonts w:eastAsia="SimSun"/>
          <w:lang w:val="en-GB"/>
        </w:rPr>
        <w:t xml:space="preserve">, </w:t>
      </w:r>
      <w:r>
        <w:rPr>
          <w:rFonts w:eastAsia="SimSun"/>
          <w:lang w:val="en-GB"/>
        </w:rPr>
        <w:t>“</w:t>
      </w:r>
      <w:r w:rsidRPr="001A15ED">
        <w:rPr>
          <w:rFonts w:eastAsia="SimSun"/>
          <w:lang w:val="en-GB"/>
        </w:rPr>
        <w:t>blockchain</w:t>
      </w:r>
      <w:r>
        <w:rPr>
          <w:rFonts w:eastAsia="SimSun"/>
          <w:lang w:val="en-GB"/>
        </w:rPr>
        <w:t>”</w:t>
      </w:r>
      <w:r w:rsidRPr="001A15ED">
        <w:rPr>
          <w:rFonts w:eastAsia="SimSun"/>
          <w:lang w:val="en-GB"/>
        </w:rPr>
        <w:t xml:space="preserve"> rapidly became a generic term referring to all varieties of distributed ledgers</w:t>
      </w:r>
      <w:r>
        <w:rPr>
          <w:rFonts w:eastAsia="SimSun"/>
          <w:lang w:val="en-GB"/>
        </w:rPr>
        <w:t xml:space="preserve"> with different properties</w:t>
      </w:r>
      <w:r w:rsidRPr="001A15ED">
        <w:rPr>
          <w:rFonts w:eastAsia="SimSun"/>
          <w:lang w:val="en-GB"/>
        </w:rPr>
        <w:t xml:space="preserve"> (</w:t>
      </w:r>
      <w:r>
        <w:rPr>
          <w:rFonts w:eastAsia="SimSun"/>
          <w:lang w:val="en-GB"/>
        </w:rPr>
        <w:t>similar to</w:t>
      </w:r>
      <w:r w:rsidRPr="001A15ED">
        <w:rPr>
          <w:rFonts w:eastAsia="SimSun"/>
          <w:lang w:val="en-GB"/>
        </w:rPr>
        <w:t xml:space="preserve"> the brand name Aspirin</w:t>
      </w:r>
      <w:r>
        <w:rPr>
          <w:rFonts w:eastAsia="SimSun"/>
          <w:lang w:val="en-GB"/>
        </w:rPr>
        <w:t xml:space="preserve"> becoming a</w:t>
      </w:r>
      <w:r w:rsidRPr="001A15ED">
        <w:rPr>
          <w:rFonts w:eastAsia="SimSun"/>
          <w:lang w:val="en-GB"/>
        </w:rPr>
        <w:t xml:space="preserve"> generic term for all headache medications)</w:t>
      </w:r>
      <w:r>
        <w:rPr>
          <w:rFonts w:eastAsia="SimSun"/>
          <w:lang w:val="en-GB"/>
        </w:rPr>
        <w:t>.</w:t>
      </w:r>
      <w:r w:rsidRPr="001A15ED">
        <w:rPr>
          <w:rFonts w:eastAsia="SimSun"/>
          <w:lang w:val="en-GB"/>
        </w:rPr>
        <w:t xml:space="preserve"> </w:t>
      </w:r>
      <w:r>
        <w:rPr>
          <w:rFonts w:eastAsia="SimSun"/>
          <w:lang w:val="en-GB"/>
        </w:rPr>
        <w:t xml:space="preserve">If a distributed ledger was a car, the blockchain was a Tesla. But not all cars were </w:t>
      </w:r>
      <w:proofErr w:type="spellStart"/>
      <w:r>
        <w:rPr>
          <w:rFonts w:eastAsia="SimSun"/>
          <w:lang w:val="en-GB"/>
        </w:rPr>
        <w:t>Teslas</w:t>
      </w:r>
      <w:proofErr w:type="spellEnd"/>
      <w:r>
        <w:rPr>
          <w:rFonts w:eastAsia="SimSun"/>
          <w:lang w:val="en-GB"/>
        </w:rPr>
        <w:t>.</w:t>
      </w:r>
    </w:p>
    <w:p w14:paraId="08BD6EB2" w14:textId="77777777" w:rsidR="00710A1F" w:rsidRPr="00656FAE" w:rsidRDefault="00710A1F" w:rsidP="00710A1F">
      <w:pPr>
        <w:pStyle w:val="BodyTextMain"/>
        <w:rPr>
          <w:rFonts w:eastAsia="SimSun"/>
          <w:lang w:val="en-GB"/>
        </w:rPr>
      </w:pPr>
    </w:p>
    <w:p w14:paraId="664C4B7F" w14:textId="77777777" w:rsidR="00710A1F" w:rsidRPr="001A15ED" w:rsidRDefault="00710A1F" w:rsidP="00710A1F">
      <w:pPr>
        <w:pStyle w:val="Casehead2"/>
        <w:rPr>
          <w:lang w:val="en-GB"/>
        </w:rPr>
      </w:pPr>
      <w:bookmarkStart w:id="4" w:name="_Toc513820269"/>
      <w:r w:rsidRPr="001A15ED">
        <w:rPr>
          <w:lang w:val="en-GB"/>
        </w:rPr>
        <w:lastRenderedPageBreak/>
        <w:t>Centralized, Decentralized</w:t>
      </w:r>
      <w:r>
        <w:rPr>
          <w:lang w:val="en-GB"/>
        </w:rPr>
        <w:t>,</w:t>
      </w:r>
      <w:r w:rsidRPr="001A15ED">
        <w:rPr>
          <w:lang w:val="en-GB"/>
        </w:rPr>
        <w:t xml:space="preserve"> and Distributed Ledgers</w:t>
      </w:r>
      <w:bookmarkEnd w:id="4"/>
    </w:p>
    <w:p w14:paraId="17F9471E" w14:textId="77777777" w:rsidR="00710A1F" w:rsidRPr="00DE1F44" w:rsidRDefault="00710A1F" w:rsidP="00710A1F">
      <w:pPr>
        <w:pStyle w:val="BodyTextMain"/>
      </w:pPr>
    </w:p>
    <w:p w14:paraId="512A06AA" w14:textId="77777777" w:rsidR="00710A1F" w:rsidRPr="001A15ED" w:rsidRDefault="00710A1F" w:rsidP="005E5A1C">
      <w:pPr>
        <w:pStyle w:val="BodyTextMain"/>
        <w:rPr>
          <w:lang w:val="en-GB"/>
        </w:rPr>
      </w:pPr>
      <w:r w:rsidRPr="001A15ED">
        <w:rPr>
          <w:lang w:val="en-GB"/>
        </w:rPr>
        <w:t xml:space="preserve">A ledger </w:t>
      </w:r>
      <w:r>
        <w:rPr>
          <w:lang w:val="en-GB"/>
        </w:rPr>
        <w:t>wa</w:t>
      </w:r>
      <w:r w:rsidRPr="001A15ED">
        <w:rPr>
          <w:lang w:val="en-GB"/>
        </w:rPr>
        <w:t>s an accounting term that refer</w:t>
      </w:r>
      <w:r>
        <w:rPr>
          <w:lang w:val="en-GB"/>
        </w:rPr>
        <w:t>red</w:t>
      </w:r>
      <w:r w:rsidRPr="001A15ED">
        <w:rPr>
          <w:lang w:val="en-GB"/>
        </w:rPr>
        <w:t xml:space="preserve"> to a record of the ownership of some asset. A cash ledger, for example, show</w:t>
      </w:r>
      <w:r>
        <w:rPr>
          <w:lang w:val="en-GB"/>
        </w:rPr>
        <w:t>ed</w:t>
      </w:r>
      <w:r w:rsidRPr="001A15ED">
        <w:rPr>
          <w:lang w:val="en-GB"/>
        </w:rPr>
        <w:t xml:space="preserve"> the amount of cash held by a company and record</w:t>
      </w:r>
      <w:r>
        <w:rPr>
          <w:lang w:val="en-GB"/>
        </w:rPr>
        <w:t>ed</w:t>
      </w:r>
      <w:r w:rsidRPr="001A15ED">
        <w:rPr>
          <w:lang w:val="en-GB"/>
        </w:rPr>
        <w:t xml:space="preserve"> any increases and decreases. In financial markets, ledgers record</w:t>
      </w:r>
      <w:r>
        <w:rPr>
          <w:lang w:val="en-GB"/>
        </w:rPr>
        <w:t>ed</w:t>
      </w:r>
      <w:r w:rsidRPr="001A15ED">
        <w:rPr>
          <w:lang w:val="en-GB"/>
        </w:rPr>
        <w:t xml:space="preserve"> ownership of financial assets, such as the number of shares issued by a company, the names of shareholders, and any transfers of ownership due to purchases or sales. </w:t>
      </w:r>
      <w:r>
        <w:rPr>
          <w:lang w:val="en-GB"/>
        </w:rPr>
        <w:t>H</w:t>
      </w:r>
      <w:r w:rsidRPr="001A15ED">
        <w:rPr>
          <w:lang w:val="en-GB"/>
        </w:rPr>
        <w:t>istorically</w:t>
      </w:r>
      <w:r>
        <w:rPr>
          <w:lang w:val="en-GB"/>
        </w:rPr>
        <w:t>,</w:t>
      </w:r>
      <w:r w:rsidRPr="001A15ED">
        <w:rPr>
          <w:lang w:val="en-GB"/>
        </w:rPr>
        <w:t xml:space="preserve"> </w:t>
      </w:r>
      <w:r>
        <w:rPr>
          <w:lang w:val="en-GB"/>
        </w:rPr>
        <w:t xml:space="preserve">ledgers were </w:t>
      </w:r>
      <w:r w:rsidRPr="001A15ED">
        <w:rPr>
          <w:lang w:val="en-GB"/>
        </w:rPr>
        <w:t>physical books (</w:t>
      </w:r>
      <w:r>
        <w:rPr>
          <w:lang w:val="en-GB"/>
        </w:rPr>
        <w:t>hence</w:t>
      </w:r>
      <w:r w:rsidRPr="001A15ED">
        <w:rPr>
          <w:lang w:val="en-GB"/>
        </w:rPr>
        <w:t xml:space="preserve"> the term </w:t>
      </w:r>
      <w:r>
        <w:rPr>
          <w:lang w:val="en-GB"/>
        </w:rPr>
        <w:t>“</w:t>
      </w:r>
      <w:r w:rsidRPr="001A15ED">
        <w:rPr>
          <w:lang w:val="en-GB"/>
        </w:rPr>
        <w:t>bookkeeping</w:t>
      </w:r>
      <w:r>
        <w:rPr>
          <w:lang w:val="en-GB"/>
        </w:rPr>
        <w:t>”</w:t>
      </w:r>
      <w:r w:rsidRPr="001A15ED">
        <w:rPr>
          <w:lang w:val="en-GB"/>
        </w:rPr>
        <w:t>)</w:t>
      </w:r>
      <w:r>
        <w:rPr>
          <w:lang w:val="en-GB"/>
        </w:rPr>
        <w:t>. E</w:t>
      </w:r>
      <w:r w:rsidRPr="001A15ED">
        <w:rPr>
          <w:lang w:val="en-GB"/>
        </w:rPr>
        <w:t xml:space="preserve">lectronic </w:t>
      </w:r>
      <w:r>
        <w:rPr>
          <w:lang w:val="en-GB"/>
        </w:rPr>
        <w:t>(</w:t>
      </w:r>
      <w:r w:rsidRPr="001A15ED">
        <w:rPr>
          <w:lang w:val="en-GB"/>
        </w:rPr>
        <w:t>or digital</w:t>
      </w:r>
      <w:r>
        <w:rPr>
          <w:lang w:val="en-GB"/>
        </w:rPr>
        <w:t>)</w:t>
      </w:r>
      <w:r w:rsidRPr="001A15ED">
        <w:rPr>
          <w:lang w:val="en-GB"/>
        </w:rPr>
        <w:t xml:space="preserve"> ledgers </w:t>
      </w:r>
      <w:r>
        <w:rPr>
          <w:lang w:val="en-GB"/>
        </w:rPr>
        <w:t xml:space="preserve">had </w:t>
      </w:r>
      <w:r w:rsidRPr="001A15ED">
        <w:rPr>
          <w:lang w:val="en-GB"/>
        </w:rPr>
        <w:t>bec</w:t>
      </w:r>
      <w:r>
        <w:rPr>
          <w:lang w:val="en-GB"/>
        </w:rPr>
        <w:t>o</w:t>
      </w:r>
      <w:r w:rsidRPr="001A15ED">
        <w:rPr>
          <w:lang w:val="en-GB"/>
        </w:rPr>
        <w:t xml:space="preserve">me the norm with the rise of computers. </w:t>
      </w:r>
    </w:p>
    <w:p w14:paraId="544E8D82" w14:textId="77777777" w:rsidR="00710A1F" w:rsidRPr="00656FAE" w:rsidRDefault="00710A1F" w:rsidP="00710A1F">
      <w:pPr>
        <w:pStyle w:val="BodyTextMain"/>
        <w:rPr>
          <w:lang w:val="en-GB"/>
        </w:rPr>
      </w:pPr>
    </w:p>
    <w:p w14:paraId="6497A7B0" w14:textId="77777777" w:rsidR="00710A1F" w:rsidRDefault="00710A1F" w:rsidP="005E5A1C">
      <w:pPr>
        <w:pStyle w:val="BodyTextMain"/>
        <w:rPr>
          <w:lang w:val="en-GB"/>
        </w:rPr>
      </w:pPr>
      <w:r w:rsidRPr="001A15ED">
        <w:rPr>
          <w:lang w:val="en-GB"/>
        </w:rPr>
        <w:t>A ledger c</w:t>
      </w:r>
      <w:r>
        <w:rPr>
          <w:lang w:val="en-GB"/>
        </w:rPr>
        <w:t>ould</w:t>
      </w:r>
      <w:r w:rsidRPr="001A15ED">
        <w:rPr>
          <w:lang w:val="en-GB"/>
        </w:rPr>
        <w:t xml:space="preserve"> be centralized, decentralized, or distributed. A centralized ledger </w:t>
      </w:r>
      <w:r>
        <w:rPr>
          <w:lang w:val="en-GB"/>
        </w:rPr>
        <w:t>wa</w:t>
      </w:r>
      <w:r w:rsidRPr="001A15ED">
        <w:rPr>
          <w:lang w:val="en-GB"/>
        </w:rPr>
        <w:t>s a single</w:t>
      </w:r>
      <w:r>
        <w:rPr>
          <w:lang w:val="en-GB"/>
        </w:rPr>
        <w:t xml:space="preserve"> complete</w:t>
      </w:r>
      <w:r w:rsidRPr="001A15ED">
        <w:rPr>
          <w:lang w:val="en-GB"/>
        </w:rPr>
        <w:t xml:space="preserve"> record of ownership </w:t>
      </w:r>
      <w:r>
        <w:rPr>
          <w:lang w:val="en-GB"/>
        </w:rPr>
        <w:t xml:space="preserve">and transactions </w:t>
      </w:r>
      <w:r w:rsidRPr="001A15ED">
        <w:rPr>
          <w:lang w:val="en-GB"/>
        </w:rPr>
        <w:t xml:space="preserve">for a given </w:t>
      </w:r>
      <w:r>
        <w:rPr>
          <w:lang w:val="en-GB"/>
        </w:rPr>
        <w:t xml:space="preserve">asset. The ledger was centralized because one true copy was </w:t>
      </w:r>
      <w:r w:rsidRPr="001A15ED">
        <w:rPr>
          <w:lang w:val="en-GB"/>
        </w:rPr>
        <w:t xml:space="preserve">held by </w:t>
      </w:r>
      <w:r>
        <w:rPr>
          <w:lang w:val="en-GB"/>
        </w:rPr>
        <w:t xml:space="preserve">a </w:t>
      </w:r>
      <w:r w:rsidRPr="001A15ED">
        <w:rPr>
          <w:lang w:val="en-GB"/>
        </w:rPr>
        <w:t>party</w:t>
      </w:r>
      <w:r>
        <w:rPr>
          <w:lang w:val="en-GB"/>
        </w:rPr>
        <w:t xml:space="preserve"> who maintained it</w:t>
      </w:r>
      <w:r w:rsidRPr="001A15ED">
        <w:rPr>
          <w:lang w:val="en-GB"/>
        </w:rPr>
        <w:t xml:space="preserve">. </w:t>
      </w:r>
      <w:r>
        <w:rPr>
          <w:lang w:val="en-GB"/>
        </w:rPr>
        <w:t xml:space="preserve">The ledger </w:t>
      </w:r>
      <w:r w:rsidRPr="001A15ED">
        <w:rPr>
          <w:lang w:val="en-GB"/>
        </w:rPr>
        <w:t>verif</w:t>
      </w:r>
      <w:r>
        <w:rPr>
          <w:lang w:val="en-GB"/>
        </w:rPr>
        <w:t>ied</w:t>
      </w:r>
      <w:r w:rsidRPr="001A15ED">
        <w:rPr>
          <w:lang w:val="en-GB"/>
        </w:rPr>
        <w:t xml:space="preserve"> legal title to an asset</w:t>
      </w:r>
      <w:r>
        <w:rPr>
          <w:lang w:val="en-GB"/>
        </w:rPr>
        <w:t xml:space="preserve">, such as a stock or a bond. </w:t>
      </w:r>
      <w:proofErr w:type="gramStart"/>
      <w:r>
        <w:rPr>
          <w:lang w:val="en-GB"/>
        </w:rPr>
        <w:t>Typically</w:t>
      </w:r>
      <w:proofErr w:type="gramEnd"/>
      <w:r>
        <w:rPr>
          <w:lang w:val="en-GB"/>
        </w:rPr>
        <w:t xml:space="preserve"> securities ledgers were</w:t>
      </w:r>
      <w:r w:rsidRPr="001A15ED">
        <w:rPr>
          <w:lang w:val="en-GB"/>
        </w:rPr>
        <w:t xml:space="preserve"> </w:t>
      </w:r>
      <w:r>
        <w:rPr>
          <w:lang w:val="en-GB"/>
        </w:rPr>
        <w:t xml:space="preserve">entrusted to </w:t>
      </w:r>
      <w:r w:rsidRPr="001A15ED">
        <w:rPr>
          <w:lang w:val="en-GB"/>
        </w:rPr>
        <w:t xml:space="preserve">a third party such as a custodian or </w:t>
      </w:r>
      <w:r>
        <w:rPr>
          <w:lang w:val="en-GB"/>
        </w:rPr>
        <w:t xml:space="preserve">securities </w:t>
      </w:r>
      <w:r w:rsidRPr="001A15ED">
        <w:rPr>
          <w:lang w:val="en-GB"/>
        </w:rPr>
        <w:t>deposit</w:t>
      </w:r>
      <w:r>
        <w:rPr>
          <w:lang w:val="en-GB"/>
        </w:rPr>
        <w:t>o</w:t>
      </w:r>
      <w:r w:rsidRPr="001A15ED">
        <w:rPr>
          <w:lang w:val="en-GB"/>
        </w:rPr>
        <w:t xml:space="preserve">ry. The shortcoming of a centralized ledger </w:t>
      </w:r>
      <w:r>
        <w:rPr>
          <w:lang w:val="en-GB"/>
        </w:rPr>
        <w:t>wa</w:t>
      </w:r>
      <w:r w:rsidRPr="001A15ED">
        <w:rPr>
          <w:lang w:val="en-GB"/>
        </w:rPr>
        <w:t>s that it present</w:t>
      </w:r>
      <w:r>
        <w:rPr>
          <w:lang w:val="en-GB"/>
        </w:rPr>
        <w:t>ed</w:t>
      </w:r>
      <w:r w:rsidRPr="001A15ED">
        <w:rPr>
          <w:lang w:val="en-GB"/>
        </w:rPr>
        <w:t xml:space="preserve"> a single point of failure </w:t>
      </w:r>
      <w:r>
        <w:rPr>
          <w:lang w:val="en-GB"/>
        </w:rPr>
        <w:t xml:space="preserve">– it </w:t>
      </w:r>
      <w:r w:rsidRPr="001A15ED">
        <w:rPr>
          <w:lang w:val="en-GB"/>
        </w:rPr>
        <w:t>c</w:t>
      </w:r>
      <w:r>
        <w:rPr>
          <w:lang w:val="en-GB"/>
        </w:rPr>
        <w:t>ould</w:t>
      </w:r>
      <w:r w:rsidRPr="001A15ED">
        <w:rPr>
          <w:lang w:val="en-GB"/>
        </w:rPr>
        <w:t xml:space="preserve"> be accidentally or maliciously</w:t>
      </w:r>
      <w:r>
        <w:rPr>
          <w:lang w:val="en-GB"/>
        </w:rPr>
        <w:t xml:space="preserve"> </w:t>
      </w:r>
      <w:r w:rsidRPr="001A15ED">
        <w:rPr>
          <w:lang w:val="en-GB"/>
        </w:rPr>
        <w:t xml:space="preserve">altered, shut down, lost, or destroyed. </w:t>
      </w:r>
    </w:p>
    <w:p w14:paraId="2909079F" w14:textId="77777777" w:rsidR="00710A1F" w:rsidRPr="00656FAE" w:rsidRDefault="00710A1F" w:rsidP="00710A1F">
      <w:pPr>
        <w:pStyle w:val="BodyTextMain"/>
        <w:rPr>
          <w:lang w:val="en-GB"/>
        </w:rPr>
      </w:pPr>
    </w:p>
    <w:p w14:paraId="5A761BD4" w14:textId="77777777" w:rsidR="00710A1F" w:rsidRDefault="00710A1F" w:rsidP="005E5A1C">
      <w:pPr>
        <w:pStyle w:val="BodyTextMain"/>
        <w:rPr>
          <w:lang w:val="en-GB"/>
        </w:rPr>
      </w:pPr>
      <w:r w:rsidRPr="001A15ED">
        <w:rPr>
          <w:lang w:val="en-GB"/>
        </w:rPr>
        <w:t xml:space="preserve">A decentralized ledger </w:t>
      </w:r>
      <w:r>
        <w:rPr>
          <w:lang w:val="en-GB"/>
        </w:rPr>
        <w:t>wa</w:t>
      </w:r>
      <w:r w:rsidRPr="001A15ED">
        <w:rPr>
          <w:lang w:val="en-GB"/>
        </w:rPr>
        <w:t>s a system (or network)</w:t>
      </w:r>
      <w:r>
        <w:rPr>
          <w:lang w:val="en-GB"/>
        </w:rPr>
        <w:t>,</w:t>
      </w:r>
      <w:r w:rsidRPr="001A15ED">
        <w:rPr>
          <w:lang w:val="en-GB"/>
        </w:rPr>
        <w:t xml:space="preserve"> where the ledger </w:t>
      </w:r>
      <w:r>
        <w:rPr>
          <w:lang w:val="en-GB"/>
        </w:rPr>
        <w:t>wa</w:t>
      </w:r>
      <w:r w:rsidRPr="001A15ED">
        <w:rPr>
          <w:lang w:val="en-GB"/>
        </w:rPr>
        <w:t xml:space="preserve">s broken up into parts held </w:t>
      </w:r>
      <w:r>
        <w:rPr>
          <w:lang w:val="en-GB"/>
        </w:rPr>
        <w:t xml:space="preserve">and updated </w:t>
      </w:r>
      <w:r w:rsidRPr="001A15ED">
        <w:rPr>
          <w:lang w:val="en-GB"/>
        </w:rPr>
        <w:t xml:space="preserve">in different locations. Decentralized ledgers </w:t>
      </w:r>
      <w:r>
        <w:rPr>
          <w:lang w:val="en-GB"/>
        </w:rPr>
        <w:t xml:space="preserve">needed to be </w:t>
      </w:r>
      <w:r w:rsidRPr="001A15ED">
        <w:rPr>
          <w:lang w:val="en-GB"/>
        </w:rPr>
        <w:t xml:space="preserve">aggregated to create a single, definitive record. </w:t>
      </w:r>
      <w:r>
        <w:rPr>
          <w:lang w:val="en-GB"/>
        </w:rPr>
        <w:t>For example, a</w:t>
      </w:r>
      <w:r w:rsidRPr="001A15ED">
        <w:rPr>
          <w:lang w:val="en-GB"/>
        </w:rPr>
        <w:t xml:space="preserve"> department store chain </w:t>
      </w:r>
      <w:r>
        <w:rPr>
          <w:lang w:val="en-GB"/>
        </w:rPr>
        <w:t>could</w:t>
      </w:r>
      <w:r w:rsidRPr="001A15ED">
        <w:rPr>
          <w:lang w:val="en-GB"/>
        </w:rPr>
        <w:t xml:space="preserve"> have many stores</w:t>
      </w:r>
      <w:r>
        <w:rPr>
          <w:lang w:val="en-GB"/>
        </w:rPr>
        <w:t>,</w:t>
      </w:r>
      <w:r w:rsidRPr="001A15ED">
        <w:rPr>
          <w:lang w:val="en-GB"/>
        </w:rPr>
        <w:t xml:space="preserve"> </w:t>
      </w:r>
      <w:r>
        <w:rPr>
          <w:lang w:val="en-GB"/>
        </w:rPr>
        <w:t xml:space="preserve">with </w:t>
      </w:r>
      <w:r w:rsidRPr="001A15ED">
        <w:rPr>
          <w:lang w:val="en-GB"/>
        </w:rPr>
        <w:t>each keep</w:t>
      </w:r>
      <w:r>
        <w:rPr>
          <w:lang w:val="en-GB"/>
        </w:rPr>
        <w:t>ing</w:t>
      </w:r>
      <w:r w:rsidRPr="001A15ED">
        <w:rPr>
          <w:lang w:val="en-GB"/>
        </w:rPr>
        <w:t xml:space="preserve"> a ledger of </w:t>
      </w:r>
      <w:r>
        <w:rPr>
          <w:lang w:val="en-GB"/>
        </w:rPr>
        <w:t>i</w:t>
      </w:r>
      <w:r w:rsidRPr="001A15ED">
        <w:rPr>
          <w:lang w:val="en-GB"/>
        </w:rPr>
        <w:t>t</w:t>
      </w:r>
      <w:r>
        <w:rPr>
          <w:lang w:val="en-GB"/>
        </w:rPr>
        <w:t>s</w:t>
      </w:r>
      <w:r w:rsidRPr="001A15ED">
        <w:rPr>
          <w:lang w:val="en-GB"/>
        </w:rPr>
        <w:t xml:space="preserve"> inventory at </w:t>
      </w:r>
      <w:r>
        <w:rPr>
          <w:lang w:val="en-GB"/>
        </w:rPr>
        <w:t>its</w:t>
      </w:r>
      <w:r w:rsidRPr="001A15ED">
        <w:rPr>
          <w:lang w:val="en-GB"/>
        </w:rPr>
        <w:t xml:space="preserve"> location. The head office </w:t>
      </w:r>
      <w:r>
        <w:rPr>
          <w:lang w:val="en-GB"/>
        </w:rPr>
        <w:t>w</w:t>
      </w:r>
      <w:r w:rsidRPr="001A15ED">
        <w:rPr>
          <w:lang w:val="en-GB"/>
        </w:rPr>
        <w:t>ould then keep a centralized ledger</w:t>
      </w:r>
      <w:r>
        <w:rPr>
          <w:lang w:val="en-GB"/>
        </w:rPr>
        <w:t>,</w:t>
      </w:r>
      <w:r w:rsidRPr="001A15ED">
        <w:rPr>
          <w:lang w:val="en-GB"/>
        </w:rPr>
        <w:t xml:space="preserve"> recording all inventories across the</w:t>
      </w:r>
      <w:r>
        <w:rPr>
          <w:lang w:val="en-GB"/>
        </w:rPr>
        <w:t>se</w:t>
      </w:r>
      <w:r w:rsidRPr="001A15ED">
        <w:rPr>
          <w:lang w:val="en-GB"/>
        </w:rPr>
        <w:t xml:space="preserve"> </w:t>
      </w:r>
      <w:r>
        <w:rPr>
          <w:lang w:val="en-GB"/>
        </w:rPr>
        <w:t>stores</w:t>
      </w:r>
      <w:r w:rsidRPr="001A15ED">
        <w:rPr>
          <w:lang w:val="en-GB"/>
        </w:rPr>
        <w:t xml:space="preserve"> for use in accounting and planning. A decentralized ledger create</w:t>
      </w:r>
      <w:r>
        <w:rPr>
          <w:lang w:val="en-GB"/>
        </w:rPr>
        <w:t>d</w:t>
      </w:r>
      <w:r w:rsidRPr="001A15ED">
        <w:rPr>
          <w:lang w:val="en-GB"/>
        </w:rPr>
        <w:t xml:space="preserve"> more potential sources of error or points of failure. If any of the decentralized ledgers </w:t>
      </w:r>
      <w:r>
        <w:rPr>
          <w:lang w:val="en-GB"/>
        </w:rPr>
        <w:t>wa</w:t>
      </w:r>
      <w:r w:rsidRPr="001A15ED">
        <w:rPr>
          <w:lang w:val="en-GB"/>
        </w:rPr>
        <w:t>s inaccurate, the centralized ledger w</w:t>
      </w:r>
      <w:r>
        <w:rPr>
          <w:lang w:val="en-GB"/>
        </w:rPr>
        <w:t>ould</w:t>
      </w:r>
      <w:r w:rsidRPr="001A15ED">
        <w:rPr>
          <w:lang w:val="en-GB"/>
        </w:rPr>
        <w:t xml:space="preserve"> be inaccurate by </w:t>
      </w:r>
      <w:r>
        <w:rPr>
          <w:lang w:val="en-GB"/>
        </w:rPr>
        <w:t>extens</w:t>
      </w:r>
      <w:r w:rsidRPr="001A15ED">
        <w:rPr>
          <w:lang w:val="en-GB"/>
        </w:rPr>
        <w:t xml:space="preserve">ion. </w:t>
      </w:r>
    </w:p>
    <w:p w14:paraId="00166F48" w14:textId="77777777" w:rsidR="00710A1F" w:rsidRPr="00656FAE" w:rsidRDefault="00710A1F" w:rsidP="00710A1F">
      <w:pPr>
        <w:pStyle w:val="BodyTextMain"/>
        <w:rPr>
          <w:lang w:val="en-GB"/>
        </w:rPr>
      </w:pPr>
    </w:p>
    <w:p w14:paraId="77B7D9C5" w14:textId="77777777" w:rsidR="00710A1F" w:rsidRDefault="00710A1F" w:rsidP="005E5A1C">
      <w:pPr>
        <w:pStyle w:val="BodyTextMain"/>
        <w:rPr>
          <w:lang w:val="en-GB"/>
        </w:rPr>
      </w:pPr>
      <w:r w:rsidRPr="001A15ED">
        <w:rPr>
          <w:lang w:val="en-GB"/>
        </w:rPr>
        <w:t xml:space="preserve">A distributed ledger </w:t>
      </w:r>
      <w:r>
        <w:rPr>
          <w:lang w:val="en-GB"/>
        </w:rPr>
        <w:t>wa</w:t>
      </w:r>
      <w:r w:rsidRPr="001A15ED">
        <w:rPr>
          <w:lang w:val="en-GB"/>
        </w:rPr>
        <w:t xml:space="preserve">s a </w:t>
      </w:r>
      <w:r w:rsidRPr="004E1A15">
        <w:rPr>
          <w:i/>
          <w:lang w:val="en-GB"/>
        </w:rPr>
        <w:t>complete</w:t>
      </w:r>
      <w:r w:rsidRPr="001A15ED">
        <w:rPr>
          <w:lang w:val="en-GB"/>
        </w:rPr>
        <w:t xml:space="preserve"> record of ownership and transactions for a given asset, with multiple identical copies held in different locations. </w:t>
      </w:r>
      <w:r>
        <w:rPr>
          <w:lang w:val="en-GB"/>
        </w:rPr>
        <w:t>This</w:t>
      </w:r>
      <w:r w:rsidRPr="001A15ED">
        <w:rPr>
          <w:lang w:val="en-GB"/>
        </w:rPr>
        <w:t xml:space="preserve"> duplication avoid</w:t>
      </w:r>
      <w:r>
        <w:rPr>
          <w:lang w:val="en-GB"/>
        </w:rPr>
        <w:t>ed the</w:t>
      </w:r>
      <w:r w:rsidRPr="001A15ED">
        <w:rPr>
          <w:lang w:val="en-GB"/>
        </w:rPr>
        <w:t xml:space="preserve"> single point of failure</w:t>
      </w:r>
      <w:r>
        <w:rPr>
          <w:lang w:val="en-GB"/>
        </w:rPr>
        <w:t>. However</w:t>
      </w:r>
      <w:r w:rsidRPr="001A15ED">
        <w:rPr>
          <w:lang w:val="en-GB"/>
        </w:rPr>
        <w:t>, a distributed ledger need</w:t>
      </w:r>
      <w:r>
        <w:rPr>
          <w:lang w:val="en-GB"/>
        </w:rPr>
        <w:t>ed</w:t>
      </w:r>
      <w:r w:rsidRPr="001A15ED">
        <w:rPr>
          <w:lang w:val="en-GB"/>
        </w:rPr>
        <w:t xml:space="preserve"> to be synchronized frequently to ensure its accuracy and alignment across the network. If </w:t>
      </w:r>
      <w:r>
        <w:rPr>
          <w:lang w:val="en-GB"/>
        </w:rPr>
        <w:t xml:space="preserve">an </w:t>
      </w:r>
      <w:r w:rsidRPr="001A15ED">
        <w:rPr>
          <w:lang w:val="en-GB"/>
        </w:rPr>
        <w:t>entr</w:t>
      </w:r>
      <w:r>
        <w:rPr>
          <w:lang w:val="en-GB"/>
        </w:rPr>
        <w:t>y</w:t>
      </w:r>
      <w:r w:rsidRPr="001A15ED">
        <w:rPr>
          <w:lang w:val="en-GB"/>
        </w:rPr>
        <w:t xml:space="preserve"> differe</w:t>
      </w:r>
      <w:r>
        <w:rPr>
          <w:lang w:val="en-GB"/>
        </w:rPr>
        <w:t>d</w:t>
      </w:r>
      <w:r w:rsidRPr="001A15ED">
        <w:rPr>
          <w:lang w:val="en-GB"/>
        </w:rPr>
        <w:t xml:space="preserve"> across ledgers, the </w:t>
      </w:r>
      <w:r>
        <w:rPr>
          <w:lang w:val="en-GB"/>
        </w:rPr>
        <w:t>correct entry could</w:t>
      </w:r>
      <w:r w:rsidRPr="001A15ED">
        <w:rPr>
          <w:lang w:val="en-GB"/>
        </w:rPr>
        <w:t xml:space="preserve"> be verified by using the values recorded by the majority of the ledgers. </w:t>
      </w:r>
      <w:r>
        <w:rPr>
          <w:lang w:val="en-GB"/>
        </w:rPr>
        <w:t>S</w:t>
      </w:r>
      <w:r w:rsidRPr="001A15ED">
        <w:rPr>
          <w:lang w:val="en-GB"/>
        </w:rPr>
        <w:t xml:space="preserve">ynchronizing distributed ledgers </w:t>
      </w:r>
      <w:r>
        <w:rPr>
          <w:lang w:val="en-GB"/>
        </w:rPr>
        <w:t xml:space="preserve">held in physical books was </w:t>
      </w:r>
      <w:r w:rsidRPr="001A15ED">
        <w:rPr>
          <w:lang w:val="en-GB"/>
        </w:rPr>
        <w:t>complex and time-consuming</w:t>
      </w:r>
      <w:r>
        <w:rPr>
          <w:lang w:val="en-GB"/>
        </w:rPr>
        <w:t xml:space="preserve">. However, current </w:t>
      </w:r>
      <w:r w:rsidRPr="001A15ED">
        <w:rPr>
          <w:lang w:val="en-GB"/>
        </w:rPr>
        <w:t>computer algorithms c</w:t>
      </w:r>
      <w:r>
        <w:rPr>
          <w:lang w:val="en-GB"/>
        </w:rPr>
        <w:t>ould</w:t>
      </w:r>
      <w:r w:rsidRPr="001A15ED">
        <w:rPr>
          <w:lang w:val="en-GB"/>
        </w:rPr>
        <w:t xml:space="preserve"> synchronize electronic ledgers instan</w:t>
      </w:r>
      <w:r>
        <w:rPr>
          <w:lang w:val="en-GB"/>
        </w:rPr>
        <w:t>t</w:t>
      </w:r>
      <w:r w:rsidRPr="001A15ED">
        <w:rPr>
          <w:lang w:val="en-GB"/>
        </w:rPr>
        <w:t xml:space="preserve">ly, </w:t>
      </w:r>
      <w:r>
        <w:rPr>
          <w:lang w:val="en-GB"/>
        </w:rPr>
        <w:t>economically,</w:t>
      </w:r>
      <w:r w:rsidRPr="001A15ED">
        <w:rPr>
          <w:lang w:val="en-GB"/>
        </w:rPr>
        <w:t xml:space="preserve"> and securely without the need for a central bookkeeper. The </w:t>
      </w:r>
      <w:r>
        <w:rPr>
          <w:lang w:val="en-GB"/>
        </w:rPr>
        <w:t>software</w:t>
      </w:r>
      <w:r w:rsidRPr="001A15ED">
        <w:rPr>
          <w:lang w:val="en-GB"/>
        </w:rPr>
        <w:t xml:space="preserve"> and protocols for recording, sharing</w:t>
      </w:r>
      <w:r>
        <w:rPr>
          <w:lang w:val="en-GB"/>
        </w:rPr>
        <w:t>,</w:t>
      </w:r>
      <w:r w:rsidRPr="001A15ED">
        <w:rPr>
          <w:lang w:val="en-GB"/>
        </w:rPr>
        <w:t xml:space="preserve"> and synchronizing distributed ledgers </w:t>
      </w:r>
      <w:r>
        <w:rPr>
          <w:lang w:val="en-GB"/>
        </w:rPr>
        <w:t>were</w:t>
      </w:r>
      <w:r w:rsidRPr="001A15ED">
        <w:rPr>
          <w:lang w:val="en-GB"/>
        </w:rPr>
        <w:t xml:space="preserve"> referred to generically as DLT. </w:t>
      </w:r>
    </w:p>
    <w:p w14:paraId="632A58BF" w14:textId="77777777" w:rsidR="00710A1F" w:rsidRDefault="00710A1F" w:rsidP="00710A1F">
      <w:pPr>
        <w:jc w:val="both"/>
        <w:rPr>
          <w:kern w:val="2"/>
          <w:sz w:val="22"/>
          <w:lang w:val="en-GB"/>
        </w:rPr>
      </w:pPr>
    </w:p>
    <w:p w14:paraId="6A9B7A84" w14:textId="77777777" w:rsidR="00710A1F" w:rsidRDefault="00710A1F" w:rsidP="005E5A1C">
      <w:pPr>
        <w:pStyle w:val="BodyTextMain"/>
        <w:rPr>
          <w:lang w:val="en-GB"/>
        </w:rPr>
      </w:pPr>
      <w:r>
        <w:rPr>
          <w:lang w:val="en-GB"/>
        </w:rPr>
        <w:t>A DLT, therefore, was a type of software called middleware. Middleware acted as a bridge between an operating system (OS) and databases, on one hand, and the applications built to provide functions for users on the other. These software systems were collectively called the “stack” with the OS and databases at the bottom, middleware in-between and applications at the top (see Exhibit 3). Middleware played a particularly important role when running distributed applications (</w:t>
      </w:r>
      <w:proofErr w:type="spellStart"/>
      <w:r>
        <w:rPr>
          <w:lang w:val="en-GB"/>
        </w:rPr>
        <w:t>dapps</w:t>
      </w:r>
      <w:proofErr w:type="spellEnd"/>
      <w:r>
        <w:rPr>
          <w:lang w:val="en-GB"/>
        </w:rPr>
        <w:t xml:space="preserve">) on a network of computers. From the perspective of a bank, middleware connected easy-to-use graphical user interfaces with the legacy IT systems built in the 1970s and 1980s on mainframe computers using computer languages such as C++ and COBOL. As banks grew organically or through mergers, back-office functions became a hodgepodge of incompatible IT systems with databases siloed in different parts of the organization, making it difficult to get a centralized picture of a bank’s assets and earnings. </w:t>
      </w:r>
    </w:p>
    <w:p w14:paraId="69B7FFB4" w14:textId="7A27610D" w:rsidR="00710A1F" w:rsidRDefault="00710A1F" w:rsidP="005E5A1C">
      <w:pPr>
        <w:pStyle w:val="BodyTextMain"/>
        <w:rPr>
          <w:lang w:val="en-GB"/>
        </w:rPr>
      </w:pPr>
    </w:p>
    <w:p w14:paraId="53C3389E" w14:textId="77777777" w:rsidR="00CF7F50" w:rsidRDefault="00CF7F50" w:rsidP="005E5A1C">
      <w:pPr>
        <w:pStyle w:val="BodyTextMain"/>
        <w:rPr>
          <w:lang w:val="en-GB"/>
        </w:rPr>
      </w:pPr>
    </w:p>
    <w:p w14:paraId="52D98FDB" w14:textId="77777777" w:rsidR="00710A1F" w:rsidRPr="001A15ED" w:rsidRDefault="00710A1F" w:rsidP="00710A1F">
      <w:pPr>
        <w:pStyle w:val="Casehead2"/>
        <w:rPr>
          <w:lang w:val="en-GB"/>
        </w:rPr>
      </w:pPr>
      <w:r w:rsidRPr="001A15ED">
        <w:rPr>
          <w:lang w:val="en-GB"/>
        </w:rPr>
        <w:t>Security and Transparency of Ledgers</w:t>
      </w:r>
    </w:p>
    <w:p w14:paraId="7F709ADF" w14:textId="77777777" w:rsidR="00710A1F" w:rsidRPr="00DE1F44" w:rsidRDefault="00710A1F" w:rsidP="00710A1F">
      <w:pPr>
        <w:pStyle w:val="BodyTextMain"/>
      </w:pPr>
    </w:p>
    <w:p w14:paraId="1DF266CF" w14:textId="77777777" w:rsidR="00710A1F" w:rsidRDefault="00710A1F" w:rsidP="005E5A1C">
      <w:pPr>
        <w:pStyle w:val="BodyTextMain"/>
        <w:rPr>
          <w:lang w:val="en-GB"/>
        </w:rPr>
      </w:pPr>
      <w:r>
        <w:rPr>
          <w:lang w:val="en-GB"/>
        </w:rPr>
        <w:t>Two</w:t>
      </w:r>
      <w:r w:rsidRPr="008129F9">
        <w:rPr>
          <w:lang w:val="en-GB"/>
        </w:rPr>
        <w:t xml:space="preserve"> important feature</w:t>
      </w:r>
      <w:r>
        <w:rPr>
          <w:lang w:val="en-GB"/>
        </w:rPr>
        <w:t>s</w:t>
      </w:r>
      <w:r w:rsidRPr="008129F9">
        <w:rPr>
          <w:lang w:val="en-GB"/>
        </w:rPr>
        <w:t xml:space="preserve"> of ledgers </w:t>
      </w:r>
      <w:r>
        <w:rPr>
          <w:lang w:val="en-GB"/>
        </w:rPr>
        <w:t xml:space="preserve">were </w:t>
      </w:r>
      <w:r w:rsidRPr="008129F9">
        <w:rPr>
          <w:lang w:val="en-GB"/>
        </w:rPr>
        <w:t>how they handled security</w:t>
      </w:r>
      <w:r>
        <w:rPr>
          <w:lang w:val="en-GB"/>
        </w:rPr>
        <w:t xml:space="preserve"> and the degree of transparency. Security </w:t>
      </w:r>
      <w:r w:rsidRPr="008129F9">
        <w:rPr>
          <w:lang w:val="en-GB"/>
        </w:rPr>
        <w:t xml:space="preserve">referred to </w:t>
      </w:r>
      <w:r>
        <w:rPr>
          <w:lang w:val="en-GB"/>
        </w:rPr>
        <w:t xml:space="preserve">whom had </w:t>
      </w:r>
      <w:r w:rsidRPr="008129F9">
        <w:rPr>
          <w:lang w:val="en-GB"/>
        </w:rPr>
        <w:t xml:space="preserve">the ability to make changes to the ledger. </w:t>
      </w:r>
      <w:r>
        <w:rPr>
          <w:lang w:val="en-GB"/>
        </w:rPr>
        <w:t>A</w:t>
      </w:r>
      <w:r w:rsidRPr="008129F9">
        <w:rPr>
          <w:lang w:val="en-GB"/>
        </w:rPr>
        <w:t xml:space="preserve"> ledger </w:t>
      </w:r>
      <w:r>
        <w:rPr>
          <w:lang w:val="en-GB"/>
        </w:rPr>
        <w:t xml:space="preserve">was a </w:t>
      </w:r>
      <w:r w:rsidRPr="008129F9">
        <w:rPr>
          <w:lang w:val="en-GB"/>
        </w:rPr>
        <w:t xml:space="preserve">legal </w:t>
      </w:r>
      <w:r>
        <w:rPr>
          <w:lang w:val="en-GB"/>
        </w:rPr>
        <w:t xml:space="preserve">record of </w:t>
      </w:r>
      <w:r w:rsidRPr="008129F9">
        <w:rPr>
          <w:lang w:val="en-GB"/>
        </w:rPr>
        <w:t xml:space="preserve">ownership, </w:t>
      </w:r>
      <w:r>
        <w:rPr>
          <w:lang w:val="en-GB"/>
        </w:rPr>
        <w:t xml:space="preserve">so </w:t>
      </w:r>
      <w:r w:rsidRPr="008129F9">
        <w:rPr>
          <w:lang w:val="en-GB"/>
        </w:rPr>
        <w:t xml:space="preserve">the level of security </w:t>
      </w:r>
      <w:r>
        <w:rPr>
          <w:lang w:val="en-GB"/>
        </w:rPr>
        <w:t>reflected</w:t>
      </w:r>
      <w:r w:rsidRPr="008129F9">
        <w:rPr>
          <w:lang w:val="en-GB"/>
        </w:rPr>
        <w:t xml:space="preserve"> the value of the assets and the degree of trust among participants. On a </w:t>
      </w:r>
      <w:r w:rsidRPr="008129F9">
        <w:rPr>
          <w:lang w:val="en-GB"/>
        </w:rPr>
        <w:lastRenderedPageBreak/>
        <w:t xml:space="preserve">permissioned ledger, participants needed authority to make changes to the ledger. On a </w:t>
      </w:r>
      <w:proofErr w:type="spellStart"/>
      <w:r w:rsidRPr="008129F9">
        <w:rPr>
          <w:lang w:val="en-GB"/>
        </w:rPr>
        <w:t>permissionless</w:t>
      </w:r>
      <w:proofErr w:type="spellEnd"/>
      <w:r w:rsidRPr="008129F9">
        <w:rPr>
          <w:lang w:val="en-GB"/>
        </w:rPr>
        <w:t xml:space="preserve"> ledger, any participant (or node</w:t>
      </w:r>
      <w:r>
        <w:rPr>
          <w:lang w:val="en-GB"/>
        </w:rPr>
        <w:t xml:space="preserve"> on a network</w:t>
      </w:r>
      <w:r w:rsidRPr="008129F9">
        <w:rPr>
          <w:lang w:val="en-GB"/>
        </w:rPr>
        <w:t>) could change or update the ledger.</w:t>
      </w:r>
      <w:r>
        <w:rPr>
          <w:lang w:val="en-GB"/>
        </w:rPr>
        <w:t xml:space="preserve"> </w:t>
      </w:r>
    </w:p>
    <w:p w14:paraId="775EC82C" w14:textId="77777777" w:rsidR="00710A1F" w:rsidRDefault="00710A1F" w:rsidP="005E5A1C">
      <w:pPr>
        <w:pStyle w:val="BodyTextMain"/>
        <w:rPr>
          <w:lang w:val="en-GB"/>
        </w:rPr>
      </w:pPr>
    </w:p>
    <w:p w14:paraId="0A3229F0" w14:textId="77777777" w:rsidR="00710A1F" w:rsidRPr="001A15ED" w:rsidRDefault="00710A1F" w:rsidP="005E5A1C">
      <w:pPr>
        <w:pStyle w:val="BodyTextMain"/>
        <w:rPr>
          <w:lang w:val="en-GB"/>
        </w:rPr>
      </w:pPr>
      <w:r w:rsidRPr="001A15ED">
        <w:rPr>
          <w:lang w:val="en-GB"/>
        </w:rPr>
        <w:t xml:space="preserve">A ledger </w:t>
      </w:r>
      <w:r>
        <w:rPr>
          <w:lang w:val="en-GB"/>
        </w:rPr>
        <w:t>could</w:t>
      </w:r>
      <w:r w:rsidRPr="001A15ED">
        <w:rPr>
          <w:lang w:val="en-GB"/>
        </w:rPr>
        <w:t xml:space="preserve"> </w:t>
      </w:r>
      <w:r>
        <w:rPr>
          <w:lang w:val="en-GB"/>
        </w:rPr>
        <w:t>have</w:t>
      </w:r>
      <w:r w:rsidRPr="001A15ED">
        <w:rPr>
          <w:lang w:val="en-GB"/>
        </w:rPr>
        <w:t xml:space="preserve"> </w:t>
      </w:r>
      <w:r>
        <w:rPr>
          <w:lang w:val="en-GB"/>
        </w:rPr>
        <w:t>different</w:t>
      </w:r>
      <w:r w:rsidRPr="001A15ED">
        <w:rPr>
          <w:lang w:val="en-GB"/>
        </w:rPr>
        <w:t xml:space="preserve"> transparency </w:t>
      </w:r>
      <w:r>
        <w:rPr>
          <w:lang w:val="en-GB"/>
        </w:rPr>
        <w:t>levels, from public and fully transparent</w:t>
      </w:r>
      <w:r w:rsidRPr="001A15ED">
        <w:rPr>
          <w:lang w:val="en-GB"/>
        </w:rPr>
        <w:t xml:space="preserve"> with </w:t>
      </w:r>
      <w:r>
        <w:rPr>
          <w:lang w:val="en-GB"/>
        </w:rPr>
        <w:t xml:space="preserve">the contents visible to </w:t>
      </w:r>
      <w:r w:rsidRPr="001A15ED">
        <w:rPr>
          <w:lang w:val="en-GB"/>
        </w:rPr>
        <w:t>anyone</w:t>
      </w:r>
      <w:r>
        <w:rPr>
          <w:lang w:val="en-GB"/>
        </w:rPr>
        <w:t xml:space="preserve">, to private and closed to the public. </w:t>
      </w:r>
      <w:r w:rsidRPr="008129F9">
        <w:rPr>
          <w:lang w:val="en-GB"/>
        </w:rPr>
        <w:t xml:space="preserve">Typically, some participants were certified as trusted counterparties (or nodes) and were able to make changes. However, the participants needed to agree to a set of consensus protocols to avoid accidental or malicious alterations. </w:t>
      </w:r>
      <w:r>
        <w:rPr>
          <w:lang w:val="en-GB"/>
        </w:rPr>
        <w:t>To use a real estate example, municipal</w:t>
      </w:r>
      <w:r w:rsidRPr="001A15ED">
        <w:rPr>
          <w:lang w:val="en-GB"/>
        </w:rPr>
        <w:t xml:space="preserve"> record</w:t>
      </w:r>
      <w:r>
        <w:rPr>
          <w:lang w:val="en-GB"/>
        </w:rPr>
        <w:t>s</w:t>
      </w:r>
      <w:r w:rsidRPr="001A15ED">
        <w:rPr>
          <w:lang w:val="en-GB"/>
        </w:rPr>
        <w:t xml:space="preserve"> of land titles </w:t>
      </w:r>
      <w:r>
        <w:rPr>
          <w:lang w:val="en-GB"/>
        </w:rPr>
        <w:t>were</w:t>
      </w:r>
      <w:r w:rsidRPr="001A15ED">
        <w:rPr>
          <w:lang w:val="en-GB"/>
        </w:rPr>
        <w:t xml:space="preserve"> public and transparent, </w:t>
      </w:r>
      <w:r>
        <w:rPr>
          <w:lang w:val="en-GB"/>
        </w:rPr>
        <w:t xml:space="preserve">but </w:t>
      </w:r>
      <w:r w:rsidRPr="001A15ED">
        <w:rPr>
          <w:lang w:val="en-GB"/>
        </w:rPr>
        <w:t xml:space="preserve">only the land registry office </w:t>
      </w:r>
      <w:r>
        <w:rPr>
          <w:lang w:val="en-GB"/>
        </w:rPr>
        <w:t>was authorized to</w:t>
      </w:r>
      <w:r w:rsidRPr="001A15ED">
        <w:rPr>
          <w:lang w:val="en-GB"/>
        </w:rPr>
        <w:t xml:space="preserve"> make changes to the</w:t>
      </w:r>
      <w:r>
        <w:rPr>
          <w:lang w:val="en-GB"/>
        </w:rPr>
        <w:t xml:space="preserve"> ownership</w:t>
      </w:r>
      <w:r w:rsidRPr="001A15ED">
        <w:rPr>
          <w:lang w:val="en-GB"/>
        </w:rPr>
        <w:t xml:space="preserve"> records. </w:t>
      </w:r>
    </w:p>
    <w:p w14:paraId="417F89AB" w14:textId="77777777" w:rsidR="00710A1F" w:rsidRPr="00656FAE" w:rsidRDefault="00710A1F" w:rsidP="005E5A1C">
      <w:pPr>
        <w:pStyle w:val="BodyTextMain"/>
        <w:rPr>
          <w:lang w:val="en-GB"/>
        </w:rPr>
      </w:pPr>
    </w:p>
    <w:p w14:paraId="54D148C6" w14:textId="77777777" w:rsidR="00710A1F" w:rsidRPr="00DE1F44" w:rsidRDefault="00710A1F" w:rsidP="005E5A1C">
      <w:pPr>
        <w:pStyle w:val="BodyTextMain"/>
      </w:pPr>
      <w:r>
        <w:rPr>
          <w:lang w:val="en-GB"/>
        </w:rPr>
        <w:t>M</w:t>
      </w:r>
      <w:r w:rsidRPr="008129F9">
        <w:rPr>
          <w:lang w:val="en-GB"/>
        </w:rPr>
        <w:t xml:space="preserve">ost ledgers used for business (i.e., enterprise ledgers) </w:t>
      </w:r>
      <w:r>
        <w:rPr>
          <w:lang w:val="en-GB"/>
        </w:rPr>
        <w:t>recorded</w:t>
      </w:r>
      <w:r w:rsidRPr="008129F9">
        <w:rPr>
          <w:lang w:val="en-GB"/>
        </w:rPr>
        <w:t xml:space="preserve"> commercially sensitive </w:t>
      </w:r>
      <w:r>
        <w:rPr>
          <w:lang w:val="en-GB"/>
        </w:rPr>
        <w:t>information that was private</w:t>
      </w:r>
      <w:r w:rsidRPr="008129F9">
        <w:rPr>
          <w:lang w:val="en-GB"/>
        </w:rPr>
        <w:t xml:space="preserve">. Transactions were recorded privately by a trusted intermediary who maintained the ledger. An example was share ownership </w:t>
      </w:r>
      <w:r>
        <w:rPr>
          <w:lang w:val="en-GB"/>
        </w:rPr>
        <w:t xml:space="preserve">records that were </w:t>
      </w:r>
      <w:r w:rsidRPr="008129F9">
        <w:rPr>
          <w:lang w:val="en-GB"/>
        </w:rPr>
        <w:t xml:space="preserve">used for voting and the distribution of dividends. The shareholders and changes in their holdings were not broadcast publicly. Transactions were </w:t>
      </w:r>
      <w:r>
        <w:rPr>
          <w:lang w:val="en-GB"/>
        </w:rPr>
        <w:t xml:space="preserve">only </w:t>
      </w:r>
      <w:r w:rsidRPr="008129F9">
        <w:rPr>
          <w:lang w:val="en-GB"/>
        </w:rPr>
        <w:t xml:space="preserve">known to the </w:t>
      </w:r>
      <w:r>
        <w:rPr>
          <w:lang w:val="en-GB"/>
        </w:rPr>
        <w:t xml:space="preserve">trading </w:t>
      </w:r>
      <w:r w:rsidRPr="008129F9">
        <w:rPr>
          <w:lang w:val="en-GB"/>
        </w:rPr>
        <w:t xml:space="preserve">counterparties and a depositary institution was delegated authority to modify the corporation’s share ledger. </w:t>
      </w:r>
    </w:p>
    <w:p w14:paraId="7BE1C418" w14:textId="77777777" w:rsidR="00710A1F" w:rsidRPr="00656FAE" w:rsidRDefault="00710A1F" w:rsidP="005E5A1C">
      <w:pPr>
        <w:pStyle w:val="BodyTextMain"/>
        <w:rPr>
          <w:rFonts w:eastAsia="SimSun"/>
          <w:lang w:val="en-GB"/>
        </w:rPr>
      </w:pPr>
    </w:p>
    <w:p w14:paraId="1F2CC9B4" w14:textId="77777777" w:rsidR="00710A1F" w:rsidRPr="00656FAE" w:rsidRDefault="00710A1F" w:rsidP="005E5A1C">
      <w:pPr>
        <w:pStyle w:val="BodyTextMain"/>
        <w:rPr>
          <w:rFonts w:eastAsia="SimSun"/>
          <w:lang w:val="en-GB"/>
        </w:rPr>
      </w:pPr>
    </w:p>
    <w:p w14:paraId="1442B0F8" w14:textId="77777777" w:rsidR="00710A1F" w:rsidRPr="001A15ED" w:rsidRDefault="00710A1F" w:rsidP="00710A1F">
      <w:pPr>
        <w:pStyle w:val="Casehead1"/>
        <w:rPr>
          <w:lang w:val="en-GB"/>
        </w:rPr>
      </w:pPr>
      <w:bookmarkStart w:id="5" w:name="_Toc513820272"/>
      <w:r w:rsidRPr="001A15ED">
        <w:rPr>
          <w:lang w:val="en-GB"/>
        </w:rPr>
        <w:t>The Financial Industry’s Shared Pain Point</w:t>
      </w:r>
    </w:p>
    <w:p w14:paraId="5D8BE4DF" w14:textId="77777777" w:rsidR="00710A1F" w:rsidRPr="00DE1F44" w:rsidRDefault="00710A1F" w:rsidP="005E5A1C">
      <w:pPr>
        <w:pStyle w:val="BodyTextMain"/>
      </w:pPr>
    </w:p>
    <w:p w14:paraId="5AD8237D" w14:textId="77777777" w:rsidR="00710A1F" w:rsidRPr="00401FD6" w:rsidRDefault="00710A1F" w:rsidP="005E5A1C">
      <w:pPr>
        <w:pStyle w:val="BodyTextMain"/>
        <w:rPr>
          <w:rFonts w:eastAsia="SimSun"/>
          <w:spacing w:val="-2"/>
          <w:kern w:val="2"/>
          <w:lang w:val="en-GB"/>
        </w:rPr>
      </w:pPr>
      <w:r w:rsidRPr="00401FD6">
        <w:rPr>
          <w:rFonts w:eastAsia="SimSun"/>
          <w:color w:val="000000"/>
          <w:spacing w:val="-2"/>
          <w:kern w:val="2"/>
          <w:lang w:val="en-GB"/>
        </w:rPr>
        <w:t xml:space="preserve">The main pain point facing banks and other investors was the expensive and time-consuming process of clearing, settlement, and record keeping when trading financial assets. A financial asset </w:t>
      </w:r>
      <w:r>
        <w:rPr>
          <w:rFonts w:eastAsia="SimSun"/>
          <w:color w:val="000000"/>
          <w:spacing w:val="-2"/>
          <w:kern w:val="2"/>
          <w:lang w:val="en-GB"/>
        </w:rPr>
        <w:t>could be one of many</w:t>
      </w:r>
      <w:r w:rsidRPr="00401FD6">
        <w:rPr>
          <w:rFonts w:eastAsia="SimSun"/>
          <w:color w:val="000000"/>
          <w:spacing w:val="-2"/>
          <w:kern w:val="2"/>
          <w:lang w:val="en-GB"/>
        </w:rPr>
        <w:t xml:space="preserve"> tradeable instrument</w:t>
      </w:r>
      <w:r>
        <w:rPr>
          <w:rFonts w:eastAsia="SimSun"/>
          <w:color w:val="000000"/>
          <w:spacing w:val="-2"/>
          <w:kern w:val="2"/>
          <w:lang w:val="en-GB"/>
        </w:rPr>
        <w:t>s</w:t>
      </w:r>
      <w:r w:rsidRPr="00401FD6">
        <w:rPr>
          <w:rFonts w:eastAsia="SimSun"/>
          <w:color w:val="000000"/>
          <w:spacing w:val="-2"/>
          <w:kern w:val="2"/>
          <w:lang w:val="en-GB"/>
        </w:rPr>
        <w:t xml:space="preserve"> that confer</w:t>
      </w:r>
      <w:r>
        <w:rPr>
          <w:rFonts w:eastAsia="SimSun"/>
          <w:color w:val="000000"/>
          <w:spacing w:val="-2"/>
          <w:kern w:val="2"/>
          <w:lang w:val="en-GB"/>
        </w:rPr>
        <w:t>red</w:t>
      </w:r>
      <w:r w:rsidRPr="00401FD6">
        <w:rPr>
          <w:rFonts w:eastAsia="SimSun"/>
          <w:color w:val="000000"/>
          <w:spacing w:val="-2"/>
          <w:kern w:val="2"/>
          <w:lang w:val="en-GB"/>
        </w:rPr>
        <w:t xml:space="preserve"> some future economic </w:t>
      </w:r>
      <w:r>
        <w:rPr>
          <w:rFonts w:eastAsia="SimSun"/>
          <w:color w:val="000000"/>
          <w:spacing w:val="-2"/>
          <w:kern w:val="2"/>
          <w:lang w:val="en-GB"/>
        </w:rPr>
        <w:t>claim to the owner</w:t>
      </w:r>
      <w:r w:rsidRPr="00401FD6">
        <w:rPr>
          <w:rFonts w:eastAsia="SimSun"/>
          <w:color w:val="000000"/>
          <w:spacing w:val="-2"/>
          <w:kern w:val="2"/>
          <w:lang w:val="en-GB"/>
        </w:rPr>
        <w:t xml:space="preserve">. </w:t>
      </w:r>
      <w:r w:rsidRPr="00401FD6">
        <w:rPr>
          <w:rFonts w:eastAsia="SimSun"/>
          <w:spacing w:val="-2"/>
          <w:kern w:val="2"/>
          <w:lang w:val="en-GB"/>
        </w:rPr>
        <w:t xml:space="preserve">Stocks and corporate bonds, for example, were contracts issued by a corporation that entitled the holder to a claim on the corporation’s assets and cash flows. Other financial assets were foreign exchange (or currencies), money market instruments, fixed income securities, property, commodities, and related derivative securities. </w:t>
      </w:r>
    </w:p>
    <w:p w14:paraId="30D66281" w14:textId="77777777" w:rsidR="00710A1F" w:rsidRPr="00656FAE" w:rsidRDefault="00710A1F" w:rsidP="005E5A1C">
      <w:pPr>
        <w:pStyle w:val="BodyTextMain"/>
        <w:rPr>
          <w:rFonts w:eastAsia="SimSun"/>
          <w:lang w:val="en-GB"/>
        </w:rPr>
      </w:pPr>
    </w:p>
    <w:p w14:paraId="2B8DBE83" w14:textId="77777777" w:rsidR="00710A1F" w:rsidRPr="001A15ED" w:rsidRDefault="00710A1F" w:rsidP="005E5A1C">
      <w:pPr>
        <w:pStyle w:val="BodyTextMain"/>
        <w:rPr>
          <w:rFonts w:eastAsia="SimSun"/>
          <w:kern w:val="2"/>
          <w:lang w:val="en-GB"/>
        </w:rPr>
      </w:pPr>
      <w:r w:rsidRPr="001A15ED">
        <w:rPr>
          <w:rFonts w:eastAsia="SimSun"/>
          <w:kern w:val="2"/>
          <w:lang w:val="en-GB"/>
        </w:rPr>
        <w:t>Over time, each financial asset had developed its own trading rules</w:t>
      </w:r>
      <w:r>
        <w:rPr>
          <w:rFonts w:eastAsia="SimSun"/>
          <w:kern w:val="2"/>
          <w:lang w:val="en-GB"/>
        </w:rPr>
        <w:t>, clearing</w:t>
      </w:r>
      <w:r w:rsidRPr="001A15ED">
        <w:rPr>
          <w:rFonts w:eastAsia="SimSun"/>
          <w:kern w:val="2"/>
          <w:lang w:val="en-GB"/>
        </w:rPr>
        <w:t xml:space="preserve"> and settlement procedures with some shared conventions but many idiosyncratic characteristics. Some financial assets were traded on exchanges in standardized amounts with the exchange acting as an intermediary between the counterparties. But the majority of financial assets were bought and sold in the over-the-counter </w:t>
      </w:r>
      <w:r>
        <w:rPr>
          <w:rFonts w:eastAsia="SimSun"/>
          <w:kern w:val="2"/>
          <w:lang w:val="en-GB"/>
        </w:rPr>
        <w:t xml:space="preserve">(OTC) </w:t>
      </w:r>
      <w:r w:rsidRPr="001A15ED">
        <w:rPr>
          <w:rFonts w:eastAsia="SimSun"/>
          <w:kern w:val="2"/>
          <w:lang w:val="en-GB"/>
        </w:rPr>
        <w:t xml:space="preserve">market directly between counterparties. </w:t>
      </w:r>
      <w:r>
        <w:rPr>
          <w:rFonts w:eastAsia="SimSun"/>
          <w:kern w:val="2"/>
          <w:lang w:val="en-GB"/>
        </w:rPr>
        <w:t>OTC</w:t>
      </w:r>
      <w:r w:rsidRPr="001A15ED">
        <w:rPr>
          <w:rFonts w:eastAsia="SimSun"/>
          <w:kern w:val="2"/>
          <w:lang w:val="en-GB"/>
        </w:rPr>
        <w:t xml:space="preserve"> trades were unstandardized</w:t>
      </w:r>
      <w:r>
        <w:rPr>
          <w:rFonts w:eastAsia="SimSun"/>
          <w:kern w:val="2"/>
          <w:lang w:val="en-GB"/>
        </w:rPr>
        <w:t>,</w:t>
      </w:r>
      <w:r w:rsidRPr="001A15ED">
        <w:rPr>
          <w:rFonts w:eastAsia="SimSun"/>
          <w:kern w:val="2"/>
          <w:lang w:val="en-GB"/>
        </w:rPr>
        <w:t xml:space="preserve"> with no intermediary between the buyer and seller. To complicate matters further, many financial assets were traded cross-border, denominated in different currencies, </w:t>
      </w:r>
      <w:r>
        <w:rPr>
          <w:rFonts w:eastAsia="SimSun"/>
          <w:kern w:val="2"/>
          <w:lang w:val="en-GB"/>
        </w:rPr>
        <w:t xml:space="preserve">and </w:t>
      </w:r>
      <w:r w:rsidRPr="001A15ED">
        <w:rPr>
          <w:rFonts w:eastAsia="SimSun"/>
          <w:kern w:val="2"/>
          <w:lang w:val="en-GB"/>
        </w:rPr>
        <w:t>with different regulatory and compliance requirements.</w:t>
      </w:r>
    </w:p>
    <w:p w14:paraId="77D284A6" w14:textId="77777777" w:rsidR="00710A1F" w:rsidRPr="00656FAE" w:rsidRDefault="00710A1F" w:rsidP="005E5A1C">
      <w:pPr>
        <w:pStyle w:val="BodyTextMain"/>
        <w:rPr>
          <w:rFonts w:eastAsia="SimSun"/>
          <w:lang w:val="en-GB"/>
        </w:rPr>
      </w:pPr>
    </w:p>
    <w:p w14:paraId="6237C512" w14:textId="77777777" w:rsidR="00710A1F" w:rsidRPr="001A15ED" w:rsidRDefault="00710A1F" w:rsidP="005E5A1C">
      <w:pPr>
        <w:pStyle w:val="BodyTextMain"/>
        <w:rPr>
          <w:rFonts w:eastAsia="SimSun"/>
          <w:kern w:val="2"/>
          <w:lang w:val="en-GB"/>
        </w:rPr>
      </w:pPr>
      <w:r w:rsidRPr="001A15ED">
        <w:rPr>
          <w:rFonts w:eastAsia="SimSun"/>
          <w:kern w:val="2"/>
          <w:lang w:val="en-GB"/>
        </w:rPr>
        <w:t xml:space="preserve">Clearing and settlement was the complex process of transferring ownership of a financial asset from one holder to another. Because counterparties did not trust each other, they </w:t>
      </w:r>
      <w:r>
        <w:rPr>
          <w:rFonts w:eastAsia="SimSun"/>
          <w:kern w:val="2"/>
          <w:lang w:val="en-GB"/>
        </w:rPr>
        <w:t>had</w:t>
      </w:r>
      <w:r w:rsidRPr="001A15ED">
        <w:rPr>
          <w:rFonts w:eastAsia="SimSun"/>
          <w:kern w:val="2"/>
          <w:lang w:val="en-GB"/>
        </w:rPr>
        <w:t xml:space="preserve"> to agree on the terms of each trade, sign documentation, and complete delivery v</w:t>
      </w:r>
      <w:r>
        <w:rPr>
          <w:rFonts w:eastAsia="SimSun"/>
          <w:kern w:val="2"/>
          <w:lang w:val="en-GB"/>
        </w:rPr>
        <w:t>ersu</w:t>
      </w:r>
      <w:r w:rsidRPr="001A15ED">
        <w:rPr>
          <w:rFonts w:eastAsia="SimSun"/>
          <w:kern w:val="2"/>
          <w:lang w:val="en-GB"/>
        </w:rPr>
        <w:t>s payment on an agreed settlement date. Some trades were agreed verbally and processed manually, leading to human error and failures to settle. This problem was so pervasive that it had a special name</w:t>
      </w:r>
      <w:r>
        <w:rPr>
          <w:rFonts w:eastAsia="SimSun"/>
          <w:kern w:val="2"/>
          <w:lang w:val="en-GB"/>
        </w:rPr>
        <w:t xml:space="preserve">: </w:t>
      </w:r>
      <w:r w:rsidRPr="001A15ED">
        <w:rPr>
          <w:rFonts w:eastAsia="SimSun"/>
          <w:kern w:val="2"/>
          <w:lang w:val="en-GB"/>
        </w:rPr>
        <w:t>settlement risk</w:t>
      </w:r>
      <w:r>
        <w:rPr>
          <w:rFonts w:eastAsia="SimSun"/>
          <w:kern w:val="2"/>
          <w:lang w:val="en-GB"/>
        </w:rPr>
        <w:t>—</w:t>
      </w:r>
      <w:r w:rsidRPr="001A15ED">
        <w:rPr>
          <w:rFonts w:eastAsia="SimSun"/>
          <w:kern w:val="2"/>
          <w:lang w:val="en-GB"/>
        </w:rPr>
        <w:t>the risk that a counterparty fail</w:t>
      </w:r>
      <w:r>
        <w:rPr>
          <w:rFonts w:eastAsia="SimSun"/>
          <w:kern w:val="2"/>
          <w:lang w:val="en-GB"/>
        </w:rPr>
        <w:t>ed</w:t>
      </w:r>
      <w:r w:rsidRPr="001A15ED">
        <w:rPr>
          <w:rFonts w:eastAsia="SimSun"/>
          <w:kern w:val="2"/>
          <w:lang w:val="en-GB"/>
        </w:rPr>
        <w:t xml:space="preserve"> to deliver a security or transfer payment by the settlement date. </w:t>
      </w:r>
    </w:p>
    <w:p w14:paraId="10902B9E" w14:textId="77777777" w:rsidR="00710A1F" w:rsidRPr="00656FAE" w:rsidRDefault="00710A1F" w:rsidP="005E5A1C">
      <w:pPr>
        <w:pStyle w:val="BodyTextMain"/>
        <w:rPr>
          <w:rFonts w:eastAsia="SimSun"/>
          <w:lang w:val="en-GB"/>
        </w:rPr>
      </w:pPr>
    </w:p>
    <w:p w14:paraId="05E60B58" w14:textId="7FA014A3" w:rsidR="00710A1F" w:rsidRPr="001866E1" w:rsidRDefault="00710A1F" w:rsidP="005E5A1C">
      <w:pPr>
        <w:pStyle w:val="BodyTextMain"/>
        <w:rPr>
          <w:spacing w:val="-2"/>
          <w:sz w:val="16"/>
          <w:szCs w:val="16"/>
          <w:lang w:val="en-GB"/>
        </w:rPr>
      </w:pPr>
      <w:r w:rsidRPr="001866E1">
        <w:rPr>
          <w:rFonts w:eastAsia="SimSun"/>
          <w:spacing w:val="-2"/>
          <w:lang w:val="en-GB"/>
        </w:rPr>
        <w:t xml:space="preserve">Financial market participants spent billions of dollars each year on this complex and time-consuming process. The consultancy Santander </w:t>
      </w:r>
      <w:proofErr w:type="spellStart"/>
      <w:r w:rsidRPr="001866E1">
        <w:rPr>
          <w:rFonts w:eastAsia="SimSun"/>
          <w:spacing w:val="-2"/>
          <w:lang w:val="en-GB"/>
        </w:rPr>
        <w:t>InnoVentures</w:t>
      </w:r>
      <w:proofErr w:type="spellEnd"/>
      <w:r w:rsidRPr="001866E1">
        <w:rPr>
          <w:rFonts w:eastAsia="SimSun"/>
          <w:spacing w:val="-2"/>
          <w:lang w:val="en-GB"/>
        </w:rPr>
        <w:t xml:space="preserve"> estimated that the application of DLT could reduce banks’ infrastructure costs attributable to cross-border payments, securities trading, and regulatory compliance by between $15 billion and $20 billion per year by 2022.</w:t>
      </w:r>
      <w:r w:rsidRPr="001866E1">
        <w:rPr>
          <w:rFonts w:eastAsia="SimSun"/>
          <w:spacing w:val="-2"/>
          <w:vertAlign w:val="superscript"/>
          <w:lang w:val="en-GB"/>
        </w:rPr>
        <w:footnoteReference w:id="6"/>
      </w:r>
      <w:r w:rsidRPr="001866E1">
        <w:rPr>
          <w:rFonts w:eastAsia="SimSun"/>
          <w:spacing w:val="-2"/>
          <w:lang w:val="en-GB"/>
        </w:rPr>
        <w:t xml:space="preserve"> </w:t>
      </w:r>
      <w:r w:rsidRPr="001866E1">
        <w:rPr>
          <w:spacing w:val="-2"/>
          <w:lang w:val="en-GB"/>
        </w:rPr>
        <w:t xml:space="preserve">According to Capgemini, maintaining legacy IT systems consumed 90 per cent of bank technology budgets, with the </w:t>
      </w:r>
      <w:r w:rsidR="00CF7F50" w:rsidRPr="001866E1">
        <w:rPr>
          <w:spacing w:val="-2"/>
          <w:lang w:val="en-GB"/>
        </w:rPr>
        <w:t>10</w:t>
      </w:r>
      <w:r w:rsidRPr="001866E1">
        <w:rPr>
          <w:spacing w:val="-2"/>
          <w:lang w:val="en-GB"/>
        </w:rPr>
        <w:t xml:space="preserve"> largest investment banks employing </w:t>
      </w:r>
      <w:r w:rsidRPr="001866E1">
        <w:rPr>
          <w:spacing w:val="-2"/>
          <w:lang w:val="en-GB"/>
        </w:rPr>
        <w:lastRenderedPageBreak/>
        <w:t>two middle- or back-office staff for every front-office staff member.</w:t>
      </w:r>
      <w:r w:rsidRPr="001866E1">
        <w:rPr>
          <w:rStyle w:val="FootnoteReference"/>
          <w:spacing w:val="-2"/>
          <w:kern w:val="2"/>
          <w:lang w:val="en-GB"/>
        </w:rPr>
        <w:footnoteReference w:id="7"/>
      </w:r>
      <w:r w:rsidRPr="001866E1">
        <w:rPr>
          <w:spacing w:val="-2"/>
          <w:lang w:val="en-GB"/>
        </w:rPr>
        <w:t xml:space="preserve"> Capgemini estimated that automating these processes could reduce back-office costs by 30 per cent annually. These savings were enormous.</w:t>
      </w:r>
    </w:p>
    <w:p w14:paraId="654DD242" w14:textId="77777777" w:rsidR="00710A1F" w:rsidRPr="00A60FE3" w:rsidRDefault="00710A1F" w:rsidP="00A60FE3">
      <w:pPr>
        <w:pStyle w:val="BodyTextMain"/>
      </w:pPr>
    </w:p>
    <w:p w14:paraId="75881D04" w14:textId="77777777" w:rsidR="00710A1F" w:rsidRPr="00A60FE3" w:rsidRDefault="00710A1F" w:rsidP="00A60FE3">
      <w:pPr>
        <w:pStyle w:val="BodyTextMain"/>
        <w:rPr>
          <w:rFonts w:eastAsia="SimSun"/>
        </w:rPr>
      </w:pPr>
      <w:r w:rsidRPr="00A60FE3">
        <w:rPr>
          <w:rFonts w:eastAsia="SimSun"/>
        </w:rPr>
        <w:t>Rutter’s goal was to solve this massive industry pain point. He convinced R3’s member banks that it made better economic sense to pool their resources and to collectively develop an encrypted distributed ledger in the cloud for this back-office process, rather than each bank struggling individually through a long, painful and expensive process to develop its own technological solution. After all, trading was a network problem. Therefore, for the trade to be effective, any solution had to be adopted by both counterparties.</w:t>
      </w:r>
    </w:p>
    <w:p w14:paraId="01CE2A01" w14:textId="77777777" w:rsidR="00710A1F" w:rsidRPr="00A60FE3" w:rsidRDefault="00710A1F" w:rsidP="00A60FE3">
      <w:pPr>
        <w:pStyle w:val="BodyTextMain"/>
        <w:rPr>
          <w:rFonts w:eastAsia="SimSun"/>
        </w:rPr>
      </w:pPr>
    </w:p>
    <w:p w14:paraId="5D2E0C1A" w14:textId="77777777" w:rsidR="00710A1F" w:rsidRPr="00A60FE3" w:rsidRDefault="00710A1F" w:rsidP="00A60FE3">
      <w:pPr>
        <w:pStyle w:val="BodyTextMain"/>
        <w:rPr>
          <w:rFonts w:eastAsia="SimSun"/>
        </w:rPr>
      </w:pPr>
    </w:p>
    <w:p w14:paraId="4A9333F0" w14:textId="77777777" w:rsidR="00710A1F" w:rsidRPr="001A15ED" w:rsidRDefault="00710A1F" w:rsidP="00710A1F">
      <w:pPr>
        <w:pStyle w:val="Casehead1"/>
        <w:rPr>
          <w:lang w:val="en-GB"/>
        </w:rPr>
      </w:pPr>
      <w:r w:rsidRPr="001A15ED">
        <w:rPr>
          <w:lang w:val="en-GB"/>
        </w:rPr>
        <w:t xml:space="preserve">Experiments with existing </w:t>
      </w:r>
      <w:bookmarkEnd w:id="5"/>
      <w:r w:rsidRPr="001A15ED">
        <w:rPr>
          <w:lang w:val="en-GB"/>
        </w:rPr>
        <w:t>blockchains</w:t>
      </w:r>
    </w:p>
    <w:p w14:paraId="0C3C5DA6" w14:textId="77777777" w:rsidR="00710A1F" w:rsidRPr="00DE1F44" w:rsidRDefault="00710A1F" w:rsidP="00A60FE3">
      <w:pPr>
        <w:pStyle w:val="BodyTextMain"/>
      </w:pPr>
    </w:p>
    <w:p w14:paraId="02E16C85" w14:textId="77777777" w:rsidR="00710A1F" w:rsidRPr="00A60FE3" w:rsidRDefault="00710A1F" w:rsidP="00A60FE3">
      <w:pPr>
        <w:pStyle w:val="BodyTextMain"/>
        <w:rPr>
          <w:rFonts w:eastAsia="SimSun"/>
        </w:rPr>
      </w:pPr>
      <w:r w:rsidRPr="00A60FE3">
        <w:rPr>
          <w:rFonts w:eastAsia="SimSun"/>
        </w:rPr>
        <w:t>Having identified the pain-points and the functional requirements of the member banks, R3 and its partners set about finding a solution. Being a pragmatic business man, Rutter only cared about solving the problem and was agnostic about the technology to do it. Guided by the mantra “adopt, adapt, or build,” Rutter divided the JV members’ staff into two working groups that began sprinting as fast as they could to find a solution. The first working group, known as the Lab and Research Centre</w:t>
      </w:r>
      <w:r w:rsidRPr="00A60FE3" w:rsidDel="009D5747">
        <w:rPr>
          <w:rFonts w:eastAsia="SimSun"/>
        </w:rPr>
        <w:t xml:space="preserve"> </w:t>
      </w:r>
      <w:r w:rsidRPr="00A60FE3">
        <w:rPr>
          <w:rFonts w:eastAsia="SimSun"/>
        </w:rPr>
        <w:t xml:space="preserve">(LRC), was based out of New York. Its mandate was to test existing DLTs and blockchains to see if they could be adopted and adapted to meet the banks’ technical requirements. The second working group, known as the Architecture Working Group (AWG), was based out of London, U.K., and began building a new DLT from scratch. </w:t>
      </w:r>
    </w:p>
    <w:p w14:paraId="1D0CDB2C" w14:textId="77777777" w:rsidR="00710A1F" w:rsidRPr="00656FAE" w:rsidRDefault="00710A1F" w:rsidP="00A60FE3">
      <w:pPr>
        <w:pStyle w:val="BodyTextMain"/>
        <w:rPr>
          <w:rFonts w:eastAsia="SimSun"/>
          <w:lang w:val="en-GB"/>
        </w:rPr>
      </w:pPr>
    </w:p>
    <w:p w14:paraId="1140EAF3" w14:textId="77777777" w:rsidR="00710A1F" w:rsidRPr="00656FAE" w:rsidRDefault="00710A1F" w:rsidP="00A60FE3">
      <w:pPr>
        <w:pStyle w:val="BodyTextMain"/>
        <w:rPr>
          <w:rFonts w:eastAsia="SimSun"/>
          <w:lang w:val="en-GB"/>
        </w:rPr>
      </w:pPr>
    </w:p>
    <w:p w14:paraId="02822D18" w14:textId="77777777" w:rsidR="00710A1F" w:rsidRPr="001A15ED" w:rsidRDefault="00710A1F" w:rsidP="00710A1F">
      <w:pPr>
        <w:pStyle w:val="Casehead2"/>
        <w:rPr>
          <w:lang w:val="en-GB"/>
        </w:rPr>
      </w:pPr>
      <w:bookmarkStart w:id="6" w:name="_Toc513820274"/>
      <w:r w:rsidRPr="001A15ED">
        <w:rPr>
          <w:lang w:val="en-GB"/>
        </w:rPr>
        <w:t>Project Genesis</w:t>
      </w:r>
      <w:bookmarkEnd w:id="6"/>
    </w:p>
    <w:p w14:paraId="5708A9C4" w14:textId="77777777" w:rsidR="00710A1F" w:rsidRPr="00DE1F44" w:rsidRDefault="00710A1F" w:rsidP="005E5A1C">
      <w:pPr>
        <w:pStyle w:val="BodyTextMain"/>
      </w:pPr>
    </w:p>
    <w:p w14:paraId="026598F4" w14:textId="77777777" w:rsidR="00710A1F" w:rsidRPr="001A15ED" w:rsidRDefault="00710A1F" w:rsidP="005E5A1C">
      <w:pPr>
        <w:pStyle w:val="BodyTextMain"/>
        <w:rPr>
          <w:rFonts w:eastAsia="SimSun"/>
          <w:kern w:val="2"/>
          <w:lang w:val="en-GB"/>
        </w:rPr>
      </w:pPr>
      <w:r w:rsidRPr="001A15ED">
        <w:rPr>
          <w:rFonts w:eastAsia="SimSun"/>
          <w:kern w:val="2"/>
          <w:lang w:val="en-GB"/>
        </w:rPr>
        <w:t>Between January 19 and February 29, 2016, the LRC ran a trial project code</w:t>
      </w:r>
      <w:r>
        <w:rPr>
          <w:rFonts w:eastAsia="SimSun"/>
          <w:kern w:val="2"/>
          <w:lang w:val="en-GB"/>
        </w:rPr>
        <w:t>-</w:t>
      </w:r>
      <w:r w:rsidRPr="001A15ED">
        <w:rPr>
          <w:rFonts w:eastAsia="SimSun"/>
          <w:kern w:val="2"/>
          <w:lang w:val="en-GB"/>
        </w:rPr>
        <w:t xml:space="preserve">named </w:t>
      </w:r>
      <w:r w:rsidRPr="00F811E5">
        <w:rPr>
          <w:rFonts w:eastAsia="SimSun"/>
          <w:kern w:val="2"/>
          <w:lang w:val="en-GB"/>
        </w:rPr>
        <w:t>Project Genesis</w:t>
      </w:r>
      <w:r>
        <w:rPr>
          <w:rFonts w:eastAsia="SimSun"/>
          <w:kern w:val="2"/>
          <w:lang w:val="en-GB"/>
        </w:rPr>
        <w:t xml:space="preserve">, </w:t>
      </w:r>
      <w:r w:rsidRPr="001A15ED">
        <w:rPr>
          <w:rFonts w:eastAsia="SimSun"/>
          <w:kern w:val="2"/>
          <w:lang w:val="en-GB"/>
        </w:rPr>
        <w:t>with 42 member banks. The</w:t>
      </w:r>
      <w:r>
        <w:rPr>
          <w:rFonts w:eastAsia="SimSun"/>
          <w:kern w:val="2"/>
          <w:lang w:val="en-GB"/>
        </w:rPr>
        <w:t xml:space="preserve"> group</w:t>
      </w:r>
      <w:r w:rsidRPr="001A15ED">
        <w:rPr>
          <w:rFonts w:eastAsia="SimSun"/>
          <w:kern w:val="2"/>
          <w:lang w:val="en-GB"/>
        </w:rPr>
        <w:t xml:space="preserve"> simulated the issuance, trading, and redemption of commercial paper</w:t>
      </w:r>
      <w:r>
        <w:rPr>
          <w:rFonts w:eastAsia="SimSun"/>
          <w:kern w:val="2"/>
          <w:lang w:val="en-GB"/>
        </w:rPr>
        <w:t xml:space="preserve"> (CP)</w:t>
      </w:r>
      <w:r>
        <w:rPr>
          <w:rStyle w:val="FootnoteReference"/>
          <w:rFonts w:eastAsia="SimSun"/>
          <w:kern w:val="2"/>
          <w:lang w:val="en-GB"/>
        </w:rPr>
        <w:footnoteReference w:id="8"/>
      </w:r>
      <w:r w:rsidRPr="001A15ED">
        <w:rPr>
          <w:rFonts w:eastAsia="SimSun"/>
          <w:kern w:val="2"/>
          <w:lang w:val="en-GB"/>
        </w:rPr>
        <w:t xml:space="preserve"> on a variety of </w:t>
      </w:r>
      <w:r>
        <w:rPr>
          <w:rFonts w:eastAsia="SimSun"/>
          <w:kern w:val="2"/>
          <w:lang w:val="en-GB"/>
        </w:rPr>
        <w:t>blockchains</w:t>
      </w:r>
      <w:r w:rsidRPr="001A15ED">
        <w:rPr>
          <w:rFonts w:eastAsia="SimSun"/>
          <w:kern w:val="2"/>
          <w:lang w:val="en-GB"/>
        </w:rPr>
        <w:t>.</w:t>
      </w:r>
      <w:r w:rsidRPr="001A15ED">
        <w:rPr>
          <w:rFonts w:eastAsia="SimSun"/>
          <w:kern w:val="2"/>
          <w:vertAlign w:val="superscript"/>
          <w:lang w:val="en-GB"/>
        </w:rPr>
        <w:t xml:space="preserve"> </w:t>
      </w:r>
      <w:r w:rsidRPr="001A15ED">
        <w:rPr>
          <w:rFonts w:eastAsia="SimSun"/>
          <w:kern w:val="2"/>
          <w:lang w:val="en-GB"/>
        </w:rPr>
        <w:t xml:space="preserve">Project Genesis evaluated the strengths and weaknesses of five vendors: Chain, Eris Industries, Ethereum, IBM Hyperledger, and Intel Sawtooth. </w:t>
      </w:r>
      <w:r>
        <w:rPr>
          <w:rFonts w:eastAsia="SimSun"/>
          <w:kern w:val="2"/>
          <w:lang w:val="en-GB"/>
        </w:rPr>
        <w:t>CP</w:t>
      </w:r>
      <w:r w:rsidRPr="001A15ED">
        <w:rPr>
          <w:rFonts w:eastAsia="SimSun"/>
          <w:kern w:val="2"/>
          <w:lang w:val="en-GB"/>
        </w:rPr>
        <w:t xml:space="preserve"> was chosen </w:t>
      </w:r>
      <w:r>
        <w:rPr>
          <w:rFonts w:eastAsia="SimSun"/>
          <w:kern w:val="2"/>
          <w:lang w:val="en-GB"/>
        </w:rPr>
        <w:t xml:space="preserve">as the first use-case </w:t>
      </w:r>
      <w:r w:rsidRPr="001A15ED">
        <w:rPr>
          <w:rFonts w:eastAsia="SimSun"/>
          <w:kern w:val="2"/>
          <w:lang w:val="en-GB"/>
        </w:rPr>
        <w:t>due to its relative simplicity</w:t>
      </w:r>
      <w:r>
        <w:rPr>
          <w:rFonts w:eastAsia="SimSun"/>
          <w:kern w:val="2"/>
          <w:lang w:val="en-GB"/>
        </w:rPr>
        <w:t xml:space="preserve">, allowing a better </w:t>
      </w:r>
      <w:r w:rsidRPr="001A15ED">
        <w:rPr>
          <w:rFonts w:eastAsia="SimSun"/>
          <w:kern w:val="2"/>
          <w:lang w:val="en-GB"/>
        </w:rPr>
        <w:t>compar</w:t>
      </w:r>
      <w:r>
        <w:rPr>
          <w:rFonts w:eastAsia="SimSun"/>
          <w:kern w:val="2"/>
          <w:lang w:val="en-GB"/>
        </w:rPr>
        <w:t>ison of</w:t>
      </w:r>
      <w:r w:rsidRPr="001A15ED">
        <w:rPr>
          <w:rFonts w:eastAsia="SimSun"/>
          <w:kern w:val="2"/>
          <w:lang w:val="en-GB"/>
        </w:rPr>
        <w:t xml:space="preserve"> the five </w:t>
      </w:r>
      <w:r>
        <w:rPr>
          <w:rFonts w:eastAsia="SimSun"/>
          <w:kern w:val="2"/>
          <w:lang w:val="en-GB"/>
        </w:rPr>
        <w:t>solutions</w:t>
      </w:r>
      <w:r w:rsidRPr="001A15ED">
        <w:rPr>
          <w:rFonts w:eastAsia="SimSun"/>
          <w:kern w:val="2"/>
          <w:lang w:val="en-GB"/>
        </w:rPr>
        <w:t xml:space="preserve">. </w:t>
      </w:r>
    </w:p>
    <w:p w14:paraId="0EA97D78" w14:textId="77777777" w:rsidR="00710A1F" w:rsidRPr="00656FAE" w:rsidRDefault="00710A1F" w:rsidP="005E5A1C">
      <w:pPr>
        <w:pStyle w:val="BodyTextMain"/>
        <w:rPr>
          <w:rFonts w:eastAsia="SimSun"/>
          <w:lang w:val="en-GB"/>
        </w:rPr>
      </w:pPr>
    </w:p>
    <w:p w14:paraId="173F1A3F" w14:textId="77777777" w:rsidR="00710A1F" w:rsidRPr="001A15ED" w:rsidRDefault="00710A1F" w:rsidP="005E5A1C">
      <w:pPr>
        <w:pStyle w:val="BodyTextMain"/>
        <w:rPr>
          <w:rFonts w:eastAsia="SimSun"/>
          <w:kern w:val="2"/>
          <w:lang w:val="en-GB"/>
        </w:rPr>
      </w:pPr>
      <w:r w:rsidRPr="00401FD6">
        <w:rPr>
          <w:rFonts w:eastAsia="SimSun"/>
          <w:spacing w:val="-4"/>
          <w:kern w:val="2"/>
          <w:lang w:val="en-GB"/>
        </w:rPr>
        <w:t xml:space="preserve">Project Genesis simulated both bilateral trades between two counterparties and multilateral trades between multiple counterparties. The simulation covered four scenarios in the </w:t>
      </w:r>
      <w:r>
        <w:rPr>
          <w:rFonts w:eastAsia="SimSun"/>
          <w:spacing w:val="-4"/>
          <w:kern w:val="2"/>
          <w:lang w:val="en-GB"/>
        </w:rPr>
        <w:t xml:space="preserve">CP </w:t>
      </w:r>
      <w:r w:rsidRPr="00401FD6">
        <w:rPr>
          <w:rFonts w:eastAsia="SimSun"/>
          <w:spacing w:val="-4"/>
          <w:kern w:val="2"/>
          <w:lang w:val="en-GB"/>
        </w:rPr>
        <w:t xml:space="preserve">lifecycle: the issuer created (or issued) the </w:t>
      </w:r>
      <w:r>
        <w:rPr>
          <w:rFonts w:eastAsia="SimSun"/>
          <w:spacing w:val="-4"/>
          <w:kern w:val="2"/>
          <w:lang w:val="en-GB"/>
        </w:rPr>
        <w:t>CP</w:t>
      </w:r>
      <w:r w:rsidRPr="00401FD6">
        <w:rPr>
          <w:rFonts w:eastAsia="SimSun"/>
          <w:spacing w:val="-4"/>
          <w:kern w:val="2"/>
          <w:lang w:val="en-GB"/>
        </w:rPr>
        <w:t xml:space="preserve">; the issuer sold the </w:t>
      </w:r>
      <w:r>
        <w:rPr>
          <w:rFonts w:eastAsia="SimSun"/>
          <w:spacing w:val="-4"/>
          <w:kern w:val="2"/>
          <w:lang w:val="en-GB"/>
        </w:rPr>
        <w:t>CP</w:t>
      </w:r>
      <w:r w:rsidRPr="00401FD6">
        <w:rPr>
          <w:rFonts w:eastAsia="SimSun"/>
          <w:spacing w:val="-4"/>
          <w:kern w:val="2"/>
          <w:lang w:val="en-GB"/>
        </w:rPr>
        <w:t xml:space="preserve"> to a securities dealer; the dealer sold the </w:t>
      </w:r>
      <w:r>
        <w:rPr>
          <w:rFonts w:eastAsia="SimSun"/>
          <w:spacing w:val="-4"/>
          <w:kern w:val="2"/>
          <w:lang w:val="en-GB"/>
        </w:rPr>
        <w:t>CP</w:t>
      </w:r>
      <w:r w:rsidRPr="00401FD6">
        <w:rPr>
          <w:rFonts w:eastAsia="SimSun"/>
          <w:spacing w:val="-4"/>
          <w:kern w:val="2"/>
          <w:lang w:val="en-GB"/>
        </w:rPr>
        <w:t xml:space="preserve"> to a trader; and the issuer redeemed the </w:t>
      </w:r>
      <w:r>
        <w:rPr>
          <w:rFonts w:eastAsia="SimSun"/>
          <w:spacing w:val="-4"/>
          <w:kern w:val="2"/>
          <w:lang w:val="en-GB"/>
        </w:rPr>
        <w:t>CP</w:t>
      </w:r>
      <w:r w:rsidRPr="00401FD6">
        <w:rPr>
          <w:rFonts w:eastAsia="SimSun"/>
          <w:spacing w:val="-4"/>
          <w:kern w:val="2"/>
          <w:lang w:val="en-GB"/>
        </w:rPr>
        <w:t xml:space="preserve"> to a dealer or a trader. </w:t>
      </w:r>
      <w:r>
        <w:rPr>
          <w:rFonts w:eastAsia="SimSun"/>
          <w:spacing w:val="-4"/>
          <w:kern w:val="2"/>
          <w:lang w:val="en-GB"/>
        </w:rPr>
        <w:t xml:space="preserve">Each of </w:t>
      </w:r>
      <w:r>
        <w:rPr>
          <w:rFonts w:eastAsia="SimSun"/>
          <w:kern w:val="2"/>
          <w:lang w:val="en-GB"/>
        </w:rPr>
        <w:t>t</w:t>
      </w:r>
      <w:r w:rsidRPr="001A15ED">
        <w:rPr>
          <w:rFonts w:eastAsia="SimSun"/>
          <w:kern w:val="2"/>
          <w:lang w:val="en-GB"/>
        </w:rPr>
        <w:t>hese transactions were recorded on distributed ledgers hosted on cloud computing services provided by Microsoft Azure, IBM Cloud</w:t>
      </w:r>
      <w:r>
        <w:rPr>
          <w:rFonts w:eastAsia="SimSun"/>
          <w:kern w:val="2"/>
          <w:lang w:val="en-GB"/>
        </w:rPr>
        <w:t>,</w:t>
      </w:r>
      <w:r w:rsidRPr="001A15ED">
        <w:rPr>
          <w:rFonts w:eastAsia="SimSun"/>
          <w:kern w:val="2"/>
          <w:lang w:val="en-GB"/>
        </w:rPr>
        <w:t xml:space="preserve"> and Amazon AWS. Project Genesis’s ledgers were permissioned</w:t>
      </w:r>
      <w:r>
        <w:rPr>
          <w:rFonts w:eastAsia="SimSun"/>
          <w:kern w:val="2"/>
          <w:lang w:val="en-GB"/>
        </w:rPr>
        <w:t>, private and encrypted</w:t>
      </w:r>
      <w:r w:rsidRPr="001A15ED">
        <w:rPr>
          <w:rFonts w:eastAsia="SimSun"/>
          <w:kern w:val="2"/>
          <w:lang w:val="en-GB"/>
        </w:rPr>
        <w:t xml:space="preserve">. </w:t>
      </w:r>
      <w:r>
        <w:rPr>
          <w:rFonts w:eastAsia="SimSun"/>
          <w:kern w:val="2"/>
          <w:lang w:val="en-GB"/>
        </w:rPr>
        <w:t>S</w:t>
      </w:r>
      <w:r w:rsidRPr="001A15ED">
        <w:rPr>
          <w:rFonts w:eastAsia="SimSun"/>
          <w:kern w:val="2"/>
          <w:lang w:val="en-GB"/>
        </w:rPr>
        <w:t xml:space="preserve">mart contracts updated the ledger when specific events occurred. By </w:t>
      </w:r>
      <w:r>
        <w:rPr>
          <w:rFonts w:eastAsia="SimSun"/>
          <w:kern w:val="2"/>
          <w:lang w:val="en-GB"/>
        </w:rPr>
        <w:t>using</w:t>
      </w:r>
      <w:r w:rsidRPr="001A15ED">
        <w:rPr>
          <w:rFonts w:eastAsia="SimSun"/>
          <w:kern w:val="2"/>
          <w:lang w:val="en-GB"/>
        </w:rPr>
        <w:t xml:space="preserve"> smart contracts </w:t>
      </w:r>
      <w:r>
        <w:rPr>
          <w:rFonts w:eastAsia="SimSun"/>
          <w:kern w:val="2"/>
          <w:lang w:val="en-GB"/>
        </w:rPr>
        <w:t>on</w:t>
      </w:r>
      <w:r w:rsidRPr="001A15ED">
        <w:rPr>
          <w:rFonts w:eastAsia="SimSun"/>
          <w:kern w:val="2"/>
          <w:lang w:val="en-GB"/>
        </w:rPr>
        <w:t xml:space="preserve"> a </w:t>
      </w:r>
      <w:r>
        <w:rPr>
          <w:rFonts w:eastAsia="SimSun"/>
          <w:kern w:val="2"/>
          <w:lang w:val="en-GB"/>
        </w:rPr>
        <w:t xml:space="preserve">permissioned </w:t>
      </w:r>
      <w:r w:rsidRPr="001A15ED">
        <w:rPr>
          <w:rFonts w:eastAsia="SimSun"/>
          <w:kern w:val="2"/>
          <w:lang w:val="en-GB"/>
        </w:rPr>
        <w:t xml:space="preserve">distributed ledger, Project Genesis avoided the time-consuming and expensive proof-of-work consensus protocol used by bitcoin and many cryptocurrencies. </w:t>
      </w:r>
    </w:p>
    <w:p w14:paraId="6ADEAF76" w14:textId="77777777" w:rsidR="00710A1F" w:rsidRPr="00656FAE" w:rsidRDefault="00710A1F" w:rsidP="005E5A1C">
      <w:pPr>
        <w:pStyle w:val="BodyTextMain"/>
        <w:rPr>
          <w:rFonts w:eastAsia="SimSun"/>
          <w:lang w:val="en-GB"/>
        </w:rPr>
      </w:pPr>
    </w:p>
    <w:p w14:paraId="7BFE3421" w14:textId="77777777" w:rsidR="00710A1F" w:rsidRPr="001A15ED" w:rsidRDefault="00710A1F" w:rsidP="005E5A1C">
      <w:pPr>
        <w:pStyle w:val="BodyTextMain"/>
        <w:rPr>
          <w:rFonts w:eastAsia="SimSun"/>
          <w:kern w:val="2"/>
          <w:lang w:val="en-GB"/>
        </w:rPr>
      </w:pPr>
      <w:r w:rsidRPr="001A15ED">
        <w:rPr>
          <w:rFonts w:eastAsia="SimSun"/>
          <w:kern w:val="2"/>
          <w:lang w:val="en-GB"/>
        </w:rPr>
        <w:t xml:space="preserve">Project Genesis provided </w:t>
      </w:r>
      <w:r>
        <w:rPr>
          <w:rFonts w:eastAsia="SimSun"/>
          <w:kern w:val="2"/>
          <w:lang w:val="en-GB"/>
        </w:rPr>
        <w:t xml:space="preserve">five </w:t>
      </w:r>
      <w:r w:rsidRPr="001A15ED">
        <w:rPr>
          <w:rFonts w:eastAsia="SimSun"/>
          <w:kern w:val="2"/>
          <w:lang w:val="en-GB"/>
        </w:rPr>
        <w:t xml:space="preserve">valuable insights. First, it demonstrated how DLT could be applied to real-world, financial market processes. Second, as the project unfolded, it became apparent </w:t>
      </w:r>
      <w:r>
        <w:rPr>
          <w:rFonts w:eastAsia="SimSun"/>
          <w:kern w:val="2"/>
          <w:lang w:val="en-GB"/>
        </w:rPr>
        <w:t xml:space="preserve">that banks had widely varying expertise and </w:t>
      </w:r>
      <w:r w:rsidRPr="001A15ED">
        <w:rPr>
          <w:rFonts w:eastAsia="SimSun"/>
          <w:kern w:val="2"/>
          <w:lang w:val="en-GB"/>
        </w:rPr>
        <w:t xml:space="preserve">experience with DLT solutions. </w:t>
      </w:r>
      <w:r>
        <w:rPr>
          <w:rFonts w:eastAsia="SimSun"/>
          <w:kern w:val="2"/>
          <w:lang w:val="en-GB"/>
        </w:rPr>
        <w:t xml:space="preserve">Project </w:t>
      </w:r>
      <w:r w:rsidRPr="001A15ED">
        <w:rPr>
          <w:rFonts w:eastAsia="SimSun"/>
          <w:kern w:val="2"/>
          <w:lang w:val="en-GB"/>
        </w:rPr>
        <w:t xml:space="preserve">Genesis allowed the participants to share </w:t>
      </w:r>
      <w:r>
        <w:rPr>
          <w:rFonts w:eastAsia="SimSun"/>
          <w:kern w:val="2"/>
          <w:lang w:val="en-GB"/>
        </w:rPr>
        <w:t xml:space="preserve">knowledge and </w:t>
      </w:r>
      <w:r w:rsidRPr="001A15ED">
        <w:rPr>
          <w:rFonts w:eastAsia="SimSun"/>
          <w:kern w:val="2"/>
          <w:lang w:val="en-GB"/>
        </w:rPr>
        <w:t>insights on the strengths and weaknesses of each of the five blockchain</w:t>
      </w:r>
      <w:r>
        <w:rPr>
          <w:rFonts w:eastAsia="SimSun"/>
          <w:kern w:val="2"/>
          <w:lang w:val="en-GB"/>
        </w:rPr>
        <w:t xml:space="preserve"> </w:t>
      </w:r>
      <w:r w:rsidRPr="001A15ED">
        <w:rPr>
          <w:rFonts w:eastAsia="SimSun"/>
          <w:kern w:val="2"/>
          <w:lang w:val="en-GB"/>
        </w:rPr>
        <w:t>s</w:t>
      </w:r>
      <w:r>
        <w:rPr>
          <w:rFonts w:eastAsia="SimSun"/>
          <w:kern w:val="2"/>
          <w:lang w:val="en-GB"/>
        </w:rPr>
        <w:t>olutions</w:t>
      </w:r>
      <w:r w:rsidRPr="001A15ED">
        <w:rPr>
          <w:rFonts w:eastAsia="SimSun"/>
          <w:kern w:val="2"/>
          <w:lang w:val="en-GB"/>
        </w:rPr>
        <w:t xml:space="preserve">. </w:t>
      </w:r>
      <w:r w:rsidRPr="001A15ED">
        <w:rPr>
          <w:rFonts w:eastAsia="SimSun"/>
          <w:kern w:val="2"/>
          <w:lang w:val="en-GB"/>
        </w:rPr>
        <w:lastRenderedPageBreak/>
        <w:t xml:space="preserve">Third, </w:t>
      </w:r>
      <w:r>
        <w:rPr>
          <w:rFonts w:eastAsia="SimSun"/>
          <w:kern w:val="2"/>
          <w:lang w:val="en-GB"/>
        </w:rPr>
        <w:t xml:space="preserve">Project </w:t>
      </w:r>
      <w:r w:rsidRPr="001A15ED">
        <w:rPr>
          <w:rFonts w:eastAsia="SimSun"/>
          <w:kern w:val="2"/>
          <w:lang w:val="en-GB"/>
        </w:rPr>
        <w:t>Genesis demonstrated that it was possible, with the right structure and governance, for banks and other partners to collaborate on the development of a shared distributed ledger.</w:t>
      </w:r>
    </w:p>
    <w:p w14:paraId="6222D657" w14:textId="77777777" w:rsidR="00710A1F" w:rsidRPr="00656FAE" w:rsidRDefault="00710A1F" w:rsidP="005E5A1C">
      <w:pPr>
        <w:pStyle w:val="BodyTextMain"/>
        <w:rPr>
          <w:rFonts w:eastAsia="SimSun"/>
          <w:lang w:val="en-GB"/>
        </w:rPr>
      </w:pPr>
    </w:p>
    <w:p w14:paraId="6D85A749" w14:textId="77777777" w:rsidR="00710A1F" w:rsidRDefault="00710A1F" w:rsidP="005E5A1C">
      <w:pPr>
        <w:pStyle w:val="BodyTextMain"/>
        <w:rPr>
          <w:rFonts w:eastAsia="SimSun"/>
          <w:kern w:val="2"/>
          <w:lang w:val="en-GB"/>
        </w:rPr>
      </w:pPr>
      <w:r>
        <w:rPr>
          <w:rFonts w:eastAsia="SimSun"/>
          <w:kern w:val="2"/>
          <w:lang w:val="en-GB"/>
        </w:rPr>
        <w:t>The f</w:t>
      </w:r>
      <w:r w:rsidRPr="001A15ED">
        <w:rPr>
          <w:rFonts w:eastAsia="SimSun"/>
          <w:kern w:val="2"/>
          <w:lang w:val="en-GB"/>
        </w:rPr>
        <w:t>ourth</w:t>
      </w:r>
      <w:r>
        <w:rPr>
          <w:rFonts w:eastAsia="SimSun"/>
          <w:kern w:val="2"/>
          <w:lang w:val="en-GB"/>
        </w:rPr>
        <w:t xml:space="preserve"> insight was</w:t>
      </w:r>
      <w:r w:rsidRPr="001A15ED">
        <w:rPr>
          <w:rFonts w:eastAsia="SimSun"/>
          <w:kern w:val="2"/>
          <w:lang w:val="en-GB"/>
        </w:rPr>
        <w:t xml:space="preserve"> that R3’s members were not looking for proprietary solutions but rather an open-source industry standard that included opportunities for hands-on development, code review, and testing. Banks were risk-adverse, particularly when it came to risk management, compliance, regulation, and </w:t>
      </w:r>
      <w:r>
        <w:rPr>
          <w:kern w:val="2"/>
          <w:lang w:val="en-GB"/>
        </w:rPr>
        <w:t xml:space="preserve">IT </w:t>
      </w:r>
      <w:r w:rsidRPr="001A15ED">
        <w:rPr>
          <w:rFonts w:eastAsia="SimSun"/>
          <w:kern w:val="2"/>
          <w:lang w:val="en-GB"/>
        </w:rPr>
        <w:t xml:space="preserve">systems. Being able to review and modify the code to meet their </w:t>
      </w:r>
      <w:r>
        <w:rPr>
          <w:rFonts w:eastAsia="SimSun"/>
          <w:kern w:val="2"/>
          <w:lang w:val="en-GB"/>
        </w:rPr>
        <w:t xml:space="preserve">specific </w:t>
      </w:r>
      <w:r w:rsidRPr="001A15ED">
        <w:rPr>
          <w:rFonts w:eastAsia="SimSun"/>
          <w:kern w:val="2"/>
          <w:lang w:val="en-GB"/>
        </w:rPr>
        <w:t>requirements was critical for R3 members. Open</w:t>
      </w:r>
      <w:r>
        <w:rPr>
          <w:rFonts w:eastAsia="SimSun"/>
          <w:kern w:val="2"/>
          <w:lang w:val="en-GB"/>
        </w:rPr>
        <w:t xml:space="preserve"> </w:t>
      </w:r>
      <w:r w:rsidRPr="001A15ED">
        <w:rPr>
          <w:rFonts w:eastAsia="SimSun"/>
          <w:kern w:val="2"/>
          <w:lang w:val="en-GB"/>
        </w:rPr>
        <w:t>source had the advantage of code accessibility, familiarity</w:t>
      </w:r>
      <w:r>
        <w:rPr>
          <w:rFonts w:eastAsia="SimSun"/>
          <w:kern w:val="2"/>
          <w:lang w:val="en-GB"/>
        </w:rPr>
        <w:t>,</w:t>
      </w:r>
      <w:r w:rsidRPr="001A15ED">
        <w:rPr>
          <w:rFonts w:eastAsia="SimSun"/>
          <w:kern w:val="2"/>
          <w:lang w:val="en-GB"/>
        </w:rPr>
        <w:t xml:space="preserve"> and</w:t>
      </w:r>
      <w:r>
        <w:rPr>
          <w:rFonts w:eastAsia="SimSun"/>
          <w:kern w:val="2"/>
          <w:lang w:val="en-GB"/>
        </w:rPr>
        <w:t xml:space="preserve"> </w:t>
      </w:r>
      <w:r w:rsidRPr="001A15ED">
        <w:rPr>
          <w:rFonts w:eastAsia="SimSun"/>
          <w:kern w:val="2"/>
          <w:lang w:val="en-GB"/>
        </w:rPr>
        <w:t>as a result</w:t>
      </w:r>
      <w:r>
        <w:rPr>
          <w:rFonts w:eastAsia="SimSun"/>
          <w:kern w:val="2"/>
          <w:lang w:val="en-GB"/>
        </w:rPr>
        <w:t xml:space="preserve">, </w:t>
      </w:r>
      <w:r w:rsidRPr="001A15ED">
        <w:rPr>
          <w:rFonts w:eastAsia="SimSun"/>
          <w:kern w:val="2"/>
          <w:lang w:val="en-GB"/>
        </w:rPr>
        <w:t>potentially quicker adoption as an industry standard.</w:t>
      </w:r>
    </w:p>
    <w:p w14:paraId="3B6F9A00" w14:textId="77777777" w:rsidR="00710A1F" w:rsidRPr="00656FAE" w:rsidRDefault="00710A1F" w:rsidP="005E5A1C">
      <w:pPr>
        <w:pStyle w:val="BodyTextMain"/>
        <w:rPr>
          <w:rFonts w:eastAsia="SimSun"/>
          <w:lang w:val="en-GB"/>
        </w:rPr>
      </w:pPr>
    </w:p>
    <w:p w14:paraId="4373BCDA" w14:textId="77777777" w:rsidR="00710A1F" w:rsidRDefault="00710A1F" w:rsidP="005E5A1C">
      <w:pPr>
        <w:pStyle w:val="BodyTextMain"/>
        <w:rPr>
          <w:rFonts w:eastAsia="SimSun"/>
          <w:kern w:val="2"/>
          <w:lang w:val="en-GB"/>
        </w:rPr>
      </w:pPr>
      <w:r w:rsidRPr="001A15ED">
        <w:rPr>
          <w:rFonts w:eastAsia="SimSun"/>
          <w:kern w:val="2"/>
          <w:lang w:val="en-GB"/>
        </w:rPr>
        <w:t xml:space="preserve">Finally, </w:t>
      </w:r>
      <w:r>
        <w:rPr>
          <w:rFonts w:eastAsia="SimSun"/>
          <w:kern w:val="2"/>
          <w:lang w:val="en-GB"/>
        </w:rPr>
        <w:t xml:space="preserve">Project </w:t>
      </w:r>
      <w:r w:rsidRPr="001A15ED">
        <w:rPr>
          <w:rFonts w:eastAsia="SimSun"/>
          <w:kern w:val="2"/>
          <w:lang w:val="en-GB"/>
        </w:rPr>
        <w:t xml:space="preserve">Genesis demonstrated that none of the five </w:t>
      </w:r>
      <w:r>
        <w:rPr>
          <w:rFonts w:eastAsia="SimSun"/>
          <w:kern w:val="2"/>
          <w:lang w:val="en-GB"/>
        </w:rPr>
        <w:t>blockchains</w:t>
      </w:r>
      <w:r w:rsidRPr="001A15ED">
        <w:rPr>
          <w:rFonts w:eastAsia="SimSun"/>
          <w:kern w:val="2"/>
          <w:lang w:val="en-GB"/>
        </w:rPr>
        <w:t xml:space="preserve"> was enterprise-grade or near-production</w:t>
      </w:r>
      <w:r>
        <w:rPr>
          <w:rFonts w:eastAsia="SimSun"/>
          <w:kern w:val="2"/>
          <w:lang w:val="en-GB"/>
        </w:rPr>
        <w:t>,</w:t>
      </w:r>
      <w:r w:rsidRPr="001A15ED">
        <w:rPr>
          <w:rFonts w:eastAsia="SimSun"/>
          <w:kern w:val="2"/>
          <w:lang w:val="en-GB"/>
        </w:rPr>
        <w:t xml:space="preserve"> despite being considered the most advanced. </w:t>
      </w:r>
      <w:r>
        <w:rPr>
          <w:rFonts w:eastAsia="SimSun"/>
          <w:kern w:val="2"/>
          <w:lang w:val="en-GB"/>
        </w:rPr>
        <w:t xml:space="preserve">There was clearly an unmet market need. </w:t>
      </w:r>
      <w:r w:rsidRPr="001A15ED">
        <w:rPr>
          <w:rFonts w:eastAsia="SimSun"/>
          <w:kern w:val="2"/>
          <w:lang w:val="en-GB"/>
        </w:rPr>
        <w:t xml:space="preserve">Rutter made the decision to put all of </w:t>
      </w:r>
      <w:r>
        <w:rPr>
          <w:rFonts w:eastAsia="SimSun"/>
          <w:kern w:val="2"/>
          <w:lang w:val="en-GB"/>
        </w:rPr>
        <w:t>R3’s</w:t>
      </w:r>
      <w:r w:rsidRPr="001A15ED">
        <w:rPr>
          <w:rFonts w:eastAsia="SimSun"/>
          <w:kern w:val="2"/>
          <w:lang w:val="en-GB"/>
        </w:rPr>
        <w:t xml:space="preserve"> resources into developing a financial services </w:t>
      </w:r>
      <w:r>
        <w:rPr>
          <w:rFonts w:eastAsia="SimSun"/>
          <w:kern w:val="2"/>
          <w:lang w:val="en-GB"/>
        </w:rPr>
        <w:t>blockchain</w:t>
      </w:r>
      <w:r w:rsidRPr="001A15ED">
        <w:rPr>
          <w:rFonts w:eastAsia="SimSun"/>
          <w:kern w:val="2"/>
          <w:lang w:val="en-GB"/>
        </w:rPr>
        <w:t xml:space="preserve"> from scratch.</w:t>
      </w:r>
    </w:p>
    <w:p w14:paraId="4A20E2A4" w14:textId="77777777" w:rsidR="00710A1F" w:rsidRPr="00656FAE" w:rsidRDefault="00710A1F" w:rsidP="005E5A1C">
      <w:pPr>
        <w:pStyle w:val="BodyTextMain"/>
        <w:rPr>
          <w:rFonts w:eastAsia="SimSun"/>
          <w:lang w:val="en-GB"/>
        </w:rPr>
      </w:pPr>
    </w:p>
    <w:p w14:paraId="6AA3998C" w14:textId="77777777" w:rsidR="00710A1F" w:rsidRPr="00656FAE" w:rsidRDefault="00710A1F" w:rsidP="005E5A1C">
      <w:pPr>
        <w:pStyle w:val="BodyTextMain"/>
        <w:rPr>
          <w:rFonts w:eastAsia="SimSun"/>
          <w:lang w:val="en-GB"/>
        </w:rPr>
      </w:pPr>
    </w:p>
    <w:p w14:paraId="21468640" w14:textId="77777777" w:rsidR="00710A1F" w:rsidRPr="001A15ED" w:rsidRDefault="00710A1F" w:rsidP="00710A1F">
      <w:pPr>
        <w:pStyle w:val="Casehead1"/>
        <w:rPr>
          <w:lang w:val="en-GB"/>
        </w:rPr>
      </w:pPr>
      <w:bookmarkStart w:id="7" w:name="_Toc513820277"/>
      <w:r w:rsidRPr="001A15ED">
        <w:rPr>
          <w:lang w:val="en-GB"/>
        </w:rPr>
        <w:t xml:space="preserve">A </w:t>
      </w:r>
      <w:bookmarkEnd w:id="7"/>
      <w:r w:rsidRPr="001A15ED">
        <w:rPr>
          <w:lang w:val="en-GB"/>
        </w:rPr>
        <w:t>Distributed ledger For Financial Services</w:t>
      </w:r>
    </w:p>
    <w:p w14:paraId="2998F86D" w14:textId="77777777" w:rsidR="00710A1F" w:rsidRPr="00DE1F44" w:rsidRDefault="00710A1F" w:rsidP="005E5A1C">
      <w:pPr>
        <w:pStyle w:val="BodyTextMain"/>
      </w:pPr>
    </w:p>
    <w:p w14:paraId="6C7F49C2" w14:textId="77777777" w:rsidR="00710A1F" w:rsidRPr="00F92FDD" w:rsidRDefault="00710A1F" w:rsidP="005E5A1C">
      <w:pPr>
        <w:pStyle w:val="BodyTextMain"/>
        <w:rPr>
          <w:color w:val="000000"/>
          <w:spacing w:val="-4"/>
          <w:kern w:val="2"/>
          <w:lang w:val="en-GB"/>
        </w:rPr>
      </w:pPr>
      <w:r w:rsidRPr="00F92FDD">
        <w:rPr>
          <w:spacing w:val="-4"/>
          <w:kern w:val="2"/>
          <w:lang w:val="en-GB"/>
        </w:rPr>
        <w:t>Starting in mid-September 2015, R3’s chief technology officer</w:t>
      </w:r>
      <w:r>
        <w:rPr>
          <w:spacing w:val="-4"/>
          <w:kern w:val="2"/>
          <w:lang w:val="en-GB"/>
        </w:rPr>
        <w:t xml:space="preserve"> </w:t>
      </w:r>
      <w:r w:rsidRPr="00F92FDD">
        <w:rPr>
          <w:spacing w:val="-4"/>
          <w:kern w:val="2"/>
          <w:lang w:val="en-GB"/>
        </w:rPr>
        <w:t>Brown</w:t>
      </w:r>
      <w:r w:rsidRPr="00F92FDD" w:rsidDel="005A5025">
        <w:rPr>
          <w:spacing w:val="-4"/>
          <w:kern w:val="2"/>
          <w:lang w:val="en-GB"/>
        </w:rPr>
        <w:t xml:space="preserve"> </w:t>
      </w:r>
      <w:r w:rsidRPr="00F92FDD">
        <w:rPr>
          <w:spacing w:val="-4"/>
          <w:kern w:val="2"/>
          <w:lang w:val="en-GB"/>
        </w:rPr>
        <w:t xml:space="preserve">led the AWG as it began putting ideas on a white board for an enterprise-grade </w:t>
      </w:r>
      <w:r>
        <w:rPr>
          <w:spacing w:val="-4"/>
          <w:kern w:val="2"/>
          <w:lang w:val="en-GB"/>
        </w:rPr>
        <w:t>blockchain</w:t>
      </w:r>
      <w:r w:rsidRPr="00F92FDD">
        <w:rPr>
          <w:spacing w:val="-4"/>
          <w:kern w:val="2"/>
          <w:lang w:val="en-GB"/>
        </w:rPr>
        <w:t xml:space="preserve">. Brown understood from the start that the bitcoin blockchain would be inappropriate for financial markets, both from a processing </w:t>
      </w:r>
      <w:r>
        <w:rPr>
          <w:spacing w:val="-4"/>
          <w:kern w:val="2"/>
          <w:lang w:val="en-GB"/>
        </w:rPr>
        <w:t xml:space="preserve">capacity </w:t>
      </w:r>
      <w:r w:rsidRPr="00F92FDD">
        <w:rPr>
          <w:spacing w:val="-4"/>
          <w:kern w:val="2"/>
          <w:lang w:val="en-GB"/>
        </w:rPr>
        <w:t>and from a</w:t>
      </w:r>
      <w:r>
        <w:rPr>
          <w:spacing w:val="-4"/>
          <w:kern w:val="2"/>
          <w:lang w:val="en-GB"/>
        </w:rPr>
        <w:t xml:space="preserve"> transparency </w:t>
      </w:r>
      <w:r w:rsidRPr="00F92FDD">
        <w:rPr>
          <w:spacing w:val="-4"/>
          <w:kern w:val="2"/>
          <w:lang w:val="en-GB"/>
        </w:rPr>
        <w:t xml:space="preserve">point of view. </w:t>
      </w:r>
      <w:r w:rsidRPr="00F92FDD">
        <w:rPr>
          <w:color w:val="000000"/>
          <w:spacing w:val="-4"/>
          <w:kern w:val="2"/>
          <w:lang w:val="en-GB"/>
        </w:rPr>
        <w:t>The b</w:t>
      </w:r>
      <w:r w:rsidRPr="00F92FDD">
        <w:rPr>
          <w:spacing w:val="-4"/>
          <w:kern w:val="2"/>
          <w:lang w:val="en-GB"/>
        </w:rPr>
        <w:t>itcoin blockchain</w:t>
      </w:r>
      <w:r w:rsidRPr="00F92FDD">
        <w:rPr>
          <w:color w:val="000000"/>
          <w:spacing w:val="-4"/>
          <w:kern w:val="2"/>
          <w:lang w:val="en-GB"/>
        </w:rPr>
        <w:t xml:space="preserve"> was </w:t>
      </w:r>
      <w:proofErr w:type="spellStart"/>
      <w:r w:rsidRPr="00F92FDD">
        <w:rPr>
          <w:spacing w:val="-4"/>
          <w:kern w:val="2"/>
          <w:lang w:val="en-GB"/>
        </w:rPr>
        <w:t>permissionless</w:t>
      </w:r>
      <w:proofErr w:type="spellEnd"/>
      <w:r w:rsidRPr="00F92FDD">
        <w:rPr>
          <w:spacing w:val="-4"/>
          <w:kern w:val="2"/>
          <w:lang w:val="en-GB"/>
        </w:rPr>
        <w:t xml:space="preserve"> </w:t>
      </w:r>
      <w:r w:rsidRPr="00F92FDD">
        <w:rPr>
          <w:color w:val="000000"/>
          <w:spacing w:val="-4"/>
          <w:kern w:val="2"/>
          <w:lang w:val="en-GB"/>
        </w:rPr>
        <w:t xml:space="preserve">and consensus-based, with costly proof-of-work, slow verification of transactions, and low throughput due to the restriction on the block size. Because it was built to be fully transparent, </w:t>
      </w:r>
      <w:r w:rsidRPr="00F92FDD">
        <w:rPr>
          <w:spacing w:val="-4"/>
          <w:kern w:val="2"/>
          <w:lang w:val="en-GB"/>
        </w:rPr>
        <w:t xml:space="preserve">every node on the </w:t>
      </w:r>
      <w:r>
        <w:rPr>
          <w:spacing w:val="-4"/>
          <w:kern w:val="2"/>
          <w:lang w:val="en-GB"/>
        </w:rPr>
        <w:t xml:space="preserve">bitcoin </w:t>
      </w:r>
      <w:r w:rsidRPr="00F92FDD">
        <w:rPr>
          <w:spacing w:val="-4"/>
          <w:kern w:val="2"/>
          <w:lang w:val="en-GB"/>
        </w:rPr>
        <w:t xml:space="preserve">network saw and received all </w:t>
      </w:r>
      <w:r>
        <w:rPr>
          <w:spacing w:val="-4"/>
          <w:kern w:val="2"/>
          <w:lang w:val="en-GB"/>
        </w:rPr>
        <w:t>transactions</w:t>
      </w:r>
      <w:r w:rsidRPr="00F92FDD">
        <w:rPr>
          <w:spacing w:val="-4"/>
          <w:kern w:val="2"/>
          <w:lang w:val="en-GB"/>
        </w:rPr>
        <w:t xml:space="preserve"> distributed across the system</w:t>
      </w:r>
      <w:r w:rsidRPr="00F92FDD">
        <w:rPr>
          <w:color w:val="000000"/>
          <w:spacing w:val="-4"/>
          <w:kern w:val="2"/>
          <w:lang w:val="en-GB"/>
        </w:rPr>
        <w:t xml:space="preserve">. This </w:t>
      </w:r>
      <w:r>
        <w:rPr>
          <w:color w:val="000000"/>
          <w:spacing w:val="-4"/>
          <w:kern w:val="2"/>
          <w:lang w:val="en-GB"/>
        </w:rPr>
        <w:t xml:space="preserve">full </w:t>
      </w:r>
      <w:r w:rsidRPr="00F92FDD">
        <w:rPr>
          <w:color w:val="000000"/>
          <w:spacing w:val="-4"/>
          <w:kern w:val="2"/>
          <w:lang w:val="en-GB"/>
        </w:rPr>
        <w:t xml:space="preserve">transparency was anathema to financial market participants, who wanted their transactions and holdings to be private. The bitcoin blockchain </w:t>
      </w:r>
      <w:r w:rsidRPr="00F92FDD">
        <w:rPr>
          <w:spacing w:val="-4"/>
          <w:kern w:val="2"/>
          <w:lang w:val="en-GB"/>
        </w:rPr>
        <w:t xml:space="preserve">was also a self-contained system that recorded transactions in only one asset: bitcoin. It was not interoperable with other blockchain networks. </w:t>
      </w:r>
      <w:r w:rsidRPr="00F92FDD">
        <w:rPr>
          <w:color w:val="000000"/>
          <w:spacing w:val="-4"/>
          <w:kern w:val="2"/>
          <w:lang w:val="en-GB"/>
        </w:rPr>
        <w:t>For these reasons, Brown</w:t>
      </w:r>
      <w:r>
        <w:rPr>
          <w:color w:val="000000"/>
          <w:spacing w:val="-4"/>
          <w:kern w:val="2"/>
          <w:lang w:val="en-GB"/>
        </w:rPr>
        <w:t xml:space="preserve"> realized </w:t>
      </w:r>
      <w:r w:rsidRPr="00F92FDD">
        <w:rPr>
          <w:color w:val="000000"/>
          <w:spacing w:val="-4"/>
          <w:kern w:val="2"/>
          <w:lang w:val="en-GB"/>
        </w:rPr>
        <w:t>that simply “forking” or cloning the bitcoin blockchain was a non-starter.</w:t>
      </w:r>
    </w:p>
    <w:p w14:paraId="6A3D8159" w14:textId="77777777" w:rsidR="00710A1F" w:rsidRPr="00656FAE" w:rsidRDefault="00710A1F" w:rsidP="005E5A1C">
      <w:pPr>
        <w:pStyle w:val="BodyTextMain"/>
        <w:rPr>
          <w:rFonts w:eastAsia="SimSun"/>
          <w:lang w:val="en-GB"/>
        </w:rPr>
      </w:pPr>
    </w:p>
    <w:p w14:paraId="5498267F" w14:textId="45C76D13" w:rsidR="00710A1F" w:rsidRPr="001A15ED" w:rsidRDefault="00710A1F" w:rsidP="005E5A1C">
      <w:pPr>
        <w:pStyle w:val="BodyTextMain"/>
        <w:rPr>
          <w:rFonts w:eastAsia="SimSun"/>
          <w:color w:val="000000"/>
          <w:kern w:val="2"/>
          <w:lang w:val="en-GB"/>
        </w:rPr>
      </w:pPr>
      <w:r w:rsidRPr="001A15ED">
        <w:rPr>
          <w:kern w:val="2"/>
          <w:lang w:val="en-GB"/>
        </w:rPr>
        <w:t xml:space="preserve">The AWG began </w:t>
      </w:r>
      <w:r w:rsidRPr="001A15ED">
        <w:rPr>
          <w:color w:val="000000"/>
          <w:kern w:val="2"/>
          <w:lang w:val="en-GB"/>
        </w:rPr>
        <w:t xml:space="preserve">the arduous process of </w:t>
      </w:r>
      <w:r>
        <w:rPr>
          <w:color w:val="000000"/>
          <w:kern w:val="2"/>
          <w:lang w:val="en-GB"/>
        </w:rPr>
        <w:t>detailing</w:t>
      </w:r>
      <w:r w:rsidRPr="001A15ED">
        <w:rPr>
          <w:color w:val="000000"/>
          <w:kern w:val="2"/>
          <w:lang w:val="en-GB"/>
        </w:rPr>
        <w:t xml:space="preserve"> the </w:t>
      </w:r>
      <w:r>
        <w:rPr>
          <w:color w:val="000000"/>
          <w:kern w:val="2"/>
          <w:lang w:val="en-GB"/>
        </w:rPr>
        <w:t>regulatory</w:t>
      </w:r>
      <w:r w:rsidRPr="001A15ED">
        <w:rPr>
          <w:color w:val="000000"/>
          <w:kern w:val="2"/>
          <w:lang w:val="en-GB"/>
        </w:rPr>
        <w:t xml:space="preserve"> requirements that financial institutions had to comply with when managing post-trade processes. </w:t>
      </w:r>
      <w:r w:rsidRPr="001A15ED">
        <w:rPr>
          <w:kern w:val="2"/>
          <w:lang w:val="en-GB"/>
        </w:rPr>
        <w:t xml:space="preserve">To be successful, their </w:t>
      </w:r>
      <w:r>
        <w:rPr>
          <w:kern w:val="2"/>
          <w:lang w:val="en-GB"/>
        </w:rPr>
        <w:t>blockchain</w:t>
      </w:r>
      <w:r w:rsidRPr="001A15ED">
        <w:rPr>
          <w:kern w:val="2"/>
          <w:lang w:val="en-GB"/>
        </w:rPr>
        <w:t xml:space="preserve"> would need to meet </w:t>
      </w:r>
      <w:r>
        <w:rPr>
          <w:kern w:val="2"/>
          <w:lang w:val="en-GB"/>
        </w:rPr>
        <w:t>three main goals. First, it had to</w:t>
      </w:r>
      <w:r>
        <w:rPr>
          <w:rFonts w:eastAsia="Calibri"/>
          <w:kern w:val="2"/>
          <w:lang w:val="en-GB"/>
        </w:rPr>
        <w:t xml:space="preserve"> p</w:t>
      </w:r>
      <w:r w:rsidRPr="001A15ED">
        <w:rPr>
          <w:rFonts w:eastAsia="Calibri"/>
          <w:kern w:val="2"/>
          <w:lang w:val="en-GB"/>
        </w:rPr>
        <w:t xml:space="preserve">rovide an immutable </w:t>
      </w:r>
      <w:r>
        <w:rPr>
          <w:rFonts w:eastAsia="Calibri"/>
          <w:kern w:val="2"/>
          <w:lang w:val="en-GB"/>
        </w:rPr>
        <w:t xml:space="preserve">(i.e. unable to be changed) </w:t>
      </w:r>
      <w:r w:rsidRPr="001A15ED">
        <w:rPr>
          <w:rFonts w:eastAsia="Calibri"/>
          <w:kern w:val="2"/>
          <w:lang w:val="en-GB"/>
        </w:rPr>
        <w:t xml:space="preserve">record of </w:t>
      </w:r>
      <w:r>
        <w:rPr>
          <w:rFonts w:eastAsia="Calibri"/>
          <w:kern w:val="2"/>
          <w:lang w:val="en-GB"/>
        </w:rPr>
        <w:t>past transactions. Second, it had to c</w:t>
      </w:r>
      <w:r w:rsidRPr="001A15ED">
        <w:rPr>
          <w:rFonts w:eastAsia="Calibri"/>
          <w:kern w:val="2"/>
          <w:lang w:val="en-GB"/>
        </w:rPr>
        <w:t>ombine cryptography and smart contracts with features such as privacy and interoperability</w:t>
      </w:r>
      <w:r>
        <w:rPr>
          <w:rFonts w:eastAsia="Calibri"/>
          <w:kern w:val="2"/>
          <w:lang w:val="en-GB"/>
        </w:rPr>
        <w:t>, which</w:t>
      </w:r>
      <w:r w:rsidRPr="001A15ED">
        <w:rPr>
          <w:rFonts w:eastAsia="Calibri"/>
          <w:kern w:val="2"/>
          <w:lang w:val="en-GB"/>
        </w:rPr>
        <w:t xml:space="preserve"> were standard in financial markets. </w:t>
      </w:r>
      <w:r>
        <w:rPr>
          <w:rFonts w:eastAsia="Calibri"/>
          <w:kern w:val="2"/>
          <w:lang w:val="en-GB"/>
        </w:rPr>
        <w:t>Third, it had to s</w:t>
      </w:r>
      <w:r w:rsidRPr="001A15ED">
        <w:rPr>
          <w:rFonts w:eastAsia="Calibri"/>
          <w:kern w:val="2"/>
          <w:lang w:val="en-GB"/>
        </w:rPr>
        <w:t>atisfy the risk and compliance requirements demanded in the highly-regulated, financial services industry</w:t>
      </w:r>
      <w:r>
        <w:rPr>
          <w:rFonts w:eastAsia="Calibri"/>
          <w:kern w:val="2"/>
          <w:lang w:val="en-GB"/>
        </w:rPr>
        <w:t>.</w:t>
      </w:r>
      <w:r w:rsidRPr="001A15ED">
        <w:rPr>
          <w:rFonts w:eastAsia="Calibri"/>
          <w:kern w:val="2"/>
          <w:lang w:val="en-GB"/>
        </w:rPr>
        <w:t xml:space="preserve"> </w:t>
      </w:r>
      <w:r w:rsidRPr="001A15ED">
        <w:rPr>
          <w:rFonts w:eastAsia="SimSun"/>
          <w:color w:val="000000"/>
          <w:kern w:val="2"/>
          <w:lang w:val="en-GB"/>
        </w:rPr>
        <w:t>Brown explained</w:t>
      </w:r>
      <w:r>
        <w:rPr>
          <w:rFonts w:eastAsia="SimSun"/>
          <w:color w:val="000000"/>
          <w:kern w:val="2"/>
          <w:lang w:val="en-GB"/>
        </w:rPr>
        <w:t>: “</w:t>
      </w:r>
      <w:r w:rsidRPr="001A15ED">
        <w:rPr>
          <w:rFonts w:eastAsia="SimSun"/>
          <w:color w:val="000000"/>
          <w:kern w:val="2"/>
          <w:lang w:val="en-GB"/>
        </w:rPr>
        <w:t>The reality is that solutions based on selecting the design first and then trying to apply it to arbitrary problems never work out well. Every successful project I’ve worked on started with the requirements, not some cool piece of technology, and I was determined to bring that discipline into our work at R3</w:t>
      </w:r>
      <w:r w:rsidR="00CF7F50">
        <w:rPr>
          <w:rFonts w:eastAsia="SimSun"/>
          <w:color w:val="000000"/>
          <w:kern w:val="2"/>
          <w:lang w:val="en-GB"/>
        </w:rPr>
        <w:t>.</w:t>
      </w:r>
      <w:r>
        <w:rPr>
          <w:rFonts w:eastAsia="SimSun"/>
          <w:color w:val="000000"/>
          <w:kern w:val="2"/>
          <w:lang w:val="en-GB"/>
        </w:rPr>
        <w:t>”</w:t>
      </w:r>
      <w:r w:rsidRPr="001A15ED">
        <w:rPr>
          <w:rFonts w:eastAsia="SimSun"/>
          <w:color w:val="000000"/>
          <w:kern w:val="2"/>
          <w:vertAlign w:val="superscript"/>
          <w:lang w:val="en-GB"/>
        </w:rPr>
        <w:footnoteReference w:id="9"/>
      </w:r>
    </w:p>
    <w:p w14:paraId="6C09B6F1" w14:textId="77777777" w:rsidR="00710A1F" w:rsidRPr="00656FAE" w:rsidRDefault="00710A1F" w:rsidP="005E5A1C">
      <w:pPr>
        <w:pStyle w:val="BodyTextMain"/>
        <w:rPr>
          <w:rFonts w:eastAsia="SimSun"/>
          <w:lang w:val="en-GB"/>
        </w:rPr>
      </w:pPr>
    </w:p>
    <w:p w14:paraId="4BBC2F77" w14:textId="77777777" w:rsidR="00710A1F" w:rsidRPr="00656FAE" w:rsidRDefault="00710A1F" w:rsidP="005E5A1C">
      <w:pPr>
        <w:pStyle w:val="BodyTextMain"/>
        <w:rPr>
          <w:rFonts w:eastAsia="SimSun"/>
          <w:lang w:val="en-GB"/>
        </w:rPr>
      </w:pPr>
    </w:p>
    <w:p w14:paraId="0D75C213" w14:textId="77777777" w:rsidR="00710A1F" w:rsidRPr="001A15ED" w:rsidRDefault="00710A1F" w:rsidP="00710A1F">
      <w:pPr>
        <w:pStyle w:val="Casehead2"/>
        <w:rPr>
          <w:lang w:val="en-GB"/>
        </w:rPr>
      </w:pPr>
      <w:r w:rsidRPr="001A15ED">
        <w:rPr>
          <w:lang w:val="en-GB"/>
        </w:rPr>
        <w:t>The Problem of Untrusting Nodes</w:t>
      </w:r>
    </w:p>
    <w:p w14:paraId="79A2FE35" w14:textId="77777777" w:rsidR="00710A1F" w:rsidRPr="00DE1F44" w:rsidRDefault="00710A1F" w:rsidP="005E5A1C">
      <w:pPr>
        <w:pStyle w:val="BodyTextMain"/>
      </w:pPr>
    </w:p>
    <w:p w14:paraId="7CFF3701" w14:textId="77777777" w:rsidR="00710A1F" w:rsidRPr="001A15ED" w:rsidRDefault="00710A1F" w:rsidP="005E5A1C">
      <w:pPr>
        <w:pStyle w:val="BodyTextMain"/>
        <w:rPr>
          <w:rFonts w:eastAsia="SimSun"/>
          <w:kern w:val="2"/>
          <w:lang w:val="en-GB"/>
        </w:rPr>
      </w:pPr>
      <w:r w:rsidRPr="001A15ED">
        <w:rPr>
          <w:rFonts w:eastAsia="SimSun"/>
          <w:kern w:val="2"/>
          <w:lang w:val="en-GB"/>
        </w:rPr>
        <w:t xml:space="preserve">A key problem was how to tackle the </w:t>
      </w:r>
      <w:r w:rsidRPr="004E1A15">
        <w:rPr>
          <w:rFonts w:eastAsia="SimSun"/>
          <w:i/>
          <w:kern w:val="2"/>
          <w:lang w:val="en-GB"/>
        </w:rPr>
        <w:t>lack of trust</w:t>
      </w:r>
      <w:r w:rsidRPr="001A15ED">
        <w:rPr>
          <w:rFonts w:eastAsia="SimSun"/>
          <w:kern w:val="2"/>
          <w:lang w:val="en-GB"/>
        </w:rPr>
        <w:t xml:space="preserve"> </w:t>
      </w:r>
      <w:r>
        <w:rPr>
          <w:rFonts w:eastAsia="SimSun"/>
          <w:kern w:val="2"/>
          <w:lang w:val="en-GB"/>
        </w:rPr>
        <w:t xml:space="preserve">among </w:t>
      </w:r>
      <w:r w:rsidRPr="001A15ED">
        <w:rPr>
          <w:rFonts w:eastAsia="SimSun"/>
          <w:kern w:val="2"/>
          <w:lang w:val="en-GB"/>
        </w:rPr>
        <w:t xml:space="preserve">financial </w:t>
      </w:r>
      <w:r>
        <w:rPr>
          <w:rFonts w:eastAsia="SimSun"/>
          <w:kern w:val="2"/>
          <w:lang w:val="en-GB"/>
        </w:rPr>
        <w:t>counterparties</w:t>
      </w:r>
      <w:r w:rsidRPr="001A15ED">
        <w:rPr>
          <w:rFonts w:eastAsia="SimSun"/>
          <w:kern w:val="2"/>
          <w:lang w:val="en-GB"/>
        </w:rPr>
        <w:t xml:space="preserve">. This lack of trust was the source of most of the costs and difficulties with post-trade processes. Counterparties kept their own internal ledgers that needed to be reconciled after every trade. When the records did not match, back-office staff from both sides needed to reach agreement. Because one side’s profit often came at the other’s expense, this process was inherently contentious and counterparties invariably disagreed. If these disputes escalated, </w:t>
      </w:r>
      <w:r w:rsidRPr="001A15ED">
        <w:rPr>
          <w:rFonts w:eastAsia="SimSun"/>
          <w:kern w:val="2"/>
          <w:lang w:val="en-GB"/>
        </w:rPr>
        <w:lastRenderedPageBreak/>
        <w:t>lawyers and the courts might get involved</w:t>
      </w:r>
      <w:r>
        <w:rPr>
          <w:rFonts w:eastAsia="SimSun"/>
          <w:kern w:val="2"/>
          <w:lang w:val="en-GB"/>
        </w:rPr>
        <w:t>,</w:t>
      </w:r>
      <w:r w:rsidRPr="001A15ED">
        <w:rPr>
          <w:rFonts w:eastAsia="SimSun"/>
          <w:kern w:val="2"/>
          <w:lang w:val="en-GB"/>
        </w:rPr>
        <w:t xml:space="preserve"> making the process expensive, time</w:t>
      </w:r>
      <w:r>
        <w:rPr>
          <w:rFonts w:eastAsia="SimSun"/>
          <w:kern w:val="2"/>
          <w:lang w:val="en-GB"/>
        </w:rPr>
        <w:t>-</w:t>
      </w:r>
      <w:r w:rsidRPr="001A15ED">
        <w:rPr>
          <w:rFonts w:eastAsia="SimSun"/>
          <w:kern w:val="2"/>
          <w:lang w:val="en-GB"/>
        </w:rPr>
        <w:t xml:space="preserve">consuming, and frustrating for everyone involved. </w:t>
      </w:r>
    </w:p>
    <w:p w14:paraId="65EE1606" w14:textId="77777777" w:rsidR="00710A1F" w:rsidRPr="00656FAE" w:rsidRDefault="00710A1F" w:rsidP="005E5A1C">
      <w:pPr>
        <w:pStyle w:val="BodyTextMain"/>
        <w:rPr>
          <w:rFonts w:eastAsia="SimSun"/>
          <w:lang w:val="en-GB"/>
        </w:rPr>
      </w:pPr>
    </w:p>
    <w:p w14:paraId="79CFDD56" w14:textId="77777777" w:rsidR="00710A1F" w:rsidRPr="001A15ED" w:rsidRDefault="00710A1F" w:rsidP="005E5A1C">
      <w:pPr>
        <w:pStyle w:val="BodyTextMain"/>
        <w:rPr>
          <w:rFonts w:eastAsia="SimSun"/>
          <w:lang w:val="en-GB"/>
        </w:rPr>
      </w:pPr>
      <w:r w:rsidRPr="001A15ED">
        <w:rPr>
          <w:rFonts w:eastAsia="SimSun"/>
          <w:lang w:val="en-GB"/>
        </w:rPr>
        <w:t xml:space="preserve">One solution was to pay a trusted intermediary to </w:t>
      </w:r>
      <w:r>
        <w:rPr>
          <w:rFonts w:eastAsia="SimSun"/>
          <w:lang w:val="en-GB"/>
        </w:rPr>
        <w:t>maintain</w:t>
      </w:r>
      <w:r w:rsidRPr="001A15ED">
        <w:rPr>
          <w:rFonts w:eastAsia="SimSun"/>
          <w:lang w:val="en-GB"/>
        </w:rPr>
        <w:t xml:space="preserve"> a centralized ledger and to verify transactions between counterparties. In securities markets, this entity might be a central securities depositary, such as the U.S. Depository Trust Company. But a trusted intermediary was expensive and still did</w:t>
      </w:r>
      <w:r>
        <w:rPr>
          <w:rFonts w:eastAsia="SimSun"/>
          <w:lang w:val="en-GB"/>
        </w:rPr>
        <w:t xml:space="preserve"> no</w:t>
      </w:r>
      <w:r w:rsidRPr="001A15ED">
        <w:rPr>
          <w:rFonts w:eastAsia="SimSun"/>
          <w:lang w:val="en-GB"/>
        </w:rPr>
        <w:t xml:space="preserve">t solve all post-trade processing problems. </w:t>
      </w:r>
    </w:p>
    <w:p w14:paraId="366B216E" w14:textId="77777777" w:rsidR="00710A1F" w:rsidRPr="00656FAE" w:rsidRDefault="00710A1F" w:rsidP="005E5A1C">
      <w:pPr>
        <w:pStyle w:val="BodyTextMain"/>
        <w:rPr>
          <w:rFonts w:eastAsia="SimSun"/>
          <w:lang w:val="en-GB"/>
        </w:rPr>
      </w:pPr>
    </w:p>
    <w:p w14:paraId="46EE5619" w14:textId="77777777" w:rsidR="00710A1F" w:rsidRPr="008129F9" w:rsidRDefault="00710A1F" w:rsidP="005E5A1C">
      <w:pPr>
        <w:pStyle w:val="BodyTextMain"/>
        <w:rPr>
          <w:rFonts w:eastAsia="SimSun"/>
          <w:spacing w:val="-4"/>
          <w:kern w:val="2"/>
          <w:lang w:val="en-GB"/>
        </w:rPr>
      </w:pPr>
      <w:r w:rsidRPr="008129F9">
        <w:rPr>
          <w:rFonts w:eastAsia="SimSun"/>
          <w:spacing w:val="-4"/>
          <w:kern w:val="2"/>
          <w:lang w:val="en-GB"/>
        </w:rPr>
        <w:t>R3’s solution was to design a distributed ledger to reflect the fact that counterparties did not trust each other, which Brown referred to as the problem of untrusting nodes. As he explained, “Distributed ledgers are systems that enable parties who don’t fully trust each other to form and maintain consensus about the existence, status, and evolution of a set of shared facts.”</w:t>
      </w:r>
      <w:r w:rsidRPr="008129F9">
        <w:rPr>
          <w:rFonts w:eastAsia="SimSun"/>
          <w:spacing w:val="-4"/>
          <w:kern w:val="2"/>
          <w:vertAlign w:val="superscript"/>
          <w:lang w:val="en-GB"/>
        </w:rPr>
        <w:footnoteReference w:id="10"/>
      </w:r>
      <w:r w:rsidRPr="008129F9">
        <w:rPr>
          <w:rFonts w:eastAsia="SimSun"/>
          <w:spacing w:val="-4"/>
          <w:kern w:val="2"/>
          <w:lang w:val="en-GB"/>
        </w:rPr>
        <w:t xml:space="preserve"> Nodes on R3’s distributed ledger would need to independently verify data they received from each other and only share data they were happy to broadly share. </w:t>
      </w:r>
    </w:p>
    <w:p w14:paraId="4069CE74" w14:textId="77777777" w:rsidR="00710A1F" w:rsidRPr="00656FAE" w:rsidRDefault="00710A1F" w:rsidP="005E5A1C">
      <w:pPr>
        <w:pStyle w:val="BodyTextMain"/>
        <w:rPr>
          <w:rFonts w:eastAsia="SimSun"/>
          <w:lang w:val="en-GB"/>
        </w:rPr>
      </w:pPr>
    </w:p>
    <w:p w14:paraId="36221C05" w14:textId="77777777" w:rsidR="00710A1F" w:rsidRPr="00656FAE" w:rsidRDefault="00710A1F" w:rsidP="005E5A1C">
      <w:pPr>
        <w:pStyle w:val="BodyTextMain"/>
        <w:rPr>
          <w:rFonts w:eastAsia="SimSun"/>
          <w:lang w:val="en-GB"/>
        </w:rPr>
      </w:pPr>
    </w:p>
    <w:p w14:paraId="5599CA86" w14:textId="77777777" w:rsidR="00710A1F" w:rsidRPr="001A15ED" w:rsidRDefault="00710A1F" w:rsidP="00710A1F">
      <w:pPr>
        <w:pStyle w:val="Casehead2"/>
        <w:rPr>
          <w:lang w:val="en-GB"/>
        </w:rPr>
      </w:pPr>
      <w:r w:rsidRPr="001A15ED">
        <w:rPr>
          <w:lang w:val="en-GB"/>
        </w:rPr>
        <w:t xml:space="preserve">The Solution: R3 Corda </w:t>
      </w:r>
    </w:p>
    <w:p w14:paraId="07FB674D" w14:textId="77777777" w:rsidR="00710A1F" w:rsidRPr="00DE1F44" w:rsidRDefault="00710A1F" w:rsidP="005E5A1C">
      <w:pPr>
        <w:pStyle w:val="BodyTextMain"/>
      </w:pPr>
    </w:p>
    <w:p w14:paraId="52B6A8AC" w14:textId="77777777" w:rsidR="00710A1F" w:rsidRPr="001866E1" w:rsidRDefault="00710A1F" w:rsidP="005E5A1C">
      <w:pPr>
        <w:pStyle w:val="BodyTextMain"/>
        <w:rPr>
          <w:rFonts w:eastAsia="SimSun"/>
          <w:spacing w:val="-2"/>
          <w:lang w:val="en-GB"/>
        </w:rPr>
      </w:pPr>
      <w:r w:rsidRPr="001866E1">
        <w:rPr>
          <w:rFonts w:eastAsia="SimSun"/>
          <w:color w:val="000000"/>
          <w:spacing w:val="-2"/>
          <w:kern w:val="2"/>
          <w:lang w:val="en-GB"/>
        </w:rPr>
        <w:t>By March 2016, the AWG had developed a new DLT called Corda</w:t>
      </w:r>
      <w:r w:rsidRPr="001866E1">
        <w:rPr>
          <w:rFonts w:eastAsia="SimSun"/>
          <w:spacing w:val="-2"/>
          <w:kern w:val="2"/>
          <w:lang w:val="en-GB"/>
        </w:rPr>
        <w:t xml:space="preserve">. </w:t>
      </w:r>
      <w:r w:rsidRPr="001866E1">
        <w:rPr>
          <w:rFonts w:eastAsia="SimSun"/>
          <w:spacing w:val="-2"/>
          <w:lang w:val="en-GB"/>
        </w:rPr>
        <w:t xml:space="preserve">Corda was not a traditional blockchain. It did not bundle transactions in blocks but instead validated each transaction individually, speeding up the processing time. Corda was a permissioned distributed ledger. No wasteful mining was required to reach consensus on transactions; instead trusted intermediaries (called </w:t>
      </w:r>
      <w:r w:rsidRPr="001866E1">
        <w:rPr>
          <w:rFonts w:eastAsia="SimSun"/>
          <w:i/>
          <w:spacing w:val="-2"/>
          <w:lang w:val="en-GB"/>
        </w:rPr>
        <w:t>notaries</w:t>
      </w:r>
      <w:r w:rsidRPr="001866E1">
        <w:rPr>
          <w:rFonts w:eastAsia="SimSun"/>
          <w:spacing w:val="-2"/>
          <w:lang w:val="en-GB"/>
        </w:rPr>
        <w:t>) verified transactions. The ledger was immutable and encrypted. Corda was private with no unnecessary sharing of data; only the counterparties to a trade were sent the data. Consensus occurred between counterparties, not between all participants.</w:t>
      </w:r>
    </w:p>
    <w:p w14:paraId="4471B510" w14:textId="77777777" w:rsidR="00710A1F" w:rsidRPr="00DE1F44" w:rsidRDefault="00710A1F" w:rsidP="005E5A1C">
      <w:pPr>
        <w:pStyle w:val="BodyTextMain"/>
        <w:rPr>
          <w:rFonts w:eastAsia="SimSun"/>
        </w:rPr>
      </w:pPr>
    </w:p>
    <w:p w14:paraId="593BF3D6" w14:textId="77777777" w:rsidR="00710A1F" w:rsidRPr="001A15ED" w:rsidRDefault="00710A1F" w:rsidP="005E5A1C">
      <w:pPr>
        <w:pStyle w:val="BodyTextMain"/>
        <w:rPr>
          <w:rFonts w:eastAsia="SimSun"/>
          <w:lang w:val="en-GB"/>
        </w:rPr>
      </w:pPr>
      <w:r w:rsidRPr="001A15ED">
        <w:rPr>
          <w:rFonts w:eastAsia="SimSun"/>
          <w:lang w:val="en-GB"/>
        </w:rPr>
        <w:t xml:space="preserve">Corda featured smart contracts, with an explicit link between human-language legal documents and the smart contract code. Smart contracts </w:t>
      </w:r>
      <w:r>
        <w:rPr>
          <w:rFonts w:eastAsia="SimSun"/>
          <w:lang w:val="en-GB"/>
        </w:rPr>
        <w:t xml:space="preserve">allowed </w:t>
      </w:r>
      <w:r w:rsidRPr="001A15ED">
        <w:rPr>
          <w:rFonts w:eastAsia="SimSun"/>
          <w:lang w:val="en-GB"/>
        </w:rPr>
        <w:t xml:space="preserve">settlement to occur directly on the ledger without the need for </w:t>
      </w:r>
      <w:r>
        <w:rPr>
          <w:rFonts w:eastAsia="SimSun"/>
          <w:lang w:val="en-GB"/>
        </w:rPr>
        <w:t>human</w:t>
      </w:r>
      <w:r w:rsidRPr="001A15ED">
        <w:rPr>
          <w:rFonts w:eastAsia="SimSun"/>
          <w:lang w:val="en-GB"/>
        </w:rPr>
        <w:t xml:space="preserve"> intermediar</w:t>
      </w:r>
      <w:r>
        <w:rPr>
          <w:rFonts w:eastAsia="SimSun"/>
          <w:lang w:val="en-GB"/>
        </w:rPr>
        <w:t>ies</w:t>
      </w:r>
      <w:r w:rsidRPr="001A15ED">
        <w:rPr>
          <w:rFonts w:eastAsia="SimSun"/>
          <w:lang w:val="en-GB"/>
        </w:rPr>
        <w:t xml:space="preserve">. </w:t>
      </w:r>
      <w:proofErr w:type="spellStart"/>
      <w:r w:rsidRPr="001A15ED">
        <w:rPr>
          <w:rFonts w:eastAsia="SimSun"/>
          <w:lang w:val="en-GB"/>
        </w:rPr>
        <w:t>Corda’s</w:t>
      </w:r>
      <w:proofErr w:type="spellEnd"/>
      <w:r w:rsidRPr="001A15ED">
        <w:rPr>
          <w:rFonts w:eastAsia="SimSun"/>
          <w:lang w:val="en-GB"/>
        </w:rPr>
        <w:t xml:space="preserve"> design </w:t>
      </w:r>
      <w:r>
        <w:rPr>
          <w:rFonts w:eastAsia="SimSun"/>
          <w:lang w:val="en-GB"/>
        </w:rPr>
        <w:t>allowed</w:t>
      </w:r>
      <w:r w:rsidRPr="001A15ED">
        <w:rPr>
          <w:rFonts w:eastAsia="SimSun"/>
          <w:lang w:val="en-GB"/>
        </w:rPr>
        <w:t xml:space="preserve"> regulator</w:t>
      </w:r>
      <w:r>
        <w:rPr>
          <w:rFonts w:eastAsia="SimSun"/>
          <w:lang w:val="en-GB"/>
        </w:rPr>
        <w:t>s</w:t>
      </w:r>
      <w:r w:rsidRPr="001A15ED">
        <w:rPr>
          <w:rFonts w:eastAsia="SimSun"/>
          <w:lang w:val="en-GB"/>
        </w:rPr>
        <w:t xml:space="preserve"> </w:t>
      </w:r>
      <w:r>
        <w:rPr>
          <w:rFonts w:eastAsia="SimSun"/>
          <w:lang w:val="en-GB"/>
        </w:rPr>
        <w:t xml:space="preserve">to use see transactions and verify </w:t>
      </w:r>
      <w:r w:rsidRPr="001A15ED">
        <w:rPr>
          <w:rFonts w:eastAsia="SimSun"/>
          <w:lang w:val="en-GB"/>
        </w:rPr>
        <w:t>compliance.</w:t>
      </w:r>
      <w:r>
        <w:rPr>
          <w:rFonts w:eastAsia="SimSun"/>
          <w:lang w:val="en-GB"/>
        </w:rPr>
        <w:t xml:space="preserve"> </w:t>
      </w:r>
      <w:r w:rsidRPr="001A15ED">
        <w:rPr>
          <w:rFonts w:eastAsia="SimSun"/>
          <w:lang w:val="en-GB"/>
        </w:rPr>
        <w:t>Corda was interoperable with other networks</w:t>
      </w:r>
      <w:r>
        <w:rPr>
          <w:rFonts w:eastAsia="SimSun"/>
          <w:lang w:val="en-GB"/>
        </w:rPr>
        <w:t xml:space="preserve">, and could be integrated with </w:t>
      </w:r>
      <w:r w:rsidRPr="001A15ED">
        <w:rPr>
          <w:rFonts w:eastAsia="SimSun"/>
          <w:lang w:val="en-GB"/>
        </w:rPr>
        <w:t>private business networks.</w:t>
      </w:r>
      <w:r>
        <w:rPr>
          <w:rFonts w:eastAsia="SimSun"/>
          <w:lang w:val="en-GB"/>
        </w:rPr>
        <w:t xml:space="preserve"> Finally, </w:t>
      </w:r>
      <w:r w:rsidRPr="001A15ED">
        <w:rPr>
          <w:rFonts w:eastAsia="SimSun"/>
          <w:lang w:val="en-GB"/>
        </w:rPr>
        <w:t>Corda did not require a native cryptocurrency or crypto-token to operate.</w:t>
      </w:r>
    </w:p>
    <w:p w14:paraId="6C064E74" w14:textId="77777777" w:rsidR="00710A1F" w:rsidRPr="00DE1F44" w:rsidRDefault="00710A1F" w:rsidP="005E5A1C">
      <w:pPr>
        <w:pStyle w:val="BodyTextMain"/>
        <w:rPr>
          <w:rFonts w:eastAsia="SimSun"/>
        </w:rPr>
      </w:pPr>
    </w:p>
    <w:p w14:paraId="48FC9FB1" w14:textId="77777777" w:rsidR="00710A1F" w:rsidRDefault="00710A1F" w:rsidP="005E5A1C">
      <w:pPr>
        <w:pStyle w:val="BodyTextMain"/>
        <w:rPr>
          <w:rFonts w:eastAsia="SimSun"/>
          <w:color w:val="000000"/>
          <w:kern w:val="2"/>
          <w:lang w:val="en-GB"/>
        </w:rPr>
      </w:pPr>
      <w:r w:rsidRPr="001A15ED">
        <w:rPr>
          <w:rFonts w:eastAsia="SimSun"/>
          <w:color w:val="000000"/>
          <w:kern w:val="2"/>
          <w:lang w:val="en-GB"/>
        </w:rPr>
        <w:t>On April 5, 2016, Brown published a non-technical Corda white paper</w:t>
      </w:r>
      <w:r>
        <w:rPr>
          <w:rFonts w:eastAsia="SimSun"/>
          <w:color w:val="000000"/>
          <w:kern w:val="2"/>
          <w:lang w:val="en-GB"/>
        </w:rPr>
        <w:t xml:space="preserve"> accompanied </w:t>
      </w:r>
      <w:r w:rsidRPr="001A15ED">
        <w:rPr>
          <w:rFonts w:eastAsia="SimSun"/>
          <w:color w:val="000000"/>
          <w:kern w:val="2"/>
          <w:lang w:val="en-GB"/>
        </w:rPr>
        <w:t xml:space="preserve">by </w:t>
      </w:r>
      <w:r>
        <w:rPr>
          <w:rFonts w:eastAsia="SimSun"/>
          <w:color w:val="000000"/>
          <w:kern w:val="2"/>
          <w:lang w:val="en-GB"/>
        </w:rPr>
        <w:t>a simple description on his R3 blog</w:t>
      </w:r>
      <w:r w:rsidRPr="001A15ED">
        <w:rPr>
          <w:rFonts w:eastAsia="SimSun"/>
          <w:color w:val="000000"/>
          <w:kern w:val="2"/>
          <w:lang w:val="en-GB"/>
        </w:rPr>
        <w:t>.</w:t>
      </w:r>
      <w:r w:rsidRPr="001A15ED">
        <w:rPr>
          <w:rFonts w:eastAsia="SimSun"/>
          <w:color w:val="000000"/>
          <w:kern w:val="2"/>
          <w:vertAlign w:val="superscript"/>
          <w:lang w:val="en-GB"/>
        </w:rPr>
        <w:footnoteReference w:id="11"/>
      </w:r>
      <w:r w:rsidRPr="001A15ED">
        <w:rPr>
          <w:rFonts w:eastAsia="SimSun"/>
          <w:color w:val="000000"/>
          <w:kern w:val="2"/>
          <w:lang w:val="en-GB"/>
        </w:rPr>
        <w:t xml:space="preserve"> </w:t>
      </w:r>
      <w:r>
        <w:rPr>
          <w:rFonts w:eastAsia="SimSun"/>
          <w:color w:val="000000"/>
          <w:kern w:val="2"/>
          <w:lang w:val="en-GB"/>
        </w:rPr>
        <w:t>His</w:t>
      </w:r>
      <w:r w:rsidRPr="001A15ED">
        <w:rPr>
          <w:rFonts w:eastAsia="SimSun"/>
          <w:color w:val="000000"/>
          <w:kern w:val="2"/>
          <w:lang w:val="en-GB"/>
        </w:rPr>
        <w:t xml:space="preserve"> light-hearted explanation of “The Corda Way of Thinking” </w:t>
      </w:r>
      <w:r>
        <w:rPr>
          <w:rFonts w:eastAsia="SimSun"/>
          <w:color w:val="000000"/>
          <w:kern w:val="2"/>
          <w:lang w:val="en-GB"/>
        </w:rPr>
        <w:t xml:space="preserve">illustrated Corda using </w:t>
      </w:r>
      <w:r w:rsidRPr="001A15ED">
        <w:rPr>
          <w:rFonts w:eastAsia="SimSun"/>
          <w:color w:val="000000"/>
          <w:kern w:val="2"/>
          <w:lang w:val="en-GB"/>
        </w:rPr>
        <w:t xml:space="preserve">a bet between two </w:t>
      </w:r>
      <w:r>
        <w:rPr>
          <w:rFonts w:eastAsia="SimSun"/>
          <w:color w:val="000000"/>
          <w:kern w:val="2"/>
          <w:lang w:val="en-GB"/>
        </w:rPr>
        <w:t xml:space="preserve">people </w:t>
      </w:r>
      <w:r w:rsidRPr="001A15ED">
        <w:rPr>
          <w:rFonts w:eastAsia="SimSun"/>
          <w:color w:val="000000"/>
          <w:kern w:val="2"/>
          <w:lang w:val="en-GB"/>
        </w:rPr>
        <w:t xml:space="preserve">on whether it will rain on a given day. </w:t>
      </w:r>
      <w:r>
        <w:rPr>
          <w:rFonts w:eastAsia="SimSun"/>
          <w:color w:val="000000"/>
          <w:kern w:val="2"/>
          <w:lang w:val="en-GB"/>
        </w:rPr>
        <w:t>The</w:t>
      </w:r>
      <w:r w:rsidRPr="001A15ED">
        <w:rPr>
          <w:rFonts w:eastAsia="SimSun"/>
          <w:color w:val="000000"/>
          <w:kern w:val="2"/>
          <w:lang w:val="en-GB"/>
        </w:rPr>
        <w:t xml:space="preserve"> bet relied on physical letters, signatures, filing cabinets, the newspaper, and the postal service</w:t>
      </w:r>
      <w:r>
        <w:rPr>
          <w:rFonts w:eastAsia="SimSun"/>
          <w:color w:val="000000"/>
          <w:kern w:val="2"/>
          <w:lang w:val="en-GB"/>
        </w:rPr>
        <w:t>, with e</w:t>
      </w:r>
      <w:r w:rsidRPr="001A15ED">
        <w:rPr>
          <w:rFonts w:eastAsia="SimSun"/>
          <w:color w:val="000000"/>
          <w:kern w:val="2"/>
          <w:lang w:val="en-GB"/>
        </w:rPr>
        <w:t xml:space="preserve">ach </w:t>
      </w:r>
      <w:r>
        <w:rPr>
          <w:rFonts w:eastAsia="SimSun"/>
          <w:color w:val="000000"/>
          <w:kern w:val="2"/>
          <w:lang w:val="en-GB"/>
        </w:rPr>
        <w:t>one</w:t>
      </w:r>
      <w:r w:rsidRPr="001A15ED">
        <w:rPr>
          <w:rFonts w:eastAsia="SimSun"/>
          <w:color w:val="000000"/>
          <w:kern w:val="2"/>
          <w:lang w:val="en-GB"/>
        </w:rPr>
        <w:t xml:space="preserve"> correspond</w:t>
      </w:r>
      <w:r>
        <w:rPr>
          <w:rFonts w:eastAsia="SimSun"/>
          <w:color w:val="000000"/>
          <w:kern w:val="2"/>
          <w:lang w:val="en-GB"/>
        </w:rPr>
        <w:t>ing</w:t>
      </w:r>
      <w:r w:rsidRPr="001A15ED">
        <w:rPr>
          <w:rFonts w:eastAsia="SimSun"/>
          <w:color w:val="000000"/>
          <w:kern w:val="2"/>
          <w:lang w:val="en-GB"/>
        </w:rPr>
        <w:t xml:space="preserve"> to a feature in Corda</w:t>
      </w:r>
      <w:r>
        <w:rPr>
          <w:rFonts w:eastAsia="SimSun"/>
          <w:color w:val="000000"/>
          <w:kern w:val="2"/>
          <w:lang w:val="en-GB"/>
        </w:rPr>
        <w:t xml:space="preserve"> (see</w:t>
      </w:r>
      <w:r w:rsidRPr="001A15ED">
        <w:rPr>
          <w:rFonts w:eastAsia="SimSun"/>
          <w:color w:val="000000"/>
          <w:kern w:val="2"/>
          <w:lang w:val="en-GB"/>
        </w:rPr>
        <w:t xml:space="preserve"> Exhibit </w:t>
      </w:r>
      <w:r>
        <w:rPr>
          <w:rFonts w:eastAsia="SimSun"/>
          <w:color w:val="000000"/>
          <w:kern w:val="2"/>
          <w:lang w:val="en-GB"/>
        </w:rPr>
        <w:t>4)</w:t>
      </w:r>
      <w:r w:rsidRPr="001A15ED">
        <w:rPr>
          <w:rFonts w:eastAsia="SimSun"/>
          <w:color w:val="000000"/>
          <w:kern w:val="2"/>
          <w:lang w:val="en-GB"/>
        </w:rPr>
        <w:t>.</w:t>
      </w:r>
      <w:r w:rsidRPr="001A15ED">
        <w:rPr>
          <w:rFonts w:eastAsia="SimSun"/>
          <w:color w:val="000000"/>
          <w:kern w:val="2"/>
          <w:vertAlign w:val="superscript"/>
          <w:lang w:val="en-GB"/>
        </w:rPr>
        <w:footnoteReference w:id="12"/>
      </w:r>
    </w:p>
    <w:p w14:paraId="1E872457" w14:textId="77777777" w:rsidR="00710A1F" w:rsidRPr="00656FAE" w:rsidRDefault="00710A1F" w:rsidP="005E5A1C">
      <w:pPr>
        <w:pStyle w:val="BodyTextMain"/>
        <w:rPr>
          <w:rFonts w:eastAsia="SimSun"/>
          <w:lang w:val="en-GB"/>
        </w:rPr>
      </w:pPr>
    </w:p>
    <w:p w14:paraId="4189EBAE" w14:textId="77777777" w:rsidR="00710A1F" w:rsidRPr="00656FAE" w:rsidRDefault="00710A1F" w:rsidP="005E5A1C">
      <w:pPr>
        <w:pStyle w:val="BodyTextMain"/>
        <w:rPr>
          <w:rFonts w:eastAsia="SimSun"/>
          <w:lang w:val="en-GB"/>
        </w:rPr>
      </w:pPr>
    </w:p>
    <w:p w14:paraId="63235663" w14:textId="77777777" w:rsidR="00710A1F" w:rsidRDefault="00710A1F" w:rsidP="00710A1F">
      <w:pPr>
        <w:pStyle w:val="Casehead1"/>
        <w:rPr>
          <w:lang w:val="en-GB"/>
        </w:rPr>
      </w:pPr>
      <w:bookmarkStart w:id="8" w:name="_Toc513820278"/>
      <w:r w:rsidRPr="001A15ED">
        <w:rPr>
          <w:lang w:val="en-GB"/>
        </w:rPr>
        <w:t xml:space="preserve">Making A Decision </w:t>
      </w:r>
      <w:bookmarkEnd w:id="8"/>
    </w:p>
    <w:p w14:paraId="5DB60E8C" w14:textId="77777777" w:rsidR="00710A1F" w:rsidRPr="00656FAE" w:rsidRDefault="00710A1F" w:rsidP="005E5A1C">
      <w:pPr>
        <w:pStyle w:val="BodyTextMain"/>
        <w:rPr>
          <w:lang w:val="en-GB"/>
        </w:rPr>
      </w:pPr>
    </w:p>
    <w:p w14:paraId="2C58F0FE" w14:textId="77777777" w:rsidR="00710A1F" w:rsidRDefault="00710A1F" w:rsidP="005E5A1C">
      <w:pPr>
        <w:pStyle w:val="BodyTextMain"/>
        <w:rPr>
          <w:color w:val="000000"/>
          <w:kern w:val="2"/>
          <w:lang w:val="en-GB"/>
        </w:rPr>
      </w:pPr>
      <w:r w:rsidRPr="001A15ED">
        <w:rPr>
          <w:color w:val="000000"/>
          <w:kern w:val="2"/>
          <w:lang w:val="en-GB"/>
        </w:rPr>
        <w:t xml:space="preserve">By the fall of 2016, R3 had launched the </w:t>
      </w:r>
      <w:r>
        <w:rPr>
          <w:color w:val="000000"/>
          <w:kern w:val="2"/>
          <w:lang w:val="en-GB"/>
        </w:rPr>
        <w:t>first</w:t>
      </w:r>
      <w:r w:rsidRPr="001A15ED">
        <w:rPr>
          <w:color w:val="000000"/>
          <w:kern w:val="2"/>
          <w:lang w:val="en-GB"/>
        </w:rPr>
        <w:t xml:space="preserve"> version of Corda</w:t>
      </w:r>
      <w:r>
        <w:rPr>
          <w:color w:val="000000"/>
          <w:kern w:val="2"/>
          <w:lang w:val="en-GB"/>
        </w:rPr>
        <w:t xml:space="preserve"> – a blockchain</w:t>
      </w:r>
      <w:r w:rsidRPr="001A15ED">
        <w:rPr>
          <w:color w:val="000000"/>
          <w:kern w:val="2"/>
          <w:lang w:val="en-GB"/>
        </w:rPr>
        <w:t xml:space="preserve"> built to meet the demanding security, privacy, scalability, reliability, and throughput requirements of the regulated financial services industry. </w:t>
      </w:r>
      <w:r>
        <w:rPr>
          <w:color w:val="000000"/>
          <w:kern w:val="2"/>
          <w:lang w:val="en-GB"/>
        </w:rPr>
        <w:t xml:space="preserve">But two problems still remained. First, </w:t>
      </w:r>
      <w:r w:rsidRPr="001A15ED">
        <w:rPr>
          <w:color w:val="000000"/>
          <w:kern w:val="2"/>
          <w:lang w:val="en-GB"/>
        </w:rPr>
        <w:t xml:space="preserve">Rutter had to decide how best to </w:t>
      </w:r>
      <w:r>
        <w:rPr>
          <w:color w:val="000000"/>
          <w:kern w:val="2"/>
          <w:lang w:val="en-GB"/>
        </w:rPr>
        <w:t>charge for this product</w:t>
      </w:r>
      <w:r w:rsidRPr="001A15ED">
        <w:rPr>
          <w:color w:val="000000"/>
          <w:kern w:val="2"/>
          <w:lang w:val="en-GB"/>
        </w:rPr>
        <w:t xml:space="preserve">. </w:t>
      </w:r>
      <w:r>
        <w:rPr>
          <w:color w:val="000000"/>
          <w:kern w:val="2"/>
          <w:lang w:val="en-GB"/>
        </w:rPr>
        <w:t>After the</w:t>
      </w:r>
      <w:r w:rsidRPr="001A15ED">
        <w:rPr>
          <w:color w:val="000000"/>
          <w:kern w:val="2"/>
          <w:lang w:val="en-GB"/>
        </w:rPr>
        <w:t xml:space="preserve"> business model was </w:t>
      </w:r>
      <w:r>
        <w:rPr>
          <w:color w:val="000000"/>
          <w:kern w:val="2"/>
          <w:lang w:val="en-GB"/>
        </w:rPr>
        <w:t>decided</w:t>
      </w:r>
      <w:r w:rsidRPr="001A15ED">
        <w:rPr>
          <w:color w:val="000000"/>
          <w:kern w:val="2"/>
          <w:lang w:val="en-GB"/>
        </w:rPr>
        <w:t xml:space="preserve">, </w:t>
      </w:r>
      <w:r>
        <w:rPr>
          <w:color w:val="000000"/>
          <w:kern w:val="2"/>
          <w:lang w:val="en-GB"/>
        </w:rPr>
        <w:t>the</w:t>
      </w:r>
      <w:r w:rsidRPr="001A15ED">
        <w:rPr>
          <w:color w:val="000000"/>
          <w:kern w:val="2"/>
          <w:lang w:val="en-GB"/>
        </w:rPr>
        <w:t xml:space="preserve"> second issue </w:t>
      </w:r>
      <w:r>
        <w:rPr>
          <w:color w:val="000000"/>
          <w:kern w:val="2"/>
          <w:lang w:val="en-GB"/>
        </w:rPr>
        <w:t xml:space="preserve">was </w:t>
      </w:r>
      <w:r w:rsidRPr="001A15ED">
        <w:rPr>
          <w:color w:val="000000"/>
          <w:kern w:val="2"/>
          <w:lang w:val="en-GB"/>
        </w:rPr>
        <w:t xml:space="preserve">how </w:t>
      </w:r>
      <w:r>
        <w:rPr>
          <w:color w:val="000000"/>
          <w:kern w:val="2"/>
          <w:lang w:val="en-GB"/>
        </w:rPr>
        <w:t xml:space="preserve">best </w:t>
      </w:r>
      <w:r w:rsidRPr="001A15ED">
        <w:rPr>
          <w:color w:val="000000"/>
          <w:kern w:val="2"/>
          <w:lang w:val="en-GB"/>
        </w:rPr>
        <w:t xml:space="preserve">to finance the future growth of </w:t>
      </w:r>
      <w:r>
        <w:rPr>
          <w:color w:val="000000"/>
          <w:kern w:val="2"/>
          <w:lang w:val="en-GB"/>
        </w:rPr>
        <w:t>R3</w:t>
      </w:r>
      <w:r w:rsidRPr="001A15ED">
        <w:rPr>
          <w:color w:val="000000"/>
          <w:kern w:val="2"/>
          <w:lang w:val="en-GB"/>
        </w:rPr>
        <w:t xml:space="preserve">. </w:t>
      </w:r>
      <w:r w:rsidRPr="001A15ED">
        <w:rPr>
          <w:color w:val="000000"/>
          <w:kern w:val="2"/>
          <w:lang w:val="en-GB"/>
        </w:rPr>
        <w:lastRenderedPageBreak/>
        <w:t>Should he continue with the membership model, sell equity in R3 privately, or take the company public through an initial public offering?</w:t>
      </w:r>
    </w:p>
    <w:p w14:paraId="6B221BD5" w14:textId="77777777" w:rsidR="00710A1F" w:rsidRPr="00656FAE" w:rsidRDefault="00710A1F" w:rsidP="005E5A1C">
      <w:pPr>
        <w:pStyle w:val="BodyTextMain"/>
        <w:rPr>
          <w:lang w:val="en-GB"/>
        </w:rPr>
      </w:pPr>
    </w:p>
    <w:p w14:paraId="1692B93C" w14:textId="77777777" w:rsidR="00710A1F" w:rsidRDefault="00710A1F" w:rsidP="005E5A1C">
      <w:pPr>
        <w:pStyle w:val="BodyTextMain"/>
        <w:rPr>
          <w:lang w:val="en-GB"/>
        </w:rPr>
      </w:pPr>
      <w:r w:rsidRPr="001A15ED">
        <w:rPr>
          <w:lang w:val="en-GB"/>
        </w:rPr>
        <w:t xml:space="preserve">Rutter saw at least three possibilities for monetizing Corda. </w:t>
      </w:r>
    </w:p>
    <w:p w14:paraId="15D8FA35" w14:textId="77777777" w:rsidR="00710A1F" w:rsidRPr="005E5A1C" w:rsidRDefault="00710A1F" w:rsidP="005E5A1C">
      <w:pPr>
        <w:pStyle w:val="BodyTextMain"/>
        <w:numPr>
          <w:ilvl w:val="0"/>
          <w:numId w:val="16"/>
        </w:numPr>
      </w:pPr>
      <w:r w:rsidRPr="005E5A1C">
        <w:t xml:space="preserve">One option was to follow the traditional software product strategy (such as Microsoft) or software-as-a-service strategy (SAAS). In this business model, R3 would sell or license the Corda as a plug-and-play middleware software solution. </w:t>
      </w:r>
    </w:p>
    <w:p w14:paraId="40037AB3" w14:textId="77777777" w:rsidR="00710A1F" w:rsidRPr="005E5A1C" w:rsidRDefault="00710A1F" w:rsidP="005E5A1C">
      <w:pPr>
        <w:pStyle w:val="BodyTextMain"/>
        <w:numPr>
          <w:ilvl w:val="0"/>
          <w:numId w:val="16"/>
        </w:numPr>
      </w:pPr>
      <w:r w:rsidRPr="005E5A1C">
        <w:t>A second option was to go further and pursue a full-stack, vertically-integrated strategy. R3 would provide an end-to-end back-office solution for its customers, developing top-of-stack distributed applications (</w:t>
      </w:r>
      <w:proofErr w:type="spellStart"/>
      <w:r w:rsidRPr="005E5A1C">
        <w:t>dapps</w:t>
      </w:r>
      <w:proofErr w:type="spellEnd"/>
      <w:r w:rsidRPr="005E5A1C">
        <w:t xml:space="preserve">) and a bottom-of-stack operating system and database, with Corda running as middleware. </w:t>
      </w:r>
    </w:p>
    <w:p w14:paraId="60870EC0" w14:textId="77777777" w:rsidR="00710A1F" w:rsidRPr="005E5A1C" w:rsidRDefault="00710A1F" w:rsidP="005E5A1C">
      <w:pPr>
        <w:pStyle w:val="BodyTextMain"/>
        <w:numPr>
          <w:ilvl w:val="0"/>
          <w:numId w:val="16"/>
        </w:numPr>
      </w:pPr>
      <w:r w:rsidRPr="005E5A1C">
        <w:t xml:space="preserve">A third option was to pursue a platform-as-a-service strategy built around Corda where R3 would build a technology ecosystem involving 3rd party developers, consultants and other suppliers interacting with banks, insurance companies, and other financial institutions. </w:t>
      </w:r>
    </w:p>
    <w:p w14:paraId="384DC0E7" w14:textId="77777777" w:rsidR="00710A1F" w:rsidRDefault="00710A1F" w:rsidP="005E5A1C">
      <w:pPr>
        <w:pStyle w:val="BodyTextMain"/>
        <w:rPr>
          <w:lang w:val="en-GB"/>
        </w:rPr>
      </w:pPr>
    </w:p>
    <w:p w14:paraId="19EE4000" w14:textId="77777777" w:rsidR="00710A1F" w:rsidRDefault="00710A1F" w:rsidP="005E5A1C">
      <w:pPr>
        <w:pStyle w:val="BodyTextMain"/>
        <w:rPr>
          <w:color w:val="000000"/>
          <w:kern w:val="2"/>
          <w:lang w:val="en-GB"/>
        </w:rPr>
      </w:pPr>
      <w:r w:rsidRPr="004E1A15">
        <w:rPr>
          <w:color w:val="000000"/>
          <w:kern w:val="2"/>
          <w:lang w:val="en-GB"/>
        </w:rPr>
        <w:t xml:space="preserve">All three business models had the potential to generate revenues but they had different implications for costs, staffing, and relationships with R3’s members and partners (see Exhibit 5). </w:t>
      </w:r>
      <w:r w:rsidRPr="001A15ED">
        <w:rPr>
          <w:color w:val="000000"/>
          <w:kern w:val="2"/>
          <w:lang w:val="en-GB"/>
        </w:rPr>
        <w:t>Rutter knew this decision would be contentious. Some of R3’s bank members favo</w:t>
      </w:r>
      <w:r>
        <w:rPr>
          <w:color w:val="000000"/>
          <w:kern w:val="2"/>
          <w:lang w:val="en-GB"/>
        </w:rPr>
        <w:t>u</w:t>
      </w:r>
      <w:r w:rsidRPr="001A15ED">
        <w:rPr>
          <w:color w:val="000000"/>
          <w:kern w:val="2"/>
          <w:lang w:val="en-GB"/>
        </w:rPr>
        <w:t>red a proprietary solution</w:t>
      </w:r>
      <w:r>
        <w:rPr>
          <w:color w:val="000000"/>
          <w:kern w:val="2"/>
          <w:lang w:val="en-GB"/>
        </w:rPr>
        <w:t>; o</w:t>
      </w:r>
      <w:r w:rsidRPr="001A15ED">
        <w:rPr>
          <w:color w:val="000000"/>
          <w:kern w:val="2"/>
          <w:lang w:val="en-GB"/>
        </w:rPr>
        <w:t>thers were concerned that R3 might become a direct competitor. Holding the consortium together as Corda was developed had been a difficult balancing act. Rutter reali</w:t>
      </w:r>
      <w:r>
        <w:rPr>
          <w:color w:val="000000"/>
          <w:kern w:val="2"/>
          <w:lang w:val="en-GB"/>
        </w:rPr>
        <w:t>z</w:t>
      </w:r>
      <w:r w:rsidRPr="001A15ED">
        <w:rPr>
          <w:color w:val="000000"/>
          <w:kern w:val="2"/>
          <w:lang w:val="en-GB"/>
        </w:rPr>
        <w:t xml:space="preserve">ed </w:t>
      </w:r>
      <w:r>
        <w:rPr>
          <w:color w:val="000000"/>
          <w:kern w:val="2"/>
          <w:lang w:val="en-GB"/>
        </w:rPr>
        <w:t xml:space="preserve">that </w:t>
      </w:r>
      <w:r w:rsidRPr="001A15ED">
        <w:rPr>
          <w:color w:val="000000"/>
          <w:kern w:val="2"/>
          <w:lang w:val="en-GB"/>
        </w:rPr>
        <w:t>th</w:t>
      </w:r>
      <w:r>
        <w:rPr>
          <w:color w:val="000000"/>
          <w:kern w:val="2"/>
          <w:lang w:val="en-GB"/>
        </w:rPr>
        <w:t>is</w:t>
      </w:r>
      <w:r w:rsidRPr="001A15ED">
        <w:rPr>
          <w:color w:val="000000"/>
          <w:kern w:val="2"/>
          <w:lang w:val="en-GB"/>
        </w:rPr>
        <w:t xml:space="preserve"> decision could easily open divisions among R3’s members, </w:t>
      </w:r>
      <w:r>
        <w:rPr>
          <w:color w:val="000000"/>
          <w:kern w:val="2"/>
          <w:lang w:val="en-GB"/>
        </w:rPr>
        <w:t>causing</w:t>
      </w:r>
      <w:r w:rsidRPr="001A15ED">
        <w:rPr>
          <w:color w:val="000000"/>
          <w:kern w:val="2"/>
          <w:lang w:val="en-GB"/>
        </w:rPr>
        <w:t xml:space="preserve"> the joint venture to fall apart. Any appearance of dissent or conflict would also jeopardize plans to raise capital, possibly through a private or public sale of equity. </w:t>
      </w:r>
      <w:r>
        <w:rPr>
          <w:color w:val="000000"/>
          <w:kern w:val="2"/>
          <w:lang w:val="en-GB"/>
        </w:rPr>
        <w:t xml:space="preserve">Deep in thought, he walked into the </w:t>
      </w:r>
      <w:r w:rsidRPr="0082262B">
        <w:rPr>
          <w:color w:val="000000"/>
          <w:kern w:val="2"/>
          <w:lang w:val="en-GB"/>
        </w:rPr>
        <w:t>management offsite</w:t>
      </w:r>
      <w:r>
        <w:rPr>
          <w:color w:val="000000"/>
          <w:kern w:val="2"/>
          <w:lang w:val="en-GB"/>
        </w:rPr>
        <w:t>.</w:t>
      </w:r>
    </w:p>
    <w:p w14:paraId="641A10EC" w14:textId="77777777" w:rsidR="00710A1F" w:rsidRDefault="00710A1F" w:rsidP="005E5A1C">
      <w:pPr>
        <w:pStyle w:val="BodyTextMain"/>
        <w:rPr>
          <w:color w:val="000000"/>
          <w:kern w:val="2"/>
          <w:lang w:val="en-GB"/>
        </w:rPr>
      </w:pPr>
    </w:p>
    <w:p w14:paraId="57080E2A" w14:textId="49C8C7A2" w:rsidR="00710A1F" w:rsidRDefault="001866E1" w:rsidP="005E5A1C">
      <w:pPr>
        <w:pStyle w:val="BodyTextMain"/>
        <w:rPr>
          <w:color w:val="000000"/>
          <w:kern w:val="2"/>
          <w:lang w:val="en-GB"/>
        </w:rPr>
      </w:pPr>
      <w:r w:rsidRPr="00F92FDD">
        <w:rPr>
          <w:noProof/>
          <w:color w:val="000000"/>
          <w:kern w:val="2"/>
          <w:lang w:val="en-CA" w:eastAsia="en-CA"/>
        </w:rPr>
        <mc:AlternateContent>
          <mc:Choice Requires="wps">
            <w:drawing>
              <wp:anchor distT="45720" distB="45720" distL="114300" distR="114300" simplePos="0" relativeHeight="251661312" behindDoc="0" locked="0" layoutInCell="1" allowOverlap="1" wp14:anchorId="069B6CAD" wp14:editId="7483B3B5">
                <wp:simplePos x="0" y="0"/>
                <wp:positionH relativeFrom="column">
                  <wp:posOffset>1164760</wp:posOffset>
                </wp:positionH>
                <wp:positionV relativeFrom="paragraph">
                  <wp:posOffset>110357</wp:posOffset>
                </wp:positionV>
                <wp:extent cx="3679190" cy="1404620"/>
                <wp:effectExtent l="0" t="0" r="1651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404620"/>
                        </a:xfrm>
                        <a:prstGeom prst="rect">
                          <a:avLst/>
                        </a:prstGeom>
                        <a:solidFill>
                          <a:srgbClr val="FFFFFF"/>
                        </a:solidFill>
                        <a:ln w="9525">
                          <a:solidFill>
                            <a:srgbClr val="000000"/>
                          </a:solidFill>
                          <a:miter lim="800000"/>
                          <a:headEnd/>
                          <a:tailEnd/>
                        </a:ln>
                      </wps:spPr>
                      <wps:txbx>
                        <w:txbxContent>
                          <w:p w14:paraId="14354FEF" w14:textId="77777777" w:rsidR="00135F50" w:rsidRDefault="00135F50" w:rsidP="00710A1F">
                            <w:pPr>
                              <w:pStyle w:val="Footnote"/>
                              <w:jc w:val="center"/>
                            </w:pPr>
                            <w:r w:rsidRPr="00F92FDD">
                              <w:t>The Ivey Business School gratefully acknowledges the generous support of the Scotiabank Digital Banking Lab in the development of this case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9B6CAD" id="_x0000_t202" coordsize="21600,21600" o:spt="202" path="m,l,21600r21600,l21600,xe">
                <v:stroke joinstyle="miter"/>
                <v:path gradientshapeok="t" o:connecttype="rect"/>
              </v:shapetype>
              <v:shape id="Text Box 2" o:spid="_x0000_s1026" type="#_x0000_t202" style="position:absolute;left:0;text-align:left;margin-left:91.7pt;margin-top:8.7pt;width:289.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">
                <v:textbox style="mso-fit-shape-to-text:t">
                  <w:txbxContent>
                    <w:p w14:paraId="14354FEF" w14:textId="77777777" w:rsidR="00135F50" w:rsidRDefault="00135F50" w:rsidP="00710A1F">
                      <w:pPr>
                        <w:pStyle w:val="Footnote"/>
                        <w:jc w:val="center"/>
                      </w:pPr>
                      <w:r w:rsidRPr="00F92FDD">
                        <w:t>The Ivey Business School gratefully acknowledges the generous support of the Scotiabank Digital Banking Lab in the development of this case</w:t>
                      </w:r>
                      <w:r>
                        <w:t>.</w:t>
                      </w:r>
                    </w:p>
                  </w:txbxContent>
                </v:textbox>
                <w10:wrap type="square"/>
              </v:shape>
            </w:pict>
          </mc:Fallback>
        </mc:AlternateContent>
      </w:r>
    </w:p>
    <w:p w14:paraId="6B1458B1" w14:textId="627BFDE9" w:rsidR="00710A1F" w:rsidRPr="00656FAE" w:rsidRDefault="00710A1F" w:rsidP="005E5A1C">
      <w:pPr>
        <w:pStyle w:val="BodyTextMain"/>
        <w:rPr>
          <w:kern w:val="2"/>
          <w:lang w:val="en-GB"/>
        </w:rPr>
      </w:pPr>
    </w:p>
    <w:p w14:paraId="679A190B" w14:textId="2F44291F" w:rsidR="00595690" w:rsidRPr="00656FAE" w:rsidRDefault="00595690" w:rsidP="005E5A1C">
      <w:pPr>
        <w:pStyle w:val="BodyTextMain"/>
        <w:rPr>
          <w:kern w:val="2"/>
          <w:lang w:val="en-GB"/>
        </w:rPr>
      </w:pPr>
      <w:r w:rsidRPr="001A15ED">
        <w:rPr>
          <w:lang w:val="en-GB"/>
        </w:rPr>
        <w:br w:type="page"/>
      </w:r>
    </w:p>
    <w:p w14:paraId="1DBF98BC" w14:textId="3CCD72A4" w:rsidR="00595690" w:rsidRPr="001A15ED" w:rsidRDefault="00595690" w:rsidP="00595690">
      <w:pPr>
        <w:pStyle w:val="ExhibitHeading"/>
        <w:rPr>
          <w:lang w:val="en-GB"/>
        </w:rPr>
      </w:pPr>
      <w:r w:rsidRPr="001A15ED">
        <w:rPr>
          <w:lang w:val="en-GB"/>
        </w:rPr>
        <w:lastRenderedPageBreak/>
        <w:t>Exhibit 1: R3 Timeline, 2012 to 2016</w:t>
      </w:r>
    </w:p>
    <w:p w14:paraId="5A5320B0" w14:textId="77777777" w:rsidR="00595690" w:rsidRPr="001A15ED" w:rsidRDefault="00595690" w:rsidP="00613EF1">
      <w:pPr>
        <w:pStyle w:val="BodyTextMain"/>
        <w:rPr>
          <w:rFonts w:eastAsia="SimSun"/>
          <w:lang w:val="en-GB"/>
        </w:rPr>
      </w:pPr>
    </w:p>
    <w:tbl>
      <w:tblPr>
        <w:tblStyle w:val="TableGrid2"/>
        <w:tblW w:w="0" w:type="auto"/>
        <w:jc w:val="center"/>
        <w:tblLook w:val="04A0" w:firstRow="1" w:lastRow="0" w:firstColumn="1" w:lastColumn="0" w:noHBand="0" w:noVBand="1"/>
      </w:tblPr>
      <w:tblGrid>
        <w:gridCol w:w="2979"/>
        <w:gridCol w:w="6219"/>
      </w:tblGrid>
      <w:tr w:rsidR="00595690" w:rsidRPr="001A15ED" w14:paraId="6D0AAA98" w14:textId="77777777" w:rsidTr="00656FAE">
        <w:trPr>
          <w:jc w:val="center"/>
        </w:trPr>
        <w:tc>
          <w:tcPr>
            <w:tcW w:w="2979" w:type="dxa"/>
          </w:tcPr>
          <w:p w14:paraId="4219E936" w14:textId="77777777" w:rsidR="00595690" w:rsidRPr="001A15ED" w:rsidRDefault="00595690" w:rsidP="00F811E5">
            <w:pPr>
              <w:pStyle w:val="ExhibitText"/>
              <w:jc w:val="center"/>
              <w:rPr>
                <w:b/>
                <w:lang w:val="en-GB"/>
              </w:rPr>
            </w:pPr>
            <w:r w:rsidRPr="001A15ED">
              <w:rPr>
                <w:b/>
                <w:lang w:val="en-GB"/>
              </w:rPr>
              <w:t>Date</w:t>
            </w:r>
          </w:p>
        </w:tc>
        <w:tc>
          <w:tcPr>
            <w:tcW w:w="6219" w:type="dxa"/>
          </w:tcPr>
          <w:p w14:paraId="77149E52" w14:textId="77777777" w:rsidR="00595690" w:rsidRPr="001A15ED" w:rsidRDefault="00595690" w:rsidP="00F811E5">
            <w:pPr>
              <w:pStyle w:val="ExhibitText"/>
              <w:jc w:val="center"/>
              <w:rPr>
                <w:b/>
                <w:lang w:val="en-GB"/>
              </w:rPr>
            </w:pPr>
            <w:r w:rsidRPr="001A15ED">
              <w:rPr>
                <w:b/>
                <w:lang w:val="en-GB"/>
              </w:rPr>
              <w:t>Event</w:t>
            </w:r>
          </w:p>
        </w:tc>
      </w:tr>
      <w:tr w:rsidR="00595690" w:rsidRPr="001A15ED" w14:paraId="480DD6B9" w14:textId="77777777" w:rsidTr="00656FAE">
        <w:trPr>
          <w:jc w:val="center"/>
        </w:trPr>
        <w:tc>
          <w:tcPr>
            <w:tcW w:w="2979" w:type="dxa"/>
            <w:vAlign w:val="center"/>
          </w:tcPr>
          <w:p w14:paraId="4D3F7E55" w14:textId="77777777" w:rsidR="00595690" w:rsidRPr="001A15ED" w:rsidRDefault="00595690" w:rsidP="00656FAE">
            <w:pPr>
              <w:pStyle w:val="ExhibitText"/>
              <w:jc w:val="left"/>
              <w:rPr>
                <w:lang w:val="en-GB"/>
              </w:rPr>
            </w:pPr>
            <w:r w:rsidRPr="001A15ED">
              <w:rPr>
                <w:lang w:val="en-GB"/>
              </w:rPr>
              <w:t>2012</w:t>
            </w:r>
          </w:p>
        </w:tc>
        <w:tc>
          <w:tcPr>
            <w:tcW w:w="6219" w:type="dxa"/>
          </w:tcPr>
          <w:p w14:paraId="17DE5920" w14:textId="34D9B626" w:rsidR="00595690" w:rsidRPr="001A15ED" w:rsidRDefault="00595690" w:rsidP="00595690">
            <w:pPr>
              <w:pStyle w:val="ExhibitText"/>
              <w:rPr>
                <w:lang w:val="en-GB"/>
              </w:rPr>
            </w:pPr>
            <w:r w:rsidRPr="001A15ED">
              <w:rPr>
                <w:lang w:val="en-GB"/>
              </w:rPr>
              <w:t>David Rutter leaves ICAP</w:t>
            </w:r>
            <w:r w:rsidR="00AB36D9">
              <w:rPr>
                <w:lang w:val="en-GB"/>
              </w:rPr>
              <w:t xml:space="preserve"> Plc</w:t>
            </w:r>
            <w:r w:rsidR="004825C1">
              <w:rPr>
                <w:lang w:val="en-GB"/>
              </w:rPr>
              <w:t>,</w:t>
            </w:r>
            <w:r w:rsidRPr="001A15ED">
              <w:rPr>
                <w:lang w:val="en-GB"/>
              </w:rPr>
              <w:t xml:space="preserve"> where he was </w:t>
            </w:r>
            <w:r w:rsidR="003429F4">
              <w:rPr>
                <w:lang w:val="en-GB"/>
              </w:rPr>
              <w:t>head</w:t>
            </w:r>
            <w:r w:rsidRPr="001A15ED">
              <w:rPr>
                <w:lang w:val="en-GB"/>
              </w:rPr>
              <w:t xml:space="preserve"> of </w:t>
            </w:r>
            <w:r w:rsidR="003429F4">
              <w:rPr>
                <w:lang w:val="en-GB"/>
              </w:rPr>
              <w:t>e</w:t>
            </w:r>
            <w:r w:rsidRPr="001A15ED">
              <w:rPr>
                <w:lang w:val="en-GB"/>
              </w:rPr>
              <w:t xml:space="preserve">lectronic </w:t>
            </w:r>
            <w:r w:rsidR="003429F4">
              <w:rPr>
                <w:lang w:val="en-GB"/>
              </w:rPr>
              <w:t>b</w:t>
            </w:r>
            <w:r w:rsidRPr="001A15ED">
              <w:rPr>
                <w:lang w:val="en-GB"/>
              </w:rPr>
              <w:t>rok</w:t>
            </w:r>
            <w:r w:rsidR="003429F4">
              <w:rPr>
                <w:lang w:val="en-GB"/>
              </w:rPr>
              <w:t>erage</w:t>
            </w:r>
            <w:r w:rsidRPr="001A15ED">
              <w:rPr>
                <w:lang w:val="en-GB"/>
              </w:rPr>
              <w:t xml:space="preserve">. </w:t>
            </w:r>
          </w:p>
        </w:tc>
      </w:tr>
      <w:tr w:rsidR="00595690" w:rsidRPr="001A15ED" w14:paraId="0903A735" w14:textId="77777777" w:rsidTr="00656FAE">
        <w:trPr>
          <w:jc w:val="center"/>
        </w:trPr>
        <w:tc>
          <w:tcPr>
            <w:tcW w:w="2979" w:type="dxa"/>
            <w:vAlign w:val="center"/>
          </w:tcPr>
          <w:p w14:paraId="55F35697" w14:textId="4988612B" w:rsidR="00595690" w:rsidRPr="001A15ED" w:rsidRDefault="00595690" w:rsidP="00656FAE">
            <w:pPr>
              <w:pStyle w:val="ExhibitText"/>
              <w:jc w:val="left"/>
              <w:rPr>
                <w:lang w:val="en-GB"/>
              </w:rPr>
            </w:pPr>
            <w:r w:rsidRPr="001A15ED">
              <w:rPr>
                <w:lang w:val="en-GB"/>
              </w:rPr>
              <w:t>Jan</w:t>
            </w:r>
            <w:r w:rsidR="003429F4">
              <w:rPr>
                <w:lang w:val="en-GB"/>
              </w:rPr>
              <w:t>uary</w:t>
            </w:r>
            <w:r w:rsidRPr="001A15ED">
              <w:rPr>
                <w:lang w:val="en-GB"/>
              </w:rPr>
              <w:t xml:space="preserve"> 2013</w:t>
            </w:r>
          </w:p>
        </w:tc>
        <w:tc>
          <w:tcPr>
            <w:tcW w:w="6219" w:type="dxa"/>
          </w:tcPr>
          <w:p w14:paraId="734DC175" w14:textId="346AA0C8" w:rsidR="00595690" w:rsidRPr="001A15ED" w:rsidRDefault="00595690" w:rsidP="00595690">
            <w:pPr>
              <w:pStyle w:val="ExhibitText"/>
              <w:rPr>
                <w:lang w:val="en-GB"/>
              </w:rPr>
            </w:pPr>
            <w:r w:rsidRPr="001A15ED">
              <w:rPr>
                <w:lang w:val="en-GB"/>
              </w:rPr>
              <w:t>Rutter found</w:t>
            </w:r>
            <w:r w:rsidR="003429F4">
              <w:rPr>
                <w:lang w:val="en-GB"/>
              </w:rPr>
              <w:t>s</w:t>
            </w:r>
            <w:r w:rsidRPr="001A15ED">
              <w:rPr>
                <w:lang w:val="en-GB"/>
              </w:rPr>
              <w:t xml:space="preserve"> R3CEV</w:t>
            </w:r>
            <w:r w:rsidR="003429F4">
              <w:rPr>
                <w:lang w:val="en-GB"/>
              </w:rPr>
              <w:t xml:space="preserve"> (later renamed R3)</w:t>
            </w:r>
            <w:r w:rsidRPr="001A15ED">
              <w:rPr>
                <w:lang w:val="en-GB"/>
              </w:rPr>
              <w:t>, a blockchain technology solutions group, with Jesse Edwards and Todd McDonald as the first two hires.</w:t>
            </w:r>
          </w:p>
        </w:tc>
      </w:tr>
      <w:tr w:rsidR="00595690" w:rsidRPr="001A15ED" w14:paraId="1D208E3C" w14:textId="77777777" w:rsidTr="00656FAE">
        <w:trPr>
          <w:jc w:val="center"/>
        </w:trPr>
        <w:tc>
          <w:tcPr>
            <w:tcW w:w="2979" w:type="dxa"/>
            <w:vAlign w:val="center"/>
          </w:tcPr>
          <w:p w14:paraId="6C325FE9" w14:textId="11A6FEE5" w:rsidR="00595690" w:rsidRPr="001A15ED" w:rsidRDefault="00595690" w:rsidP="00656FAE">
            <w:pPr>
              <w:pStyle w:val="ExhibitText"/>
              <w:jc w:val="left"/>
              <w:rPr>
                <w:lang w:val="en-GB"/>
              </w:rPr>
            </w:pPr>
            <w:r w:rsidRPr="001A15ED">
              <w:rPr>
                <w:lang w:val="en-GB"/>
              </w:rPr>
              <w:t>Jan</w:t>
            </w:r>
            <w:r w:rsidR="003429F4">
              <w:rPr>
                <w:lang w:val="en-GB"/>
              </w:rPr>
              <w:t>uary</w:t>
            </w:r>
            <w:r w:rsidRPr="001A15ED">
              <w:rPr>
                <w:lang w:val="en-GB"/>
              </w:rPr>
              <w:t xml:space="preserve"> 2014</w:t>
            </w:r>
          </w:p>
        </w:tc>
        <w:tc>
          <w:tcPr>
            <w:tcW w:w="6219" w:type="dxa"/>
          </w:tcPr>
          <w:p w14:paraId="63966EAB" w14:textId="1C716354" w:rsidR="00595690" w:rsidRPr="001A15ED" w:rsidRDefault="00595690" w:rsidP="00595690">
            <w:pPr>
              <w:pStyle w:val="ExhibitText"/>
              <w:rPr>
                <w:lang w:val="en-GB"/>
              </w:rPr>
            </w:pPr>
            <w:r w:rsidRPr="001A15ED">
              <w:rPr>
                <w:lang w:val="en-GB"/>
              </w:rPr>
              <w:t xml:space="preserve">R3 founders meet with </w:t>
            </w:r>
            <w:r w:rsidR="003429F4">
              <w:rPr>
                <w:lang w:val="en-GB"/>
              </w:rPr>
              <w:t>b</w:t>
            </w:r>
            <w:r w:rsidRPr="001A15ED">
              <w:rPr>
                <w:lang w:val="en-GB"/>
              </w:rPr>
              <w:t>itcoin and blockchain companies in Palo Alto, C</w:t>
            </w:r>
            <w:r w:rsidR="003429F4">
              <w:rPr>
                <w:lang w:val="en-GB"/>
              </w:rPr>
              <w:t>alifornia</w:t>
            </w:r>
            <w:r w:rsidRPr="001A15ED">
              <w:rPr>
                <w:lang w:val="en-GB"/>
              </w:rPr>
              <w:t xml:space="preserve">, with the purpose of finding </w:t>
            </w:r>
            <w:r w:rsidR="003429F4">
              <w:rPr>
                <w:lang w:val="en-GB"/>
              </w:rPr>
              <w:t>ventures</w:t>
            </w:r>
            <w:r w:rsidRPr="001A15ED">
              <w:rPr>
                <w:lang w:val="en-GB"/>
              </w:rPr>
              <w:t xml:space="preserve"> to invest in. They</w:t>
            </w:r>
            <w:r w:rsidR="003429F4">
              <w:rPr>
                <w:lang w:val="en-GB"/>
              </w:rPr>
              <w:t xml:space="preserve"> instead</w:t>
            </w:r>
            <w:r w:rsidRPr="001A15ED">
              <w:rPr>
                <w:lang w:val="en-GB"/>
              </w:rPr>
              <w:t xml:space="preserve"> decide to create their own </w:t>
            </w:r>
            <w:r w:rsidR="003429F4">
              <w:rPr>
                <w:lang w:val="en-GB"/>
              </w:rPr>
              <w:t>company</w:t>
            </w:r>
            <w:r w:rsidRPr="001A15ED">
              <w:rPr>
                <w:lang w:val="en-GB"/>
              </w:rPr>
              <w:t xml:space="preserve">. </w:t>
            </w:r>
          </w:p>
        </w:tc>
      </w:tr>
      <w:tr w:rsidR="00595690" w:rsidRPr="001A15ED" w14:paraId="43782D53" w14:textId="77777777" w:rsidTr="00656FAE">
        <w:trPr>
          <w:jc w:val="center"/>
        </w:trPr>
        <w:tc>
          <w:tcPr>
            <w:tcW w:w="2979" w:type="dxa"/>
            <w:vAlign w:val="center"/>
          </w:tcPr>
          <w:p w14:paraId="04FD4DCC" w14:textId="44FC3FF1" w:rsidR="00595690" w:rsidRPr="001A15ED" w:rsidRDefault="00595690" w:rsidP="00656FAE">
            <w:pPr>
              <w:pStyle w:val="ExhibitText"/>
              <w:jc w:val="left"/>
              <w:rPr>
                <w:lang w:val="en-GB"/>
              </w:rPr>
            </w:pPr>
            <w:r w:rsidRPr="001A15ED">
              <w:rPr>
                <w:lang w:val="en-GB"/>
              </w:rPr>
              <w:t>Sep</w:t>
            </w:r>
            <w:r w:rsidR="003429F4">
              <w:rPr>
                <w:lang w:val="en-GB"/>
              </w:rPr>
              <w:t xml:space="preserve">tember to </w:t>
            </w:r>
            <w:r w:rsidRPr="001A15ED">
              <w:rPr>
                <w:lang w:val="en-GB"/>
              </w:rPr>
              <w:t>Dec</w:t>
            </w:r>
            <w:r w:rsidR="003429F4">
              <w:rPr>
                <w:lang w:val="en-GB"/>
              </w:rPr>
              <w:t>ember</w:t>
            </w:r>
            <w:r w:rsidRPr="001A15ED">
              <w:rPr>
                <w:lang w:val="en-GB"/>
              </w:rPr>
              <w:t xml:space="preserve"> 2014</w:t>
            </w:r>
          </w:p>
        </w:tc>
        <w:tc>
          <w:tcPr>
            <w:tcW w:w="6219" w:type="dxa"/>
          </w:tcPr>
          <w:p w14:paraId="049E2EDB" w14:textId="1C2DE3C2" w:rsidR="00595690" w:rsidRPr="001A15ED" w:rsidRDefault="00595690" w:rsidP="00595690">
            <w:pPr>
              <w:pStyle w:val="ExhibitText"/>
              <w:rPr>
                <w:lang w:val="en-GB"/>
              </w:rPr>
            </w:pPr>
            <w:r w:rsidRPr="001A15ED">
              <w:rPr>
                <w:lang w:val="en-GB"/>
              </w:rPr>
              <w:t>R3 organizes round</w:t>
            </w:r>
            <w:r w:rsidR="003429F4">
              <w:rPr>
                <w:lang w:val="en-GB"/>
              </w:rPr>
              <w:t>-</w:t>
            </w:r>
            <w:r w:rsidRPr="001A15ED">
              <w:rPr>
                <w:lang w:val="en-GB"/>
              </w:rPr>
              <w:t>table</w:t>
            </w:r>
            <w:r w:rsidR="003429F4">
              <w:rPr>
                <w:lang w:val="en-GB"/>
              </w:rPr>
              <w:t xml:space="preserve"> talk</w:t>
            </w:r>
            <w:r w:rsidRPr="001A15ED">
              <w:rPr>
                <w:lang w:val="en-GB"/>
              </w:rPr>
              <w:t>s with banks in New York and San Francisco</w:t>
            </w:r>
            <w:r w:rsidR="003429F4">
              <w:rPr>
                <w:lang w:val="en-GB"/>
              </w:rPr>
              <w:t>.</w:t>
            </w:r>
          </w:p>
        </w:tc>
      </w:tr>
      <w:tr w:rsidR="00595690" w:rsidRPr="001A15ED" w14:paraId="4E8315D2" w14:textId="77777777" w:rsidTr="00656FAE">
        <w:trPr>
          <w:jc w:val="center"/>
        </w:trPr>
        <w:tc>
          <w:tcPr>
            <w:tcW w:w="2979" w:type="dxa"/>
            <w:vAlign w:val="center"/>
          </w:tcPr>
          <w:p w14:paraId="746F919B" w14:textId="34FCD730" w:rsidR="00595690" w:rsidRPr="001A15ED" w:rsidRDefault="00595690" w:rsidP="00656FAE">
            <w:pPr>
              <w:pStyle w:val="ExhibitText"/>
              <w:jc w:val="left"/>
              <w:rPr>
                <w:lang w:val="en-GB"/>
              </w:rPr>
            </w:pPr>
            <w:r w:rsidRPr="001A15ED">
              <w:rPr>
                <w:lang w:val="en-GB"/>
              </w:rPr>
              <w:t>Sep</w:t>
            </w:r>
            <w:r w:rsidR="003429F4">
              <w:rPr>
                <w:lang w:val="en-GB"/>
              </w:rPr>
              <w:t>tember</w:t>
            </w:r>
            <w:r w:rsidRPr="001A15ED">
              <w:rPr>
                <w:lang w:val="en-GB"/>
              </w:rPr>
              <w:t xml:space="preserve"> 15, 2015</w:t>
            </w:r>
          </w:p>
        </w:tc>
        <w:tc>
          <w:tcPr>
            <w:tcW w:w="6219" w:type="dxa"/>
          </w:tcPr>
          <w:p w14:paraId="7731D9F2" w14:textId="025FC8E7" w:rsidR="00595690" w:rsidRPr="001A15ED" w:rsidRDefault="00595690" w:rsidP="00595690">
            <w:pPr>
              <w:pStyle w:val="ExhibitText"/>
              <w:rPr>
                <w:lang w:val="en-GB"/>
              </w:rPr>
            </w:pPr>
            <w:r w:rsidRPr="001A15ED">
              <w:rPr>
                <w:lang w:val="en-GB"/>
              </w:rPr>
              <w:t xml:space="preserve">R3 announces </w:t>
            </w:r>
            <w:r w:rsidR="003429F4">
              <w:rPr>
                <w:lang w:val="en-GB"/>
              </w:rPr>
              <w:t xml:space="preserve">the </w:t>
            </w:r>
            <w:r w:rsidRPr="001A15ED">
              <w:rPr>
                <w:lang w:val="en-GB"/>
              </w:rPr>
              <w:t xml:space="preserve">formation of </w:t>
            </w:r>
            <w:r w:rsidR="003429F4">
              <w:rPr>
                <w:lang w:val="en-GB"/>
              </w:rPr>
              <w:t xml:space="preserve">a </w:t>
            </w:r>
            <w:r w:rsidRPr="001A15ED">
              <w:rPr>
                <w:lang w:val="en-GB"/>
              </w:rPr>
              <w:t>partnership to design and deliver advanced distributed ledger technologies to global financial markets</w:t>
            </w:r>
            <w:r w:rsidR="003429F4">
              <w:rPr>
                <w:lang w:val="en-GB"/>
              </w:rPr>
              <w:t xml:space="preserve"> with nine banks</w:t>
            </w:r>
            <w:r w:rsidRPr="001A15ED">
              <w:rPr>
                <w:lang w:val="en-GB"/>
              </w:rPr>
              <w:t>: Barclays, BBVA, Commonwealth Bank of Australia, Credit Suisse, Goldman Sachs, J.P. Morgan, State Street, Royal Bank of Scotland</w:t>
            </w:r>
            <w:r w:rsidR="003429F4">
              <w:rPr>
                <w:lang w:val="en-GB"/>
              </w:rPr>
              <w:t>,</w:t>
            </w:r>
            <w:r w:rsidRPr="001A15ED">
              <w:rPr>
                <w:lang w:val="en-GB"/>
              </w:rPr>
              <w:t xml:space="preserve"> and UBS.</w:t>
            </w:r>
          </w:p>
        </w:tc>
      </w:tr>
      <w:tr w:rsidR="00595690" w:rsidRPr="001A15ED" w14:paraId="433ECA28" w14:textId="77777777" w:rsidTr="00656FAE">
        <w:trPr>
          <w:jc w:val="center"/>
        </w:trPr>
        <w:tc>
          <w:tcPr>
            <w:tcW w:w="2979" w:type="dxa"/>
            <w:vAlign w:val="center"/>
          </w:tcPr>
          <w:p w14:paraId="15E8EB57" w14:textId="62D812B8" w:rsidR="00595690" w:rsidRPr="001A15ED" w:rsidRDefault="00595690" w:rsidP="00656FAE">
            <w:pPr>
              <w:pStyle w:val="ExhibitText"/>
              <w:jc w:val="left"/>
              <w:rPr>
                <w:lang w:val="en-GB"/>
              </w:rPr>
            </w:pPr>
            <w:r w:rsidRPr="001A15ED">
              <w:rPr>
                <w:lang w:val="en-GB"/>
              </w:rPr>
              <w:t>Sep</w:t>
            </w:r>
            <w:r w:rsidR="003429F4">
              <w:rPr>
                <w:lang w:val="en-GB"/>
              </w:rPr>
              <w:t>tember</w:t>
            </w:r>
            <w:r w:rsidRPr="001A15ED">
              <w:rPr>
                <w:lang w:val="en-GB"/>
              </w:rPr>
              <w:t xml:space="preserve"> 29, 2015</w:t>
            </w:r>
          </w:p>
        </w:tc>
        <w:tc>
          <w:tcPr>
            <w:tcW w:w="6219" w:type="dxa"/>
          </w:tcPr>
          <w:p w14:paraId="2399181D" w14:textId="2FAAFF77" w:rsidR="00595690" w:rsidRPr="001A15ED" w:rsidRDefault="003429F4" w:rsidP="00595690">
            <w:pPr>
              <w:pStyle w:val="ExhibitText"/>
              <w:rPr>
                <w:lang w:val="en-GB"/>
              </w:rPr>
            </w:pPr>
            <w:r>
              <w:rPr>
                <w:lang w:val="en-GB"/>
              </w:rPr>
              <w:t>An additional 13</w:t>
            </w:r>
            <w:r w:rsidR="00595690" w:rsidRPr="001A15ED">
              <w:rPr>
                <w:lang w:val="en-GB"/>
              </w:rPr>
              <w:t xml:space="preserve"> banks join the R3 consortium.</w:t>
            </w:r>
          </w:p>
        </w:tc>
      </w:tr>
      <w:tr w:rsidR="00595690" w:rsidRPr="001A15ED" w14:paraId="70741848" w14:textId="77777777" w:rsidTr="00656FAE">
        <w:trPr>
          <w:jc w:val="center"/>
        </w:trPr>
        <w:tc>
          <w:tcPr>
            <w:tcW w:w="2979" w:type="dxa"/>
            <w:vAlign w:val="center"/>
          </w:tcPr>
          <w:p w14:paraId="5ADE2E28" w14:textId="65738CDC" w:rsidR="00595690" w:rsidRPr="001A15ED" w:rsidRDefault="00595690" w:rsidP="00656FAE">
            <w:pPr>
              <w:pStyle w:val="ExhibitText"/>
              <w:jc w:val="left"/>
              <w:rPr>
                <w:lang w:val="en-GB"/>
              </w:rPr>
            </w:pPr>
            <w:r w:rsidRPr="001A15ED">
              <w:rPr>
                <w:lang w:val="en-GB"/>
              </w:rPr>
              <w:t>Dec</w:t>
            </w:r>
            <w:r w:rsidR="003429F4">
              <w:rPr>
                <w:lang w:val="en-GB"/>
              </w:rPr>
              <w:t>ember</w:t>
            </w:r>
            <w:r w:rsidRPr="001A15ED">
              <w:rPr>
                <w:lang w:val="en-GB"/>
              </w:rPr>
              <w:t xml:space="preserve"> 31, 2015</w:t>
            </w:r>
          </w:p>
        </w:tc>
        <w:tc>
          <w:tcPr>
            <w:tcW w:w="6219" w:type="dxa"/>
          </w:tcPr>
          <w:p w14:paraId="189D9544" w14:textId="0CD02BDF" w:rsidR="00595690" w:rsidRPr="001A15ED" w:rsidRDefault="003429F4" w:rsidP="00595690">
            <w:pPr>
              <w:pStyle w:val="ExhibitText"/>
              <w:rPr>
                <w:lang w:val="en-GB"/>
              </w:rPr>
            </w:pPr>
            <w:r>
              <w:rPr>
                <w:lang w:val="en-GB"/>
              </w:rPr>
              <w:t xml:space="preserve">The </w:t>
            </w:r>
            <w:r w:rsidR="00595690" w:rsidRPr="001A15ED">
              <w:rPr>
                <w:lang w:val="en-GB"/>
              </w:rPr>
              <w:t xml:space="preserve">R3 consortium reaches </w:t>
            </w:r>
            <w:r>
              <w:rPr>
                <w:lang w:val="en-GB"/>
              </w:rPr>
              <w:t xml:space="preserve">a total of </w:t>
            </w:r>
            <w:r w:rsidR="00595690" w:rsidRPr="001A15ED">
              <w:rPr>
                <w:lang w:val="en-GB"/>
              </w:rPr>
              <w:t>42 banks and closes membership for the next 12 months.</w:t>
            </w:r>
          </w:p>
        </w:tc>
      </w:tr>
      <w:tr w:rsidR="00595690" w:rsidRPr="001A15ED" w14:paraId="626E0913" w14:textId="77777777" w:rsidTr="00656FAE">
        <w:trPr>
          <w:jc w:val="center"/>
        </w:trPr>
        <w:tc>
          <w:tcPr>
            <w:tcW w:w="2979" w:type="dxa"/>
            <w:vAlign w:val="center"/>
          </w:tcPr>
          <w:p w14:paraId="30D48668" w14:textId="2604AE11" w:rsidR="00595690" w:rsidRPr="001A15ED" w:rsidRDefault="00595690" w:rsidP="00656FAE">
            <w:pPr>
              <w:pStyle w:val="ExhibitText"/>
              <w:jc w:val="left"/>
              <w:rPr>
                <w:lang w:val="en-GB"/>
              </w:rPr>
            </w:pPr>
            <w:r w:rsidRPr="001A15ED">
              <w:rPr>
                <w:lang w:val="en-GB"/>
              </w:rPr>
              <w:t>Jan</w:t>
            </w:r>
            <w:r w:rsidR="003429F4">
              <w:rPr>
                <w:lang w:val="en-GB"/>
              </w:rPr>
              <w:t>uary</w:t>
            </w:r>
            <w:r w:rsidRPr="001A15ED">
              <w:rPr>
                <w:lang w:val="en-GB"/>
              </w:rPr>
              <w:t xml:space="preserve"> 20, 2016</w:t>
            </w:r>
          </w:p>
        </w:tc>
        <w:tc>
          <w:tcPr>
            <w:tcW w:w="6219" w:type="dxa"/>
          </w:tcPr>
          <w:p w14:paraId="64350E2F" w14:textId="77777777" w:rsidR="00595690" w:rsidRPr="001A15ED" w:rsidRDefault="00595690" w:rsidP="00595690">
            <w:pPr>
              <w:pStyle w:val="ExhibitText"/>
              <w:rPr>
                <w:lang w:val="en-GB"/>
              </w:rPr>
            </w:pPr>
            <w:r w:rsidRPr="001A15ED">
              <w:rPr>
                <w:lang w:val="en-GB"/>
              </w:rPr>
              <w:t>R3 and 12 member banks execute transactions on a global distributed ledger using Ethereum tools running on Microsoft’s Azure cloud.</w:t>
            </w:r>
          </w:p>
        </w:tc>
      </w:tr>
      <w:tr w:rsidR="00595690" w:rsidRPr="001A15ED" w14:paraId="648F287E" w14:textId="77777777" w:rsidTr="00656FAE">
        <w:trPr>
          <w:jc w:val="center"/>
        </w:trPr>
        <w:tc>
          <w:tcPr>
            <w:tcW w:w="2979" w:type="dxa"/>
            <w:vAlign w:val="center"/>
          </w:tcPr>
          <w:p w14:paraId="325EFC3D" w14:textId="4E173EE4" w:rsidR="00595690" w:rsidRPr="001A15ED" w:rsidRDefault="00595690" w:rsidP="00656FAE">
            <w:pPr>
              <w:pStyle w:val="ExhibitText"/>
              <w:jc w:val="left"/>
              <w:rPr>
                <w:lang w:val="en-GB"/>
              </w:rPr>
            </w:pPr>
            <w:r w:rsidRPr="001A15ED">
              <w:rPr>
                <w:lang w:val="en-GB"/>
              </w:rPr>
              <w:t>Jan</w:t>
            </w:r>
            <w:r w:rsidR="003429F4">
              <w:rPr>
                <w:lang w:val="en-GB"/>
              </w:rPr>
              <w:t xml:space="preserve">uary to </w:t>
            </w:r>
            <w:r w:rsidRPr="001A15ED">
              <w:rPr>
                <w:lang w:val="en-GB"/>
              </w:rPr>
              <w:t>Feb</w:t>
            </w:r>
            <w:r w:rsidR="003429F4">
              <w:rPr>
                <w:lang w:val="en-GB"/>
              </w:rPr>
              <w:t>ruary</w:t>
            </w:r>
            <w:r w:rsidRPr="001A15ED">
              <w:rPr>
                <w:lang w:val="en-GB"/>
              </w:rPr>
              <w:t xml:space="preserve"> 2016</w:t>
            </w:r>
          </w:p>
        </w:tc>
        <w:tc>
          <w:tcPr>
            <w:tcW w:w="6219" w:type="dxa"/>
          </w:tcPr>
          <w:p w14:paraId="00FF7DF1" w14:textId="3031DB4C" w:rsidR="00595690" w:rsidRPr="001A15ED" w:rsidRDefault="00595690" w:rsidP="00595690">
            <w:pPr>
              <w:pStyle w:val="ExhibitText"/>
              <w:rPr>
                <w:lang w:val="en-GB"/>
              </w:rPr>
            </w:pPr>
            <w:r w:rsidRPr="001A15ED">
              <w:rPr>
                <w:lang w:val="en-GB"/>
              </w:rPr>
              <w:t xml:space="preserve">R3 and 40 banks </w:t>
            </w:r>
            <w:r w:rsidR="003429F4">
              <w:rPr>
                <w:lang w:val="en-GB"/>
              </w:rPr>
              <w:t xml:space="preserve">strike Project Genesis to </w:t>
            </w:r>
            <w:r w:rsidRPr="001A15ED">
              <w:rPr>
                <w:lang w:val="en-GB"/>
              </w:rPr>
              <w:t>simulate the issuing, trading</w:t>
            </w:r>
            <w:r w:rsidR="003429F4">
              <w:rPr>
                <w:lang w:val="en-GB"/>
              </w:rPr>
              <w:t>,</w:t>
            </w:r>
            <w:r w:rsidRPr="001A15ED">
              <w:rPr>
                <w:lang w:val="en-GB"/>
              </w:rPr>
              <w:t xml:space="preserve"> and redemption of commercial paper via blockchain technology. The tests trial five distributed ledgers built by technology providers Chain, Eris Industries, Ethereum, IBM</w:t>
            </w:r>
            <w:r w:rsidR="003429F4">
              <w:rPr>
                <w:lang w:val="en-GB"/>
              </w:rPr>
              <w:t>,</w:t>
            </w:r>
            <w:r w:rsidRPr="001A15ED">
              <w:rPr>
                <w:lang w:val="en-GB"/>
              </w:rPr>
              <w:t xml:space="preserve"> and Intel.</w:t>
            </w:r>
          </w:p>
        </w:tc>
      </w:tr>
      <w:tr w:rsidR="00595690" w:rsidRPr="001A15ED" w14:paraId="580A5280" w14:textId="77777777" w:rsidTr="00656FAE">
        <w:trPr>
          <w:jc w:val="center"/>
        </w:trPr>
        <w:tc>
          <w:tcPr>
            <w:tcW w:w="2979" w:type="dxa"/>
            <w:vAlign w:val="center"/>
          </w:tcPr>
          <w:p w14:paraId="63114E7A" w14:textId="629B9521" w:rsidR="00595690" w:rsidRPr="001A15ED" w:rsidRDefault="00595690" w:rsidP="00656FAE">
            <w:pPr>
              <w:pStyle w:val="ExhibitText"/>
              <w:jc w:val="left"/>
              <w:rPr>
                <w:lang w:val="en-GB"/>
              </w:rPr>
            </w:pPr>
            <w:r w:rsidRPr="001A15ED">
              <w:rPr>
                <w:lang w:val="en-GB"/>
              </w:rPr>
              <w:t>Jun</w:t>
            </w:r>
            <w:r w:rsidR="003429F4">
              <w:rPr>
                <w:lang w:val="en-GB"/>
              </w:rPr>
              <w:t>e</w:t>
            </w:r>
            <w:r w:rsidRPr="001A15ED">
              <w:rPr>
                <w:lang w:val="en-GB"/>
              </w:rPr>
              <w:t xml:space="preserve"> 16, 2016</w:t>
            </w:r>
          </w:p>
        </w:tc>
        <w:tc>
          <w:tcPr>
            <w:tcW w:w="6219" w:type="dxa"/>
          </w:tcPr>
          <w:p w14:paraId="29FC886C" w14:textId="77777777" w:rsidR="00595690" w:rsidRPr="001A15ED" w:rsidRDefault="00595690" w:rsidP="00595690">
            <w:pPr>
              <w:pStyle w:val="ExhibitText"/>
              <w:rPr>
                <w:lang w:val="en-GB"/>
              </w:rPr>
            </w:pPr>
            <w:r w:rsidRPr="001A15ED">
              <w:rPr>
                <w:lang w:val="en-GB"/>
              </w:rPr>
              <w:t xml:space="preserve">R3, Payments Canada, the Bank of Canada, and Canada’s five largest banks complete tests of the viability of Ethereum as the basis for wholesale interbank payment settlements (Project Jasper, Phase 1). </w:t>
            </w:r>
          </w:p>
        </w:tc>
      </w:tr>
      <w:tr w:rsidR="00595690" w:rsidRPr="001A15ED" w14:paraId="0BC1763F" w14:textId="77777777" w:rsidTr="00656FAE">
        <w:trPr>
          <w:jc w:val="center"/>
        </w:trPr>
        <w:tc>
          <w:tcPr>
            <w:tcW w:w="2979" w:type="dxa"/>
            <w:vAlign w:val="center"/>
          </w:tcPr>
          <w:p w14:paraId="1F0BEC57" w14:textId="05B50E40" w:rsidR="00595690" w:rsidRPr="001A15ED" w:rsidRDefault="00595690" w:rsidP="00656FAE">
            <w:pPr>
              <w:pStyle w:val="ExhibitText"/>
              <w:jc w:val="left"/>
              <w:rPr>
                <w:lang w:val="en-GB"/>
              </w:rPr>
            </w:pPr>
            <w:r w:rsidRPr="001A15ED">
              <w:rPr>
                <w:lang w:val="en-GB"/>
              </w:rPr>
              <w:t>Jul</w:t>
            </w:r>
            <w:r w:rsidR="003429F4">
              <w:rPr>
                <w:lang w:val="en-GB"/>
              </w:rPr>
              <w:t>y</w:t>
            </w:r>
            <w:r w:rsidRPr="001A15ED">
              <w:rPr>
                <w:lang w:val="en-GB"/>
              </w:rPr>
              <w:t xml:space="preserve"> 13, 2016</w:t>
            </w:r>
          </w:p>
        </w:tc>
        <w:tc>
          <w:tcPr>
            <w:tcW w:w="6219" w:type="dxa"/>
          </w:tcPr>
          <w:p w14:paraId="27769867" w14:textId="03B6AE7B" w:rsidR="00595690" w:rsidRPr="001A15ED" w:rsidRDefault="00595690" w:rsidP="00595690">
            <w:pPr>
              <w:pStyle w:val="ExhibitText"/>
              <w:rPr>
                <w:lang w:val="en-GB"/>
              </w:rPr>
            </w:pPr>
            <w:r w:rsidRPr="001A15ED">
              <w:rPr>
                <w:lang w:val="en-GB"/>
              </w:rPr>
              <w:t xml:space="preserve">R3, Barclays, ISDA, Norton Rose </w:t>
            </w:r>
            <w:proofErr w:type="spellStart"/>
            <w:r w:rsidRPr="001A15ED">
              <w:rPr>
                <w:lang w:val="en-GB"/>
              </w:rPr>
              <w:t>Fullbright</w:t>
            </w:r>
            <w:proofErr w:type="spellEnd"/>
            <w:r w:rsidR="00E365AC">
              <w:rPr>
                <w:lang w:val="en-GB"/>
              </w:rPr>
              <w:t>,</w:t>
            </w:r>
            <w:r w:rsidRPr="001A15ED">
              <w:rPr>
                <w:lang w:val="en-GB"/>
              </w:rPr>
              <w:t xml:space="preserve"> and UCL collaborate to address the challenges of developing master templates for smart contracts.</w:t>
            </w:r>
          </w:p>
        </w:tc>
      </w:tr>
      <w:tr w:rsidR="00595690" w:rsidRPr="001A15ED" w14:paraId="7A844414" w14:textId="77777777" w:rsidTr="00656FAE">
        <w:trPr>
          <w:jc w:val="center"/>
        </w:trPr>
        <w:tc>
          <w:tcPr>
            <w:tcW w:w="2979" w:type="dxa"/>
            <w:vAlign w:val="center"/>
          </w:tcPr>
          <w:p w14:paraId="17E205A9" w14:textId="2D6B362D" w:rsidR="00595690" w:rsidRPr="001A15ED" w:rsidRDefault="00595690" w:rsidP="00656FAE">
            <w:pPr>
              <w:pStyle w:val="ExhibitText"/>
              <w:jc w:val="left"/>
              <w:rPr>
                <w:lang w:val="en-GB"/>
              </w:rPr>
            </w:pPr>
            <w:r w:rsidRPr="001A15ED">
              <w:rPr>
                <w:lang w:val="en-GB"/>
              </w:rPr>
              <w:t>Aug</w:t>
            </w:r>
            <w:r w:rsidR="003429F4">
              <w:rPr>
                <w:lang w:val="en-GB"/>
              </w:rPr>
              <w:t>ust</w:t>
            </w:r>
            <w:r w:rsidRPr="001A15ED">
              <w:rPr>
                <w:lang w:val="en-GB"/>
              </w:rPr>
              <w:t xml:space="preserve"> 10, 2016</w:t>
            </w:r>
          </w:p>
        </w:tc>
        <w:tc>
          <w:tcPr>
            <w:tcW w:w="6219" w:type="dxa"/>
          </w:tcPr>
          <w:p w14:paraId="54FFF5C4" w14:textId="301385E7" w:rsidR="00595690" w:rsidRPr="001A15ED" w:rsidRDefault="00595690" w:rsidP="00595690">
            <w:pPr>
              <w:pStyle w:val="ExhibitText"/>
              <w:rPr>
                <w:lang w:val="en-GB"/>
              </w:rPr>
            </w:pPr>
            <w:r w:rsidRPr="001A15ED">
              <w:rPr>
                <w:lang w:val="en-GB"/>
              </w:rPr>
              <w:t>R3 and over 15 banks trial smart contracts for invoice financing and letter of credit transactions for international trade.</w:t>
            </w:r>
          </w:p>
        </w:tc>
      </w:tr>
      <w:tr w:rsidR="00595690" w:rsidRPr="001A15ED" w14:paraId="1D1DF0FD" w14:textId="77777777" w:rsidTr="00656FAE">
        <w:trPr>
          <w:jc w:val="center"/>
        </w:trPr>
        <w:tc>
          <w:tcPr>
            <w:tcW w:w="2979" w:type="dxa"/>
            <w:vAlign w:val="center"/>
          </w:tcPr>
          <w:p w14:paraId="3F34B857" w14:textId="23352DD7" w:rsidR="00595690" w:rsidRPr="001A15ED" w:rsidRDefault="00595690" w:rsidP="00656FAE">
            <w:pPr>
              <w:pStyle w:val="ExhibitText"/>
              <w:jc w:val="left"/>
              <w:rPr>
                <w:lang w:val="en-GB"/>
              </w:rPr>
            </w:pPr>
            <w:r w:rsidRPr="001A15ED">
              <w:rPr>
                <w:lang w:val="en-GB"/>
              </w:rPr>
              <w:t>Aug</w:t>
            </w:r>
            <w:r w:rsidR="003429F4">
              <w:rPr>
                <w:lang w:val="en-GB"/>
              </w:rPr>
              <w:t>ust</w:t>
            </w:r>
            <w:r w:rsidRPr="001A15ED">
              <w:rPr>
                <w:lang w:val="en-GB"/>
              </w:rPr>
              <w:t xml:space="preserve"> 24, 2016</w:t>
            </w:r>
          </w:p>
        </w:tc>
        <w:tc>
          <w:tcPr>
            <w:tcW w:w="6219" w:type="dxa"/>
          </w:tcPr>
          <w:p w14:paraId="6490ABDC" w14:textId="6962F9FC" w:rsidR="00595690" w:rsidRPr="001A15ED" w:rsidRDefault="00E365AC" w:rsidP="00595690">
            <w:pPr>
              <w:pStyle w:val="ExhibitText"/>
              <w:rPr>
                <w:lang w:val="en-GB"/>
              </w:rPr>
            </w:pPr>
            <w:r>
              <w:rPr>
                <w:lang w:val="en-GB"/>
              </w:rPr>
              <w:t>T</w:t>
            </w:r>
            <w:r w:rsidR="00595690" w:rsidRPr="001A15ED">
              <w:rPr>
                <w:lang w:val="en-GB"/>
              </w:rPr>
              <w:t>he first non-technical Corda white</w:t>
            </w:r>
            <w:r>
              <w:rPr>
                <w:lang w:val="en-GB"/>
              </w:rPr>
              <w:t xml:space="preserve"> </w:t>
            </w:r>
            <w:r w:rsidR="00595690" w:rsidRPr="001A15ED">
              <w:rPr>
                <w:lang w:val="en-GB"/>
              </w:rPr>
              <w:t>paper</w:t>
            </w:r>
            <w:r>
              <w:rPr>
                <w:lang w:val="en-GB"/>
              </w:rPr>
              <w:t xml:space="preserve"> is released</w:t>
            </w:r>
            <w:r w:rsidR="00595690" w:rsidRPr="001A15ED">
              <w:rPr>
                <w:lang w:val="en-GB"/>
              </w:rPr>
              <w:t>.</w:t>
            </w:r>
          </w:p>
        </w:tc>
      </w:tr>
    </w:tbl>
    <w:p w14:paraId="0F2A98BD" w14:textId="77777777" w:rsidR="00613EF1" w:rsidRDefault="00613EF1" w:rsidP="00595690">
      <w:pPr>
        <w:pStyle w:val="Footnote"/>
        <w:rPr>
          <w:lang w:val="en-GB"/>
        </w:rPr>
      </w:pPr>
    </w:p>
    <w:p w14:paraId="0866CAA8" w14:textId="77777777" w:rsidR="00595690" w:rsidRPr="001A15ED" w:rsidRDefault="00595690" w:rsidP="00595690">
      <w:pPr>
        <w:pStyle w:val="Footnote"/>
        <w:rPr>
          <w:lang w:val="en-GB"/>
        </w:rPr>
      </w:pPr>
      <w:r w:rsidRPr="001A15ED">
        <w:rPr>
          <w:lang w:val="en-GB"/>
        </w:rPr>
        <w:t>Source: Company documents.</w:t>
      </w:r>
    </w:p>
    <w:p w14:paraId="6A793804" w14:textId="77777777" w:rsidR="00595690" w:rsidRPr="001A15ED" w:rsidRDefault="00595690" w:rsidP="00613EF1">
      <w:pPr>
        <w:pStyle w:val="BodyTextMain"/>
        <w:rPr>
          <w:lang w:val="en-GB"/>
        </w:rPr>
      </w:pPr>
      <w:r w:rsidRPr="001A15ED">
        <w:rPr>
          <w:lang w:val="en-GB"/>
        </w:rPr>
        <w:br w:type="page"/>
      </w:r>
    </w:p>
    <w:p w14:paraId="4766D901" w14:textId="77777777" w:rsidR="00595690" w:rsidRPr="001A15ED" w:rsidRDefault="00595690" w:rsidP="00595690">
      <w:pPr>
        <w:pStyle w:val="ExhibitHeading"/>
        <w:rPr>
          <w:lang w:val="en-GB"/>
        </w:rPr>
      </w:pPr>
      <w:bookmarkStart w:id="9" w:name="_Toc513820280"/>
      <w:r w:rsidRPr="001A15ED">
        <w:rPr>
          <w:lang w:val="en-GB"/>
        </w:rPr>
        <w:lastRenderedPageBreak/>
        <w:t>Exhibit 2: R3 Management Team</w:t>
      </w:r>
      <w:bookmarkEnd w:id="9"/>
    </w:p>
    <w:p w14:paraId="4F9FD640" w14:textId="77777777" w:rsidR="00595690" w:rsidRPr="001A15ED" w:rsidRDefault="00595690" w:rsidP="00613EF1">
      <w:pPr>
        <w:pStyle w:val="BodyTextMain"/>
        <w:rPr>
          <w:rFonts w:eastAsia="SimSun"/>
          <w:lang w:val="en-GB"/>
        </w:rPr>
      </w:pPr>
    </w:p>
    <w:tbl>
      <w:tblPr>
        <w:tblStyle w:val="TableGrid"/>
        <w:tblW w:w="0" w:type="auto"/>
        <w:jc w:val="center"/>
        <w:tblCellMar>
          <w:top w:w="113" w:type="dxa"/>
          <w:bottom w:w="113" w:type="dxa"/>
        </w:tblCellMar>
        <w:tblLook w:val="04A0" w:firstRow="1" w:lastRow="0" w:firstColumn="1" w:lastColumn="0" w:noHBand="0" w:noVBand="1"/>
      </w:tblPr>
      <w:tblGrid>
        <w:gridCol w:w="9350"/>
      </w:tblGrid>
      <w:tr w:rsidR="00834A5E" w14:paraId="40FDAB10" w14:textId="77777777" w:rsidTr="00613EF1">
        <w:trPr>
          <w:jc w:val="center"/>
        </w:trPr>
        <w:tc>
          <w:tcPr>
            <w:tcW w:w="9350" w:type="dxa"/>
          </w:tcPr>
          <w:p w14:paraId="481DBF02" w14:textId="151D24F9" w:rsidR="00834A5E" w:rsidRPr="001A15ED" w:rsidRDefault="00834A5E" w:rsidP="00834A5E">
            <w:pPr>
              <w:pStyle w:val="ExhibitText"/>
              <w:rPr>
                <w:rFonts w:eastAsia="SimSun"/>
                <w:b/>
                <w:lang w:val="en-GB"/>
              </w:rPr>
            </w:pPr>
            <w:bookmarkStart w:id="10" w:name="_GoBack"/>
            <w:r w:rsidRPr="001A15ED">
              <w:rPr>
                <w:rFonts w:eastAsia="SimSun"/>
                <w:b/>
                <w:lang w:val="en-GB"/>
              </w:rPr>
              <w:t>David E. Rutter</w:t>
            </w:r>
            <w:r>
              <w:rPr>
                <w:rFonts w:eastAsia="SimSun"/>
                <w:b/>
                <w:lang w:val="en-GB"/>
              </w:rPr>
              <w:t xml:space="preserve">: </w:t>
            </w:r>
            <w:r w:rsidRPr="001A15ED">
              <w:rPr>
                <w:rFonts w:eastAsia="SimSun"/>
                <w:b/>
                <w:lang w:val="en-GB"/>
              </w:rPr>
              <w:t>Founder, Chief Executive Officer</w:t>
            </w:r>
          </w:p>
          <w:p w14:paraId="7D36F90F" w14:textId="4FC96716" w:rsidR="00834A5E" w:rsidRDefault="00834A5E" w:rsidP="00A97B71">
            <w:pPr>
              <w:pStyle w:val="ExhibitText"/>
              <w:rPr>
                <w:rFonts w:eastAsia="SimSun"/>
                <w:b/>
                <w:lang w:val="en-GB"/>
              </w:rPr>
            </w:pPr>
            <w:r w:rsidRPr="001A15ED">
              <w:rPr>
                <w:rFonts w:eastAsia="SimSun"/>
                <w:lang w:val="en-GB"/>
              </w:rPr>
              <w:t xml:space="preserve">With over 30 years of experience leading some of Wall Street’s top institutions, David Rutter is a long-time creative thought leader in financial markets and innovation and has played a significant role in the adoption of electronic trading in the global </w:t>
            </w:r>
            <w:r>
              <w:rPr>
                <w:rFonts w:eastAsia="SimSun"/>
                <w:lang w:val="en-GB"/>
              </w:rPr>
              <w:t>over-the-counter</w:t>
            </w:r>
            <w:r w:rsidRPr="001A15ED">
              <w:rPr>
                <w:rFonts w:eastAsia="SimSun"/>
                <w:lang w:val="en-GB"/>
              </w:rPr>
              <w:t xml:space="preserve"> derivatives industry. </w:t>
            </w:r>
            <w:r w:rsidR="00893346">
              <w:rPr>
                <w:rFonts w:eastAsia="SimSun"/>
                <w:lang w:val="en-GB"/>
              </w:rPr>
              <w:t>Rutter</w:t>
            </w:r>
            <w:r w:rsidRPr="001A15ED">
              <w:rPr>
                <w:rFonts w:eastAsia="SimSun"/>
                <w:lang w:val="en-GB"/>
              </w:rPr>
              <w:t xml:space="preserve"> served for </w:t>
            </w:r>
            <w:r>
              <w:rPr>
                <w:rFonts w:eastAsia="SimSun"/>
                <w:lang w:val="en-GB"/>
              </w:rPr>
              <w:t>10</w:t>
            </w:r>
            <w:r w:rsidRPr="001A15ED">
              <w:rPr>
                <w:rFonts w:eastAsia="SimSun"/>
                <w:lang w:val="en-GB"/>
              </w:rPr>
              <w:t xml:space="preserve"> years as the </w:t>
            </w:r>
            <w:r>
              <w:rPr>
                <w:rFonts w:eastAsia="SimSun"/>
                <w:lang w:val="en-GB"/>
              </w:rPr>
              <w:t>chief executive officer (</w:t>
            </w:r>
            <w:r w:rsidRPr="001A15ED">
              <w:rPr>
                <w:rFonts w:eastAsia="SimSun"/>
                <w:lang w:val="en-GB"/>
              </w:rPr>
              <w:t>CEO</w:t>
            </w:r>
            <w:r>
              <w:rPr>
                <w:rFonts w:eastAsia="SimSun"/>
                <w:lang w:val="en-GB"/>
              </w:rPr>
              <w:t>)</w:t>
            </w:r>
            <w:r w:rsidRPr="001A15ED">
              <w:rPr>
                <w:rFonts w:eastAsia="SimSun"/>
                <w:lang w:val="en-GB"/>
              </w:rPr>
              <w:t xml:space="preserve"> of </w:t>
            </w:r>
            <w:r>
              <w:rPr>
                <w:rFonts w:eastAsia="SimSun"/>
                <w:lang w:val="en-GB"/>
              </w:rPr>
              <w:t>e</w:t>
            </w:r>
            <w:r w:rsidRPr="001A15ED">
              <w:rPr>
                <w:rFonts w:eastAsia="SimSun"/>
                <w:lang w:val="en-GB"/>
              </w:rPr>
              <w:t xml:space="preserve">lectronic </w:t>
            </w:r>
            <w:r>
              <w:rPr>
                <w:rFonts w:eastAsia="SimSun"/>
                <w:lang w:val="en-GB"/>
              </w:rPr>
              <w:t>b</w:t>
            </w:r>
            <w:r w:rsidRPr="001A15ED">
              <w:rPr>
                <w:rFonts w:eastAsia="SimSun"/>
                <w:lang w:val="en-GB"/>
              </w:rPr>
              <w:t>rok</w:t>
            </w:r>
            <w:r>
              <w:rPr>
                <w:rFonts w:eastAsia="SimSun"/>
                <w:lang w:val="en-GB"/>
              </w:rPr>
              <w:t>erage</w:t>
            </w:r>
            <w:r w:rsidRPr="001A15ED">
              <w:rPr>
                <w:rFonts w:eastAsia="SimSun"/>
                <w:lang w:val="en-GB"/>
              </w:rPr>
              <w:t xml:space="preserve"> at ICAP Plc, the world’s largest interdealer broker</w:t>
            </w:r>
            <w:r w:rsidR="00D62A07">
              <w:rPr>
                <w:rFonts w:eastAsia="SimSun"/>
                <w:lang w:val="en-GB"/>
              </w:rPr>
              <w:t>age firm</w:t>
            </w:r>
            <w:r w:rsidRPr="001A15ED">
              <w:rPr>
                <w:rFonts w:eastAsia="SimSun"/>
                <w:lang w:val="en-GB"/>
              </w:rPr>
              <w:t xml:space="preserve">, where he led the </w:t>
            </w:r>
            <w:proofErr w:type="spellStart"/>
            <w:r w:rsidR="00A97B71" w:rsidRPr="001A15ED">
              <w:rPr>
                <w:rFonts w:eastAsia="SimSun"/>
                <w:lang w:val="en-GB"/>
              </w:rPr>
              <w:t>Broker</w:t>
            </w:r>
            <w:r w:rsidR="00A97B71">
              <w:rPr>
                <w:rFonts w:eastAsia="SimSun"/>
                <w:lang w:val="en-GB"/>
              </w:rPr>
              <w:t>t</w:t>
            </w:r>
            <w:r w:rsidR="00A97B71" w:rsidRPr="001A15ED">
              <w:rPr>
                <w:rFonts w:eastAsia="SimSun"/>
                <w:lang w:val="en-GB"/>
              </w:rPr>
              <w:t>ec</w:t>
            </w:r>
            <w:proofErr w:type="spellEnd"/>
            <w:r w:rsidR="00A97B71" w:rsidRPr="001A15ED">
              <w:rPr>
                <w:rFonts w:eastAsia="SimSun"/>
                <w:lang w:val="en-GB"/>
              </w:rPr>
              <w:t xml:space="preserve"> </w:t>
            </w:r>
            <w:r w:rsidRPr="001A15ED">
              <w:rPr>
                <w:rFonts w:eastAsia="SimSun"/>
                <w:lang w:val="en-GB"/>
              </w:rPr>
              <w:t>fixed income platform and the EBS foreign exchange platform. Prior to ICAP</w:t>
            </w:r>
            <w:r w:rsidR="00D62A07">
              <w:rPr>
                <w:rFonts w:eastAsia="SimSun"/>
                <w:lang w:val="en-GB"/>
              </w:rPr>
              <w:t xml:space="preserve"> </w:t>
            </w:r>
            <w:r w:rsidR="00235179">
              <w:rPr>
                <w:rFonts w:eastAsia="SimSun"/>
                <w:lang w:val="en-GB"/>
              </w:rPr>
              <w:t>Plc</w:t>
            </w:r>
            <w:r w:rsidRPr="001A15ED">
              <w:rPr>
                <w:rFonts w:eastAsia="SimSun"/>
                <w:lang w:val="en-GB"/>
              </w:rPr>
              <w:t xml:space="preserve">, </w:t>
            </w:r>
            <w:r>
              <w:rPr>
                <w:rFonts w:eastAsia="SimSun"/>
                <w:lang w:val="en-GB"/>
              </w:rPr>
              <w:t>Rutter</w:t>
            </w:r>
            <w:r w:rsidRPr="001A15ED">
              <w:rPr>
                <w:rFonts w:eastAsia="SimSun"/>
                <w:lang w:val="en-GB"/>
              </w:rPr>
              <w:t xml:space="preserve"> was co-owner and CEO (Americas) of </w:t>
            </w:r>
            <w:proofErr w:type="spellStart"/>
            <w:r w:rsidRPr="001A15ED">
              <w:rPr>
                <w:rFonts w:eastAsia="SimSun"/>
                <w:lang w:val="en-GB"/>
              </w:rPr>
              <w:t>Prebon</w:t>
            </w:r>
            <w:proofErr w:type="spellEnd"/>
            <w:r w:rsidRPr="001A15ED">
              <w:rPr>
                <w:rFonts w:eastAsia="SimSun"/>
                <w:lang w:val="en-GB"/>
              </w:rPr>
              <w:t xml:space="preserve"> Yamane.</w:t>
            </w:r>
          </w:p>
        </w:tc>
      </w:tr>
      <w:tr w:rsidR="00834A5E" w14:paraId="13CD9CDD" w14:textId="77777777" w:rsidTr="00613EF1">
        <w:trPr>
          <w:jc w:val="center"/>
        </w:trPr>
        <w:tc>
          <w:tcPr>
            <w:tcW w:w="9350" w:type="dxa"/>
          </w:tcPr>
          <w:p w14:paraId="49623A38" w14:textId="3B8CCAC0" w:rsidR="00834A5E" w:rsidRPr="001A15ED" w:rsidRDefault="00834A5E" w:rsidP="00834A5E">
            <w:pPr>
              <w:pStyle w:val="ExhibitText"/>
              <w:rPr>
                <w:rFonts w:eastAsia="SimSun"/>
                <w:b/>
                <w:lang w:val="en-GB"/>
              </w:rPr>
            </w:pPr>
            <w:r w:rsidRPr="001A15ED">
              <w:rPr>
                <w:rFonts w:eastAsia="SimSun"/>
                <w:b/>
                <w:lang w:val="en-GB"/>
              </w:rPr>
              <w:t>Todd McDonald</w:t>
            </w:r>
            <w:r>
              <w:rPr>
                <w:rFonts w:eastAsia="SimSun"/>
                <w:b/>
                <w:lang w:val="en-GB"/>
              </w:rPr>
              <w:t xml:space="preserve">: </w:t>
            </w:r>
            <w:r w:rsidRPr="001A15ED">
              <w:rPr>
                <w:rFonts w:eastAsia="SimSun"/>
                <w:b/>
                <w:lang w:val="en-GB"/>
              </w:rPr>
              <w:t>Co-Founder, Head of Partnerships</w:t>
            </w:r>
          </w:p>
          <w:p w14:paraId="5E984CF8" w14:textId="2C05F5D3" w:rsidR="00834A5E" w:rsidRPr="00F92FDD" w:rsidRDefault="00834A5E" w:rsidP="00595690">
            <w:pPr>
              <w:pStyle w:val="ExhibitText"/>
              <w:rPr>
                <w:rFonts w:eastAsia="SimSun"/>
                <w:b/>
                <w:spacing w:val="-2"/>
                <w:kern w:val="20"/>
                <w:lang w:val="en-GB"/>
              </w:rPr>
            </w:pPr>
            <w:r w:rsidRPr="00F92FDD">
              <w:rPr>
                <w:rFonts w:eastAsia="SimSun"/>
                <w:spacing w:val="-2"/>
                <w:kern w:val="20"/>
                <w:lang w:val="en-GB"/>
              </w:rPr>
              <w:t xml:space="preserve">Todd McDonald is a co-founder of R3 and head of ecosystem development. </w:t>
            </w:r>
            <w:r w:rsidR="00235179" w:rsidRPr="00F92FDD">
              <w:rPr>
                <w:rFonts w:eastAsia="SimSun"/>
                <w:spacing w:val="-2"/>
                <w:kern w:val="20"/>
                <w:lang w:val="en-GB"/>
              </w:rPr>
              <w:t>McDonald</w:t>
            </w:r>
            <w:r w:rsidRPr="00F92FDD">
              <w:rPr>
                <w:rFonts w:eastAsia="SimSun"/>
                <w:spacing w:val="-2"/>
                <w:kern w:val="20"/>
                <w:lang w:val="en-GB"/>
              </w:rPr>
              <w:t xml:space="preserve"> focuses on building the partner application ecosystem for R3’s Corda platform. Prior to R3, </w:t>
            </w:r>
            <w:r w:rsidR="00235179" w:rsidRPr="00F92FDD">
              <w:rPr>
                <w:rFonts w:eastAsia="SimSun"/>
                <w:spacing w:val="-2"/>
                <w:kern w:val="20"/>
                <w:lang w:val="en-GB"/>
              </w:rPr>
              <w:t>McDonald</w:t>
            </w:r>
            <w:r w:rsidRPr="00F92FDD">
              <w:rPr>
                <w:rFonts w:eastAsia="SimSun"/>
                <w:spacing w:val="-2"/>
                <w:kern w:val="20"/>
                <w:lang w:val="en-GB"/>
              </w:rPr>
              <w:t xml:space="preserve"> spent 14 years at Standard Chartered Bank as a managing director in the financial markets group, where he held positions such as global head of electronic </w:t>
            </w:r>
            <w:r w:rsidR="00235179" w:rsidRPr="00F92FDD">
              <w:rPr>
                <w:rFonts w:eastAsia="SimSun"/>
                <w:spacing w:val="-2"/>
                <w:kern w:val="20"/>
                <w:lang w:val="en-GB"/>
              </w:rPr>
              <w:t>foreign exchange (</w:t>
            </w:r>
            <w:r w:rsidRPr="00F92FDD">
              <w:rPr>
                <w:rFonts w:eastAsia="SimSun"/>
                <w:spacing w:val="-2"/>
                <w:kern w:val="20"/>
                <w:lang w:val="en-GB"/>
              </w:rPr>
              <w:t>FX</w:t>
            </w:r>
            <w:r w:rsidR="00235179" w:rsidRPr="00F92FDD">
              <w:rPr>
                <w:rFonts w:eastAsia="SimSun"/>
                <w:spacing w:val="-2"/>
                <w:kern w:val="20"/>
                <w:lang w:val="en-GB"/>
              </w:rPr>
              <w:t>)</w:t>
            </w:r>
            <w:r w:rsidRPr="00F92FDD">
              <w:rPr>
                <w:rFonts w:eastAsia="SimSun"/>
                <w:spacing w:val="-2"/>
                <w:kern w:val="20"/>
                <w:lang w:val="en-GB"/>
              </w:rPr>
              <w:t xml:space="preserve"> trading and head of FX for the Americas. </w:t>
            </w:r>
            <w:r w:rsidR="00235179" w:rsidRPr="00F92FDD">
              <w:rPr>
                <w:rFonts w:eastAsia="SimSun"/>
                <w:spacing w:val="-2"/>
                <w:kern w:val="20"/>
                <w:lang w:val="en-GB"/>
              </w:rPr>
              <w:t>McDonald</w:t>
            </w:r>
            <w:r w:rsidRPr="00F92FDD">
              <w:rPr>
                <w:rFonts w:eastAsia="SimSun"/>
                <w:spacing w:val="-2"/>
                <w:kern w:val="20"/>
                <w:lang w:val="en-GB"/>
              </w:rPr>
              <w:t xml:space="preserve"> holds a bachelor of arts degree in economics and political science from Colgate University.</w:t>
            </w:r>
          </w:p>
        </w:tc>
      </w:tr>
      <w:tr w:rsidR="00834A5E" w14:paraId="06649D03" w14:textId="77777777" w:rsidTr="00613EF1">
        <w:trPr>
          <w:jc w:val="center"/>
        </w:trPr>
        <w:tc>
          <w:tcPr>
            <w:tcW w:w="9350" w:type="dxa"/>
          </w:tcPr>
          <w:p w14:paraId="2DABB730" w14:textId="7BB46183" w:rsidR="00834A5E" w:rsidRPr="001A15ED" w:rsidRDefault="00834A5E" w:rsidP="00834A5E">
            <w:pPr>
              <w:pStyle w:val="ExhibitText"/>
              <w:rPr>
                <w:rFonts w:eastAsia="SimSun"/>
                <w:b/>
                <w:lang w:val="en-GB"/>
              </w:rPr>
            </w:pPr>
            <w:r w:rsidRPr="001A15ED">
              <w:rPr>
                <w:rFonts w:eastAsia="SimSun"/>
                <w:b/>
                <w:lang w:val="en-GB"/>
              </w:rPr>
              <w:t>Jesse Edwards</w:t>
            </w:r>
            <w:r>
              <w:rPr>
                <w:rFonts w:eastAsia="SimSun"/>
                <w:b/>
                <w:lang w:val="en-GB"/>
              </w:rPr>
              <w:t xml:space="preserve">: </w:t>
            </w:r>
            <w:r w:rsidRPr="001A15ED">
              <w:rPr>
                <w:rFonts w:eastAsia="SimSun"/>
                <w:b/>
                <w:lang w:val="en-GB"/>
              </w:rPr>
              <w:t>Co-Founder, Head of Corporate Development</w:t>
            </w:r>
          </w:p>
          <w:p w14:paraId="52078ACC" w14:textId="0DA69149" w:rsidR="00834A5E" w:rsidRDefault="00834A5E" w:rsidP="00595690">
            <w:pPr>
              <w:pStyle w:val="ExhibitText"/>
              <w:rPr>
                <w:rFonts w:eastAsia="SimSun"/>
                <w:b/>
                <w:lang w:val="en-GB"/>
              </w:rPr>
            </w:pPr>
            <w:r w:rsidRPr="001A15ED">
              <w:rPr>
                <w:rFonts w:eastAsia="SimSun"/>
                <w:lang w:val="en-GB"/>
              </w:rPr>
              <w:t>Jesse Edwards is a co-</w:t>
            </w:r>
            <w:r>
              <w:rPr>
                <w:rFonts w:eastAsia="SimSun"/>
                <w:lang w:val="en-GB"/>
              </w:rPr>
              <w:t>f</w:t>
            </w:r>
            <w:r w:rsidRPr="001A15ED">
              <w:rPr>
                <w:rFonts w:eastAsia="SimSun"/>
                <w:lang w:val="en-GB"/>
              </w:rPr>
              <w:t xml:space="preserve">ounder of R3 and serves as the firm’s </w:t>
            </w:r>
            <w:r>
              <w:rPr>
                <w:rFonts w:eastAsia="SimSun"/>
                <w:lang w:val="en-GB"/>
              </w:rPr>
              <w:t>e</w:t>
            </w:r>
            <w:r w:rsidRPr="001A15ED">
              <w:rPr>
                <w:rFonts w:eastAsia="SimSun"/>
                <w:lang w:val="en-GB"/>
              </w:rPr>
              <w:t xml:space="preserve">xecutive </w:t>
            </w:r>
            <w:r>
              <w:rPr>
                <w:rFonts w:eastAsia="SimSun"/>
                <w:lang w:val="en-GB"/>
              </w:rPr>
              <w:t>v</w:t>
            </w:r>
            <w:r w:rsidRPr="001A15ED">
              <w:rPr>
                <w:rFonts w:eastAsia="SimSun"/>
                <w:lang w:val="en-GB"/>
              </w:rPr>
              <w:t>ice</w:t>
            </w:r>
            <w:r>
              <w:rPr>
                <w:rFonts w:eastAsia="SimSun"/>
                <w:lang w:val="en-GB"/>
              </w:rPr>
              <w:t>-p</w:t>
            </w:r>
            <w:r w:rsidRPr="001A15ED">
              <w:rPr>
                <w:rFonts w:eastAsia="SimSun"/>
                <w:lang w:val="en-GB"/>
              </w:rPr>
              <w:t xml:space="preserve">resident and </w:t>
            </w:r>
            <w:r>
              <w:rPr>
                <w:rFonts w:eastAsia="SimSun"/>
                <w:lang w:val="en-GB"/>
              </w:rPr>
              <w:t>h</w:t>
            </w:r>
            <w:r w:rsidRPr="001A15ED">
              <w:rPr>
                <w:rFonts w:eastAsia="SimSun"/>
                <w:lang w:val="en-GB"/>
              </w:rPr>
              <w:t xml:space="preserve">ead of </w:t>
            </w:r>
            <w:r>
              <w:rPr>
                <w:rFonts w:eastAsia="SimSun"/>
                <w:lang w:val="en-GB"/>
              </w:rPr>
              <w:t>c</w:t>
            </w:r>
            <w:r w:rsidRPr="001A15ED">
              <w:rPr>
                <w:rFonts w:eastAsia="SimSun"/>
                <w:lang w:val="en-GB"/>
              </w:rPr>
              <w:t xml:space="preserve">orporate </w:t>
            </w:r>
            <w:r>
              <w:rPr>
                <w:rFonts w:eastAsia="SimSun"/>
                <w:lang w:val="en-GB"/>
              </w:rPr>
              <w:t>d</w:t>
            </w:r>
            <w:r w:rsidRPr="001A15ED">
              <w:rPr>
                <w:rFonts w:eastAsia="SimSun"/>
                <w:lang w:val="en-GB"/>
              </w:rPr>
              <w:t xml:space="preserve">evelopment. </w:t>
            </w:r>
            <w:r w:rsidR="00235179">
              <w:rPr>
                <w:rFonts w:eastAsia="SimSun"/>
                <w:lang w:val="en-GB"/>
              </w:rPr>
              <w:t>Edwards</w:t>
            </w:r>
            <w:r w:rsidRPr="001A15ED">
              <w:rPr>
                <w:rFonts w:eastAsia="SimSun"/>
                <w:lang w:val="en-GB"/>
              </w:rPr>
              <w:t xml:space="preserve"> helps lead execution of the firm’s strategic vision and directs investments and partnerships. Prior to founding R3, </w:t>
            </w:r>
            <w:r w:rsidR="00235179">
              <w:rPr>
                <w:rFonts w:eastAsia="SimSun"/>
                <w:lang w:val="en-GB"/>
              </w:rPr>
              <w:t>Edwards</w:t>
            </w:r>
            <w:r w:rsidRPr="001A15ED">
              <w:rPr>
                <w:rFonts w:eastAsia="SimSun"/>
                <w:lang w:val="en-GB"/>
              </w:rPr>
              <w:t xml:space="preserve"> was an investment banker at Sandler O’Neill &amp; Partners and more recently </w:t>
            </w:r>
            <w:r w:rsidR="00235179">
              <w:rPr>
                <w:rFonts w:eastAsia="SimSun"/>
                <w:lang w:val="en-GB"/>
              </w:rPr>
              <w:t xml:space="preserve">at </w:t>
            </w:r>
            <w:r w:rsidRPr="001A15ED">
              <w:rPr>
                <w:rFonts w:eastAsia="SimSun"/>
                <w:lang w:val="en-GB"/>
              </w:rPr>
              <w:t>AGC Partners</w:t>
            </w:r>
            <w:r>
              <w:rPr>
                <w:rFonts w:eastAsia="SimSun"/>
                <w:lang w:val="en-GB"/>
              </w:rPr>
              <w:t>,</w:t>
            </w:r>
            <w:r w:rsidRPr="001A15ED">
              <w:rPr>
                <w:rFonts w:eastAsia="SimSun"/>
                <w:lang w:val="en-GB"/>
              </w:rPr>
              <w:t xml:space="preserve"> where he advised large global financial institutions and financial technology companies. </w:t>
            </w:r>
            <w:r w:rsidR="00235179">
              <w:rPr>
                <w:rFonts w:eastAsia="SimSun"/>
                <w:lang w:val="en-GB"/>
              </w:rPr>
              <w:t>Edwards</w:t>
            </w:r>
            <w:r w:rsidRPr="001A15ED">
              <w:rPr>
                <w:rFonts w:eastAsia="SimSun"/>
                <w:lang w:val="en-GB"/>
              </w:rPr>
              <w:t xml:space="preserve"> holds a </w:t>
            </w:r>
            <w:r>
              <w:rPr>
                <w:rFonts w:eastAsia="SimSun"/>
                <w:lang w:val="en-GB"/>
              </w:rPr>
              <w:t>bachelor of science degree</w:t>
            </w:r>
            <w:r w:rsidRPr="001A15ED">
              <w:rPr>
                <w:rFonts w:eastAsia="SimSun"/>
                <w:lang w:val="en-GB"/>
              </w:rPr>
              <w:t xml:space="preserve"> and </w:t>
            </w:r>
            <w:r>
              <w:rPr>
                <w:rFonts w:eastAsia="SimSun"/>
                <w:lang w:val="en-GB"/>
              </w:rPr>
              <w:t xml:space="preserve">an </w:t>
            </w:r>
            <w:r w:rsidRPr="001A15ED">
              <w:rPr>
                <w:rFonts w:eastAsia="SimSun"/>
                <w:lang w:val="en-GB"/>
              </w:rPr>
              <w:t>MBA from Cornell University.</w:t>
            </w:r>
          </w:p>
        </w:tc>
      </w:tr>
      <w:tr w:rsidR="00834A5E" w14:paraId="542A8BB0" w14:textId="77777777" w:rsidTr="00613EF1">
        <w:trPr>
          <w:jc w:val="center"/>
        </w:trPr>
        <w:tc>
          <w:tcPr>
            <w:tcW w:w="9350" w:type="dxa"/>
          </w:tcPr>
          <w:p w14:paraId="1D5829D1" w14:textId="4A20557E" w:rsidR="00834A5E" w:rsidRPr="001A15ED" w:rsidRDefault="00834A5E" w:rsidP="00834A5E">
            <w:pPr>
              <w:pStyle w:val="ExhibitText"/>
              <w:rPr>
                <w:rFonts w:eastAsia="SimSun"/>
                <w:b/>
                <w:lang w:val="en-GB"/>
              </w:rPr>
            </w:pPr>
            <w:r w:rsidRPr="001A15ED">
              <w:rPr>
                <w:rFonts w:eastAsia="SimSun"/>
                <w:b/>
                <w:lang w:val="en-GB"/>
              </w:rPr>
              <w:t xml:space="preserve">Richard </w:t>
            </w:r>
            <w:proofErr w:type="spellStart"/>
            <w:r w:rsidRPr="001A15ED">
              <w:rPr>
                <w:rFonts w:eastAsia="SimSun"/>
                <w:b/>
                <w:lang w:val="en-GB"/>
              </w:rPr>
              <w:t>Gendal</w:t>
            </w:r>
            <w:proofErr w:type="spellEnd"/>
            <w:r w:rsidRPr="001A15ED">
              <w:rPr>
                <w:rFonts w:eastAsia="SimSun"/>
                <w:b/>
                <w:lang w:val="en-GB"/>
              </w:rPr>
              <w:t xml:space="preserve"> Brown</w:t>
            </w:r>
            <w:r>
              <w:rPr>
                <w:rFonts w:eastAsia="SimSun"/>
                <w:b/>
                <w:lang w:val="en-GB"/>
              </w:rPr>
              <w:t xml:space="preserve">: </w:t>
            </w:r>
            <w:r w:rsidRPr="001A15ED">
              <w:rPr>
                <w:rFonts w:eastAsia="SimSun"/>
                <w:b/>
                <w:lang w:val="en-GB"/>
              </w:rPr>
              <w:t>Chief Technology Officer</w:t>
            </w:r>
          </w:p>
          <w:p w14:paraId="5CE83AF4" w14:textId="3C4E3EDB" w:rsidR="00834A5E" w:rsidRPr="00F92FDD" w:rsidRDefault="00834A5E" w:rsidP="00595690">
            <w:pPr>
              <w:pStyle w:val="ExhibitText"/>
              <w:rPr>
                <w:rFonts w:eastAsia="SimSun"/>
                <w:b/>
                <w:spacing w:val="-4"/>
                <w:kern w:val="20"/>
                <w:lang w:val="en-GB"/>
              </w:rPr>
            </w:pPr>
            <w:r w:rsidRPr="00F92FDD">
              <w:rPr>
                <w:rFonts w:eastAsia="SimSun"/>
                <w:spacing w:val="-4"/>
                <w:kern w:val="20"/>
                <w:lang w:val="en-GB"/>
              </w:rPr>
              <w:t xml:space="preserve">Richard Brown is the chief technology officer at R3 and is one of the world’s leading authorities on distributed ledger systems and architectures. Previously, </w:t>
            </w:r>
            <w:r w:rsidR="00235179" w:rsidRPr="00F92FDD">
              <w:rPr>
                <w:rFonts w:eastAsia="SimSun"/>
                <w:spacing w:val="-4"/>
                <w:kern w:val="20"/>
                <w:lang w:val="en-GB"/>
              </w:rPr>
              <w:t>Brown</w:t>
            </w:r>
            <w:r w:rsidRPr="00F92FDD">
              <w:rPr>
                <w:rFonts w:eastAsia="SimSun"/>
                <w:spacing w:val="-4"/>
                <w:kern w:val="20"/>
                <w:lang w:val="en-GB"/>
              </w:rPr>
              <w:t xml:space="preserve"> was the executive architect for banking and financial markets</w:t>
            </w:r>
            <w:r w:rsidR="00F92FDD" w:rsidRPr="00F92FDD">
              <w:rPr>
                <w:rFonts w:eastAsia="SimSun"/>
                <w:spacing w:val="-4"/>
                <w:kern w:val="20"/>
                <w:lang w:val="en-GB"/>
              </w:rPr>
              <w:t xml:space="preserve"> industry innovation at IBM United Kingdom.</w:t>
            </w:r>
            <w:r w:rsidRPr="00F92FDD">
              <w:rPr>
                <w:rFonts w:eastAsia="SimSun"/>
                <w:spacing w:val="-4"/>
                <w:kern w:val="20"/>
                <w:lang w:val="en-GB"/>
              </w:rPr>
              <w:t xml:space="preserve"> His previous roles with the company, for whom he worked for almost 15 years, included lead account architect for a global investment banking client and a consultant for IBM software products. </w:t>
            </w:r>
            <w:r w:rsidR="00235179" w:rsidRPr="00F92FDD">
              <w:rPr>
                <w:rFonts w:eastAsia="SimSun"/>
                <w:spacing w:val="-4"/>
                <w:kern w:val="20"/>
                <w:lang w:val="en-GB"/>
              </w:rPr>
              <w:t>Brown</w:t>
            </w:r>
            <w:r w:rsidRPr="00F92FDD">
              <w:rPr>
                <w:rFonts w:eastAsia="SimSun"/>
                <w:spacing w:val="-4"/>
                <w:kern w:val="20"/>
                <w:lang w:val="en-GB"/>
              </w:rPr>
              <w:t xml:space="preserve"> is a chartered engineer and holds an MBA with distinction from Warwick Business School and a first-class degree in mathematics from Trinity College, Cambridge.</w:t>
            </w:r>
          </w:p>
        </w:tc>
      </w:tr>
      <w:tr w:rsidR="00834A5E" w14:paraId="313023CF" w14:textId="77777777" w:rsidTr="00613EF1">
        <w:trPr>
          <w:jc w:val="center"/>
        </w:trPr>
        <w:tc>
          <w:tcPr>
            <w:tcW w:w="9350" w:type="dxa"/>
          </w:tcPr>
          <w:p w14:paraId="32A5ECD9" w14:textId="41C5AE2B" w:rsidR="00834A5E" w:rsidRPr="001A15ED" w:rsidRDefault="00834A5E" w:rsidP="00834A5E">
            <w:pPr>
              <w:pStyle w:val="ExhibitText"/>
              <w:rPr>
                <w:rFonts w:eastAsia="SimSun"/>
                <w:b/>
                <w:lang w:val="en-GB"/>
              </w:rPr>
            </w:pPr>
            <w:r w:rsidRPr="001A15ED">
              <w:rPr>
                <w:rFonts w:eastAsia="SimSun"/>
                <w:b/>
                <w:lang w:val="en-GB"/>
              </w:rPr>
              <w:t>James Carlyle</w:t>
            </w:r>
            <w:r>
              <w:rPr>
                <w:rFonts w:eastAsia="SimSun"/>
                <w:b/>
                <w:lang w:val="en-GB"/>
              </w:rPr>
              <w:t xml:space="preserve">: </w:t>
            </w:r>
            <w:r w:rsidRPr="001A15ED">
              <w:rPr>
                <w:rFonts w:eastAsia="SimSun"/>
                <w:b/>
                <w:lang w:val="en-GB"/>
              </w:rPr>
              <w:t>Chief Engineer</w:t>
            </w:r>
          </w:p>
          <w:p w14:paraId="23DB5A9E" w14:textId="06A63610" w:rsidR="00834A5E" w:rsidRDefault="00834A5E" w:rsidP="00595690">
            <w:pPr>
              <w:pStyle w:val="ExhibitText"/>
              <w:rPr>
                <w:rFonts w:eastAsia="SimSun"/>
                <w:b/>
                <w:lang w:val="en-GB"/>
              </w:rPr>
            </w:pPr>
            <w:r w:rsidRPr="001A15ED">
              <w:rPr>
                <w:rFonts w:eastAsia="SimSun"/>
                <w:lang w:val="en-GB"/>
              </w:rPr>
              <w:t xml:space="preserve">James Carlyle is focused on defining a candidate architecture and building out a collaborative lab for experimentation by network members. Previously, </w:t>
            </w:r>
            <w:r w:rsidR="00235179" w:rsidRPr="001A15ED">
              <w:rPr>
                <w:rFonts w:eastAsia="SimSun"/>
                <w:lang w:val="en-GB"/>
              </w:rPr>
              <w:t>Carlyle</w:t>
            </w:r>
            <w:r w:rsidRPr="001A15ED">
              <w:rPr>
                <w:rFonts w:eastAsia="SimSun"/>
                <w:lang w:val="en-GB"/>
              </w:rPr>
              <w:t xml:space="preserve"> was </w:t>
            </w:r>
            <w:r>
              <w:rPr>
                <w:rFonts w:eastAsia="SimSun"/>
                <w:lang w:val="en-GB"/>
              </w:rPr>
              <w:t>c</w:t>
            </w:r>
            <w:r w:rsidRPr="001A15ED">
              <w:rPr>
                <w:rFonts w:eastAsia="SimSun"/>
                <w:lang w:val="en-GB"/>
              </w:rPr>
              <w:t xml:space="preserve">hief </w:t>
            </w:r>
            <w:r>
              <w:rPr>
                <w:rFonts w:eastAsia="SimSun"/>
                <w:lang w:val="en-GB"/>
              </w:rPr>
              <w:t>e</w:t>
            </w:r>
            <w:r w:rsidRPr="001A15ED">
              <w:rPr>
                <w:rFonts w:eastAsia="SimSun"/>
                <w:lang w:val="en-GB"/>
              </w:rPr>
              <w:t xml:space="preserve">ngineer within </w:t>
            </w:r>
            <w:r>
              <w:rPr>
                <w:rFonts w:eastAsia="SimSun"/>
                <w:lang w:val="en-GB"/>
              </w:rPr>
              <w:t>c</w:t>
            </w:r>
            <w:r w:rsidRPr="001A15ED">
              <w:rPr>
                <w:rFonts w:eastAsia="SimSun"/>
                <w:lang w:val="en-GB"/>
              </w:rPr>
              <w:t xml:space="preserve">orporate </w:t>
            </w:r>
            <w:r>
              <w:rPr>
                <w:rFonts w:eastAsia="SimSun"/>
                <w:lang w:val="en-GB"/>
              </w:rPr>
              <w:t>b</w:t>
            </w:r>
            <w:r w:rsidRPr="001A15ED">
              <w:rPr>
                <w:rFonts w:eastAsia="SimSun"/>
                <w:lang w:val="en-GB"/>
              </w:rPr>
              <w:t xml:space="preserve">anking at Barclays, where he designed and delivered the bank’s corporate </w:t>
            </w:r>
            <w:r>
              <w:rPr>
                <w:rFonts w:eastAsia="SimSun"/>
                <w:lang w:val="en-GB"/>
              </w:rPr>
              <w:t>I</w:t>
            </w:r>
            <w:r w:rsidRPr="001A15ED">
              <w:rPr>
                <w:rFonts w:eastAsia="SimSun"/>
                <w:lang w:val="en-GB"/>
              </w:rPr>
              <w:t xml:space="preserve">nternet channel and the bank’s US banking and dollar clearing platforms. Before Barclays, </w:t>
            </w:r>
            <w:r w:rsidR="00235179" w:rsidRPr="001A15ED">
              <w:rPr>
                <w:rFonts w:eastAsia="SimSun"/>
                <w:lang w:val="en-GB"/>
              </w:rPr>
              <w:t>Carlyle</w:t>
            </w:r>
            <w:r w:rsidRPr="001A15ED">
              <w:rPr>
                <w:rFonts w:eastAsia="SimSun"/>
                <w:lang w:val="en-GB"/>
              </w:rPr>
              <w:t xml:space="preserve"> co-founded two start-ups</w:t>
            </w:r>
            <w:r w:rsidR="00235179">
              <w:rPr>
                <w:rFonts w:eastAsia="SimSun"/>
                <w:lang w:val="en-GB"/>
              </w:rPr>
              <w:t>.</w:t>
            </w:r>
            <w:r w:rsidRPr="001A15ED">
              <w:rPr>
                <w:rFonts w:eastAsia="SimSun"/>
                <w:lang w:val="en-GB"/>
              </w:rPr>
              <w:t xml:space="preserve"> </w:t>
            </w:r>
            <w:r w:rsidR="00235179">
              <w:rPr>
                <w:rFonts w:eastAsia="SimSun"/>
                <w:lang w:val="en-GB"/>
              </w:rPr>
              <w:t>He</w:t>
            </w:r>
            <w:r w:rsidRPr="001A15ED">
              <w:rPr>
                <w:rFonts w:eastAsia="SimSun"/>
                <w:lang w:val="en-GB"/>
              </w:rPr>
              <w:t xml:space="preserve"> holds patents in mobile data search and directory technology. He is a </w:t>
            </w:r>
            <w:r>
              <w:rPr>
                <w:rFonts w:eastAsia="SimSun"/>
                <w:lang w:val="en-GB"/>
              </w:rPr>
              <w:t>c</w:t>
            </w:r>
            <w:r w:rsidRPr="001A15ED">
              <w:rPr>
                <w:rFonts w:eastAsia="SimSun"/>
                <w:lang w:val="en-GB"/>
              </w:rPr>
              <w:t xml:space="preserve">hartered </w:t>
            </w:r>
            <w:r>
              <w:rPr>
                <w:rFonts w:eastAsia="SimSun"/>
                <w:lang w:val="en-GB"/>
              </w:rPr>
              <w:t>e</w:t>
            </w:r>
            <w:r w:rsidRPr="001A15ED">
              <w:rPr>
                <w:rFonts w:eastAsia="SimSun"/>
                <w:lang w:val="en-GB"/>
              </w:rPr>
              <w:t xml:space="preserve">ngineer and holds a degree in </w:t>
            </w:r>
            <w:r>
              <w:rPr>
                <w:rFonts w:eastAsia="SimSun"/>
                <w:lang w:val="en-GB"/>
              </w:rPr>
              <w:t>e</w:t>
            </w:r>
            <w:r w:rsidRPr="001A15ED">
              <w:rPr>
                <w:rFonts w:eastAsia="SimSun"/>
                <w:lang w:val="en-GB"/>
              </w:rPr>
              <w:t xml:space="preserve">ngineering </w:t>
            </w:r>
            <w:r>
              <w:rPr>
                <w:rFonts w:eastAsia="SimSun"/>
                <w:lang w:val="en-GB"/>
              </w:rPr>
              <w:t>s</w:t>
            </w:r>
            <w:r w:rsidRPr="001A15ED">
              <w:rPr>
                <w:rFonts w:eastAsia="SimSun"/>
                <w:lang w:val="en-GB"/>
              </w:rPr>
              <w:t>cience from University College, Durham.</w:t>
            </w:r>
          </w:p>
        </w:tc>
      </w:tr>
      <w:tr w:rsidR="00834A5E" w14:paraId="01B21042" w14:textId="77777777" w:rsidTr="00613EF1">
        <w:trPr>
          <w:jc w:val="center"/>
        </w:trPr>
        <w:tc>
          <w:tcPr>
            <w:tcW w:w="9350" w:type="dxa"/>
          </w:tcPr>
          <w:p w14:paraId="6541E435" w14:textId="20F6827E" w:rsidR="00834A5E" w:rsidRPr="001A15ED" w:rsidRDefault="00834A5E" w:rsidP="00834A5E">
            <w:pPr>
              <w:pStyle w:val="ExhibitText"/>
              <w:rPr>
                <w:rFonts w:eastAsia="SimSun"/>
                <w:b/>
                <w:lang w:val="en-GB"/>
              </w:rPr>
            </w:pPr>
            <w:r w:rsidRPr="001A15ED">
              <w:rPr>
                <w:rFonts w:eastAsia="SimSun"/>
                <w:b/>
                <w:lang w:val="en-GB"/>
              </w:rPr>
              <w:t>Mike Hearn</w:t>
            </w:r>
            <w:r>
              <w:rPr>
                <w:rFonts w:eastAsia="SimSun"/>
                <w:b/>
                <w:lang w:val="en-GB"/>
              </w:rPr>
              <w:t xml:space="preserve">: </w:t>
            </w:r>
            <w:r w:rsidRPr="001A15ED">
              <w:rPr>
                <w:rFonts w:eastAsia="SimSun"/>
                <w:b/>
                <w:lang w:val="en-GB"/>
              </w:rPr>
              <w:t xml:space="preserve">Lead Platform Engineer </w:t>
            </w:r>
          </w:p>
          <w:p w14:paraId="7F3DD219" w14:textId="64479F5F" w:rsidR="00834A5E" w:rsidRPr="00656FAE" w:rsidRDefault="00834A5E" w:rsidP="00595690">
            <w:pPr>
              <w:pStyle w:val="ExhibitText"/>
              <w:rPr>
                <w:rFonts w:eastAsia="SimSun"/>
                <w:b/>
                <w:spacing w:val="-2"/>
                <w:kern w:val="20"/>
                <w:lang w:val="en-GB"/>
              </w:rPr>
            </w:pPr>
            <w:r w:rsidRPr="00656FAE">
              <w:rPr>
                <w:rFonts w:eastAsia="SimSun"/>
                <w:spacing w:val="-2"/>
                <w:kern w:val="20"/>
                <w:lang w:val="en-GB"/>
              </w:rPr>
              <w:t>Mike Hearn is lead platform engineer at R3. He has over five years of experience with bitcoin, blockchain, and distributed ledger systems. He spent nearly eight years at Google, where he was a senior software engineer. Hearn was one of the world’s first developers of software for the bitcoin platform, including its smart contract capabilities. He developed the world’s most popular bitcoin wallet software.</w:t>
            </w:r>
          </w:p>
        </w:tc>
      </w:tr>
      <w:bookmarkEnd w:id="10"/>
    </w:tbl>
    <w:p w14:paraId="70324494" w14:textId="77777777" w:rsidR="00613EF1" w:rsidRDefault="00613EF1" w:rsidP="00595690">
      <w:pPr>
        <w:pStyle w:val="Footnote"/>
        <w:rPr>
          <w:lang w:val="en-GB"/>
        </w:rPr>
      </w:pPr>
    </w:p>
    <w:p w14:paraId="735CDA0C" w14:textId="77777777" w:rsidR="00595690" w:rsidRPr="001A15ED" w:rsidRDefault="00595690" w:rsidP="00595690">
      <w:pPr>
        <w:pStyle w:val="Footnote"/>
        <w:rPr>
          <w:lang w:val="en-GB"/>
        </w:rPr>
      </w:pPr>
      <w:r w:rsidRPr="001A15ED">
        <w:rPr>
          <w:lang w:val="en-GB"/>
        </w:rPr>
        <w:t>Source: Company documents.</w:t>
      </w:r>
    </w:p>
    <w:p w14:paraId="4C25F50C" w14:textId="77777777" w:rsidR="00595690" w:rsidRPr="001A15ED" w:rsidRDefault="00595690" w:rsidP="00613EF1">
      <w:pPr>
        <w:pStyle w:val="BodyTextMain"/>
        <w:rPr>
          <w:lang w:val="en-GB"/>
        </w:rPr>
      </w:pPr>
      <w:bookmarkStart w:id="11" w:name="_Toc513820281"/>
    </w:p>
    <w:p w14:paraId="2F704926" w14:textId="77777777" w:rsidR="00834A5E" w:rsidRDefault="00834A5E" w:rsidP="00613EF1">
      <w:pPr>
        <w:pStyle w:val="BodyTextMain"/>
        <w:rPr>
          <w:rFonts w:ascii="Arial" w:hAnsi="Arial" w:cs="Arial"/>
          <w:lang w:val="en-GB"/>
        </w:rPr>
      </w:pPr>
      <w:bookmarkStart w:id="12" w:name="_Toc513820284"/>
      <w:bookmarkEnd w:id="11"/>
      <w:r>
        <w:rPr>
          <w:lang w:val="en-GB"/>
        </w:rPr>
        <w:br w:type="page"/>
      </w:r>
    </w:p>
    <w:p w14:paraId="70A57739" w14:textId="77777777" w:rsidR="00A97B71" w:rsidRDefault="00A97B71" w:rsidP="00A97B71">
      <w:pPr>
        <w:pStyle w:val="ExhibitHeading"/>
        <w:rPr>
          <w:lang w:val="en-GB"/>
        </w:rPr>
      </w:pPr>
      <w:r w:rsidRPr="001A15ED">
        <w:rPr>
          <w:lang w:val="en-GB"/>
        </w:rPr>
        <w:lastRenderedPageBreak/>
        <w:t xml:space="preserve">Exhibit </w:t>
      </w:r>
      <w:r>
        <w:rPr>
          <w:lang w:val="en-GB"/>
        </w:rPr>
        <w:t>3</w:t>
      </w:r>
      <w:r w:rsidRPr="001A15ED">
        <w:rPr>
          <w:lang w:val="en-GB"/>
        </w:rPr>
        <w:t xml:space="preserve">: </w:t>
      </w:r>
      <w:r>
        <w:rPr>
          <w:lang w:val="en-GB"/>
        </w:rPr>
        <w:t>Illustration of software stack</w:t>
      </w:r>
    </w:p>
    <w:p w14:paraId="16DBBF52" w14:textId="77777777" w:rsidR="00A97B71" w:rsidRDefault="00A97B71" w:rsidP="00A97B71">
      <w:pPr>
        <w:pStyle w:val="BodyTextMain"/>
        <w:rPr>
          <w:lang w:val="en-GB"/>
        </w:rPr>
      </w:pPr>
    </w:p>
    <w:p w14:paraId="074758C7" w14:textId="0710A637" w:rsidR="00A97B71" w:rsidRPr="00F92FDD" w:rsidRDefault="00A97B71" w:rsidP="00DE1F44">
      <w:pPr>
        <w:pStyle w:val="ExhibitText"/>
        <w:rPr>
          <w:spacing w:val="-2"/>
          <w:kern w:val="20"/>
          <w:lang w:val="en-GB"/>
        </w:rPr>
      </w:pPr>
      <w:r w:rsidRPr="00F92FDD">
        <w:rPr>
          <w:spacing w:val="-2"/>
          <w:kern w:val="20"/>
          <w:lang w:val="en-GB"/>
        </w:rPr>
        <w:t>This figure illustrates a stylized software stack for a bank. At the bottom of the stack sits the computer operating system and databases. At the top of the stack are distributed applications run by users throughout the organization. The middleware is the software that acts as a bridge between the operating system and databases at the bottom and the distributed applications at the top. Collectively</w:t>
      </w:r>
      <w:r w:rsidR="0022713F" w:rsidRPr="00F92FDD">
        <w:rPr>
          <w:spacing w:val="-2"/>
          <w:kern w:val="20"/>
          <w:lang w:val="en-GB"/>
        </w:rPr>
        <w:t>,</w:t>
      </w:r>
      <w:r w:rsidRPr="00F92FDD">
        <w:rPr>
          <w:spacing w:val="-2"/>
          <w:kern w:val="20"/>
          <w:lang w:val="en-GB"/>
        </w:rPr>
        <w:t xml:space="preserve"> all three levels are known as the full stack. Bank applications were historically developed by </w:t>
      </w:r>
      <w:r w:rsidR="00C279FE" w:rsidRPr="00F92FDD">
        <w:rPr>
          <w:spacing w:val="-2"/>
          <w:kern w:val="20"/>
          <w:lang w:val="en-GB"/>
        </w:rPr>
        <w:t>Fidelity National Information Services Inc. (</w:t>
      </w:r>
      <w:r w:rsidRPr="00F92FDD">
        <w:rPr>
          <w:spacing w:val="-2"/>
          <w:kern w:val="20"/>
          <w:lang w:val="en-GB"/>
        </w:rPr>
        <w:t>FIS</w:t>
      </w:r>
      <w:r w:rsidR="00C279FE" w:rsidRPr="00F92FDD">
        <w:rPr>
          <w:spacing w:val="-2"/>
          <w:kern w:val="20"/>
          <w:lang w:val="en-GB"/>
        </w:rPr>
        <w:t>)</w:t>
      </w:r>
      <w:r w:rsidRPr="00F92FDD">
        <w:rPr>
          <w:spacing w:val="-2"/>
          <w:kern w:val="20"/>
          <w:lang w:val="en-GB"/>
        </w:rPr>
        <w:t xml:space="preserve"> Global, Fiserv</w:t>
      </w:r>
      <w:r w:rsidR="00C279FE" w:rsidRPr="00F92FDD">
        <w:rPr>
          <w:spacing w:val="-2"/>
          <w:kern w:val="20"/>
          <w:lang w:val="en-GB"/>
        </w:rPr>
        <w:t xml:space="preserve"> Inc.</w:t>
      </w:r>
      <w:r w:rsidR="009B3375" w:rsidRPr="00F92FDD">
        <w:rPr>
          <w:spacing w:val="-2"/>
          <w:kern w:val="20"/>
          <w:lang w:val="en-GB"/>
        </w:rPr>
        <w:t xml:space="preserve"> (Fiserv)</w:t>
      </w:r>
      <w:r w:rsidRPr="00F92FDD">
        <w:rPr>
          <w:spacing w:val="-2"/>
          <w:kern w:val="20"/>
          <w:lang w:val="en-GB"/>
        </w:rPr>
        <w:t xml:space="preserve">, Microsoft </w:t>
      </w:r>
      <w:r w:rsidR="00C279FE" w:rsidRPr="00F92FDD">
        <w:rPr>
          <w:spacing w:val="-2"/>
          <w:kern w:val="20"/>
          <w:lang w:val="en-GB"/>
        </w:rPr>
        <w:t>Corporation</w:t>
      </w:r>
      <w:r w:rsidR="009B3375" w:rsidRPr="00F92FDD">
        <w:rPr>
          <w:spacing w:val="-2"/>
          <w:kern w:val="20"/>
          <w:lang w:val="en-GB"/>
        </w:rPr>
        <w:t>,</w:t>
      </w:r>
      <w:r w:rsidR="00C279FE" w:rsidRPr="00F92FDD">
        <w:rPr>
          <w:spacing w:val="-2"/>
          <w:kern w:val="20"/>
          <w:lang w:val="en-GB"/>
        </w:rPr>
        <w:t xml:space="preserve"> </w:t>
      </w:r>
      <w:r w:rsidRPr="00F92FDD">
        <w:rPr>
          <w:spacing w:val="-2"/>
          <w:kern w:val="20"/>
          <w:lang w:val="en-GB"/>
        </w:rPr>
        <w:t>and SAP</w:t>
      </w:r>
      <w:r w:rsidR="00C279FE" w:rsidRPr="00F92FDD">
        <w:rPr>
          <w:spacing w:val="-2"/>
          <w:kern w:val="20"/>
          <w:lang w:val="en-GB"/>
        </w:rPr>
        <w:t xml:space="preserve"> SE</w:t>
      </w:r>
      <w:r w:rsidR="009B3375" w:rsidRPr="00F92FDD">
        <w:rPr>
          <w:spacing w:val="-2"/>
          <w:kern w:val="20"/>
          <w:lang w:val="en-GB"/>
        </w:rPr>
        <w:t xml:space="preserve"> (SAP)</w:t>
      </w:r>
      <w:r w:rsidRPr="00F92FDD">
        <w:rPr>
          <w:spacing w:val="-2"/>
          <w:kern w:val="20"/>
          <w:lang w:val="en-GB"/>
        </w:rPr>
        <w:t>. Mainframe operating systems were developed by Hewlett-Packard (HP), IBM, and Linux</w:t>
      </w:r>
      <w:r w:rsidR="00C279FE" w:rsidRPr="00F92FDD">
        <w:rPr>
          <w:spacing w:val="-2"/>
          <w:kern w:val="20"/>
          <w:lang w:val="en-GB"/>
        </w:rPr>
        <w:t>.org (Linux)</w:t>
      </w:r>
      <w:r w:rsidRPr="00F92FDD">
        <w:rPr>
          <w:spacing w:val="-2"/>
          <w:kern w:val="20"/>
          <w:lang w:val="en-GB"/>
        </w:rPr>
        <w:t xml:space="preserve"> with database software provided by Oracle </w:t>
      </w:r>
      <w:r w:rsidR="00C279FE" w:rsidRPr="00F92FDD">
        <w:rPr>
          <w:spacing w:val="-2"/>
          <w:kern w:val="20"/>
          <w:lang w:val="en-GB"/>
        </w:rPr>
        <w:t xml:space="preserve">Corporation </w:t>
      </w:r>
      <w:r w:rsidRPr="00F92FDD">
        <w:rPr>
          <w:spacing w:val="-2"/>
          <w:kern w:val="20"/>
          <w:lang w:val="en-GB"/>
        </w:rPr>
        <w:t xml:space="preserve">and </w:t>
      </w:r>
      <w:r w:rsidR="00C279FE" w:rsidRPr="00F92FDD">
        <w:rPr>
          <w:color w:val="222222"/>
          <w:spacing w:val="-2"/>
          <w:kern w:val="20"/>
          <w:shd w:val="clear" w:color="auto" w:fill="FFFFFF"/>
        </w:rPr>
        <w:t>International Business Machines</w:t>
      </w:r>
      <w:r w:rsidR="00C279FE" w:rsidRPr="00F92FDD">
        <w:rPr>
          <w:spacing w:val="-2"/>
          <w:kern w:val="20"/>
          <w:lang w:val="en-GB"/>
        </w:rPr>
        <w:t xml:space="preserve"> </w:t>
      </w:r>
      <w:r w:rsidR="00C279FE" w:rsidRPr="00F92FDD">
        <w:rPr>
          <w:color w:val="222222"/>
          <w:spacing w:val="-2"/>
          <w:kern w:val="20"/>
          <w:shd w:val="clear" w:color="auto" w:fill="FFFFFF"/>
        </w:rPr>
        <w:t>Corporation</w:t>
      </w:r>
      <w:r w:rsidR="009B3375" w:rsidRPr="00F92FDD">
        <w:rPr>
          <w:color w:val="222222"/>
          <w:spacing w:val="-2"/>
          <w:kern w:val="20"/>
          <w:shd w:val="clear" w:color="auto" w:fill="FFFFFF"/>
        </w:rPr>
        <w:t xml:space="preserve"> (IBM)</w:t>
      </w:r>
      <w:r w:rsidRPr="00F92FDD">
        <w:rPr>
          <w:spacing w:val="-2"/>
          <w:kern w:val="20"/>
          <w:lang w:val="en-GB"/>
        </w:rPr>
        <w:t xml:space="preserve">, among others. Examples of </w:t>
      </w:r>
      <w:r w:rsidR="00C279FE" w:rsidRPr="00F92FDD">
        <w:rPr>
          <w:spacing w:val="-2"/>
          <w:kern w:val="20"/>
          <w:lang w:val="en-GB"/>
        </w:rPr>
        <w:t>distributed ledger technology (</w:t>
      </w:r>
      <w:r w:rsidRPr="00F92FDD">
        <w:rPr>
          <w:spacing w:val="-2"/>
          <w:kern w:val="20"/>
          <w:lang w:val="en-GB"/>
        </w:rPr>
        <w:t>DLT</w:t>
      </w:r>
      <w:r w:rsidR="00C279FE" w:rsidRPr="00F92FDD">
        <w:rPr>
          <w:spacing w:val="-2"/>
          <w:kern w:val="20"/>
          <w:lang w:val="en-GB"/>
        </w:rPr>
        <w:t>)</w:t>
      </w:r>
      <w:r w:rsidRPr="00F92FDD">
        <w:rPr>
          <w:spacing w:val="-2"/>
          <w:kern w:val="20"/>
          <w:lang w:val="en-GB"/>
        </w:rPr>
        <w:t xml:space="preserve"> middleware </w:t>
      </w:r>
      <w:r w:rsidR="009B3375" w:rsidRPr="00F92FDD">
        <w:rPr>
          <w:spacing w:val="-2"/>
          <w:kern w:val="20"/>
          <w:lang w:val="en-GB"/>
        </w:rPr>
        <w:t>we</w:t>
      </w:r>
      <w:r w:rsidRPr="00F92FDD">
        <w:rPr>
          <w:spacing w:val="-2"/>
          <w:kern w:val="20"/>
          <w:lang w:val="en-GB"/>
        </w:rPr>
        <w:t>re R3 Corda, Hyperledger Fabric, and Ethereum.</w:t>
      </w:r>
    </w:p>
    <w:p w14:paraId="57256F4E" w14:textId="77777777" w:rsidR="00A97B71" w:rsidRPr="001A15ED" w:rsidRDefault="00A97B71" w:rsidP="00A97B71">
      <w:pPr>
        <w:pStyle w:val="BodyTextMain"/>
        <w:rPr>
          <w:lang w:val="en-GB"/>
        </w:rPr>
      </w:pPr>
    </w:p>
    <w:p w14:paraId="522BF933" w14:textId="77777777" w:rsidR="00A97B71" w:rsidRDefault="00A97B71" w:rsidP="00A97B71">
      <w:pPr>
        <w:pStyle w:val="Footnote"/>
        <w:rPr>
          <w:rFonts w:eastAsia="SimSun"/>
          <w:lang w:val="en-GB"/>
        </w:rPr>
      </w:pPr>
    </w:p>
    <w:p w14:paraId="7C03E8A6" w14:textId="77777777" w:rsidR="00A97B71" w:rsidRDefault="00A97B71" w:rsidP="00A97B71">
      <w:pPr>
        <w:pStyle w:val="Footnote"/>
        <w:rPr>
          <w:rFonts w:eastAsia="SimSun"/>
          <w:lang w:val="en-GB"/>
        </w:rPr>
      </w:pPr>
      <w:r>
        <w:rPr>
          <w:rFonts w:eastAsia="SimSun"/>
          <w:noProof/>
        </w:rPr>
        <w:drawing>
          <wp:inline distT="0" distB="0" distL="0" distR="0" wp14:anchorId="6F67E163" wp14:editId="552C00D2">
            <wp:extent cx="5486400" cy="267943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5486400" cy="2679432"/>
                    </a:xfrm>
                    <a:prstGeom prst="rect">
                      <a:avLst/>
                    </a:prstGeom>
                    <a:noFill/>
                  </pic:spPr>
                </pic:pic>
              </a:graphicData>
            </a:graphic>
          </wp:inline>
        </w:drawing>
      </w:r>
    </w:p>
    <w:p w14:paraId="216551A6" w14:textId="77777777" w:rsidR="00F92FDD" w:rsidRDefault="00F92FDD" w:rsidP="00F92FDD">
      <w:pPr>
        <w:pStyle w:val="ExhibitText"/>
        <w:rPr>
          <w:rFonts w:eastAsia="SimSun"/>
          <w:lang w:val="en-GB"/>
        </w:rPr>
      </w:pPr>
    </w:p>
    <w:p w14:paraId="14285D4C" w14:textId="24C54394" w:rsidR="0022713F" w:rsidRDefault="0022713F" w:rsidP="00A97B71">
      <w:pPr>
        <w:pStyle w:val="Footnote"/>
        <w:rPr>
          <w:rFonts w:eastAsia="SimSun"/>
          <w:lang w:val="en-GB"/>
        </w:rPr>
      </w:pPr>
      <w:r>
        <w:rPr>
          <w:rFonts w:eastAsia="SimSun"/>
          <w:lang w:val="en-GB"/>
        </w:rPr>
        <w:t xml:space="preserve">Note: </w:t>
      </w:r>
      <w:r w:rsidR="00C279FE" w:rsidRPr="00C279FE">
        <w:rPr>
          <w:rFonts w:eastAsia="SimSun"/>
          <w:lang w:val="en-GB"/>
        </w:rPr>
        <w:t>Fidelity National Information Services Inc. (FIS) Global, Fiserv Inc., SAP SE</w:t>
      </w:r>
      <w:r w:rsidR="00C279FE">
        <w:rPr>
          <w:rFonts w:eastAsia="SimSun"/>
          <w:lang w:val="en-GB"/>
        </w:rPr>
        <w:t xml:space="preserve"> (SAP), </w:t>
      </w:r>
      <w:r w:rsidR="00C279FE" w:rsidRPr="00C279FE">
        <w:rPr>
          <w:rFonts w:eastAsia="SimSun"/>
          <w:lang w:val="en-GB"/>
        </w:rPr>
        <w:t>Microsoft Corporation</w:t>
      </w:r>
      <w:r w:rsidR="00C279FE">
        <w:rPr>
          <w:rFonts w:eastAsia="SimSun"/>
          <w:lang w:val="en-GB"/>
        </w:rPr>
        <w:t>,</w:t>
      </w:r>
      <w:r w:rsidR="00C279FE" w:rsidRPr="00C279FE">
        <w:rPr>
          <w:rFonts w:eastAsia="SimSun"/>
          <w:lang w:val="en-GB"/>
        </w:rPr>
        <w:t xml:space="preserve"> Hewlett-Packard (HP), International Business Machines Corporation</w:t>
      </w:r>
      <w:r w:rsidR="009B3375">
        <w:rPr>
          <w:rFonts w:eastAsia="SimSun"/>
          <w:lang w:val="en-GB"/>
        </w:rPr>
        <w:t xml:space="preserve"> (IBM)</w:t>
      </w:r>
      <w:r w:rsidR="00C279FE">
        <w:rPr>
          <w:rFonts w:eastAsia="SimSun"/>
          <w:lang w:val="en-GB"/>
        </w:rPr>
        <w:t xml:space="preserve">, Linux.org, and </w:t>
      </w:r>
      <w:r w:rsidR="00C279FE" w:rsidRPr="00C279FE">
        <w:rPr>
          <w:rFonts w:eastAsia="SimSun"/>
          <w:lang w:val="en-GB"/>
        </w:rPr>
        <w:t>Oracle Corporation</w:t>
      </w:r>
      <w:r w:rsidR="00C279FE">
        <w:rPr>
          <w:rFonts w:eastAsia="SimSun"/>
          <w:lang w:val="en-GB"/>
        </w:rPr>
        <w:t>.</w:t>
      </w:r>
      <w:r w:rsidR="00C279FE" w:rsidRPr="00C279FE">
        <w:rPr>
          <w:rFonts w:eastAsia="SimSun"/>
          <w:lang w:val="en-GB"/>
        </w:rPr>
        <w:t>,</w:t>
      </w:r>
    </w:p>
    <w:p w14:paraId="3D012150" w14:textId="3EBE5610" w:rsidR="00A97B71" w:rsidRPr="00F400CB" w:rsidRDefault="00A97B71" w:rsidP="00A97B71">
      <w:pPr>
        <w:pStyle w:val="Footnote"/>
        <w:rPr>
          <w:rFonts w:eastAsia="SimSun"/>
          <w:lang w:val="en-GB"/>
        </w:rPr>
      </w:pPr>
      <w:r w:rsidRPr="001A15ED">
        <w:rPr>
          <w:rFonts w:eastAsia="SimSun"/>
          <w:lang w:val="en-GB"/>
        </w:rPr>
        <w:t xml:space="preserve">Source: </w:t>
      </w:r>
      <w:r>
        <w:rPr>
          <w:rFonts w:eastAsia="SimSun"/>
          <w:lang w:val="en-GB"/>
        </w:rPr>
        <w:t>C</w:t>
      </w:r>
      <w:r w:rsidR="0022713F">
        <w:rPr>
          <w:rFonts w:eastAsia="SimSun"/>
          <w:lang w:val="en-GB"/>
        </w:rPr>
        <w:t>reated by c</w:t>
      </w:r>
      <w:r>
        <w:rPr>
          <w:rFonts w:eastAsia="SimSun"/>
          <w:lang w:val="en-GB"/>
        </w:rPr>
        <w:t xml:space="preserve">ase </w:t>
      </w:r>
      <w:r w:rsidR="009B3375">
        <w:rPr>
          <w:rFonts w:eastAsia="SimSun"/>
          <w:lang w:val="en-GB"/>
        </w:rPr>
        <w:t>author</w:t>
      </w:r>
      <w:r w:rsidR="0022713F">
        <w:rPr>
          <w:rFonts w:eastAsia="SimSun"/>
          <w:lang w:val="en-GB"/>
        </w:rPr>
        <w:t xml:space="preserve"> b</w:t>
      </w:r>
      <w:r w:rsidR="009B3375">
        <w:rPr>
          <w:rFonts w:eastAsia="SimSun"/>
          <w:lang w:val="en-GB"/>
        </w:rPr>
        <w:t>ased on case information</w:t>
      </w:r>
      <w:r w:rsidRPr="001A15ED">
        <w:rPr>
          <w:rFonts w:eastAsia="SimSun"/>
          <w:lang w:val="en-GB"/>
        </w:rPr>
        <w:t>.</w:t>
      </w:r>
    </w:p>
    <w:p w14:paraId="7861615B" w14:textId="77777777" w:rsidR="00A97B71" w:rsidRDefault="00A97B71" w:rsidP="00595690">
      <w:pPr>
        <w:pStyle w:val="ExhibitHeading"/>
        <w:rPr>
          <w:lang w:val="en-GB"/>
        </w:rPr>
      </w:pPr>
      <w:r>
        <w:rPr>
          <w:lang w:val="en-GB"/>
        </w:rPr>
        <w:br w:type="page"/>
      </w:r>
    </w:p>
    <w:p w14:paraId="67369C68" w14:textId="26F880BA" w:rsidR="00595690" w:rsidRPr="001A15ED" w:rsidRDefault="00595690" w:rsidP="00595690">
      <w:pPr>
        <w:pStyle w:val="ExhibitHeading"/>
        <w:rPr>
          <w:lang w:val="en-GB"/>
        </w:rPr>
      </w:pPr>
      <w:r w:rsidRPr="001A15ED">
        <w:rPr>
          <w:lang w:val="en-GB"/>
        </w:rPr>
        <w:lastRenderedPageBreak/>
        <w:t xml:space="preserve">Exhibit </w:t>
      </w:r>
      <w:r w:rsidR="00A97B71">
        <w:rPr>
          <w:lang w:val="en-GB"/>
        </w:rPr>
        <w:t>4</w:t>
      </w:r>
      <w:r w:rsidRPr="001A15ED">
        <w:rPr>
          <w:lang w:val="en-GB"/>
        </w:rPr>
        <w:t>: Corda Key Concepts</w:t>
      </w:r>
      <w:bookmarkEnd w:id="12"/>
      <w:r w:rsidR="000D2206">
        <w:rPr>
          <w:lang w:val="en-GB"/>
        </w:rPr>
        <w:t>—</w:t>
      </w:r>
      <w:r w:rsidRPr="001A15ED">
        <w:rPr>
          <w:lang w:val="en-GB"/>
        </w:rPr>
        <w:t>The Weather Bet Analogy</w:t>
      </w:r>
    </w:p>
    <w:p w14:paraId="351B33D3" w14:textId="77777777" w:rsidR="00595690" w:rsidRPr="001A15ED" w:rsidRDefault="00595690" w:rsidP="00613EF1">
      <w:pPr>
        <w:pStyle w:val="BodyTextMain"/>
        <w:rPr>
          <w:lang w:val="en-GB"/>
        </w:rPr>
      </w:pPr>
    </w:p>
    <w:p w14:paraId="6F9FEAA9" w14:textId="48E44989" w:rsidR="00595690" w:rsidRPr="001A15ED" w:rsidRDefault="00595690" w:rsidP="00595690">
      <w:pPr>
        <w:pStyle w:val="ExhibitText"/>
        <w:rPr>
          <w:lang w:val="en-GB"/>
        </w:rPr>
      </w:pPr>
      <w:r w:rsidRPr="001A15ED">
        <w:rPr>
          <w:lang w:val="en-GB"/>
        </w:rPr>
        <w:t xml:space="preserve">Richard Brown, R3’s </w:t>
      </w:r>
      <w:r w:rsidR="000D2206">
        <w:rPr>
          <w:lang w:val="en-GB"/>
        </w:rPr>
        <w:t>c</w:t>
      </w:r>
      <w:r w:rsidRPr="001A15ED">
        <w:rPr>
          <w:lang w:val="en-GB"/>
        </w:rPr>
        <w:t xml:space="preserve">hief </w:t>
      </w:r>
      <w:r w:rsidR="000D2206">
        <w:rPr>
          <w:lang w:val="en-GB"/>
        </w:rPr>
        <w:t>t</w:t>
      </w:r>
      <w:r w:rsidRPr="001A15ED">
        <w:rPr>
          <w:lang w:val="en-GB"/>
        </w:rPr>
        <w:t xml:space="preserve">echnology </w:t>
      </w:r>
      <w:r w:rsidR="000D2206">
        <w:rPr>
          <w:lang w:val="en-GB"/>
        </w:rPr>
        <w:t>o</w:t>
      </w:r>
      <w:r w:rsidRPr="001A15ED">
        <w:rPr>
          <w:lang w:val="en-GB"/>
        </w:rPr>
        <w:t xml:space="preserve">fficer, used the following analogy to explain Corda: </w:t>
      </w:r>
    </w:p>
    <w:p w14:paraId="64FA3A65" w14:textId="77777777" w:rsidR="00595690" w:rsidRPr="001A15ED" w:rsidRDefault="00595690" w:rsidP="00595690">
      <w:pPr>
        <w:pStyle w:val="ExhibitText"/>
        <w:rPr>
          <w:lang w:val="en-GB"/>
        </w:rPr>
      </w:pPr>
    </w:p>
    <w:p w14:paraId="6E9F2F32" w14:textId="05F17BFF" w:rsidR="00595690" w:rsidRPr="00656FAE" w:rsidRDefault="00595690" w:rsidP="00F811E5">
      <w:pPr>
        <w:pStyle w:val="ExhibitText"/>
        <w:rPr>
          <w:spacing w:val="-4"/>
          <w:kern w:val="20"/>
          <w:lang w:val="en-GB"/>
        </w:rPr>
      </w:pPr>
      <w:r w:rsidRPr="00656FAE">
        <w:rPr>
          <w:spacing w:val="-4"/>
          <w:kern w:val="20"/>
          <w:lang w:val="en-GB"/>
        </w:rPr>
        <w:t>Imagine that two friends, Richard and Albert, make a bet that it will rain next Wednesday. I</w:t>
      </w:r>
      <w:r w:rsidR="00C426E1" w:rsidRPr="00656FAE">
        <w:rPr>
          <w:spacing w:val="-4"/>
          <w:kern w:val="20"/>
          <w:lang w:val="en-GB"/>
        </w:rPr>
        <w:t>f</w:t>
      </w:r>
      <w:r w:rsidRPr="00656FAE">
        <w:rPr>
          <w:spacing w:val="-4"/>
          <w:kern w:val="20"/>
          <w:lang w:val="en-GB"/>
        </w:rPr>
        <w:t xml:space="preserve"> i</w:t>
      </w:r>
      <w:r w:rsidR="00C426E1" w:rsidRPr="00656FAE">
        <w:rPr>
          <w:spacing w:val="-4"/>
          <w:kern w:val="20"/>
          <w:lang w:val="en-GB"/>
        </w:rPr>
        <w:t>t</w:t>
      </w:r>
      <w:r w:rsidRPr="00656FAE">
        <w:rPr>
          <w:spacing w:val="-4"/>
          <w:kern w:val="20"/>
          <w:lang w:val="en-GB"/>
        </w:rPr>
        <w:t xml:space="preserve"> does, Albert owes Richard $10. Otherwise, Richard owes Albert. They agree on the rules: the winner will be decided by looking at the weather report in a specific newspaper next Thursday. They write out the bet on a piece of paper, and both sides keep a signed photocopy in their filing cabinets. On Thursday, the newspaper reports that it rained the previous day so Albert wins the bet. Albert mails the newspaper weather report with a signed letter to Richard asking for payment of $10. Albert’s letter is delivered by postal service to Richard’s address.</w:t>
      </w:r>
    </w:p>
    <w:p w14:paraId="6BE290B1" w14:textId="77777777" w:rsidR="00595690" w:rsidRPr="001A15ED" w:rsidRDefault="00595690" w:rsidP="00613EF1">
      <w:pPr>
        <w:pStyle w:val="BodyTextMain"/>
        <w:rPr>
          <w:lang w:val="en-GB"/>
        </w:rPr>
      </w:pPr>
    </w:p>
    <w:tbl>
      <w:tblPr>
        <w:tblW w:w="4893"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82"/>
        <w:gridCol w:w="1931"/>
        <w:gridCol w:w="1997"/>
        <w:gridCol w:w="3540"/>
      </w:tblGrid>
      <w:tr w:rsidR="000D2206" w:rsidRPr="001A15ED" w14:paraId="3FFD9FB4" w14:textId="77777777" w:rsidTr="00656FAE">
        <w:trPr>
          <w:tblCellSpacing w:w="15" w:type="dxa"/>
          <w:jc w:val="center"/>
        </w:trPr>
        <w:tc>
          <w:tcPr>
            <w:tcW w:w="1678" w:type="dxa"/>
            <w:shd w:val="clear" w:color="auto" w:fill="FFFFFF"/>
            <w:tcMar>
              <w:top w:w="75" w:type="dxa"/>
              <w:left w:w="75" w:type="dxa"/>
              <w:bottom w:w="75" w:type="dxa"/>
              <w:right w:w="75" w:type="dxa"/>
            </w:tcMar>
            <w:vAlign w:val="center"/>
            <w:hideMark/>
          </w:tcPr>
          <w:p w14:paraId="6DD5B622" w14:textId="77777777" w:rsidR="00595690" w:rsidRPr="001A15ED" w:rsidRDefault="00595690" w:rsidP="00595690">
            <w:pPr>
              <w:pStyle w:val="ExhibitText"/>
              <w:jc w:val="center"/>
              <w:rPr>
                <w:b/>
                <w:lang w:val="en-GB"/>
              </w:rPr>
            </w:pPr>
            <w:r w:rsidRPr="001A15ED">
              <w:rPr>
                <w:b/>
                <w:bdr w:val="none" w:sz="0" w:space="0" w:color="auto" w:frame="1"/>
                <w:lang w:val="en-GB"/>
              </w:rPr>
              <w:t>Analogy</w:t>
            </w:r>
          </w:p>
        </w:tc>
        <w:tc>
          <w:tcPr>
            <w:tcW w:w="1950" w:type="dxa"/>
            <w:shd w:val="clear" w:color="auto" w:fill="FFFFFF"/>
            <w:tcMar>
              <w:top w:w="75" w:type="dxa"/>
              <w:left w:w="75" w:type="dxa"/>
              <w:bottom w:w="75" w:type="dxa"/>
              <w:right w:w="75" w:type="dxa"/>
            </w:tcMar>
            <w:vAlign w:val="center"/>
            <w:hideMark/>
          </w:tcPr>
          <w:p w14:paraId="3AB91C7B" w14:textId="77777777" w:rsidR="00595690" w:rsidRPr="001A15ED" w:rsidRDefault="00595690" w:rsidP="00595690">
            <w:pPr>
              <w:pStyle w:val="ExhibitText"/>
              <w:jc w:val="center"/>
              <w:rPr>
                <w:b/>
                <w:lang w:val="en-GB"/>
              </w:rPr>
            </w:pPr>
            <w:r w:rsidRPr="001A15ED">
              <w:rPr>
                <w:b/>
                <w:bdr w:val="none" w:sz="0" w:space="0" w:color="auto" w:frame="1"/>
                <w:lang w:val="en-GB"/>
              </w:rPr>
              <w:t>Responsibility</w:t>
            </w:r>
          </w:p>
        </w:tc>
        <w:tc>
          <w:tcPr>
            <w:tcW w:w="2018" w:type="dxa"/>
            <w:shd w:val="clear" w:color="auto" w:fill="FFFFFF"/>
            <w:tcMar>
              <w:top w:w="75" w:type="dxa"/>
              <w:left w:w="75" w:type="dxa"/>
              <w:bottom w:w="75" w:type="dxa"/>
              <w:right w:w="75" w:type="dxa"/>
            </w:tcMar>
            <w:vAlign w:val="center"/>
            <w:hideMark/>
          </w:tcPr>
          <w:p w14:paraId="6A866456" w14:textId="77777777" w:rsidR="00595690" w:rsidRPr="001A15ED" w:rsidRDefault="00595690" w:rsidP="00595690">
            <w:pPr>
              <w:pStyle w:val="ExhibitText"/>
              <w:jc w:val="center"/>
              <w:rPr>
                <w:b/>
                <w:lang w:val="en-GB"/>
              </w:rPr>
            </w:pPr>
            <w:r w:rsidRPr="001A15ED">
              <w:rPr>
                <w:b/>
                <w:bdr w:val="none" w:sz="0" w:space="0" w:color="auto" w:frame="1"/>
                <w:lang w:val="en-GB"/>
              </w:rPr>
              <w:t>Corda Component</w:t>
            </w:r>
          </w:p>
        </w:tc>
        <w:tc>
          <w:tcPr>
            <w:tcW w:w="3589" w:type="dxa"/>
            <w:shd w:val="clear" w:color="auto" w:fill="FFFFFF"/>
            <w:tcMar>
              <w:top w:w="75" w:type="dxa"/>
              <w:left w:w="75" w:type="dxa"/>
              <w:bottom w:w="75" w:type="dxa"/>
              <w:right w:w="75" w:type="dxa"/>
            </w:tcMar>
            <w:vAlign w:val="center"/>
            <w:hideMark/>
          </w:tcPr>
          <w:p w14:paraId="40C42649" w14:textId="2A8CC16B" w:rsidR="00595690" w:rsidRPr="001A15ED" w:rsidRDefault="00595690" w:rsidP="00595690">
            <w:pPr>
              <w:pStyle w:val="ExhibitText"/>
              <w:jc w:val="center"/>
              <w:rPr>
                <w:b/>
                <w:lang w:val="en-GB"/>
              </w:rPr>
            </w:pPr>
            <w:r w:rsidRPr="001A15ED">
              <w:rPr>
                <w:b/>
                <w:bdr w:val="none" w:sz="0" w:space="0" w:color="auto" w:frame="1"/>
                <w:lang w:val="en-GB"/>
              </w:rPr>
              <w:t>D</w:t>
            </w:r>
            <w:r w:rsidR="000D2206">
              <w:rPr>
                <w:b/>
                <w:bdr w:val="none" w:sz="0" w:space="0" w:color="auto" w:frame="1"/>
                <w:lang w:val="en-GB"/>
              </w:rPr>
              <w:t xml:space="preserve">igital </w:t>
            </w:r>
            <w:r w:rsidRPr="001A15ED">
              <w:rPr>
                <w:b/>
                <w:bdr w:val="none" w:sz="0" w:space="0" w:color="auto" w:frame="1"/>
                <w:lang w:val="en-GB"/>
              </w:rPr>
              <w:t>L</w:t>
            </w:r>
            <w:r w:rsidR="000D2206">
              <w:rPr>
                <w:b/>
                <w:bdr w:val="none" w:sz="0" w:space="0" w:color="auto" w:frame="1"/>
                <w:lang w:val="en-GB"/>
              </w:rPr>
              <w:t xml:space="preserve">edger </w:t>
            </w:r>
            <w:r w:rsidRPr="001A15ED">
              <w:rPr>
                <w:b/>
                <w:bdr w:val="none" w:sz="0" w:space="0" w:color="auto" w:frame="1"/>
                <w:lang w:val="en-GB"/>
              </w:rPr>
              <w:t>T</w:t>
            </w:r>
            <w:r w:rsidR="000D2206">
              <w:rPr>
                <w:b/>
                <w:bdr w:val="none" w:sz="0" w:space="0" w:color="auto" w:frame="1"/>
                <w:lang w:val="en-GB"/>
              </w:rPr>
              <w:t>echnology</w:t>
            </w:r>
            <w:r w:rsidRPr="001A15ED">
              <w:rPr>
                <w:b/>
                <w:bdr w:val="none" w:sz="0" w:space="0" w:color="auto" w:frame="1"/>
                <w:lang w:val="en-GB"/>
              </w:rPr>
              <w:t xml:space="preserve"> Role</w:t>
            </w:r>
          </w:p>
        </w:tc>
      </w:tr>
      <w:tr w:rsidR="000D2206" w:rsidRPr="001A15ED" w14:paraId="66FC78C4"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7FE4866B" w14:textId="77777777" w:rsidR="00595690" w:rsidRPr="001A15ED" w:rsidRDefault="00595690" w:rsidP="00656FAE">
            <w:pPr>
              <w:pStyle w:val="ExhibitText"/>
              <w:jc w:val="left"/>
              <w:rPr>
                <w:lang w:val="en-GB"/>
              </w:rPr>
            </w:pPr>
            <w:r w:rsidRPr="001A15ED">
              <w:rPr>
                <w:lang w:val="en-GB"/>
              </w:rPr>
              <w:t xml:space="preserve">Bet written on a sheet of paper </w:t>
            </w:r>
          </w:p>
        </w:tc>
        <w:tc>
          <w:tcPr>
            <w:tcW w:w="1950" w:type="dxa"/>
            <w:shd w:val="clear" w:color="auto" w:fill="FFFFFF"/>
            <w:tcMar>
              <w:top w:w="75" w:type="dxa"/>
              <w:left w:w="75" w:type="dxa"/>
              <w:bottom w:w="75" w:type="dxa"/>
              <w:right w:w="75" w:type="dxa"/>
            </w:tcMar>
            <w:hideMark/>
          </w:tcPr>
          <w:p w14:paraId="7D05A264" w14:textId="77777777" w:rsidR="00595690" w:rsidRPr="001A15ED" w:rsidRDefault="00595690" w:rsidP="00656FAE">
            <w:pPr>
              <w:pStyle w:val="ExhibitText"/>
              <w:jc w:val="left"/>
              <w:rPr>
                <w:lang w:val="en-GB"/>
              </w:rPr>
            </w:pPr>
            <w:r w:rsidRPr="001A15ED">
              <w:rPr>
                <w:lang w:val="en-GB"/>
              </w:rPr>
              <w:t>Represents contract or deal</w:t>
            </w:r>
          </w:p>
        </w:tc>
        <w:tc>
          <w:tcPr>
            <w:tcW w:w="2018" w:type="dxa"/>
            <w:shd w:val="clear" w:color="auto" w:fill="FFFFFF"/>
            <w:tcMar>
              <w:top w:w="75" w:type="dxa"/>
              <w:left w:w="75" w:type="dxa"/>
              <w:bottom w:w="75" w:type="dxa"/>
              <w:right w:w="75" w:type="dxa"/>
            </w:tcMar>
            <w:hideMark/>
          </w:tcPr>
          <w:p w14:paraId="5C33C957" w14:textId="78E5E422" w:rsidR="00595690" w:rsidRPr="001A15ED" w:rsidRDefault="00595690" w:rsidP="00656FAE">
            <w:pPr>
              <w:pStyle w:val="ExhibitText"/>
              <w:jc w:val="left"/>
              <w:rPr>
                <w:lang w:val="en-GB"/>
              </w:rPr>
            </w:pPr>
            <w:r w:rsidRPr="001A15ED">
              <w:rPr>
                <w:lang w:val="en-GB"/>
              </w:rPr>
              <w:t xml:space="preserve">State </w:t>
            </w:r>
            <w:r w:rsidR="00610F9D">
              <w:rPr>
                <w:lang w:val="en-GB"/>
              </w:rPr>
              <w:t>o</w:t>
            </w:r>
            <w:r w:rsidRPr="001A15ED">
              <w:rPr>
                <w:lang w:val="en-GB"/>
              </w:rPr>
              <w:t>bject</w:t>
            </w:r>
          </w:p>
        </w:tc>
        <w:tc>
          <w:tcPr>
            <w:tcW w:w="3589" w:type="dxa"/>
            <w:shd w:val="clear" w:color="auto" w:fill="FFFFFF"/>
            <w:tcMar>
              <w:top w:w="75" w:type="dxa"/>
              <w:left w:w="75" w:type="dxa"/>
              <w:bottom w:w="75" w:type="dxa"/>
              <w:right w:w="75" w:type="dxa"/>
            </w:tcMar>
            <w:hideMark/>
          </w:tcPr>
          <w:p w14:paraId="49C007EA" w14:textId="57F4E6F4" w:rsidR="00595690" w:rsidRPr="001A15ED" w:rsidRDefault="00595690" w:rsidP="00656FAE">
            <w:pPr>
              <w:pStyle w:val="ExhibitText"/>
              <w:jc w:val="left"/>
              <w:rPr>
                <w:lang w:val="en-GB"/>
              </w:rPr>
            </w:pPr>
            <w:r w:rsidRPr="001A15ED">
              <w:rPr>
                <w:lang w:val="en-GB"/>
              </w:rPr>
              <w:t>Stores smart contract with references to legal prose (</w:t>
            </w:r>
            <w:r w:rsidR="00610F9D">
              <w:rPr>
                <w:lang w:val="en-GB"/>
              </w:rPr>
              <w:t xml:space="preserve">i.e., </w:t>
            </w:r>
            <w:r w:rsidRPr="001A15ED">
              <w:rPr>
                <w:lang w:val="en-GB"/>
              </w:rPr>
              <w:t>the “rulebook”)</w:t>
            </w:r>
          </w:p>
        </w:tc>
      </w:tr>
      <w:tr w:rsidR="000D2206" w:rsidRPr="001A15ED" w14:paraId="55B29C40"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7EB1F275" w14:textId="77777777" w:rsidR="00595690" w:rsidRPr="001A15ED" w:rsidRDefault="00595690" w:rsidP="00656FAE">
            <w:pPr>
              <w:pStyle w:val="ExhibitText"/>
              <w:jc w:val="left"/>
              <w:rPr>
                <w:lang w:val="en-GB"/>
              </w:rPr>
            </w:pPr>
            <w:r w:rsidRPr="001A15ED">
              <w:rPr>
                <w:lang w:val="en-GB"/>
              </w:rPr>
              <w:t>Filing cabinet</w:t>
            </w:r>
          </w:p>
        </w:tc>
        <w:tc>
          <w:tcPr>
            <w:tcW w:w="1950" w:type="dxa"/>
            <w:shd w:val="clear" w:color="auto" w:fill="FFFFFF"/>
            <w:tcMar>
              <w:top w:w="75" w:type="dxa"/>
              <w:left w:w="75" w:type="dxa"/>
              <w:bottom w:w="75" w:type="dxa"/>
              <w:right w:w="75" w:type="dxa"/>
            </w:tcMar>
            <w:hideMark/>
          </w:tcPr>
          <w:p w14:paraId="0BAF6AFE" w14:textId="77777777" w:rsidR="00595690" w:rsidRPr="001A15ED" w:rsidRDefault="00595690" w:rsidP="00656FAE">
            <w:pPr>
              <w:pStyle w:val="ExhibitText"/>
              <w:jc w:val="left"/>
              <w:rPr>
                <w:lang w:val="en-GB"/>
              </w:rPr>
            </w:pPr>
            <w:r w:rsidRPr="001A15ED">
              <w:rPr>
                <w:lang w:val="en-GB"/>
              </w:rPr>
              <w:t>Keeps track of papers</w:t>
            </w:r>
          </w:p>
        </w:tc>
        <w:tc>
          <w:tcPr>
            <w:tcW w:w="2018" w:type="dxa"/>
            <w:shd w:val="clear" w:color="auto" w:fill="FFFFFF"/>
            <w:tcMar>
              <w:top w:w="75" w:type="dxa"/>
              <w:left w:w="75" w:type="dxa"/>
              <w:bottom w:w="75" w:type="dxa"/>
              <w:right w:w="75" w:type="dxa"/>
            </w:tcMar>
            <w:hideMark/>
          </w:tcPr>
          <w:p w14:paraId="63A848BF" w14:textId="77777777" w:rsidR="00595690" w:rsidRPr="001A15ED" w:rsidRDefault="00595690" w:rsidP="00656FAE">
            <w:pPr>
              <w:pStyle w:val="ExhibitText"/>
              <w:jc w:val="left"/>
              <w:rPr>
                <w:lang w:val="en-GB"/>
              </w:rPr>
            </w:pPr>
            <w:r w:rsidRPr="001A15ED">
              <w:rPr>
                <w:lang w:val="en-GB"/>
              </w:rPr>
              <w:t>Vault</w:t>
            </w:r>
          </w:p>
        </w:tc>
        <w:tc>
          <w:tcPr>
            <w:tcW w:w="3589" w:type="dxa"/>
            <w:shd w:val="clear" w:color="auto" w:fill="FFFFFF"/>
            <w:tcMar>
              <w:top w:w="75" w:type="dxa"/>
              <w:left w:w="75" w:type="dxa"/>
              <w:bottom w:w="75" w:type="dxa"/>
              <w:right w:w="75" w:type="dxa"/>
            </w:tcMar>
            <w:hideMark/>
          </w:tcPr>
          <w:p w14:paraId="49FBA340" w14:textId="60E8230A" w:rsidR="00595690" w:rsidRPr="001A15ED" w:rsidRDefault="00595690" w:rsidP="00656FAE">
            <w:pPr>
              <w:pStyle w:val="ExhibitText"/>
              <w:jc w:val="left"/>
              <w:rPr>
                <w:lang w:val="en-GB"/>
              </w:rPr>
            </w:pPr>
            <w:r w:rsidRPr="001A15ED">
              <w:rPr>
                <w:lang w:val="en-GB"/>
              </w:rPr>
              <w:t xml:space="preserve">Stores </w:t>
            </w:r>
            <w:r w:rsidR="00610F9D">
              <w:rPr>
                <w:lang w:val="en-GB"/>
              </w:rPr>
              <w:t>s</w:t>
            </w:r>
            <w:r w:rsidRPr="001A15ED">
              <w:rPr>
                <w:lang w:val="en-GB"/>
              </w:rPr>
              <w:t xml:space="preserve">tate </w:t>
            </w:r>
            <w:r w:rsidR="00610F9D">
              <w:rPr>
                <w:lang w:val="en-GB"/>
              </w:rPr>
              <w:t>o</w:t>
            </w:r>
            <w:r w:rsidRPr="001A15ED">
              <w:rPr>
                <w:lang w:val="en-GB"/>
              </w:rPr>
              <w:t>bjects</w:t>
            </w:r>
          </w:p>
        </w:tc>
      </w:tr>
      <w:tr w:rsidR="000D2206" w:rsidRPr="001A15ED" w14:paraId="4EB72B14"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40212076" w14:textId="77777777" w:rsidR="00595690" w:rsidRPr="001A15ED" w:rsidRDefault="00595690" w:rsidP="00656FAE">
            <w:pPr>
              <w:pStyle w:val="ExhibitText"/>
              <w:jc w:val="left"/>
              <w:rPr>
                <w:lang w:val="en-GB"/>
              </w:rPr>
            </w:pPr>
            <w:r w:rsidRPr="001A15ED">
              <w:rPr>
                <w:lang w:val="en-GB"/>
              </w:rPr>
              <w:t>Rulebook</w:t>
            </w:r>
          </w:p>
        </w:tc>
        <w:tc>
          <w:tcPr>
            <w:tcW w:w="1950" w:type="dxa"/>
            <w:shd w:val="clear" w:color="auto" w:fill="FFFFFF"/>
            <w:tcMar>
              <w:top w:w="75" w:type="dxa"/>
              <w:left w:w="75" w:type="dxa"/>
              <w:bottom w:w="75" w:type="dxa"/>
              <w:right w:w="75" w:type="dxa"/>
            </w:tcMar>
            <w:hideMark/>
          </w:tcPr>
          <w:p w14:paraId="51E72735" w14:textId="77777777" w:rsidR="00595690" w:rsidRPr="001A15ED" w:rsidRDefault="00595690" w:rsidP="00656FAE">
            <w:pPr>
              <w:pStyle w:val="ExhibitText"/>
              <w:jc w:val="left"/>
              <w:rPr>
                <w:lang w:val="en-GB"/>
              </w:rPr>
            </w:pPr>
            <w:r w:rsidRPr="001A15ED">
              <w:rPr>
                <w:lang w:val="en-GB"/>
              </w:rPr>
              <w:t>Provides rules that govern the bet</w:t>
            </w:r>
          </w:p>
        </w:tc>
        <w:tc>
          <w:tcPr>
            <w:tcW w:w="2018" w:type="dxa"/>
            <w:shd w:val="clear" w:color="auto" w:fill="FFFFFF"/>
            <w:tcMar>
              <w:top w:w="75" w:type="dxa"/>
              <w:left w:w="75" w:type="dxa"/>
              <w:bottom w:w="75" w:type="dxa"/>
              <w:right w:w="75" w:type="dxa"/>
            </w:tcMar>
            <w:hideMark/>
          </w:tcPr>
          <w:p w14:paraId="2BD7FC04" w14:textId="77777777" w:rsidR="00595690" w:rsidRPr="001A15ED" w:rsidRDefault="00595690" w:rsidP="00656FAE">
            <w:pPr>
              <w:pStyle w:val="ExhibitText"/>
              <w:jc w:val="left"/>
              <w:rPr>
                <w:lang w:val="en-GB"/>
              </w:rPr>
            </w:pPr>
            <w:r w:rsidRPr="001A15ED">
              <w:rPr>
                <w:lang w:val="en-GB"/>
              </w:rPr>
              <w:t>Contract Code</w:t>
            </w:r>
          </w:p>
        </w:tc>
        <w:tc>
          <w:tcPr>
            <w:tcW w:w="3589" w:type="dxa"/>
            <w:shd w:val="clear" w:color="auto" w:fill="FFFFFF"/>
            <w:tcMar>
              <w:top w:w="75" w:type="dxa"/>
              <w:left w:w="75" w:type="dxa"/>
              <w:bottom w:w="75" w:type="dxa"/>
              <w:right w:w="75" w:type="dxa"/>
            </w:tcMar>
            <w:hideMark/>
          </w:tcPr>
          <w:p w14:paraId="17EBDE2D" w14:textId="77777777" w:rsidR="00595690" w:rsidRPr="001A15ED" w:rsidRDefault="00595690" w:rsidP="00656FAE">
            <w:pPr>
              <w:pStyle w:val="ExhibitText"/>
              <w:jc w:val="left"/>
              <w:rPr>
                <w:lang w:val="en-GB"/>
              </w:rPr>
            </w:pPr>
            <w:r w:rsidRPr="001A15ED">
              <w:rPr>
                <w:lang w:val="en-GB"/>
              </w:rPr>
              <w:t>Provides verifications and rules that govern the state object’s evolution</w:t>
            </w:r>
          </w:p>
        </w:tc>
      </w:tr>
      <w:tr w:rsidR="000D2206" w:rsidRPr="001A15ED" w14:paraId="256F224D"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63FC8A16" w14:textId="77777777" w:rsidR="00595690" w:rsidRPr="001A15ED" w:rsidRDefault="00595690" w:rsidP="00656FAE">
            <w:pPr>
              <w:pStyle w:val="ExhibitText"/>
              <w:jc w:val="left"/>
              <w:rPr>
                <w:lang w:val="en-GB"/>
              </w:rPr>
            </w:pPr>
            <w:r w:rsidRPr="001A15ED">
              <w:rPr>
                <w:lang w:val="en-GB"/>
              </w:rPr>
              <w:t>Newspaper weather report</w:t>
            </w:r>
          </w:p>
        </w:tc>
        <w:tc>
          <w:tcPr>
            <w:tcW w:w="1950" w:type="dxa"/>
            <w:shd w:val="clear" w:color="auto" w:fill="FFFFFF"/>
            <w:tcMar>
              <w:top w:w="75" w:type="dxa"/>
              <w:left w:w="75" w:type="dxa"/>
              <w:bottom w:w="75" w:type="dxa"/>
              <w:right w:w="75" w:type="dxa"/>
            </w:tcMar>
            <w:hideMark/>
          </w:tcPr>
          <w:p w14:paraId="6A4A5671" w14:textId="77777777" w:rsidR="00595690" w:rsidRPr="001A15ED" w:rsidRDefault="00595690" w:rsidP="00656FAE">
            <w:pPr>
              <w:pStyle w:val="ExhibitText"/>
              <w:jc w:val="left"/>
              <w:rPr>
                <w:lang w:val="en-GB"/>
              </w:rPr>
            </w:pPr>
            <w:r w:rsidRPr="001A15ED">
              <w:rPr>
                <w:lang w:val="en-GB"/>
              </w:rPr>
              <w:t>Provides weather on day of bet</w:t>
            </w:r>
          </w:p>
        </w:tc>
        <w:tc>
          <w:tcPr>
            <w:tcW w:w="2018" w:type="dxa"/>
            <w:shd w:val="clear" w:color="auto" w:fill="FFFFFF"/>
            <w:tcMar>
              <w:top w:w="75" w:type="dxa"/>
              <w:left w:w="75" w:type="dxa"/>
              <w:bottom w:w="75" w:type="dxa"/>
              <w:right w:w="75" w:type="dxa"/>
            </w:tcMar>
            <w:hideMark/>
          </w:tcPr>
          <w:p w14:paraId="40E30ED5" w14:textId="77777777" w:rsidR="00595690" w:rsidRPr="001A15ED" w:rsidRDefault="00595690" w:rsidP="00656FAE">
            <w:pPr>
              <w:pStyle w:val="ExhibitText"/>
              <w:jc w:val="left"/>
              <w:rPr>
                <w:lang w:val="en-GB"/>
              </w:rPr>
            </w:pPr>
            <w:r w:rsidRPr="001A15ED">
              <w:rPr>
                <w:lang w:val="en-GB"/>
              </w:rPr>
              <w:t>Oracle</w:t>
            </w:r>
          </w:p>
        </w:tc>
        <w:tc>
          <w:tcPr>
            <w:tcW w:w="3589" w:type="dxa"/>
            <w:shd w:val="clear" w:color="auto" w:fill="FFFFFF"/>
            <w:tcMar>
              <w:top w:w="75" w:type="dxa"/>
              <w:left w:w="75" w:type="dxa"/>
              <w:bottom w:w="75" w:type="dxa"/>
              <w:right w:w="75" w:type="dxa"/>
            </w:tcMar>
            <w:hideMark/>
          </w:tcPr>
          <w:p w14:paraId="61BCDCCA" w14:textId="77777777" w:rsidR="00595690" w:rsidRPr="001A15ED" w:rsidRDefault="00595690" w:rsidP="00656FAE">
            <w:pPr>
              <w:pStyle w:val="ExhibitText"/>
              <w:jc w:val="left"/>
              <w:rPr>
                <w:lang w:val="en-GB"/>
              </w:rPr>
            </w:pPr>
            <w:r w:rsidRPr="001A15ED">
              <w:rPr>
                <w:lang w:val="en-GB"/>
              </w:rPr>
              <w:t>Third-party trusted data source referenced for specific deal</w:t>
            </w:r>
          </w:p>
        </w:tc>
      </w:tr>
      <w:tr w:rsidR="000D2206" w:rsidRPr="001A15ED" w14:paraId="462DB3F5"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3383B38C" w14:textId="77777777" w:rsidR="00595690" w:rsidRPr="001A15ED" w:rsidRDefault="00595690" w:rsidP="00656FAE">
            <w:pPr>
              <w:pStyle w:val="ExhibitText"/>
              <w:jc w:val="left"/>
              <w:rPr>
                <w:lang w:val="en-GB"/>
              </w:rPr>
            </w:pPr>
            <w:r w:rsidRPr="001A15ED">
              <w:rPr>
                <w:lang w:val="en-GB"/>
              </w:rPr>
              <w:t>Cover letter sent with newspaper report</w:t>
            </w:r>
          </w:p>
        </w:tc>
        <w:tc>
          <w:tcPr>
            <w:tcW w:w="1950" w:type="dxa"/>
            <w:shd w:val="clear" w:color="auto" w:fill="FFFFFF"/>
            <w:tcMar>
              <w:top w:w="75" w:type="dxa"/>
              <w:left w:w="75" w:type="dxa"/>
              <w:bottom w:w="75" w:type="dxa"/>
              <w:right w:w="75" w:type="dxa"/>
            </w:tcMar>
            <w:hideMark/>
          </w:tcPr>
          <w:p w14:paraId="5E8BD7F3" w14:textId="27B2B3B8" w:rsidR="00595690" w:rsidRPr="001A15ED" w:rsidRDefault="00595690" w:rsidP="00656FAE">
            <w:pPr>
              <w:pStyle w:val="ExhibitText"/>
              <w:jc w:val="left"/>
              <w:rPr>
                <w:lang w:val="en-GB"/>
              </w:rPr>
            </w:pPr>
            <w:r w:rsidRPr="001A15ED">
              <w:rPr>
                <w:lang w:val="en-GB"/>
              </w:rPr>
              <w:t>One party updat</w:t>
            </w:r>
            <w:r w:rsidR="00235179">
              <w:rPr>
                <w:lang w:val="en-GB"/>
              </w:rPr>
              <w:t>ing</w:t>
            </w:r>
            <w:r w:rsidRPr="001A15ED">
              <w:rPr>
                <w:lang w:val="en-GB"/>
              </w:rPr>
              <w:t xml:space="preserve"> the other party on the outcome of the bet, with evidence attached</w:t>
            </w:r>
          </w:p>
        </w:tc>
        <w:tc>
          <w:tcPr>
            <w:tcW w:w="2018" w:type="dxa"/>
            <w:shd w:val="clear" w:color="auto" w:fill="FFFFFF"/>
            <w:tcMar>
              <w:top w:w="75" w:type="dxa"/>
              <w:left w:w="75" w:type="dxa"/>
              <w:bottom w:w="75" w:type="dxa"/>
              <w:right w:w="75" w:type="dxa"/>
            </w:tcMar>
            <w:hideMark/>
          </w:tcPr>
          <w:p w14:paraId="35E87A2B" w14:textId="77777777" w:rsidR="00595690" w:rsidRPr="001A15ED" w:rsidRDefault="00595690" w:rsidP="00656FAE">
            <w:pPr>
              <w:pStyle w:val="ExhibitText"/>
              <w:jc w:val="left"/>
              <w:rPr>
                <w:lang w:val="en-GB"/>
              </w:rPr>
            </w:pPr>
            <w:r w:rsidRPr="001A15ED">
              <w:rPr>
                <w:lang w:val="en-GB"/>
              </w:rPr>
              <w:t>Transactions</w:t>
            </w:r>
          </w:p>
        </w:tc>
        <w:tc>
          <w:tcPr>
            <w:tcW w:w="3589" w:type="dxa"/>
            <w:shd w:val="clear" w:color="auto" w:fill="FFFFFF"/>
            <w:tcMar>
              <w:top w:w="75" w:type="dxa"/>
              <w:left w:w="75" w:type="dxa"/>
              <w:bottom w:w="75" w:type="dxa"/>
              <w:right w:w="75" w:type="dxa"/>
            </w:tcMar>
            <w:hideMark/>
          </w:tcPr>
          <w:p w14:paraId="32A384E3" w14:textId="77777777" w:rsidR="00595690" w:rsidRPr="001A15ED" w:rsidRDefault="00595690" w:rsidP="00656FAE">
            <w:pPr>
              <w:pStyle w:val="ExhibitText"/>
              <w:jc w:val="left"/>
              <w:rPr>
                <w:lang w:val="en-GB"/>
              </w:rPr>
            </w:pPr>
            <w:r w:rsidRPr="001A15ED">
              <w:rPr>
                <w:lang w:val="en-GB"/>
              </w:rPr>
              <w:t>Method of evolving the state objects as governed by contract code</w:t>
            </w:r>
          </w:p>
        </w:tc>
      </w:tr>
      <w:tr w:rsidR="000D2206" w:rsidRPr="001A15ED" w14:paraId="3175161C"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625DA062" w14:textId="77777777" w:rsidR="00595690" w:rsidRPr="001A15ED" w:rsidRDefault="00595690" w:rsidP="00656FAE">
            <w:pPr>
              <w:pStyle w:val="ExhibitText"/>
              <w:jc w:val="left"/>
              <w:rPr>
                <w:lang w:val="en-GB"/>
              </w:rPr>
            </w:pPr>
            <w:r w:rsidRPr="001A15ED">
              <w:rPr>
                <w:lang w:val="en-GB"/>
              </w:rPr>
              <w:t>Signature</w:t>
            </w:r>
          </w:p>
        </w:tc>
        <w:tc>
          <w:tcPr>
            <w:tcW w:w="1950" w:type="dxa"/>
            <w:shd w:val="clear" w:color="auto" w:fill="FFFFFF"/>
            <w:tcMar>
              <w:top w:w="75" w:type="dxa"/>
              <w:left w:w="75" w:type="dxa"/>
              <w:bottom w:w="75" w:type="dxa"/>
              <w:right w:w="75" w:type="dxa"/>
            </w:tcMar>
            <w:hideMark/>
          </w:tcPr>
          <w:p w14:paraId="3CDEBC66" w14:textId="07F1779E" w:rsidR="00595690" w:rsidRPr="001A15ED" w:rsidRDefault="00595690" w:rsidP="00656FAE">
            <w:pPr>
              <w:pStyle w:val="ExhibitText"/>
              <w:jc w:val="left"/>
              <w:rPr>
                <w:lang w:val="en-GB"/>
              </w:rPr>
            </w:pPr>
            <w:r w:rsidRPr="001A15ED">
              <w:rPr>
                <w:lang w:val="en-GB"/>
              </w:rPr>
              <w:t>Proof that</w:t>
            </w:r>
            <w:r w:rsidR="00235179">
              <w:rPr>
                <w:lang w:val="en-GB"/>
              </w:rPr>
              <w:t xml:space="preserve"> the</w:t>
            </w:r>
            <w:r w:rsidRPr="001A15ED">
              <w:rPr>
                <w:lang w:val="en-GB"/>
              </w:rPr>
              <w:t xml:space="preserve"> letter really did come from who it claims to be from</w:t>
            </w:r>
          </w:p>
        </w:tc>
        <w:tc>
          <w:tcPr>
            <w:tcW w:w="2018" w:type="dxa"/>
            <w:shd w:val="clear" w:color="auto" w:fill="FFFFFF"/>
            <w:tcMar>
              <w:top w:w="75" w:type="dxa"/>
              <w:left w:w="75" w:type="dxa"/>
              <w:bottom w:w="75" w:type="dxa"/>
              <w:right w:w="75" w:type="dxa"/>
            </w:tcMar>
            <w:hideMark/>
          </w:tcPr>
          <w:p w14:paraId="47EE6501" w14:textId="77777777" w:rsidR="00595690" w:rsidRPr="001A15ED" w:rsidRDefault="00595690" w:rsidP="00656FAE">
            <w:pPr>
              <w:pStyle w:val="ExhibitText"/>
              <w:jc w:val="left"/>
              <w:rPr>
                <w:lang w:val="en-GB"/>
              </w:rPr>
            </w:pPr>
            <w:r w:rsidRPr="001A15ED">
              <w:rPr>
                <w:lang w:val="en-GB"/>
              </w:rPr>
              <w:t>Signature (digital)</w:t>
            </w:r>
          </w:p>
        </w:tc>
        <w:tc>
          <w:tcPr>
            <w:tcW w:w="3589" w:type="dxa"/>
            <w:shd w:val="clear" w:color="auto" w:fill="FFFFFF"/>
            <w:tcMar>
              <w:top w:w="75" w:type="dxa"/>
              <w:left w:w="75" w:type="dxa"/>
              <w:bottom w:w="75" w:type="dxa"/>
              <w:right w:w="75" w:type="dxa"/>
            </w:tcMar>
            <w:hideMark/>
          </w:tcPr>
          <w:p w14:paraId="1FA5A9F0" w14:textId="588B8D5C" w:rsidR="00595690" w:rsidRPr="001A15ED" w:rsidRDefault="00595690" w:rsidP="00656FAE">
            <w:pPr>
              <w:pStyle w:val="ExhibitText"/>
              <w:jc w:val="left"/>
              <w:rPr>
                <w:lang w:val="en-GB"/>
              </w:rPr>
            </w:pPr>
            <w:r w:rsidRPr="001A15ED">
              <w:rPr>
                <w:lang w:val="en-GB"/>
              </w:rPr>
              <w:t xml:space="preserve">Proof that a transaction </w:t>
            </w:r>
            <w:r w:rsidR="00610F9D">
              <w:rPr>
                <w:lang w:val="en-GB"/>
              </w:rPr>
              <w:t xml:space="preserve">was </w:t>
            </w:r>
            <w:r w:rsidRPr="001A15ED">
              <w:rPr>
                <w:lang w:val="en-GB"/>
              </w:rPr>
              <w:t xml:space="preserve">really </w:t>
            </w:r>
            <w:r w:rsidR="00610F9D">
              <w:rPr>
                <w:lang w:val="en-GB"/>
              </w:rPr>
              <w:t>done by</w:t>
            </w:r>
            <w:r w:rsidRPr="001A15ED">
              <w:rPr>
                <w:lang w:val="en-GB"/>
              </w:rPr>
              <w:t xml:space="preserve"> who claims to </w:t>
            </w:r>
            <w:r w:rsidR="00610F9D">
              <w:rPr>
                <w:lang w:val="en-GB"/>
              </w:rPr>
              <w:t>have done the transaction</w:t>
            </w:r>
            <w:r w:rsidRPr="001A15ED">
              <w:rPr>
                <w:lang w:val="en-GB"/>
              </w:rPr>
              <w:t xml:space="preserve"> </w:t>
            </w:r>
            <w:r w:rsidR="00610F9D">
              <w:rPr>
                <w:lang w:val="en-GB"/>
              </w:rPr>
              <w:t xml:space="preserve">(i.e., </w:t>
            </w:r>
            <w:r w:rsidRPr="001A15ED">
              <w:rPr>
                <w:lang w:val="en-GB"/>
              </w:rPr>
              <w:t>prevents repudiation</w:t>
            </w:r>
            <w:r w:rsidR="00610F9D">
              <w:rPr>
                <w:lang w:val="en-GB"/>
              </w:rPr>
              <w:t>)</w:t>
            </w:r>
          </w:p>
        </w:tc>
      </w:tr>
      <w:tr w:rsidR="000D2206" w:rsidRPr="001A15ED" w14:paraId="2E69313C" w14:textId="77777777" w:rsidTr="00656FAE">
        <w:trPr>
          <w:tblCellSpacing w:w="15" w:type="dxa"/>
          <w:jc w:val="center"/>
        </w:trPr>
        <w:tc>
          <w:tcPr>
            <w:tcW w:w="1678" w:type="dxa"/>
            <w:shd w:val="clear" w:color="auto" w:fill="FFFFFF"/>
            <w:tcMar>
              <w:top w:w="75" w:type="dxa"/>
              <w:left w:w="75" w:type="dxa"/>
              <w:bottom w:w="75" w:type="dxa"/>
              <w:right w:w="75" w:type="dxa"/>
            </w:tcMar>
            <w:hideMark/>
          </w:tcPr>
          <w:p w14:paraId="73DDF34E" w14:textId="77777777" w:rsidR="00595690" w:rsidRPr="001A15ED" w:rsidRDefault="00595690" w:rsidP="00656FAE">
            <w:pPr>
              <w:pStyle w:val="ExhibitText"/>
              <w:jc w:val="left"/>
              <w:rPr>
                <w:lang w:val="en-GB"/>
              </w:rPr>
            </w:pPr>
            <w:r w:rsidRPr="001A15ED">
              <w:rPr>
                <w:lang w:val="en-GB"/>
              </w:rPr>
              <w:t>Postal service</w:t>
            </w:r>
          </w:p>
        </w:tc>
        <w:tc>
          <w:tcPr>
            <w:tcW w:w="1950" w:type="dxa"/>
            <w:shd w:val="clear" w:color="auto" w:fill="FFFFFF"/>
            <w:tcMar>
              <w:top w:w="75" w:type="dxa"/>
              <w:left w:w="75" w:type="dxa"/>
              <w:bottom w:w="75" w:type="dxa"/>
              <w:right w:w="75" w:type="dxa"/>
            </w:tcMar>
            <w:hideMark/>
          </w:tcPr>
          <w:p w14:paraId="24CBEDF3" w14:textId="44DD8723" w:rsidR="00595690" w:rsidRPr="001A15ED" w:rsidRDefault="00595690" w:rsidP="00656FAE">
            <w:pPr>
              <w:pStyle w:val="ExhibitText"/>
              <w:jc w:val="left"/>
              <w:rPr>
                <w:lang w:val="en-GB"/>
              </w:rPr>
            </w:pPr>
            <w:r w:rsidRPr="001A15ED">
              <w:rPr>
                <w:lang w:val="en-GB"/>
              </w:rPr>
              <w:t xml:space="preserve">Ensures </w:t>
            </w:r>
            <w:r w:rsidR="00610F9D">
              <w:rPr>
                <w:lang w:val="en-GB"/>
              </w:rPr>
              <w:t xml:space="preserve">that </w:t>
            </w:r>
            <w:r w:rsidRPr="001A15ED">
              <w:rPr>
                <w:lang w:val="en-GB"/>
              </w:rPr>
              <w:t>letters are sent to the correct parties and delivered reliably</w:t>
            </w:r>
          </w:p>
        </w:tc>
        <w:tc>
          <w:tcPr>
            <w:tcW w:w="2018" w:type="dxa"/>
            <w:shd w:val="clear" w:color="auto" w:fill="FFFFFF"/>
            <w:tcMar>
              <w:top w:w="75" w:type="dxa"/>
              <w:left w:w="75" w:type="dxa"/>
              <w:bottom w:w="75" w:type="dxa"/>
              <w:right w:w="75" w:type="dxa"/>
            </w:tcMar>
            <w:hideMark/>
          </w:tcPr>
          <w:p w14:paraId="3E744B6F" w14:textId="60A89448" w:rsidR="00595690" w:rsidRPr="001A15ED" w:rsidRDefault="00595690" w:rsidP="00656FAE">
            <w:pPr>
              <w:pStyle w:val="ExhibitText"/>
              <w:jc w:val="left"/>
              <w:rPr>
                <w:lang w:val="en-GB"/>
              </w:rPr>
            </w:pPr>
            <w:r w:rsidRPr="001A15ED">
              <w:rPr>
                <w:lang w:val="en-GB"/>
              </w:rPr>
              <w:t xml:space="preserve">Network Map Service &amp; </w:t>
            </w:r>
            <w:r w:rsidRPr="001A15ED">
              <w:rPr>
                <w:lang w:val="en-GB"/>
              </w:rPr>
              <w:br/>
              <w:t>Point-to-Point Messaging Network</w:t>
            </w:r>
          </w:p>
        </w:tc>
        <w:tc>
          <w:tcPr>
            <w:tcW w:w="3589" w:type="dxa"/>
            <w:shd w:val="clear" w:color="auto" w:fill="FFFFFF"/>
            <w:tcMar>
              <w:top w:w="75" w:type="dxa"/>
              <w:left w:w="75" w:type="dxa"/>
              <w:bottom w:w="75" w:type="dxa"/>
              <w:right w:w="75" w:type="dxa"/>
            </w:tcMar>
            <w:hideMark/>
          </w:tcPr>
          <w:p w14:paraId="0E7EB818" w14:textId="7CBAE014" w:rsidR="00595690" w:rsidRPr="001A15ED" w:rsidRDefault="00595690" w:rsidP="00656FAE">
            <w:pPr>
              <w:pStyle w:val="ExhibitText"/>
              <w:jc w:val="left"/>
              <w:rPr>
                <w:lang w:val="en-GB"/>
              </w:rPr>
            </w:pPr>
            <w:r w:rsidRPr="001A15ED">
              <w:rPr>
                <w:lang w:val="en-GB"/>
              </w:rPr>
              <w:t xml:space="preserve">Provides a reliable way of ensuring </w:t>
            </w:r>
            <w:r w:rsidR="00610F9D">
              <w:rPr>
                <w:lang w:val="en-GB"/>
              </w:rPr>
              <w:t xml:space="preserve">that </w:t>
            </w:r>
            <w:r w:rsidRPr="001A15ED">
              <w:rPr>
                <w:lang w:val="en-GB"/>
              </w:rPr>
              <w:t xml:space="preserve">transactions </w:t>
            </w:r>
            <w:r w:rsidR="00610F9D">
              <w:rPr>
                <w:lang w:val="en-GB"/>
              </w:rPr>
              <w:t>are</w:t>
            </w:r>
            <w:r w:rsidRPr="001A15ED">
              <w:rPr>
                <w:lang w:val="en-GB"/>
              </w:rPr>
              <w:t xml:space="preserve"> delivered to precisely the right parties and nobody else</w:t>
            </w:r>
          </w:p>
        </w:tc>
      </w:tr>
    </w:tbl>
    <w:p w14:paraId="537DCB44" w14:textId="77777777" w:rsidR="00613EF1" w:rsidRDefault="00613EF1" w:rsidP="00595690">
      <w:pPr>
        <w:pStyle w:val="Footnote"/>
        <w:rPr>
          <w:lang w:val="en-GB"/>
        </w:rPr>
      </w:pPr>
    </w:p>
    <w:p w14:paraId="5544DB1B" w14:textId="77777777" w:rsidR="00595690" w:rsidRPr="001A15ED" w:rsidRDefault="00595690" w:rsidP="00595690">
      <w:pPr>
        <w:pStyle w:val="Footnote"/>
        <w:rPr>
          <w:lang w:val="en-GB"/>
        </w:rPr>
      </w:pPr>
      <w:r w:rsidRPr="001A15ED">
        <w:rPr>
          <w:lang w:val="en-GB"/>
        </w:rPr>
        <w:t>Source: Company documents.</w:t>
      </w:r>
    </w:p>
    <w:p w14:paraId="4D9683DC" w14:textId="77777777" w:rsidR="00595690" w:rsidRPr="001A15ED" w:rsidRDefault="00595690" w:rsidP="00595690">
      <w:pPr>
        <w:spacing w:after="120"/>
        <w:rPr>
          <w:kern w:val="2"/>
          <w:sz w:val="22"/>
          <w:lang w:val="en-GB"/>
        </w:rPr>
      </w:pPr>
      <w:r w:rsidRPr="001A15ED">
        <w:rPr>
          <w:kern w:val="2"/>
          <w:sz w:val="22"/>
          <w:lang w:val="en-GB"/>
        </w:rPr>
        <w:br w:type="page"/>
      </w:r>
    </w:p>
    <w:p w14:paraId="224D5BBA" w14:textId="6CF3DE1D" w:rsidR="00595690" w:rsidRPr="001A15ED" w:rsidRDefault="00595690" w:rsidP="00595690">
      <w:pPr>
        <w:pStyle w:val="ExhibitHeading"/>
        <w:rPr>
          <w:lang w:val="en-GB"/>
        </w:rPr>
      </w:pPr>
      <w:r w:rsidRPr="001A15ED">
        <w:rPr>
          <w:lang w:val="en-GB"/>
        </w:rPr>
        <w:lastRenderedPageBreak/>
        <w:t xml:space="preserve">Exhibit </w:t>
      </w:r>
      <w:r w:rsidR="00A97B71">
        <w:rPr>
          <w:lang w:val="en-GB"/>
        </w:rPr>
        <w:t>5</w:t>
      </w:r>
      <w:r w:rsidRPr="001A15ED">
        <w:rPr>
          <w:lang w:val="en-GB"/>
        </w:rPr>
        <w:t>: Different Business Models to Monetize Corda</w:t>
      </w:r>
    </w:p>
    <w:p w14:paraId="0CC4A905" w14:textId="77777777" w:rsidR="00595690" w:rsidRPr="001A15ED" w:rsidRDefault="00595690" w:rsidP="00613EF1">
      <w:pPr>
        <w:pStyle w:val="BodyTextMain"/>
        <w:rPr>
          <w:lang w:val="en-GB"/>
        </w:rPr>
      </w:pPr>
    </w:p>
    <w:tbl>
      <w:tblPr>
        <w:tblStyle w:val="TableGrid2"/>
        <w:tblW w:w="0" w:type="auto"/>
        <w:jc w:val="center"/>
        <w:tblCellMar>
          <w:top w:w="113" w:type="dxa"/>
          <w:bottom w:w="113" w:type="dxa"/>
        </w:tblCellMar>
        <w:tblLook w:val="04A0" w:firstRow="1" w:lastRow="0" w:firstColumn="1" w:lastColumn="0" w:noHBand="0" w:noVBand="1"/>
      </w:tblPr>
      <w:tblGrid>
        <w:gridCol w:w="8928"/>
      </w:tblGrid>
      <w:tr w:rsidR="00595690" w:rsidRPr="001A15ED" w14:paraId="073AE8D8" w14:textId="77777777" w:rsidTr="00262699">
        <w:trPr>
          <w:jc w:val="center"/>
        </w:trPr>
        <w:tc>
          <w:tcPr>
            <w:tcW w:w="8928" w:type="dxa"/>
          </w:tcPr>
          <w:p w14:paraId="6F94CC00" w14:textId="629CFD63" w:rsidR="00595690" w:rsidRDefault="00595690" w:rsidP="00595690">
            <w:pPr>
              <w:pStyle w:val="ExhibitText"/>
              <w:rPr>
                <w:b/>
                <w:lang w:val="en-GB"/>
              </w:rPr>
            </w:pPr>
            <w:r w:rsidRPr="001A15ED">
              <w:rPr>
                <w:b/>
                <w:lang w:val="en-GB"/>
              </w:rPr>
              <w:t>Software</w:t>
            </w:r>
            <w:r w:rsidR="00711EBD">
              <w:rPr>
                <w:b/>
                <w:lang w:val="en-GB"/>
              </w:rPr>
              <w:t>-as-a-Service</w:t>
            </w:r>
            <w:r w:rsidRPr="001A15ED">
              <w:rPr>
                <w:b/>
                <w:lang w:val="en-GB"/>
              </w:rPr>
              <w:t xml:space="preserve"> Strategy</w:t>
            </w:r>
          </w:p>
          <w:p w14:paraId="1E8132EA" w14:textId="77777777" w:rsidR="00610F9D" w:rsidRPr="001A15ED" w:rsidRDefault="00610F9D" w:rsidP="00595690">
            <w:pPr>
              <w:pStyle w:val="ExhibitText"/>
              <w:rPr>
                <w:b/>
                <w:lang w:val="en-GB"/>
              </w:rPr>
            </w:pPr>
          </w:p>
          <w:p w14:paraId="3A631C21" w14:textId="2A3C861C" w:rsidR="00595690" w:rsidRPr="001A15ED" w:rsidRDefault="00610F9D" w:rsidP="00711EBD">
            <w:pPr>
              <w:pStyle w:val="ExhibitText"/>
              <w:rPr>
                <w:lang w:val="en-GB"/>
              </w:rPr>
            </w:pPr>
            <w:r>
              <w:rPr>
                <w:lang w:val="en-GB"/>
              </w:rPr>
              <w:t>The</w:t>
            </w:r>
            <w:r w:rsidR="00595690" w:rsidRPr="001A15ED">
              <w:rPr>
                <w:lang w:val="en-GB"/>
              </w:rPr>
              <w:t xml:space="preserve"> first option </w:t>
            </w:r>
            <w:r>
              <w:rPr>
                <w:lang w:val="en-GB"/>
              </w:rPr>
              <w:t>i</w:t>
            </w:r>
            <w:r w:rsidR="00595690" w:rsidRPr="001A15ED">
              <w:rPr>
                <w:lang w:val="en-GB"/>
              </w:rPr>
              <w:t xml:space="preserve">s to follow </w:t>
            </w:r>
            <w:r>
              <w:rPr>
                <w:lang w:val="en-GB"/>
              </w:rPr>
              <w:t>a</w:t>
            </w:r>
            <w:r w:rsidR="00595690" w:rsidRPr="001A15ED">
              <w:rPr>
                <w:lang w:val="en-GB"/>
              </w:rPr>
              <w:t xml:space="preserve"> traditional </w:t>
            </w:r>
            <w:r w:rsidR="00595690" w:rsidRPr="001A15ED">
              <w:rPr>
                <w:i w:val="0"/>
                <w:lang w:val="en-GB"/>
              </w:rPr>
              <w:t>software product strategy</w:t>
            </w:r>
            <w:r w:rsidR="00595690" w:rsidRPr="001A15ED">
              <w:rPr>
                <w:lang w:val="en-GB"/>
              </w:rPr>
              <w:t xml:space="preserve"> (such as a Microsoft</w:t>
            </w:r>
            <w:r>
              <w:rPr>
                <w:lang w:val="en-GB"/>
              </w:rPr>
              <w:t>’s model</w:t>
            </w:r>
            <w:r w:rsidR="00595690" w:rsidRPr="001A15ED">
              <w:rPr>
                <w:lang w:val="en-GB"/>
              </w:rPr>
              <w:t xml:space="preserve">) or </w:t>
            </w:r>
            <w:r w:rsidR="00595690" w:rsidRPr="001A15ED">
              <w:rPr>
                <w:i w:val="0"/>
                <w:lang w:val="en-GB"/>
              </w:rPr>
              <w:t>software-as-a-service strategy</w:t>
            </w:r>
            <w:r w:rsidR="00595690" w:rsidRPr="001A15ED">
              <w:rPr>
                <w:lang w:val="en-GB"/>
              </w:rPr>
              <w:t xml:space="preserve"> (</w:t>
            </w:r>
            <w:r w:rsidR="00711EBD">
              <w:rPr>
                <w:lang w:val="en-GB"/>
              </w:rPr>
              <w:t>SAAS</w:t>
            </w:r>
            <w:r w:rsidR="00595690" w:rsidRPr="001A15ED">
              <w:rPr>
                <w:lang w:val="en-GB"/>
              </w:rPr>
              <w:t xml:space="preserve">). R3 could sell or license Corda as a </w:t>
            </w:r>
            <w:r>
              <w:rPr>
                <w:lang w:val="en-GB"/>
              </w:rPr>
              <w:t>digital ledger technology</w:t>
            </w:r>
            <w:r w:rsidR="001A175F">
              <w:rPr>
                <w:lang w:val="en-GB"/>
              </w:rPr>
              <w:t xml:space="preserve"> (</w:t>
            </w:r>
            <w:r w:rsidR="00595690" w:rsidRPr="001A15ED">
              <w:rPr>
                <w:lang w:val="en-GB"/>
              </w:rPr>
              <w:t>DLT</w:t>
            </w:r>
            <w:r w:rsidR="001A175F">
              <w:rPr>
                <w:lang w:val="en-GB"/>
              </w:rPr>
              <w:t>)</w:t>
            </w:r>
            <w:r w:rsidR="00595690" w:rsidRPr="001A15ED">
              <w:rPr>
                <w:lang w:val="en-GB"/>
              </w:rPr>
              <w:t xml:space="preserve"> solution for banks and institutional investors. Customers that b</w:t>
            </w:r>
            <w:r>
              <w:rPr>
                <w:lang w:val="en-GB"/>
              </w:rPr>
              <w:t>uy</w:t>
            </w:r>
            <w:r w:rsidR="00595690" w:rsidRPr="001A15ED">
              <w:rPr>
                <w:lang w:val="en-GB"/>
              </w:rPr>
              <w:t xml:space="preserve"> Corda would need to integrate it into their </w:t>
            </w:r>
            <w:r>
              <w:rPr>
                <w:lang w:val="en-GB"/>
              </w:rPr>
              <w:t>information technology</w:t>
            </w:r>
            <w:r w:rsidR="00F14345">
              <w:rPr>
                <w:lang w:val="en-GB"/>
              </w:rPr>
              <w:t xml:space="preserve"> (</w:t>
            </w:r>
            <w:r w:rsidR="00595690" w:rsidRPr="001A15ED">
              <w:rPr>
                <w:lang w:val="en-GB"/>
              </w:rPr>
              <w:t>IT</w:t>
            </w:r>
            <w:r w:rsidR="00F14345">
              <w:rPr>
                <w:lang w:val="en-GB"/>
              </w:rPr>
              <w:t>)</w:t>
            </w:r>
            <w:r w:rsidR="00595690" w:rsidRPr="001A15ED">
              <w:rPr>
                <w:lang w:val="en-GB"/>
              </w:rPr>
              <w:t xml:space="preserve"> systems, replacing their back-office processes with </w:t>
            </w:r>
            <w:proofErr w:type="spellStart"/>
            <w:r w:rsidR="00595690" w:rsidRPr="001A15ED">
              <w:rPr>
                <w:lang w:val="en-GB"/>
              </w:rPr>
              <w:t>Corda’s</w:t>
            </w:r>
            <w:proofErr w:type="spellEnd"/>
            <w:r w:rsidR="00595690" w:rsidRPr="001A15ED">
              <w:rPr>
                <w:lang w:val="en-GB"/>
              </w:rPr>
              <w:t xml:space="preserve"> state-of-the-art, cryptographically-secure ledger</w:t>
            </w:r>
            <w:r>
              <w:rPr>
                <w:lang w:val="en-GB"/>
              </w:rPr>
              <w:t>, which</w:t>
            </w:r>
            <w:r w:rsidR="00595690" w:rsidRPr="001A15ED">
              <w:rPr>
                <w:lang w:val="en-GB"/>
              </w:rPr>
              <w:t xml:space="preserve"> c</w:t>
            </w:r>
            <w:r>
              <w:rPr>
                <w:lang w:val="en-GB"/>
              </w:rPr>
              <w:t>an</w:t>
            </w:r>
            <w:r w:rsidR="00595690" w:rsidRPr="001A15ED">
              <w:rPr>
                <w:lang w:val="en-GB"/>
              </w:rPr>
              <w:t xml:space="preserve"> be connected with their trading counterparties. Much like Microsoft</w:t>
            </w:r>
            <w:r>
              <w:rPr>
                <w:lang w:val="en-GB"/>
              </w:rPr>
              <w:t>,</w:t>
            </w:r>
            <w:r w:rsidR="00595690" w:rsidRPr="001A15ED">
              <w:rPr>
                <w:lang w:val="en-GB"/>
              </w:rPr>
              <w:t xml:space="preserve"> who s</w:t>
            </w:r>
            <w:r>
              <w:rPr>
                <w:lang w:val="en-GB"/>
              </w:rPr>
              <w:t>ells</w:t>
            </w:r>
            <w:r w:rsidR="00595690" w:rsidRPr="001A15ED">
              <w:rPr>
                <w:lang w:val="en-GB"/>
              </w:rPr>
              <w:t xml:space="preserve"> an operating system but d</w:t>
            </w:r>
            <w:r>
              <w:rPr>
                <w:lang w:val="en-GB"/>
              </w:rPr>
              <w:t>oes</w:t>
            </w:r>
            <w:r w:rsidR="00595690" w:rsidRPr="001A15ED">
              <w:rPr>
                <w:lang w:val="en-GB"/>
              </w:rPr>
              <w:t xml:space="preserve"> not build the computer, R3 would focus on developing the best DLT on the market but not </w:t>
            </w:r>
            <w:r w:rsidR="001A175F">
              <w:rPr>
                <w:lang w:val="en-GB"/>
              </w:rPr>
              <w:t xml:space="preserve">on </w:t>
            </w:r>
            <w:r w:rsidR="00595690" w:rsidRPr="001A15ED">
              <w:rPr>
                <w:lang w:val="en-GB"/>
              </w:rPr>
              <w:t>build</w:t>
            </w:r>
            <w:r w:rsidR="001A175F">
              <w:rPr>
                <w:lang w:val="en-GB"/>
              </w:rPr>
              <w:t>ing</w:t>
            </w:r>
            <w:r w:rsidR="00595690" w:rsidRPr="001A15ED">
              <w:rPr>
                <w:lang w:val="en-GB"/>
              </w:rPr>
              <w:t xml:space="preserve"> or configur</w:t>
            </w:r>
            <w:r w:rsidR="001A175F">
              <w:rPr>
                <w:lang w:val="en-GB"/>
              </w:rPr>
              <w:t>ing</w:t>
            </w:r>
            <w:r w:rsidR="00595690" w:rsidRPr="001A15ED">
              <w:rPr>
                <w:lang w:val="en-GB"/>
              </w:rPr>
              <w:t xml:space="preserve"> the hardware. In addition to revenues from software sales and licensing, R3 would earn additional revenues from customer support, training</w:t>
            </w:r>
            <w:r w:rsidR="001A175F">
              <w:rPr>
                <w:lang w:val="en-GB"/>
              </w:rPr>
              <w:t>,</w:t>
            </w:r>
            <w:r w:rsidR="00595690" w:rsidRPr="001A15ED">
              <w:rPr>
                <w:lang w:val="en-GB"/>
              </w:rPr>
              <w:t xml:space="preserve"> and customization of the product. And as </w:t>
            </w:r>
            <w:proofErr w:type="spellStart"/>
            <w:r w:rsidR="00595690" w:rsidRPr="001A15ED">
              <w:rPr>
                <w:lang w:val="en-GB"/>
              </w:rPr>
              <w:t>Corda’s</w:t>
            </w:r>
            <w:proofErr w:type="spellEnd"/>
            <w:r w:rsidR="00595690" w:rsidRPr="001A15ED">
              <w:rPr>
                <w:lang w:val="en-GB"/>
              </w:rPr>
              <w:t xml:space="preserve"> software </w:t>
            </w:r>
            <w:r w:rsidR="001A175F">
              <w:rPr>
                <w:lang w:val="en-GB"/>
              </w:rPr>
              <w:t>i</w:t>
            </w:r>
            <w:r w:rsidR="00595690" w:rsidRPr="001A15ED">
              <w:rPr>
                <w:lang w:val="en-GB"/>
              </w:rPr>
              <w:t xml:space="preserve">s improved, R3 </w:t>
            </w:r>
            <w:r w:rsidR="001A175F">
              <w:rPr>
                <w:lang w:val="en-GB"/>
              </w:rPr>
              <w:t>can</w:t>
            </w:r>
            <w:r w:rsidR="00595690" w:rsidRPr="001A15ED">
              <w:rPr>
                <w:lang w:val="en-GB"/>
              </w:rPr>
              <w:t xml:space="preserve"> sell or licence the latest release, creating a recurring revenue stream.</w:t>
            </w:r>
          </w:p>
        </w:tc>
      </w:tr>
      <w:tr w:rsidR="00595690" w:rsidRPr="001A15ED" w14:paraId="2C0F0A44" w14:textId="77777777" w:rsidTr="00262699">
        <w:trPr>
          <w:jc w:val="center"/>
        </w:trPr>
        <w:tc>
          <w:tcPr>
            <w:tcW w:w="8928" w:type="dxa"/>
          </w:tcPr>
          <w:p w14:paraId="7A036B8D" w14:textId="7BFA3AE7" w:rsidR="00595690" w:rsidRDefault="00595690" w:rsidP="00595690">
            <w:pPr>
              <w:pStyle w:val="ExhibitText"/>
              <w:rPr>
                <w:b/>
                <w:lang w:val="en-GB"/>
              </w:rPr>
            </w:pPr>
            <w:r w:rsidRPr="001A15ED">
              <w:rPr>
                <w:b/>
                <w:lang w:val="en-GB"/>
              </w:rPr>
              <w:t>Full</w:t>
            </w:r>
            <w:r w:rsidR="00EF48C4">
              <w:rPr>
                <w:b/>
                <w:lang w:val="en-GB"/>
              </w:rPr>
              <w:t>-S</w:t>
            </w:r>
            <w:r w:rsidRPr="001A15ED">
              <w:rPr>
                <w:b/>
                <w:lang w:val="en-GB"/>
              </w:rPr>
              <w:t>tack, Vertically-Integrated Strategy</w:t>
            </w:r>
          </w:p>
          <w:p w14:paraId="35FFFBD0" w14:textId="77777777" w:rsidR="00610F9D" w:rsidRPr="001A15ED" w:rsidRDefault="00610F9D" w:rsidP="00595690">
            <w:pPr>
              <w:pStyle w:val="ExhibitText"/>
              <w:rPr>
                <w:b/>
                <w:lang w:val="en-GB"/>
              </w:rPr>
            </w:pPr>
          </w:p>
          <w:p w14:paraId="7041EC31" w14:textId="74FAF2E9" w:rsidR="00595690" w:rsidRPr="00656FAE" w:rsidRDefault="00EF48C4" w:rsidP="00595690">
            <w:pPr>
              <w:pStyle w:val="ExhibitText"/>
              <w:rPr>
                <w:spacing w:val="-2"/>
                <w:kern w:val="20"/>
                <w:lang w:val="en-GB"/>
              </w:rPr>
            </w:pPr>
            <w:r w:rsidRPr="00656FAE">
              <w:rPr>
                <w:spacing w:val="-2"/>
                <w:kern w:val="20"/>
                <w:lang w:val="en-GB"/>
              </w:rPr>
              <w:t>The</w:t>
            </w:r>
            <w:r w:rsidR="00595690" w:rsidRPr="00656FAE">
              <w:rPr>
                <w:spacing w:val="-2"/>
                <w:kern w:val="20"/>
                <w:lang w:val="en-GB"/>
              </w:rPr>
              <w:t xml:space="preserve"> second option </w:t>
            </w:r>
            <w:r w:rsidRPr="00656FAE">
              <w:rPr>
                <w:spacing w:val="-2"/>
                <w:kern w:val="20"/>
                <w:lang w:val="en-GB"/>
              </w:rPr>
              <w:t>i</w:t>
            </w:r>
            <w:r w:rsidR="00595690" w:rsidRPr="00656FAE">
              <w:rPr>
                <w:spacing w:val="-2"/>
                <w:kern w:val="20"/>
                <w:lang w:val="en-GB"/>
              </w:rPr>
              <w:t xml:space="preserve">s to go further and pursue a </w:t>
            </w:r>
            <w:r w:rsidR="00595690" w:rsidRPr="00656FAE">
              <w:rPr>
                <w:i w:val="0"/>
                <w:spacing w:val="-2"/>
                <w:kern w:val="20"/>
                <w:lang w:val="en-GB"/>
              </w:rPr>
              <w:t>full</w:t>
            </w:r>
            <w:r w:rsidRPr="00656FAE">
              <w:rPr>
                <w:i w:val="0"/>
                <w:spacing w:val="-2"/>
                <w:kern w:val="20"/>
                <w:lang w:val="en-GB"/>
              </w:rPr>
              <w:t>-</w:t>
            </w:r>
            <w:r w:rsidR="00595690" w:rsidRPr="00656FAE">
              <w:rPr>
                <w:i w:val="0"/>
                <w:spacing w:val="-2"/>
                <w:kern w:val="20"/>
                <w:lang w:val="en-GB"/>
              </w:rPr>
              <w:t>stack, vertically-integrated strategy</w:t>
            </w:r>
            <w:r w:rsidRPr="00656FAE">
              <w:rPr>
                <w:i w:val="0"/>
                <w:spacing w:val="-2"/>
                <w:kern w:val="20"/>
                <w:lang w:val="en-GB"/>
              </w:rPr>
              <w:t>,</w:t>
            </w:r>
            <w:r w:rsidR="00595690" w:rsidRPr="00656FAE">
              <w:rPr>
                <w:spacing w:val="-2"/>
                <w:kern w:val="20"/>
                <w:lang w:val="en-GB"/>
              </w:rPr>
              <w:t xml:space="preserve"> where R3 provide</w:t>
            </w:r>
            <w:r w:rsidRPr="00656FAE">
              <w:rPr>
                <w:spacing w:val="-2"/>
                <w:kern w:val="20"/>
                <w:lang w:val="en-GB"/>
              </w:rPr>
              <w:t>s</w:t>
            </w:r>
            <w:r w:rsidR="00595690" w:rsidRPr="00656FAE">
              <w:rPr>
                <w:spacing w:val="-2"/>
                <w:kern w:val="20"/>
                <w:lang w:val="en-GB"/>
              </w:rPr>
              <w:t xml:space="preserve"> an end-to-end DLT solution for its customers. This full</w:t>
            </w:r>
            <w:r w:rsidRPr="00656FAE">
              <w:rPr>
                <w:spacing w:val="-2"/>
                <w:kern w:val="20"/>
                <w:lang w:val="en-GB"/>
              </w:rPr>
              <w:t>-</w:t>
            </w:r>
            <w:r w:rsidR="00595690" w:rsidRPr="00656FAE">
              <w:rPr>
                <w:spacing w:val="-2"/>
                <w:kern w:val="20"/>
                <w:lang w:val="en-GB"/>
              </w:rPr>
              <w:t>stack approach allow</w:t>
            </w:r>
            <w:r w:rsidRPr="00656FAE">
              <w:rPr>
                <w:spacing w:val="-2"/>
                <w:kern w:val="20"/>
                <w:lang w:val="en-GB"/>
              </w:rPr>
              <w:t>s</w:t>
            </w:r>
            <w:r w:rsidR="00595690" w:rsidRPr="00656FAE">
              <w:rPr>
                <w:spacing w:val="-2"/>
                <w:kern w:val="20"/>
                <w:lang w:val="en-GB"/>
              </w:rPr>
              <w:t xml:space="preserve"> R3 to bypass incumbents who provide back-office services (such as depositaries and clearing houses) and deal directly with the end customer. A good example </w:t>
            </w:r>
            <w:r w:rsidR="00316EAA" w:rsidRPr="00656FAE">
              <w:rPr>
                <w:spacing w:val="-2"/>
                <w:kern w:val="20"/>
                <w:lang w:val="en-GB"/>
              </w:rPr>
              <w:t>i</w:t>
            </w:r>
            <w:r w:rsidR="00595690" w:rsidRPr="00656FAE">
              <w:rPr>
                <w:spacing w:val="-2"/>
                <w:kern w:val="20"/>
                <w:lang w:val="en-GB"/>
              </w:rPr>
              <w:t>s Apple’s strategy for its desktop computer, the popular Apple Macintosh series. Apple manufacture</w:t>
            </w:r>
            <w:r w:rsidR="00316EAA" w:rsidRPr="00656FAE">
              <w:rPr>
                <w:spacing w:val="-2"/>
                <w:kern w:val="20"/>
                <w:lang w:val="en-GB"/>
              </w:rPr>
              <w:t>s</w:t>
            </w:r>
            <w:r w:rsidR="00595690" w:rsidRPr="00656FAE">
              <w:rPr>
                <w:spacing w:val="-2"/>
                <w:kern w:val="20"/>
                <w:lang w:val="en-GB"/>
              </w:rPr>
              <w:t xml:space="preserve"> the computer, develop</w:t>
            </w:r>
            <w:r w:rsidR="00316EAA" w:rsidRPr="00656FAE">
              <w:rPr>
                <w:spacing w:val="-2"/>
                <w:kern w:val="20"/>
                <w:lang w:val="en-GB"/>
              </w:rPr>
              <w:t>s</w:t>
            </w:r>
            <w:r w:rsidR="00595690" w:rsidRPr="00656FAE">
              <w:rPr>
                <w:spacing w:val="-2"/>
                <w:kern w:val="20"/>
                <w:lang w:val="en-GB"/>
              </w:rPr>
              <w:t xml:space="preserve"> the operating system (</w:t>
            </w:r>
            <w:r w:rsidR="00316EAA" w:rsidRPr="00656FAE">
              <w:rPr>
                <w:spacing w:val="-2"/>
                <w:kern w:val="20"/>
                <w:lang w:val="en-GB"/>
              </w:rPr>
              <w:t xml:space="preserve">i.e., </w:t>
            </w:r>
            <w:r w:rsidR="00595690" w:rsidRPr="00656FAE">
              <w:rPr>
                <w:spacing w:val="-2"/>
                <w:kern w:val="20"/>
                <w:lang w:val="en-GB"/>
              </w:rPr>
              <w:t>Mac</w:t>
            </w:r>
            <w:r w:rsidR="00316EAA" w:rsidRPr="00656FAE">
              <w:rPr>
                <w:spacing w:val="-2"/>
                <w:kern w:val="20"/>
                <w:lang w:val="en-GB"/>
              </w:rPr>
              <w:t xml:space="preserve"> </w:t>
            </w:r>
            <w:r w:rsidR="00595690" w:rsidRPr="00656FAE">
              <w:rPr>
                <w:spacing w:val="-2"/>
                <w:kern w:val="20"/>
                <w:lang w:val="en-GB"/>
              </w:rPr>
              <w:t>OS) and software applications (</w:t>
            </w:r>
            <w:r w:rsidR="00316EAA" w:rsidRPr="00656FAE">
              <w:rPr>
                <w:spacing w:val="-2"/>
                <w:kern w:val="20"/>
                <w:lang w:val="en-GB"/>
              </w:rPr>
              <w:t>e.g.,</w:t>
            </w:r>
            <w:r w:rsidR="00595690" w:rsidRPr="00656FAE">
              <w:rPr>
                <w:spacing w:val="-2"/>
                <w:kern w:val="20"/>
                <w:lang w:val="en-GB"/>
              </w:rPr>
              <w:t xml:space="preserve"> Apple Mail, iPhoto, iTunes</w:t>
            </w:r>
            <w:r w:rsidR="00316EAA" w:rsidRPr="00656FAE">
              <w:rPr>
                <w:spacing w:val="-2"/>
                <w:kern w:val="20"/>
                <w:lang w:val="en-GB"/>
              </w:rPr>
              <w:t>,</w:t>
            </w:r>
            <w:r w:rsidR="00595690" w:rsidRPr="00656FAE">
              <w:rPr>
                <w:spacing w:val="-2"/>
                <w:kern w:val="20"/>
                <w:lang w:val="en-GB"/>
              </w:rPr>
              <w:t xml:space="preserve"> and Safari), and control</w:t>
            </w:r>
            <w:r w:rsidR="00316EAA" w:rsidRPr="00656FAE">
              <w:rPr>
                <w:spacing w:val="-2"/>
                <w:kern w:val="20"/>
                <w:lang w:val="en-GB"/>
              </w:rPr>
              <w:t>s</w:t>
            </w:r>
            <w:r w:rsidR="00595690" w:rsidRPr="00656FAE">
              <w:rPr>
                <w:spacing w:val="-2"/>
                <w:kern w:val="20"/>
                <w:lang w:val="en-GB"/>
              </w:rPr>
              <w:t xml:space="preserve"> the distribution and support (through Apple stores). By controlling the end-to-end customer experience and the value-chain, R3 would capture a greater portion of </w:t>
            </w:r>
            <w:proofErr w:type="spellStart"/>
            <w:r w:rsidR="00595690" w:rsidRPr="00656FAE">
              <w:rPr>
                <w:spacing w:val="-2"/>
                <w:kern w:val="20"/>
                <w:lang w:val="en-GB"/>
              </w:rPr>
              <w:t>Corda’s</w:t>
            </w:r>
            <w:proofErr w:type="spellEnd"/>
            <w:r w:rsidR="00595690" w:rsidRPr="00656FAE">
              <w:rPr>
                <w:spacing w:val="-2"/>
                <w:kern w:val="20"/>
                <w:lang w:val="en-GB"/>
              </w:rPr>
              <w:t xml:space="preserve"> economic value. </w:t>
            </w:r>
          </w:p>
        </w:tc>
      </w:tr>
      <w:tr w:rsidR="00595690" w:rsidRPr="001A15ED" w14:paraId="44721727" w14:textId="77777777" w:rsidTr="00262699">
        <w:trPr>
          <w:jc w:val="center"/>
        </w:trPr>
        <w:tc>
          <w:tcPr>
            <w:tcW w:w="8928" w:type="dxa"/>
          </w:tcPr>
          <w:p w14:paraId="58098CEC" w14:textId="6EF1A388" w:rsidR="00595690" w:rsidRDefault="00711EBD" w:rsidP="00595690">
            <w:pPr>
              <w:pStyle w:val="ExhibitText"/>
              <w:rPr>
                <w:b/>
                <w:lang w:val="en-GB"/>
              </w:rPr>
            </w:pPr>
            <w:r>
              <w:rPr>
                <w:b/>
                <w:lang w:val="en-GB"/>
              </w:rPr>
              <w:t>Platform-as-a-Service</w:t>
            </w:r>
            <w:r w:rsidR="00595690" w:rsidRPr="001A15ED">
              <w:rPr>
                <w:b/>
                <w:lang w:val="en-GB"/>
              </w:rPr>
              <w:t xml:space="preserve"> Strategy</w:t>
            </w:r>
          </w:p>
          <w:p w14:paraId="2B7EF571" w14:textId="77777777" w:rsidR="00610F9D" w:rsidRPr="001A15ED" w:rsidRDefault="00610F9D" w:rsidP="00595690">
            <w:pPr>
              <w:pStyle w:val="ExhibitText"/>
              <w:rPr>
                <w:b/>
                <w:lang w:val="en-GB"/>
              </w:rPr>
            </w:pPr>
          </w:p>
          <w:p w14:paraId="017018BF" w14:textId="7148F891" w:rsidR="00595690" w:rsidRPr="001A15ED" w:rsidRDefault="00F14345" w:rsidP="00711EBD">
            <w:pPr>
              <w:pStyle w:val="ExhibitText"/>
              <w:rPr>
                <w:lang w:val="en-GB"/>
              </w:rPr>
            </w:pPr>
            <w:r>
              <w:rPr>
                <w:lang w:val="en-GB"/>
              </w:rPr>
              <w:t>The</w:t>
            </w:r>
            <w:r w:rsidR="00595690" w:rsidRPr="001A15ED">
              <w:rPr>
                <w:lang w:val="en-GB"/>
              </w:rPr>
              <w:t xml:space="preserve"> third option </w:t>
            </w:r>
            <w:r>
              <w:rPr>
                <w:lang w:val="en-GB"/>
              </w:rPr>
              <w:t>i</w:t>
            </w:r>
            <w:r w:rsidR="00595690" w:rsidRPr="001A15ED">
              <w:rPr>
                <w:lang w:val="en-GB"/>
              </w:rPr>
              <w:t xml:space="preserve">s to pursue a </w:t>
            </w:r>
            <w:r w:rsidR="00711EBD">
              <w:rPr>
                <w:i w:val="0"/>
                <w:lang w:val="en-GB"/>
              </w:rPr>
              <w:t>platform-as-a-service</w:t>
            </w:r>
            <w:r w:rsidR="00595690" w:rsidRPr="001A15ED">
              <w:rPr>
                <w:i w:val="0"/>
                <w:lang w:val="en-GB"/>
              </w:rPr>
              <w:t xml:space="preserve"> strategy</w:t>
            </w:r>
            <w:r w:rsidR="00595690" w:rsidRPr="001A15ED">
              <w:rPr>
                <w:lang w:val="en-GB"/>
              </w:rPr>
              <w:t xml:space="preserve"> built around Corda. Under this business model, which some call </w:t>
            </w:r>
            <w:r w:rsidR="00711EBD">
              <w:rPr>
                <w:i w:val="0"/>
                <w:lang w:val="en-GB"/>
              </w:rPr>
              <w:t>technology ecosystem</w:t>
            </w:r>
            <w:r w:rsidR="00595690" w:rsidRPr="001A15ED">
              <w:rPr>
                <w:lang w:val="en-GB"/>
              </w:rPr>
              <w:t xml:space="preserve">, R3 would give away the proprietary Corda software to encourage adoption, much like Google did with the Android operating system. R3 would seek to establish Corda as the industry standard DLT and build network effects around a community of users. For this to happen, </w:t>
            </w:r>
            <w:proofErr w:type="spellStart"/>
            <w:r w:rsidR="00595690" w:rsidRPr="001A15ED">
              <w:rPr>
                <w:lang w:val="en-GB"/>
              </w:rPr>
              <w:t>Corda’s</w:t>
            </w:r>
            <w:proofErr w:type="spellEnd"/>
            <w:r w:rsidR="00595690" w:rsidRPr="001A15ED">
              <w:rPr>
                <w:lang w:val="en-GB"/>
              </w:rPr>
              <w:t xml:space="preserve"> software would need to be open-source and available free to download, encouraging a community of third-party developers and IT experts to modify it to meet their customers’ needs. R3 would monetize the Corda platform by selling add-ons such as tech</w:t>
            </w:r>
            <w:r>
              <w:rPr>
                <w:lang w:val="en-GB"/>
              </w:rPr>
              <w:t>nical</w:t>
            </w:r>
            <w:r w:rsidR="00595690" w:rsidRPr="001A15ED">
              <w:rPr>
                <w:lang w:val="en-GB"/>
              </w:rPr>
              <w:t xml:space="preserve"> support, training, reporting, middleware, storage, testing</w:t>
            </w:r>
            <w:r>
              <w:rPr>
                <w:lang w:val="en-GB"/>
              </w:rPr>
              <w:t>,</w:t>
            </w:r>
            <w:r w:rsidR="00595690" w:rsidRPr="001A15ED">
              <w:rPr>
                <w:lang w:val="en-GB"/>
              </w:rPr>
              <w:t xml:space="preserve"> and other services. </w:t>
            </w:r>
            <w:r>
              <w:rPr>
                <w:lang w:val="en-GB"/>
              </w:rPr>
              <w:t>R3</w:t>
            </w:r>
            <w:r w:rsidR="00595690" w:rsidRPr="001A15ED">
              <w:rPr>
                <w:lang w:val="en-GB"/>
              </w:rPr>
              <w:t xml:space="preserve"> could also sell a more sophisticated version of Corda that contain</w:t>
            </w:r>
            <w:r>
              <w:rPr>
                <w:lang w:val="en-GB"/>
              </w:rPr>
              <w:t>s</w:t>
            </w:r>
            <w:r w:rsidR="00595690" w:rsidRPr="001A15ED">
              <w:rPr>
                <w:lang w:val="en-GB"/>
              </w:rPr>
              <w:t xml:space="preserve"> more features. </w:t>
            </w:r>
          </w:p>
        </w:tc>
      </w:tr>
    </w:tbl>
    <w:p w14:paraId="1BEBBFF4" w14:textId="77777777" w:rsidR="00613EF1" w:rsidRDefault="00613EF1" w:rsidP="00595690">
      <w:pPr>
        <w:pStyle w:val="Footnote"/>
        <w:rPr>
          <w:rFonts w:eastAsia="SimSun"/>
          <w:lang w:val="en-GB"/>
        </w:rPr>
      </w:pPr>
    </w:p>
    <w:p w14:paraId="56631EED" w14:textId="26FC9103" w:rsidR="00595690" w:rsidRPr="001A15ED" w:rsidRDefault="00595690" w:rsidP="00595690">
      <w:pPr>
        <w:pStyle w:val="Footnote"/>
        <w:rPr>
          <w:rFonts w:eastAsia="SimSun"/>
          <w:lang w:val="en-GB"/>
        </w:rPr>
      </w:pPr>
      <w:r w:rsidRPr="001A15ED">
        <w:rPr>
          <w:rFonts w:eastAsia="SimSun"/>
          <w:lang w:val="en-GB"/>
        </w:rPr>
        <w:t xml:space="preserve">Source: </w:t>
      </w:r>
      <w:r w:rsidR="008F296A">
        <w:rPr>
          <w:rFonts w:eastAsia="SimSun"/>
          <w:lang w:val="en-GB"/>
        </w:rPr>
        <w:t>Case writer</w:t>
      </w:r>
      <w:r w:rsidRPr="001A15ED">
        <w:rPr>
          <w:rFonts w:eastAsia="SimSun"/>
          <w:lang w:val="en-GB"/>
        </w:rPr>
        <w:t>.</w:t>
      </w:r>
    </w:p>
    <w:p w14:paraId="33A64762" w14:textId="77777777" w:rsidR="00465348" w:rsidRPr="001A15ED" w:rsidRDefault="00465348" w:rsidP="000D7091">
      <w:pPr>
        <w:pStyle w:val="BodyTextMain"/>
        <w:rPr>
          <w:lang w:val="en-GB"/>
        </w:rPr>
      </w:pPr>
    </w:p>
    <w:sectPr w:rsidR="00465348" w:rsidRPr="001A15ED"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79C9A" w14:textId="77777777" w:rsidR="00135F50" w:rsidRDefault="00135F50" w:rsidP="00D75295">
      <w:r>
        <w:separator/>
      </w:r>
    </w:p>
  </w:endnote>
  <w:endnote w:type="continuationSeparator" w:id="0">
    <w:p w14:paraId="79644042" w14:textId="77777777" w:rsidR="00135F50" w:rsidRDefault="00135F5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FF8B5" w14:textId="77777777" w:rsidR="00135F50" w:rsidRDefault="00135F50" w:rsidP="00D75295">
      <w:r>
        <w:separator/>
      </w:r>
    </w:p>
  </w:footnote>
  <w:footnote w:type="continuationSeparator" w:id="0">
    <w:p w14:paraId="4E81C2E6" w14:textId="77777777" w:rsidR="00135F50" w:rsidRDefault="00135F50" w:rsidP="00D75295">
      <w:r>
        <w:continuationSeparator/>
      </w:r>
    </w:p>
  </w:footnote>
  <w:footnote w:id="1">
    <w:p w14:paraId="341B8B0E" w14:textId="77777777" w:rsidR="00135F50" w:rsidRPr="00401FD6" w:rsidRDefault="00135F50" w:rsidP="005E5A1C">
      <w:pPr>
        <w:pStyle w:val="FootnoteText1"/>
      </w:pPr>
      <w:r w:rsidRPr="00401FD6">
        <w:rPr>
          <w:rStyle w:val="FootnoteReference"/>
          <w:spacing w:val="-4"/>
          <w:kern w:val="17"/>
        </w:rPr>
        <w:footnoteRef/>
      </w:r>
      <w:r w:rsidRPr="00401FD6">
        <w:t xml:space="preserve"> Tom Osborn, “David Rutter: Gambling on Blockchain and a Treasuries Revolution,” Digital Risk, May 5, 2016, accessed August 3, 2018, www.risk.net/derivatives/2456959/david-rutter-gambling-on-blockchain-and-a-treasuries-revolution.</w:t>
      </w:r>
    </w:p>
  </w:footnote>
  <w:footnote w:id="2">
    <w:p w14:paraId="1FB255C1" w14:textId="77777777" w:rsidR="00135F50" w:rsidRDefault="00135F50" w:rsidP="005E5A1C">
      <w:pPr>
        <w:pStyle w:val="FootnoteText1"/>
      </w:pPr>
      <w:r>
        <w:rPr>
          <w:rStyle w:val="FootnoteReference"/>
        </w:rPr>
        <w:footnoteRef/>
      </w:r>
      <w:r>
        <w:t xml:space="preserve"> </w:t>
      </w:r>
      <w:r w:rsidRPr="008710B0">
        <w:t>Katherine Fletcher</w:t>
      </w:r>
      <w:r>
        <w:t>, “</w:t>
      </w:r>
      <w:r w:rsidRPr="008710B0">
        <w:t xml:space="preserve">Major </w:t>
      </w:r>
      <w:r>
        <w:t>B</w:t>
      </w:r>
      <w:r w:rsidRPr="008710B0">
        <w:t xml:space="preserve">anks </w:t>
      </w:r>
      <w:r>
        <w:t>F</w:t>
      </w:r>
      <w:r w:rsidRPr="008710B0">
        <w:t xml:space="preserve">orm </w:t>
      </w:r>
      <w:r>
        <w:t>C</w:t>
      </w:r>
      <w:r w:rsidRPr="008710B0">
        <w:t xml:space="preserve">onsortium to </w:t>
      </w:r>
      <w:r>
        <w:t>B</w:t>
      </w:r>
      <w:r w:rsidRPr="008710B0">
        <w:t xml:space="preserve">ring </w:t>
      </w:r>
      <w:r>
        <w:t>B</w:t>
      </w:r>
      <w:r w:rsidRPr="008710B0">
        <w:t xml:space="preserve">lockchain </w:t>
      </w:r>
      <w:r>
        <w:t>T</w:t>
      </w:r>
      <w:r w:rsidRPr="008710B0">
        <w:t xml:space="preserve">echnology to </w:t>
      </w:r>
      <w:r>
        <w:t>F</w:t>
      </w:r>
      <w:r w:rsidRPr="008710B0">
        <w:t xml:space="preserve">inancial </w:t>
      </w:r>
      <w:r>
        <w:t>M</w:t>
      </w:r>
      <w:r w:rsidRPr="008710B0">
        <w:t>arkets</w:t>
      </w:r>
      <w:r>
        <w:t xml:space="preserve">,” </w:t>
      </w:r>
      <w:proofErr w:type="spellStart"/>
      <w:r>
        <w:t>CoinReport</w:t>
      </w:r>
      <w:proofErr w:type="spellEnd"/>
      <w:r>
        <w:t xml:space="preserve">: Global Digital Currency News, September 17, 2015, accessed August 3, 2018, </w:t>
      </w:r>
      <w:r w:rsidRPr="00595690">
        <w:t>https://coinreport.net/major-banks-form-consortium-bring-blockchain-technology-financial-markets</w:t>
      </w:r>
      <w:r>
        <w:t>.</w:t>
      </w:r>
    </w:p>
  </w:footnote>
  <w:footnote w:id="3">
    <w:p w14:paraId="17909366" w14:textId="77777777" w:rsidR="00135F50" w:rsidRPr="005E5A1C" w:rsidRDefault="00135F50" w:rsidP="005E5A1C">
      <w:pPr>
        <w:pStyle w:val="FootnoteText1"/>
      </w:pPr>
      <w:r w:rsidRPr="005E5A1C">
        <w:rPr>
          <w:rStyle w:val="FootnoteReference"/>
        </w:rPr>
        <w:footnoteRef/>
      </w:r>
      <w:r w:rsidRPr="005E5A1C">
        <w:t xml:space="preserve"> All currency amounts are in US$ unless otherwise specified.</w:t>
      </w:r>
    </w:p>
  </w:footnote>
  <w:footnote w:id="4">
    <w:p w14:paraId="20737212" w14:textId="77777777" w:rsidR="00135F50" w:rsidRPr="005E5A1C" w:rsidRDefault="00135F50" w:rsidP="005E5A1C">
      <w:pPr>
        <w:pStyle w:val="FootnoteText1"/>
      </w:pPr>
      <w:r w:rsidRPr="005E5A1C">
        <w:rPr>
          <w:rStyle w:val="FootnoteReference"/>
        </w:rPr>
        <w:footnoteRef/>
      </w:r>
      <w:r w:rsidRPr="005E5A1C">
        <w:t xml:space="preserve"> The initial JV members were: Barclays, BBVA, Commonwealth Bank of Australia, Credit Suisse, Goldman Sachs, J.P. Morgan, State Street, Royal Bank of Scotland, and UBS.</w:t>
      </w:r>
    </w:p>
  </w:footnote>
  <w:footnote w:id="5">
    <w:p w14:paraId="07EBD0FE" w14:textId="77777777" w:rsidR="00135F50" w:rsidRPr="005E5A1C" w:rsidRDefault="00135F50" w:rsidP="005E5A1C">
      <w:pPr>
        <w:pStyle w:val="FootnoteText1"/>
      </w:pPr>
      <w:r w:rsidRPr="005E5A1C">
        <w:rPr>
          <w:rStyle w:val="FootnoteReference"/>
        </w:rPr>
        <w:footnoteRef/>
      </w:r>
      <w:r w:rsidRPr="005E5A1C">
        <w:t xml:space="preserve"> Paul Vigna, “</w:t>
      </w:r>
      <w:proofErr w:type="spellStart"/>
      <w:r w:rsidRPr="005E5A1C">
        <w:t>BitBeat</w:t>
      </w:r>
      <w:proofErr w:type="spellEnd"/>
      <w:r w:rsidRPr="005E5A1C">
        <w:t>: Wall Street, City Banks Join Blockchain-Focused Consortium,” Wall Street Journal, September 15, 2015, accessed August 3, 2018, https://blogs.wsj.com/moneybeat/2015/09/15/bitbeat-wall-street-city-banks-join-blockchain-focused-consortium.</w:t>
      </w:r>
    </w:p>
  </w:footnote>
  <w:footnote w:id="6">
    <w:p w14:paraId="7CBD5971" w14:textId="77777777" w:rsidR="00135F50" w:rsidRDefault="00135F50" w:rsidP="00710A1F">
      <w:pPr>
        <w:pStyle w:val="Footnote"/>
      </w:pPr>
      <w:r>
        <w:rPr>
          <w:rStyle w:val="FootnoteReference"/>
        </w:rPr>
        <w:footnoteRef/>
      </w:r>
      <w:r>
        <w:t xml:space="preserve"> “The Fintech 2.0 Paper: Rebooting Financial Services,” Santander </w:t>
      </w:r>
      <w:proofErr w:type="spellStart"/>
      <w:r>
        <w:t>InnoVentures</w:t>
      </w:r>
      <w:proofErr w:type="spellEnd"/>
      <w:r>
        <w:t xml:space="preserve">, 15, June 2015, accessed July 23, 2018, </w:t>
      </w:r>
      <w:r w:rsidRPr="00347273">
        <w:t>http://santanderinnoventures.com/wp-content/uploads/2015/06/The-Fintech-2-0-Paper.pdf</w:t>
      </w:r>
      <w:r>
        <w:t>.</w:t>
      </w:r>
    </w:p>
  </w:footnote>
  <w:footnote w:id="7">
    <w:p w14:paraId="071D3499" w14:textId="72535936" w:rsidR="00135F50" w:rsidRDefault="00135F50" w:rsidP="001866E1">
      <w:pPr>
        <w:pStyle w:val="FootnoteText1"/>
      </w:pPr>
      <w:r>
        <w:rPr>
          <w:rStyle w:val="FootnoteReference"/>
        </w:rPr>
        <w:footnoteRef/>
      </w:r>
      <w:r>
        <w:t xml:space="preserve"> </w:t>
      </w:r>
      <w:r w:rsidRPr="00DE1F44">
        <w:t>Capgemini, “Backing up the Digital Front: Digitizing the Banking Back Office”, 2017, accessed September 20, 2018, www.capgemini.com/wp-content/uploads/2017/07/backing_up_the_digital_front25_11_0.pdf.</w:t>
      </w:r>
    </w:p>
  </w:footnote>
  <w:footnote w:id="8">
    <w:p w14:paraId="06777E78" w14:textId="77777777" w:rsidR="00135F50" w:rsidRPr="00EF0370" w:rsidRDefault="00135F50" w:rsidP="001866E1">
      <w:pPr>
        <w:pStyle w:val="FootnoteText1"/>
        <w:rPr>
          <w:lang w:val="en-CA"/>
        </w:rPr>
      </w:pPr>
      <w:r w:rsidRPr="00EF0370">
        <w:rPr>
          <w:rStyle w:val="FootnoteReference"/>
        </w:rPr>
        <w:footnoteRef/>
      </w:r>
      <w:r w:rsidRPr="00EF0370">
        <w:t xml:space="preserve"> Commercial paper </w:t>
      </w:r>
      <w:r>
        <w:t>was a</w:t>
      </w:r>
      <w:r w:rsidRPr="00EF0370">
        <w:t xml:space="preserve"> short-term debt instrument issued by a corporation, typically </w:t>
      </w:r>
      <w:r>
        <w:t>to</w:t>
      </w:r>
      <w:r w:rsidRPr="00EF0370">
        <w:t xml:space="preserve"> financ</w:t>
      </w:r>
      <w:r>
        <w:t>e</w:t>
      </w:r>
      <w:r w:rsidRPr="00EF0370">
        <w:t xml:space="preserve"> accounts receivable, inventories</w:t>
      </w:r>
      <w:r>
        <w:t>,</w:t>
      </w:r>
      <w:r w:rsidRPr="00EF0370">
        <w:t xml:space="preserve"> and short-term liabilities. Commercial paper </w:t>
      </w:r>
      <w:r>
        <w:t>wa</w:t>
      </w:r>
      <w:r w:rsidRPr="00EF0370">
        <w:t>s usually issued at a discount from face value and reflect</w:t>
      </w:r>
      <w:r>
        <w:t>ed</w:t>
      </w:r>
      <w:r w:rsidRPr="00EF0370">
        <w:t xml:space="preserve"> prevailing interest rates</w:t>
      </w:r>
      <w:r>
        <w:t>;</w:t>
      </w:r>
      <w:r w:rsidRPr="00EF0370">
        <w:t xml:space="preserve"> </w:t>
      </w:r>
      <w:r>
        <w:t>“</w:t>
      </w:r>
      <w:r w:rsidRPr="00EF0370">
        <w:t>Commercial Paper,</w:t>
      </w:r>
      <w:r>
        <w:t xml:space="preserve">” </w:t>
      </w:r>
      <w:r w:rsidRPr="00EF0370">
        <w:t>Investop</w:t>
      </w:r>
      <w:r>
        <w:t xml:space="preserve">edia, accessed August 13, 2018, www.investopedia.com/terms/c/com </w:t>
      </w:r>
      <w:r w:rsidRPr="00EF0370">
        <w:t>mercialpaper.asp.</w:t>
      </w:r>
    </w:p>
  </w:footnote>
  <w:footnote w:id="9">
    <w:p w14:paraId="313B6D81" w14:textId="77777777" w:rsidR="00135F50" w:rsidRPr="00401FD6" w:rsidRDefault="00135F50" w:rsidP="001866E1">
      <w:pPr>
        <w:pStyle w:val="FootnoteText1"/>
      </w:pPr>
      <w:r w:rsidRPr="00401FD6">
        <w:rPr>
          <w:rStyle w:val="FootnoteReference"/>
          <w:spacing w:val="-4"/>
          <w:kern w:val="17"/>
        </w:rPr>
        <w:footnoteRef/>
      </w:r>
      <w:r w:rsidRPr="00401FD6">
        <w:t xml:space="preserve"> “Introducing R3 Corda: A Distributed Ledger Designed for Financial Services,” Richard </w:t>
      </w:r>
      <w:proofErr w:type="spellStart"/>
      <w:r w:rsidRPr="00401FD6">
        <w:t>Gendal</w:t>
      </w:r>
      <w:proofErr w:type="spellEnd"/>
      <w:r w:rsidRPr="00401FD6">
        <w:t xml:space="preserve"> Brown, April 5, 2016, accessed August 3, 2018, https://gendal.me/2016/04/05/introducing-r3-corda-a-distributed-ledger-designed-for-financial-services.</w:t>
      </w:r>
    </w:p>
  </w:footnote>
  <w:footnote w:id="10">
    <w:p w14:paraId="4FE4B246" w14:textId="77777777" w:rsidR="00135F50" w:rsidRDefault="00135F50" w:rsidP="001866E1">
      <w:pPr>
        <w:pStyle w:val="FootnoteText1"/>
      </w:pPr>
      <w:r>
        <w:rPr>
          <w:rStyle w:val="FootnoteReference"/>
        </w:rPr>
        <w:footnoteRef/>
      </w:r>
      <w:r>
        <w:t xml:space="preserve"> “On Distributed Databases and Distributed Ledgers,” Richard </w:t>
      </w:r>
      <w:proofErr w:type="spellStart"/>
      <w:r>
        <w:t>Gendal</w:t>
      </w:r>
      <w:proofErr w:type="spellEnd"/>
      <w:r>
        <w:t xml:space="preserve"> Brown, November 8, 2016, accessed August 3, 2018, https</w:t>
      </w:r>
      <w:r w:rsidRPr="00595690">
        <w:t>://gendal.me/2016/11/08/on-distributed-databases-and-distributed-ledgers</w:t>
      </w:r>
      <w:r>
        <w:t>.</w:t>
      </w:r>
    </w:p>
  </w:footnote>
  <w:footnote w:id="11">
    <w:p w14:paraId="1397FB0D" w14:textId="77777777" w:rsidR="00135F50" w:rsidRDefault="00135F50" w:rsidP="001866E1">
      <w:pPr>
        <w:pStyle w:val="FootnoteText1"/>
      </w:pPr>
      <w:r>
        <w:rPr>
          <w:rStyle w:val="FootnoteReference"/>
        </w:rPr>
        <w:footnoteRef/>
      </w:r>
      <w:r>
        <w:t xml:space="preserve"> Richard G. Brown, James Carlyle, Ian Grigg, and Mike Hearn, “Corda: An Introduction,” Corda, August 2016, accessed August 3, 2018, </w:t>
      </w:r>
      <w:r w:rsidRPr="00595690">
        <w:t>https://docs.corda.net/_static/corda-introductory-whitepaper.pdf</w:t>
      </w:r>
      <w:r>
        <w:t>.</w:t>
      </w:r>
    </w:p>
  </w:footnote>
  <w:footnote w:id="12">
    <w:p w14:paraId="4886F079" w14:textId="77777777" w:rsidR="00135F50" w:rsidRDefault="00135F50" w:rsidP="001866E1">
      <w:pPr>
        <w:pStyle w:val="FootnoteText1"/>
      </w:pPr>
      <w:r>
        <w:rPr>
          <w:rStyle w:val="FootnoteReference"/>
        </w:rPr>
        <w:footnoteRef/>
      </w:r>
      <w:r>
        <w:t xml:space="preserve"> “The Corda Way of Thinking”, Richard </w:t>
      </w:r>
      <w:proofErr w:type="spellStart"/>
      <w:r>
        <w:t>Gendal</w:t>
      </w:r>
      <w:proofErr w:type="spellEnd"/>
      <w:r>
        <w:t xml:space="preserve"> Brown, February 21, 2017, accessed August 3, 2018, </w:t>
      </w:r>
      <w:r w:rsidRPr="00595690">
        <w:t>https://gendal.me/2017/02/21/the-corda-way-of-thinking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038E" w14:textId="435B51FE" w:rsidR="00135F50" w:rsidRPr="00C92CC4" w:rsidRDefault="00135F5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9B18M141</w:t>
    </w:r>
  </w:p>
  <w:p w14:paraId="5D9D144F" w14:textId="77777777" w:rsidR="00135F50" w:rsidRDefault="00135F50" w:rsidP="00D13667">
    <w:pPr>
      <w:pStyle w:val="Header"/>
      <w:tabs>
        <w:tab w:val="clear" w:pos="4680"/>
      </w:tabs>
      <w:rPr>
        <w:sz w:val="18"/>
        <w:szCs w:val="18"/>
      </w:rPr>
    </w:pPr>
  </w:p>
  <w:p w14:paraId="6E20FD9A" w14:textId="77777777" w:rsidR="00135F50" w:rsidRPr="00C92CC4" w:rsidRDefault="00135F5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F64E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4F3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B8AB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C463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2E2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1CE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2AA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EA66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2A59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E4F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2F71"/>
    <w:multiLevelType w:val="hybridMultilevel"/>
    <w:tmpl w:val="8CAAC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456F7"/>
    <w:multiLevelType w:val="hybridMultilevel"/>
    <w:tmpl w:val="262A9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7E22143"/>
    <w:multiLevelType w:val="hybridMultilevel"/>
    <w:tmpl w:val="930826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100122"/>
    <w:multiLevelType w:val="hybridMultilevel"/>
    <w:tmpl w:val="5CCA0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2F5C6B"/>
    <w:multiLevelType w:val="hybridMultilevel"/>
    <w:tmpl w:val="77626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AF7F46"/>
    <w:multiLevelType w:val="hybridMultilevel"/>
    <w:tmpl w:val="024C7D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15"/>
  </w:num>
  <w:num w:numId="4">
    <w:abstractNumId w:val="13"/>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GrammaticalErrors/>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F99"/>
    <w:rsid w:val="00013360"/>
    <w:rsid w:val="00016759"/>
    <w:rsid w:val="000216CE"/>
    <w:rsid w:val="00024ED4"/>
    <w:rsid w:val="00025DC7"/>
    <w:rsid w:val="00035F09"/>
    <w:rsid w:val="00044ECC"/>
    <w:rsid w:val="000479AF"/>
    <w:rsid w:val="000531D3"/>
    <w:rsid w:val="00053712"/>
    <w:rsid w:val="00055BC2"/>
    <w:rsid w:val="0005646B"/>
    <w:rsid w:val="00077811"/>
    <w:rsid w:val="0008102D"/>
    <w:rsid w:val="00094C0E"/>
    <w:rsid w:val="000A5AEE"/>
    <w:rsid w:val="000C1C04"/>
    <w:rsid w:val="000C571C"/>
    <w:rsid w:val="000D2206"/>
    <w:rsid w:val="000D3813"/>
    <w:rsid w:val="000D68FB"/>
    <w:rsid w:val="000D7091"/>
    <w:rsid w:val="000E4B8A"/>
    <w:rsid w:val="000F0C22"/>
    <w:rsid w:val="000F6B09"/>
    <w:rsid w:val="000F6FDC"/>
    <w:rsid w:val="00104567"/>
    <w:rsid w:val="00104916"/>
    <w:rsid w:val="00104AA7"/>
    <w:rsid w:val="00107EED"/>
    <w:rsid w:val="001201EB"/>
    <w:rsid w:val="0012721C"/>
    <w:rsid w:val="0012732D"/>
    <w:rsid w:val="00135F50"/>
    <w:rsid w:val="0014360E"/>
    <w:rsid w:val="00143F25"/>
    <w:rsid w:val="00146D62"/>
    <w:rsid w:val="00152682"/>
    <w:rsid w:val="00154FC9"/>
    <w:rsid w:val="00154FE9"/>
    <w:rsid w:val="001656B6"/>
    <w:rsid w:val="001866E1"/>
    <w:rsid w:val="0019241A"/>
    <w:rsid w:val="001949A1"/>
    <w:rsid w:val="001A15ED"/>
    <w:rsid w:val="001A175F"/>
    <w:rsid w:val="001A22D1"/>
    <w:rsid w:val="001A752D"/>
    <w:rsid w:val="001A757E"/>
    <w:rsid w:val="001B5032"/>
    <w:rsid w:val="001C7777"/>
    <w:rsid w:val="001C7E2E"/>
    <w:rsid w:val="001E364F"/>
    <w:rsid w:val="001F3F38"/>
    <w:rsid w:val="001F4222"/>
    <w:rsid w:val="00202091"/>
    <w:rsid w:val="00203AA1"/>
    <w:rsid w:val="00213E98"/>
    <w:rsid w:val="0022713F"/>
    <w:rsid w:val="0023081A"/>
    <w:rsid w:val="00235179"/>
    <w:rsid w:val="00237722"/>
    <w:rsid w:val="00260FF9"/>
    <w:rsid w:val="00261CC4"/>
    <w:rsid w:val="00262699"/>
    <w:rsid w:val="002A7ECF"/>
    <w:rsid w:val="002B3F8C"/>
    <w:rsid w:val="002F1927"/>
    <w:rsid w:val="002F460C"/>
    <w:rsid w:val="002F48D6"/>
    <w:rsid w:val="003108C4"/>
    <w:rsid w:val="00316EAA"/>
    <w:rsid w:val="00317391"/>
    <w:rsid w:val="00326216"/>
    <w:rsid w:val="00336580"/>
    <w:rsid w:val="0034057D"/>
    <w:rsid w:val="003429F4"/>
    <w:rsid w:val="00347273"/>
    <w:rsid w:val="00350A7D"/>
    <w:rsid w:val="00353EEC"/>
    <w:rsid w:val="00354899"/>
    <w:rsid w:val="00355FD6"/>
    <w:rsid w:val="00364A5C"/>
    <w:rsid w:val="00372981"/>
    <w:rsid w:val="00373FB1"/>
    <w:rsid w:val="0038089F"/>
    <w:rsid w:val="00387EF3"/>
    <w:rsid w:val="00396C76"/>
    <w:rsid w:val="003B30D8"/>
    <w:rsid w:val="003B77E7"/>
    <w:rsid w:val="003B7EF2"/>
    <w:rsid w:val="003C3FA4"/>
    <w:rsid w:val="003D0BA1"/>
    <w:rsid w:val="003F2B0C"/>
    <w:rsid w:val="00401FD6"/>
    <w:rsid w:val="004034DD"/>
    <w:rsid w:val="004105B2"/>
    <w:rsid w:val="0041266E"/>
    <w:rsid w:val="00412900"/>
    <w:rsid w:val="004132B5"/>
    <w:rsid w:val="004221E4"/>
    <w:rsid w:val="004273F8"/>
    <w:rsid w:val="004355A3"/>
    <w:rsid w:val="00437CE5"/>
    <w:rsid w:val="00446546"/>
    <w:rsid w:val="00452769"/>
    <w:rsid w:val="00464C28"/>
    <w:rsid w:val="00465348"/>
    <w:rsid w:val="004825C1"/>
    <w:rsid w:val="00483D7A"/>
    <w:rsid w:val="004B1CCB"/>
    <w:rsid w:val="004B3899"/>
    <w:rsid w:val="004B632F"/>
    <w:rsid w:val="004C34F0"/>
    <w:rsid w:val="004D3FB1"/>
    <w:rsid w:val="004D6F21"/>
    <w:rsid w:val="004D73A5"/>
    <w:rsid w:val="004F2C31"/>
    <w:rsid w:val="004F4EAB"/>
    <w:rsid w:val="005160F1"/>
    <w:rsid w:val="0052050D"/>
    <w:rsid w:val="00524F2F"/>
    <w:rsid w:val="00527E5C"/>
    <w:rsid w:val="00532CF5"/>
    <w:rsid w:val="005528CB"/>
    <w:rsid w:val="00564BF8"/>
    <w:rsid w:val="00566771"/>
    <w:rsid w:val="00581E2E"/>
    <w:rsid w:val="00584F15"/>
    <w:rsid w:val="0059514B"/>
    <w:rsid w:val="00595690"/>
    <w:rsid w:val="005A1B0F"/>
    <w:rsid w:val="005B00A9"/>
    <w:rsid w:val="005B7F76"/>
    <w:rsid w:val="005E5A1C"/>
    <w:rsid w:val="005F1093"/>
    <w:rsid w:val="005F579D"/>
    <w:rsid w:val="00610F9D"/>
    <w:rsid w:val="00613EF1"/>
    <w:rsid w:val="006163F7"/>
    <w:rsid w:val="00622D19"/>
    <w:rsid w:val="00627C63"/>
    <w:rsid w:val="0063350B"/>
    <w:rsid w:val="00652606"/>
    <w:rsid w:val="00656FAE"/>
    <w:rsid w:val="00670710"/>
    <w:rsid w:val="006946EE"/>
    <w:rsid w:val="006A58A9"/>
    <w:rsid w:val="006A606D"/>
    <w:rsid w:val="006C0371"/>
    <w:rsid w:val="006C08B6"/>
    <w:rsid w:val="006C0B1A"/>
    <w:rsid w:val="006C6065"/>
    <w:rsid w:val="006C7CFD"/>
    <w:rsid w:val="006C7F9F"/>
    <w:rsid w:val="006D588E"/>
    <w:rsid w:val="006E1A70"/>
    <w:rsid w:val="006E2F6D"/>
    <w:rsid w:val="006E58F6"/>
    <w:rsid w:val="006E77E1"/>
    <w:rsid w:val="006F131D"/>
    <w:rsid w:val="00710A1F"/>
    <w:rsid w:val="00711642"/>
    <w:rsid w:val="00711EBD"/>
    <w:rsid w:val="00745312"/>
    <w:rsid w:val="007507C6"/>
    <w:rsid w:val="00751E0B"/>
    <w:rsid w:val="00752BCD"/>
    <w:rsid w:val="00766DA1"/>
    <w:rsid w:val="00780D94"/>
    <w:rsid w:val="007810AB"/>
    <w:rsid w:val="007866A6"/>
    <w:rsid w:val="007A130D"/>
    <w:rsid w:val="007C148E"/>
    <w:rsid w:val="007D1A2D"/>
    <w:rsid w:val="007D4102"/>
    <w:rsid w:val="007F43B7"/>
    <w:rsid w:val="0080137C"/>
    <w:rsid w:val="00805993"/>
    <w:rsid w:val="00811863"/>
    <w:rsid w:val="008129F9"/>
    <w:rsid w:val="00821FFC"/>
    <w:rsid w:val="00824C26"/>
    <w:rsid w:val="008271CA"/>
    <w:rsid w:val="00834A5E"/>
    <w:rsid w:val="008467D5"/>
    <w:rsid w:val="00893346"/>
    <w:rsid w:val="008A4DC4"/>
    <w:rsid w:val="008B438C"/>
    <w:rsid w:val="008D06CA"/>
    <w:rsid w:val="008D3A46"/>
    <w:rsid w:val="008E4DBB"/>
    <w:rsid w:val="008F296A"/>
    <w:rsid w:val="009067A4"/>
    <w:rsid w:val="009138EC"/>
    <w:rsid w:val="00915184"/>
    <w:rsid w:val="00915D6C"/>
    <w:rsid w:val="009225DD"/>
    <w:rsid w:val="00930885"/>
    <w:rsid w:val="00933D68"/>
    <w:rsid w:val="009340DB"/>
    <w:rsid w:val="0094618C"/>
    <w:rsid w:val="0095684B"/>
    <w:rsid w:val="00956A59"/>
    <w:rsid w:val="00972498"/>
    <w:rsid w:val="0097481F"/>
    <w:rsid w:val="00974CC6"/>
    <w:rsid w:val="00976AD4"/>
    <w:rsid w:val="009870D1"/>
    <w:rsid w:val="00995547"/>
    <w:rsid w:val="009A312F"/>
    <w:rsid w:val="009A5348"/>
    <w:rsid w:val="009B0AB7"/>
    <w:rsid w:val="009B3375"/>
    <w:rsid w:val="009B7B45"/>
    <w:rsid w:val="009C1CA5"/>
    <w:rsid w:val="009C76D5"/>
    <w:rsid w:val="009D4CF8"/>
    <w:rsid w:val="009D68CF"/>
    <w:rsid w:val="009F2316"/>
    <w:rsid w:val="009F572C"/>
    <w:rsid w:val="009F7AA4"/>
    <w:rsid w:val="00A10AD7"/>
    <w:rsid w:val="00A14FAF"/>
    <w:rsid w:val="00A22FE8"/>
    <w:rsid w:val="00A24C3A"/>
    <w:rsid w:val="00A559DB"/>
    <w:rsid w:val="00A569EA"/>
    <w:rsid w:val="00A60FE3"/>
    <w:rsid w:val="00A9165C"/>
    <w:rsid w:val="00A92810"/>
    <w:rsid w:val="00A97B71"/>
    <w:rsid w:val="00AB36D9"/>
    <w:rsid w:val="00AD1904"/>
    <w:rsid w:val="00AF35FC"/>
    <w:rsid w:val="00AF5556"/>
    <w:rsid w:val="00AF7F7A"/>
    <w:rsid w:val="00B03639"/>
    <w:rsid w:val="00B0652A"/>
    <w:rsid w:val="00B15334"/>
    <w:rsid w:val="00B40937"/>
    <w:rsid w:val="00B423EF"/>
    <w:rsid w:val="00B453DE"/>
    <w:rsid w:val="00B72597"/>
    <w:rsid w:val="00B726B6"/>
    <w:rsid w:val="00B8385B"/>
    <w:rsid w:val="00B85CA7"/>
    <w:rsid w:val="00B901F9"/>
    <w:rsid w:val="00BD6EFB"/>
    <w:rsid w:val="00C044DD"/>
    <w:rsid w:val="00C1584D"/>
    <w:rsid w:val="00C15BE2"/>
    <w:rsid w:val="00C21AB2"/>
    <w:rsid w:val="00C27429"/>
    <w:rsid w:val="00C279FE"/>
    <w:rsid w:val="00C3447F"/>
    <w:rsid w:val="00C426E1"/>
    <w:rsid w:val="00C4498E"/>
    <w:rsid w:val="00C52E38"/>
    <w:rsid w:val="00C57F42"/>
    <w:rsid w:val="00C67102"/>
    <w:rsid w:val="00C70540"/>
    <w:rsid w:val="00C76A97"/>
    <w:rsid w:val="00C81491"/>
    <w:rsid w:val="00C81676"/>
    <w:rsid w:val="00C85C5D"/>
    <w:rsid w:val="00C92CC4"/>
    <w:rsid w:val="00CA0AFB"/>
    <w:rsid w:val="00CA2CE1"/>
    <w:rsid w:val="00CA3976"/>
    <w:rsid w:val="00CA50E3"/>
    <w:rsid w:val="00CA757B"/>
    <w:rsid w:val="00CC1787"/>
    <w:rsid w:val="00CC182C"/>
    <w:rsid w:val="00CC1CF9"/>
    <w:rsid w:val="00CD0824"/>
    <w:rsid w:val="00CD2908"/>
    <w:rsid w:val="00CD35A7"/>
    <w:rsid w:val="00CD45D4"/>
    <w:rsid w:val="00CE4218"/>
    <w:rsid w:val="00CF7F50"/>
    <w:rsid w:val="00D03A82"/>
    <w:rsid w:val="00D13667"/>
    <w:rsid w:val="00D15344"/>
    <w:rsid w:val="00D23F57"/>
    <w:rsid w:val="00D31BEC"/>
    <w:rsid w:val="00D448FE"/>
    <w:rsid w:val="00D62A07"/>
    <w:rsid w:val="00D63150"/>
    <w:rsid w:val="00D636BA"/>
    <w:rsid w:val="00D64A32"/>
    <w:rsid w:val="00D64EFC"/>
    <w:rsid w:val="00D65D9E"/>
    <w:rsid w:val="00D672F0"/>
    <w:rsid w:val="00D75295"/>
    <w:rsid w:val="00D76CE9"/>
    <w:rsid w:val="00D97F12"/>
    <w:rsid w:val="00DA0D5E"/>
    <w:rsid w:val="00DA6095"/>
    <w:rsid w:val="00DB1BB2"/>
    <w:rsid w:val="00DB42E7"/>
    <w:rsid w:val="00DE01A6"/>
    <w:rsid w:val="00DE1F44"/>
    <w:rsid w:val="00DE299B"/>
    <w:rsid w:val="00DE7A98"/>
    <w:rsid w:val="00DF18E2"/>
    <w:rsid w:val="00DF32C2"/>
    <w:rsid w:val="00E07B19"/>
    <w:rsid w:val="00E16916"/>
    <w:rsid w:val="00E20DFB"/>
    <w:rsid w:val="00E365AC"/>
    <w:rsid w:val="00E471A7"/>
    <w:rsid w:val="00E618BC"/>
    <w:rsid w:val="00E635CF"/>
    <w:rsid w:val="00E64094"/>
    <w:rsid w:val="00EC6E0A"/>
    <w:rsid w:val="00ED4E18"/>
    <w:rsid w:val="00EE1195"/>
    <w:rsid w:val="00EE1F37"/>
    <w:rsid w:val="00EF0370"/>
    <w:rsid w:val="00EF48C4"/>
    <w:rsid w:val="00EF7EFF"/>
    <w:rsid w:val="00F0159C"/>
    <w:rsid w:val="00F105B7"/>
    <w:rsid w:val="00F13220"/>
    <w:rsid w:val="00F14345"/>
    <w:rsid w:val="00F17A21"/>
    <w:rsid w:val="00F311C7"/>
    <w:rsid w:val="00F37B27"/>
    <w:rsid w:val="00F42760"/>
    <w:rsid w:val="00F46556"/>
    <w:rsid w:val="00F50E91"/>
    <w:rsid w:val="00F57D29"/>
    <w:rsid w:val="00F66FDC"/>
    <w:rsid w:val="00F811E5"/>
    <w:rsid w:val="00F92FDD"/>
    <w:rsid w:val="00F96201"/>
    <w:rsid w:val="00F96D5B"/>
    <w:rsid w:val="00FA5156"/>
    <w:rsid w:val="00FA6947"/>
    <w:rsid w:val="00FC07D8"/>
    <w:rsid w:val="00FD0B18"/>
    <w:rsid w:val="00FD2FAD"/>
    <w:rsid w:val="00FE4CDD"/>
    <w:rsid w:val="00FE714F"/>
    <w:rsid w:val="00FF6074"/>
    <w:rsid w:val="00FF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99EC00"/>
  <w15:docId w15:val="{14A9DF19-9D3C-42B4-9026-9B1F0573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5E5A1C"/>
    <w:rPr>
      <w:rFonts w:ascii="Arial" w:hAnsi="Arial" w:cs="Arial"/>
      <w:i/>
      <w:sz w:val="20"/>
      <w:szCs w:val="20"/>
    </w:rPr>
  </w:style>
  <w:style w:type="character" w:customStyle="1" w:styleId="ExhibitTextChar">
    <w:name w:val="Exhibit Text Char"/>
    <w:basedOn w:val="BodyTextMainChar"/>
    <w:link w:val="ExhibitText"/>
    <w:rsid w:val="005E5A1C"/>
    <w:rPr>
      <w:rFonts w:ascii="Arial" w:eastAsia="Times New Roman" w:hAnsi="Arial" w:cs="Arial"/>
      <w:i/>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5E5A1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595690"/>
  </w:style>
  <w:style w:type="character" w:customStyle="1" w:styleId="MainTitleCharChar">
    <w:name w:val="MainTitle Char Char"/>
    <w:rsid w:val="00595690"/>
    <w:rPr>
      <w:rFonts w:ascii="Arial" w:hAnsi="Arial" w:cs="Arial"/>
      <w:b/>
      <w:bCs/>
      <w:caps/>
      <w:color w:val="000000"/>
      <w:sz w:val="28"/>
      <w:szCs w:val="28"/>
    </w:rPr>
  </w:style>
  <w:style w:type="character" w:customStyle="1" w:styleId="BodyTextMainCharCharChar">
    <w:name w:val="Body Text Main Char Char Char"/>
    <w:rsid w:val="00595690"/>
    <w:rPr>
      <w:rFonts w:ascii="Times New Roman" w:eastAsia="Times New Roman" w:hAnsi="Times New Roman" w:cs="Times New Roman"/>
    </w:rPr>
  </w:style>
  <w:style w:type="character" w:customStyle="1" w:styleId="CaseTitleCharChar">
    <w:name w:val="Case Title Char Char"/>
    <w:rsid w:val="00595690"/>
    <w:rPr>
      <w:rFonts w:ascii="Arial" w:hAnsi="Arial" w:cs="Arial"/>
      <w:b/>
      <w:bCs/>
      <w:caps/>
      <w:color w:val="000000"/>
      <w:sz w:val="28"/>
      <w:szCs w:val="28"/>
    </w:rPr>
  </w:style>
  <w:style w:type="character" w:customStyle="1" w:styleId="TeachingNoteTitleCharChar">
    <w:name w:val="Teaching Note Title Char Char"/>
    <w:rsid w:val="00595690"/>
    <w:rPr>
      <w:rFonts w:ascii="Arial" w:hAnsi="Arial" w:cs="Arial"/>
      <w:b/>
      <w:bCs/>
      <w:caps/>
      <w:color w:val="000000"/>
      <w:sz w:val="28"/>
      <w:szCs w:val="28"/>
    </w:rPr>
  </w:style>
  <w:style w:type="character" w:customStyle="1" w:styleId="CommentReference1">
    <w:name w:val="Comment Reference1"/>
    <w:rsid w:val="00595690"/>
    <w:rPr>
      <w:sz w:val="16"/>
      <w:szCs w:val="16"/>
    </w:rPr>
  </w:style>
  <w:style w:type="character" w:customStyle="1" w:styleId="Casehead2CharChar">
    <w:name w:val="Casehead 2 Char Char"/>
    <w:rsid w:val="00595690"/>
    <w:rPr>
      <w:rFonts w:ascii="Arial" w:eastAsia="Times New Roman" w:hAnsi="Arial" w:cs="Arial"/>
      <w:b/>
      <w:caps w:val="0"/>
      <w:sz w:val="20"/>
      <w:szCs w:val="20"/>
    </w:rPr>
  </w:style>
  <w:style w:type="character" w:customStyle="1" w:styleId="Casehead4CharChar">
    <w:name w:val="Casehead 4 Char Char"/>
    <w:rsid w:val="00595690"/>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595690"/>
    <w:rPr>
      <w:rFonts w:ascii="Arial" w:eastAsia="Times New Roman" w:hAnsi="Arial" w:cs="Arial"/>
      <w:b/>
      <w:caps/>
      <w:sz w:val="20"/>
      <w:szCs w:val="20"/>
    </w:rPr>
  </w:style>
  <w:style w:type="character" w:customStyle="1" w:styleId="hps">
    <w:name w:val="hps"/>
    <w:basedOn w:val="DefaultParagraphFont"/>
    <w:rsid w:val="00595690"/>
  </w:style>
  <w:style w:type="character" w:customStyle="1" w:styleId="ExhibitNumberCharChar">
    <w:name w:val="Exhibit Number Char Char"/>
    <w:rsid w:val="00595690"/>
    <w:rPr>
      <w:rFonts w:ascii="Arial" w:eastAsia="Times New Roman" w:hAnsi="Arial" w:cs="Arial"/>
      <w:b/>
      <w:sz w:val="20"/>
      <w:szCs w:val="20"/>
    </w:rPr>
  </w:style>
  <w:style w:type="character" w:customStyle="1" w:styleId="Quotation3LinesCharChar">
    <w:name w:val="Quotation (3+ Lines) Char Char"/>
    <w:rsid w:val="00595690"/>
    <w:rPr>
      <w:rFonts w:ascii="Times New Roman" w:eastAsia="Times New Roman" w:hAnsi="Times New Roman" w:cs="Times New Roman"/>
    </w:rPr>
  </w:style>
  <w:style w:type="character" w:customStyle="1" w:styleId="FootnoteCharChar">
    <w:name w:val="Footnote Char Char"/>
    <w:rsid w:val="00595690"/>
    <w:rPr>
      <w:rFonts w:ascii="Arial" w:eastAsia="Times New Roman" w:hAnsi="Arial" w:cs="Arial"/>
      <w:kern w:val="2"/>
      <w:sz w:val="17"/>
      <w:szCs w:val="17"/>
    </w:rPr>
  </w:style>
  <w:style w:type="character" w:customStyle="1" w:styleId="ExhibitHeadingCharChar">
    <w:name w:val="Exhibit Heading Char Char"/>
    <w:rsid w:val="00595690"/>
    <w:rPr>
      <w:rFonts w:ascii="Arial" w:eastAsia="Times New Roman" w:hAnsi="Arial" w:cs="Arial"/>
      <w:b/>
      <w:caps/>
      <w:sz w:val="20"/>
      <w:szCs w:val="20"/>
    </w:rPr>
  </w:style>
  <w:style w:type="character" w:customStyle="1" w:styleId="CommentSubjectCharChar">
    <w:name w:val="Comment Subject Char Char"/>
    <w:rsid w:val="00595690"/>
    <w:rPr>
      <w:rFonts w:ascii="Times New Roman" w:eastAsia="Times New Roman" w:hAnsi="Times New Roman" w:cs="Times New Roman"/>
      <w:b/>
      <w:bCs/>
      <w:sz w:val="20"/>
      <w:szCs w:val="20"/>
    </w:rPr>
  </w:style>
  <w:style w:type="character" w:customStyle="1" w:styleId="Casehead3CharChar">
    <w:name w:val="Casehead 3 Char Char"/>
    <w:rsid w:val="00595690"/>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595690"/>
    <w:rPr>
      <w:rFonts w:ascii="Times New Roman" w:eastAsia="Times New Roman" w:hAnsi="Times New Roman" w:cs="Times New Roman"/>
      <w:sz w:val="20"/>
      <w:szCs w:val="20"/>
    </w:rPr>
  </w:style>
  <w:style w:type="character" w:customStyle="1" w:styleId="BodyTextMainCharChar">
    <w:name w:val="Body Text Main Char Char"/>
    <w:rsid w:val="00595690"/>
    <w:rPr>
      <w:rFonts w:ascii="Times New Roman" w:eastAsia="Times New Roman" w:hAnsi="Times New Roman" w:cs="Times New Roman"/>
    </w:rPr>
  </w:style>
  <w:style w:type="character" w:customStyle="1" w:styleId="CommentSubjectChar1">
    <w:name w:val="Comment Subject Char1"/>
    <w:link w:val="CommentSubject11"/>
    <w:rsid w:val="00595690"/>
    <w:rPr>
      <w:rFonts w:ascii="Times New Roman" w:eastAsia="Times New Roman" w:hAnsi="Times New Roman" w:cs="Times New Roman"/>
      <w:b/>
      <w:bCs/>
      <w:kern w:val="2"/>
      <w:sz w:val="20"/>
      <w:szCs w:val="20"/>
    </w:rPr>
  </w:style>
  <w:style w:type="character" w:customStyle="1" w:styleId="CommentReference2">
    <w:name w:val="Comment Reference2"/>
    <w:rsid w:val="00595690"/>
    <w:rPr>
      <w:sz w:val="16"/>
      <w:szCs w:val="16"/>
    </w:rPr>
  </w:style>
  <w:style w:type="character" w:customStyle="1" w:styleId="atn">
    <w:name w:val="atn"/>
    <w:basedOn w:val="DefaultParagraphFont"/>
    <w:rsid w:val="00595690"/>
  </w:style>
  <w:style w:type="character" w:customStyle="1" w:styleId="footnotetextCharChar">
    <w:name w:val="footnote text Char Char"/>
    <w:link w:val="FootnoteText1"/>
    <w:rsid w:val="005E5A1C"/>
    <w:rPr>
      <w:rFonts w:ascii="Arial" w:eastAsia="Times New Roman" w:hAnsi="Arial" w:cs="Arial"/>
      <w:iCs/>
      <w:sz w:val="17"/>
      <w:szCs w:val="17"/>
    </w:rPr>
  </w:style>
  <w:style w:type="character" w:customStyle="1" w:styleId="BodyTextIndent3CharChar">
    <w:name w:val="Body Text Indent 3 Char Char"/>
    <w:link w:val="BodyTextIndent31"/>
    <w:rsid w:val="00595690"/>
    <w:rPr>
      <w:rFonts w:ascii="Times New Roman" w:eastAsia="Times New Roman" w:hAnsi="Times New Roman" w:cs="Times New Roman"/>
      <w:sz w:val="16"/>
      <w:szCs w:val="16"/>
    </w:rPr>
  </w:style>
  <w:style w:type="character" w:customStyle="1" w:styleId="ProductNumberCharChar">
    <w:name w:val="Product Number Char Char"/>
    <w:rsid w:val="00595690"/>
    <w:rPr>
      <w:rFonts w:ascii="Arial" w:eastAsia="Times New Roman" w:hAnsi="Arial" w:cs="Times New Roman"/>
      <w:b/>
      <w:caps/>
      <w:sz w:val="24"/>
      <w:szCs w:val="20"/>
    </w:rPr>
  </w:style>
  <w:style w:type="character" w:customStyle="1" w:styleId="PageNumber1">
    <w:name w:val="Page Number1"/>
    <w:basedOn w:val="DefaultParagraphFont"/>
    <w:rsid w:val="00595690"/>
  </w:style>
  <w:style w:type="character" w:customStyle="1" w:styleId="ExhibitTextCharChar">
    <w:name w:val="Exhibit Text Char Char"/>
    <w:rsid w:val="00595690"/>
    <w:rPr>
      <w:rFonts w:ascii="Arial" w:eastAsia="Times New Roman" w:hAnsi="Arial" w:cs="Arial"/>
      <w:sz w:val="20"/>
      <w:szCs w:val="20"/>
    </w:rPr>
  </w:style>
  <w:style w:type="paragraph" w:customStyle="1" w:styleId="NewNew">
    <w:name w:val="页眉 New New"/>
    <w:basedOn w:val="NewNewNewNewNew"/>
    <w:rsid w:val="00595690"/>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595690"/>
    <w:pPr>
      <w:spacing w:after="120"/>
      <w:ind w:left="360"/>
    </w:pPr>
  </w:style>
  <w:style w:type="paragraph" w:customStyle="1" w:styleId="NormalNew">
    <w:name w:val="Normal New"/>
    <w:rsid w:val="00595690"/>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595690"/>
    <w:pPr>
      <w:spacing w:after="120"/>
      <w:ind w:left="360"/>
    </w:pPr>
    <w:rPr>
      <w:sz w:val="16"/>
      <w:szCs w:val="16"/>
    </w:rPr>
  </w:style>
  <w:style w:type="paragraph" w:customStyle="1" w:styleId="NewNew0">
    <w:name w:val="页脚 New New"/>
    <w:basedOn w:val="NewNewNewNewNew"/>
    <w:rsid w:val="00595690"/>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595690"/>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595690"/>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595690"/>
    <w:pPr>
      <w:tabs>
        <w:tab w:val="center" w:pos="4153"/>
        <w:tab w:val="right" w:pos="8306"/>
      </w:tabs>
      <w:snapToGrid w:val="0"/>
      <w:jc w:val="left"/>
    </w:pPr>
    <w:rPr>
      <w:rFonts w:ascii="Calibri" w:hAnsi="Calibri"/>
      <w:sz w:val="18"/>
      <w:szCs w:val="18"/>
    </w:rPr>
  </w:style>
  <w:style w:type="paragraph" w:customStyle="1" w:styleId="Normal2">
    <w:name w:val="Normal2"/>
    <w:rsid w:val="00595690"/>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rsid w:val="00595690"/>
    <w:rPr>
      <w:b/>
      <w:bCs/>
      <w:kern w:val="2"/>
      <w:sz w:val="22"/>
    </w:rPr>
  </w:style>
  <w:style w:type="paragraph" w:customStyle="1" w:styleId="NormalWeb1">
    <w:name w:val="Normal (Web)1"/>
    <w:basedOn w:val="Normal"/>
    <w:rsid w:val="00595690"/>
    <w:pPr>
      <w:spacing w:before="100" w:beforeAutospacing="1" w:after="100" w:afterAutospacing="1"/>
    </w:pPr>
    <w:rPr>
      <w:kern w:val="2"/>
      <w:sz w:val="24"/>
      <w:szCs w:val="24"/>
    </w:rPr>
  </w:style>
  <w:style w:type="paragraph" w:customStyle="1" w:styleId="Normal1">
    <w:name w:val="Normal1"/>
    <w:rsid w:val="00595690"/>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595690"/>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595690"/>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595690"/>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595690"/>
    <w:pPr>
      <w:spacing w:after="0" w:line="240" w:lineRule="auto"/>
      <w:jc w:val="both"/>
    </w:pPr>
    <w:rPr>
      <w:rFonts w:ascii="Times New Roman" w:eastAsia="SimSun" w:hAnsi="Times New Roman" w:cs="Times New Roman"/>
      <w:kern w:val="2"/>
      <w:sz w:val="21"/>
      <w:szCs w:val="20"/>
    </w:rPr>
  </w:style>
  <w:style w:type="paragraph" w:customStyle="1" w:styleId="CommentSubject11">
    <w:name w:val="Comment Subject11"/>
    <w:basedOn w:val="CommentText"/>
    <w:next w:val="CommentText"/>
    <w:link w:val="CommentSubjectChar1"/>
    <w:rsid w:val="00595690"/>
    <w:rPr>
      <w:b/>
      <w:bCs/>
      <w:kern w:val="2"/>
    </w:rPr>
  </w:style>
  <w:style w:type="paragraph" w:customStyle="1" w:styleId="New1">
    <w:name w:val="正文 New"/>
    <w:rsid w:val="00595690"/>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595690"/>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595690"/>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uiPriority w:val="39"/>
    <w:qFormat/>
    <w:rsid w:val="00595690"/>
    <w:pPr>
      <w:keepLines w:val="0"/>
      <w:spacing w:before="240" w:after="120" w:line="259" w:lineRule="auto"/>
      <w:jc w:val="both"/>
      <w:outlineLvl w:val="9"/>
    </w:pPr>
    <w:rPr>
      <w:rFonts w:ascii="Cambria" w:hAnsi="Cambria" w:cs="Arial"/>
      <w:b w:val="0"/>
      <w:caps/>
      <w:color w:val="365F90"/>
      <w:kern w:val="2"/>
      <w:sz w:val="32"/>
      <w:szCs w:val="32"/>
      <w:lang w:val="en-CA" w:eastAsia="en-US"/>
    </w:rPr>
  </w:style>
  <w:style w:type="paragraph" w:customStyle="1" w:styleId="NewNew1">
    <w:name w:val="正文 New New"/>
    <w:rsid w:val="00595690"/>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595690"/>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595690"/>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595690"/>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595690"/>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595690"/>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595690"/>
    <w:pPr>
      <w:widowControl w:val="0"/>
      <w:autoSpaceDE w:val="0"/>
      <w:autoSpaceDN w:val="0"/>
    </w:pPr>
    <w:rPr>
      <w:lang w:val="en-CA"/>
    </w:rPr>
  </w:style>
  <w:style w:type="character" w:customStyle="1" w:styleId="Normal3Char">
    <w:name w:val="Normal3 Char"/>
    <w:basedOn w:val="DefaultParagraphFont"/>
    <w:link w:val="Normal3"/>
    <w:rsid w:val="00595690"/>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595690"/>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595690"/>
    <w:pPr>
      <w:widowControl w:val="0"/>
      <w:autoSpaceDE w:val="0"/>
      <w:autoSpaceDN w:val="0"/>
      <w:jc w:val="right"/>
    </w:pPr>
    <w:rPr>
      <w:sz w:val="22"/>
      <w:szCs w:val="22"/>
    </w:rPr>
  </w:style>
  <w:style w:type="table" w:customStyle="1" w:styleId="TableGrid1">
    <w:name w:val="Table Grid1"/>
    <w:basedOn w:val="TableNormal"/>
    <w:next w:val="TableGrid"/>
    <w:uiPriority w:val="39"/>
    <w:rsid w:val="0059569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5690"/>
    <w:rPr>
      <w:color w:val="808080"/>
      <w:shd w:val="clear" w:color="auto" w:fill="E6E6E6"/>
    </w:rPr>
  </w:style>
  <w:style w:type="paragraph" w:customStyle="1" w:styleId="HangingParagraph">
    <w:name w:val="Hanging Paragraph"/>
    <w:basedOn w:val="Paragraph"/>
    <w:link w:val="HangingParagraphChar"/>
    <w:qFormat/>
    <w:rsid w:val="00595690"/>
    <w:pPr>
      <w:ind w:left="720" w:hanging="720"/>
    </w:pPr>
  </w:style>
  <w:style w:type="character" w:customStyle="1" w:styleId="HangingParagraphChar">
    <w:name w:val="Hanging Paragraph Char"/>
    <w:basedOn w:val="ParagraphChar"/>
    <w:link w:val="HangingParagraph"/>
    <w:rsid w:val="00595690"/>
    <w:rPr>
      <w:rFonts w:ascii="Times New Roman" w:eastAsia="SimSun" w:hAnsi="Times New Roman" w:cs="Times New Roman"/>
      <w:kern w:val="2"/>
      <w:sz w:val="21"/>
      <w:szCs w:val="20"/>
      <w:lang w:val="en-CA"/>
    </w:rPr>
  </w:style>
  <w:style w:type="paragraph" w:styleId="TOC1">
    <w:name w:val="toc 1"/>
    <w:basedOn w:val="Normal"/>
    <w:next w:val="Normal"/>
    <w:autoRedefine/>
    <w:uiPriority w:val="39"/>
    <w:unhideWhenUsed/>
    <w:rsid w:val="00595690"/>
    <w:pPr>
      <w:spacing w:after="100"/>
    </w:pPr>
    <w:rPr>
      <w:kern w:val="2"/>
      <w:sz w:val="22"/>
    </w:rPr>
  </w:style>
  <w:style w:type="paragraph" w:styleId="TOC2">
    <w:name w:val="toc 2"/>
    <w:basedOn w:val="Normal"/>
    <w:next w:val="Normal"/>
    <w:autoRedefine/>
    <w:uiPriority w:val="39"/>
    <w:unhideWhenUsed/>
    <w:rsid w:val="00595690"/>
    <w:pPr>
      <w:spacing w:after="100"/>
      <w:ind w:left="220"/>
    </w:pPr>
    <w:rPr>
      <w:kern w:val="2"/>
      <w:sz w:val="22"/>
    </w:rPr>
  </w:style>
  <w:style w:type="character" w:customStyle="1" w:styleId="UnresolvedMention2">
    <w:name w:val="Unresolved Mention2"/>
    <w:basedOn w:val="DefaultParagraphFont"/>
    <w:uiPriority w:val="99"/>
    <w:semiHidden/>
    <w:unhideWhenUsed/>
    <w:rsid w:val="00595690"/>
    <w:rPr>
      <w:color w:val="808080"/>
      <w:shd w:val="clear" w:color="auto" w:fill="E6E6E6"/>
    </w:rPr>
  </w:style>
  <w:style w:type="paragraph" w:styleId="TOC3">
    <w:name w:val="toc 3"/>
    <w:basedOn w:val="Normal"/>
    <w:next w:val="Normal"/>
    <w:autoRedefine/>
    <w:uiPriority w:val="39"/>
    <w:unhideWhenUsed/>
    <w:rsid w:val="00595690"/>
    <w:pPr>
      <w:spacing w:after="100"/>
      <w:ind w:left="440"/>
    </w:pPr>
    <w:rPr>
      <w:kern w:val="2"/>
      <w:sz w:val="22"/>
    </w:rPr>
  </w:style>
  <w:style w:type="character" w:customStyle="1" w:styleId="UnresolvedMention3">
    <w:name w:val="Unresolved Mention3"/>
    <w:basedOn w:val="DefaultParagraphFont"/>
    <w:uiPriority w:val="99"/>
    <w:semiHidden/>
    <w:unhideWhenUsed/>
    <w:rsid w:val="00595690"/>
    <w:rPr>
      <w:color w:val="808080"/>
      <w:shd w:val="clear" w:color="auto" w:fill="E6E6E6"/>
    </w:rPr>
  </w:style>
  <w:style w:type="table" w:customStyle="1" w:styleId="TableGrid2">
    <w:name w:val="Table Grid2"/>
    <w:basedOn w:val="TableNormal"/>
    <w:next w:val="TableGrid"/>
    <w:uiPriority w:val="39"/>
    <w:rsid w:val="0059569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347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B44C9-BBE1-4EDF-B0BB-52EEE960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6359</Words>
  <Characters>36248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7</cp:revision>
  <cp:lastPrinted>2015-03-04T20:34:00Z</cp:lastPrinted>
  <dcterms:created xsi:type="dcterms:W3CDTF">2018-09-25T12:10:00Z</dcterms:created>
  <dcterms:modified xsi:type="dcterms:W3CDTF">2020-08-25T12:09:00Z</dcterms:modified>
</cp:coreProperties>
</file>