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D9AF29" w14:textId="67FDE0CE" w:rsidR="0052704B" w:rsidRPr="002E7153" w:rsidRDefault="002E7153" w:rsidP="008467D5">
      <w:pPr>
        <w:pBdr>
          <w:bottom w:val="single" w:sz="18" w:space="1" w:color="auto"/>
        </w:pBdr>
        <w:tabs>
          <w:tab w:val="left" w:pos="-1440"/>
          <w:tab w:val="left" w:pos="-720"/>
          <w:tab w:val="left" w:pos="1"/>
        </w:tabs>
        <w:jc w:val="both"/>
        <w:rPr>
          <w:rFonts w:ascii="Arial" w:hAnsi="Arial"/>
          <w:b/>
          <w:noProof/>
          <w:sz w:val="24"/>
          <w:lang w:val="en-US" w:eastAsia="zh-CN"/>
        </w:rPr>
      </w:pPr>
      <w:r w:rsidRPr="002E7153">
        <w:rPr>
          <w:rFonts w:ascii="Arial" w:hAnsi="Arial"/>
          <w:b/>
          <w:noProof/>
          <w:sz w:val="24"/>
          <w:lang w:val="en-CA" w:eastAsia="en-CA"/>
        </w:rPr>
        <w:drawing>
          <wp:inline distT="0" distB="0" distL="0" distR="0" wp14:anchorId="27E83E01" wp14:editId="139F7951">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521BCD0" w14:textId="48B9DFB1" w:rsidR="00D75295" w:rsidRDefault="00814134" w:rsidP="00A911E8">
      <w:pPr>
        <w:pStyle w:val="ProductNumber"/>
        <w:outlineLvl w:val="0"/>
      </w:pPr>
      <w:r>
        <w:t>9B18M151</w:t>
      </w:r>
    </w:p>
    <w:p w14:paraId="2A5580C2" w14:textId="77777777" w:rsidR="00D75295" w:rsidRPr="003D0BA1" w:rsidRDefault="00D75295" w:rsidP="00D75295">
      <w:pPr>
        <w:jc w:val="right"/>
        <w:rPr>
          <w:rFonts w:ascii="Arial" w:hAnsi="Arial"/>
          <w:b/>
          <w:sz w:val="28"/>
          <w:szCs w:val="28"/>
        </w:rPr>
      </w:pPr>
    </w:p>
    <w:p w14:paraId="2D395C6F" w14:textId="77777777" w:rsidR="00013360" w:rsidRPr="003D0BA1" w:rsidRDefault="00013360" w:rsidP="00D75295">
      <w:pPr>
        <w:jc w:val="right"/>
        <w:rPr>
          <w:rFonts w:ascii="Arial" w:hAnsi="Arial"/>
          <w:b/>
          <w:sz w:val="28"/>
          <w:szCs w:val="28"/>
        </w:rPr>
      </w:pPr>
    </w:p>
    <w:p w14:paraId="0C9BCC85" w14:textId="68930DEE" w:rsidR="009F142E" w:rsidRDefault="0052704B" w:rsidP="00013360">
      <w:pPr>
        <w:pStyle w:val="CaseTitle"/>
        <w:spacing w:after="0" w:line="240" w:lineRule="auto"/>
        <w:rPr>
          <w:sz w:val="20"/>
          <w:szCs w:val="20"/>
        </w:rPr>
      </w:pPr>
      <w:r w:rsidRPr="0052704B">
        <w:rPr>
          <w:rFonts w:eastAsia="Times New Roman"/>
          <w:szCs w:val="20"/>
        </w:rPr>
        <w:t>Groupe PSA</w:t>
      </w:r>
      <w:r w:rsidR="00917375">
        <w:rPr>
          <w:rFonts w:eastAsia="Times New Roman"/>
          <w:szCs w:val="20"/>
        </w:rPr>
        <w:t xml:space="preserve">: </w:t>
      </w:r>
      <w:r w:rsidRPr="0052704B">
        <w:rPr>
          <w:rFonts w:eastAsia="Times New Roman"/>
          <w:szCs w:val="20"/>
        </w:rPr>
        <w:t>acquisition of Opel</w:t>
      </w:r>
      <w:r w:rsidR="00AE23CF">
        <w:rPr>
          <w:rFonts w:eastAsia="Times New Roman"/>
          <w:szCs w:val="20"/>
        </w:rPr>
        <w:t>/</w:t>
      </w:r>
      <w:r w:rsidRPr="0052704B">
        <w:rPr>
          <w:rFonts w:eastAsia="Times New Roman"/>
          <w:szCs w:val="20"/>
        </w:rPr>
        <w:t>Vauxhall</w:t>
      </w:r>
      <w:r w:rsidR="00917375">
        <w:rPr>
          <w:rFonts w:eastAsia="Times New Roman"/>
          <w:szCs w:val="20"/>
        </w:rPr>
        <w:t>—</w:t>
      </w:r>
      <w:r w:rsidR="002232DA">
        <w:rPr>
          <w:rFonts w:eastAsia="Times New Roman"/>
          <w:szCs w:val="20"/>
        </w:rPr>
        <w:t>from turnaround</w:t>
      </w:r>
      <w:r w:rsidRPr="0052704B">
        <w:rPr>
          <w:rFonts w:eastAsia="Times New Roman"/>
          <w:szCs w:val="20"/>
        </w:rPr>
        <w:t xml:space="preserve"> </w:t>
      </w:r>
      <w:r w:rsidR="002232DA">
        <w:rPr>
          <w:rFonts w:eastAsia="Times New Roman"/>
          <w:szCs w:val="20"/>
        </w:rPr>
        <w:t xml:space="preserve">to </w:t>
      </w:r>
      <w:r w:rsidRPr="0052704B">
        <w:rPr>
          <w:rFonts w:eastAsia="Times New Roman"/>
          <w:szCs w:val="20"/>
        </w:rPr>
        <w:t>profitable growth</w:t>
      </w:r>
      <w:r w:rsidR="009F142E" w:rsidRPr="00A911E8">
        <w:rPr>
          <w:rStyle w:val="EndnoteReference"/>
        </w:rPr>
        <w:endnoteReference w:id="1"/>
      </w:r>
    </w:p>
    <w:p w14:paraId="5001B4A6" w14:textId="77777777" w:rsidR="009F142E" w:rsidRDefault="009F142E" w:rsidP="00013360">
      <w:pPr>
        <w:pStyle w:val="CaseTitle"/>
        <w:spacing w:after="0" w:line="240" w:lineRule="auto"/>
        <w:rPr>
          <w:sz w:val="20"/>
          <w:szCs w:val="20"/>
        </w:rPr>
      </w:pPr>
    </w:p>
    <w:p w14:paraId="6C7C3631" w14:textId="77777777" w:rsidR="009F142E" w:rsidRPr="00013360" w:rsidRDefault="009F142E" w:rsidP="00013360">
      <w:pPr>
        <w:pStyle w:val="CaseTitle"/>
        <w:spacing w:after="0" w:line="240" w:lineRule="auto"/>
        <w:rPr>
          <w:sz w:val="20"/>
          <w:szCs w:val="20"/>
        </w:rPr>
      </w:pPr>
    </w:p>
    <w:p w14:paraId="7437F999" w14:textId="77777777" w:rsidR="009F142E" w:rsidRPr="00627C63" w:rsidRDefault="004B38AD" w:rsidP="00627C63">
      <w:pPr>
        <w:pStyle w:val="StyleCopyrightStatementAfter0ptBottomSinglesolidline1"/>
      </w:pPr>
      <w:hyperlink r:id="rId9" w:history="1">
        <w:r w:rsidR="009F142E" w:rsidRPr="0052704B">
          <w:rPr>
            <w:rStyle w:val="Hyperlink"/>
            <w:color w:val="auto"/>
            <w:u w:val="none"/>
          </w:rPr>
          <w:t>Wiboon Kittilaksanawong</w:t>
        </w:r>
      </w:hyperlink>
      <w:r w:rsidR="009F142E" w:rsidRPr="0052704B">
        <w:rPr>
          <w:color w:val="auto"/>
        </w:rPr>
        <w:t xml:space="preserve"> and </w:t>
      </w:r>
      <w:hyperlink r:id="rId10" w:history="1">
        <w:r w:rsidR="009F142E" w:rsidRPr="0052704B">
          <w:rPr>
            <w:rStyle w:val="Hyperlink"/>
            <w:color w:val="auto"/>
            <w:u w:val="none"/>
          </w:rPr>
          <w:t>Yacine Lahma</w:t>
        </w:r>
      </w:hyperlink>
      <w:r w:rsidR="009F142E" w:rsidRPr="0052704B">
        <w:rPr>
          <w:color w:val="auto"/>
        </w:rPr>
        <w:t xml:space="preserve"> wr</w:t>
      </w:r>
      <w:r w:rsidR="009F142E" w:rsidRPr="00104567">
        <w:t>ote this</w:t>
      </w:r>
      <w:r w:rsidR="009F142E">
        <w:t xml:space="preserve"> case </w:t>
      </w:r>
      <w:r w:rsidR="009F142E" w:rsidRPr="00104567">
        <w:t>solely to provide material for class discussion. The</w:t>
      </w:r>
      <w:r w:rsidR="009F142E">
        <w:t xml:space="preserve"> authors do not intend to illustrate either effective or ineffective handling of a managerial situation. The authors may have disguised certain names and other identifying information to protect confidentiality.</w:t>
      </w:r>
    </w:p>
    <w:p w14:paraId="226F4FE8" w14:textId="77777777" w:rsidR="009F142E" w:rsidRDefault="009F142E" w:rsidP="00751E0B">
      <w:pPr>
        <w:pStyle w:val="StyleCopyrightStatementAfter0ptBottomSinglesolidline1"/>
      </w:pPr>
    </w:p>
    <w:p w14:paraId="744685C5" w14:textId="77777777" w:rsidR="002E7153" w:rsidRPr="00E23AB7" w:rsidRDefault="002E7153" w:rsidP="002E7153">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2" w:history="1">
        <w:r w:rsidRPr="00E23AB7">
          <w:rPr>
            <w:rFonts w:ascii="Arial" w:hAnsi="Arial"/>
            <w:i/>
            <w:iCs/>
            <w:color w:val="000000"/>
            <w:sz w:val="16"/>
          </w:rPr>
          <w:t>www.iveycases.com</w:t>
        </w:r>
      </w:hyperlink>
      <w:r w:rsidRPr="00E23AB7">
        <w:rPr>
          <w:rFonts w:ascii="Arial" w:hAnsi="Arial"/>
          <w:i/>
          <w:iCs/>
          <w:color w:val="000000"/>
          <w:sz w:val="16"/>
        </w:rPr>
        <w:t>.</w:t>
      </w:r>
    </w:p>
    <w:p w14:paraId="23592B5C" w14:textId="696E9538" w:rsidR="009F142E" w:rsidRDefault="009F142E" w:rsidP="00751E0B">
      <w:pPr>
        <w:pStyle w:val="StyleCopyrightStatementAfter0ptBottomSinglesolidline1"/>
      </w:pPr>
    </w:p>
    <w:p w14:paraId="275D19DC" w14:textId="50B122B6" w:rsidR="009F142E" w:rsidRDefault="002E7153" w:rsidP="00A911E8">
      <w:pPr>
        <w:pStyle w:val="StyleStyleCopyrightStatementAfter0ptBottomSinglesolid"/>
        <w:outlineLvl w:val="0"/>
        <w:rPr>
          <w:lang w:eastAsia="zh-CN"/>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9F142E">
        <w:rPr>
          <w:rFonts w:cs="Arial"/>
          <w:szCs w:val="16"/>
          <w:lang w:val="en-CA"/>
        </w:rPr>
        <w:tab/>
      </w:r>
      <w:r w:rsidR="00CC7E94">
        <w:t>Version: 2018-10</w:t>
      </w:r>
      <w:r w:rsidR="009F142E">
        <w:t>-</w:t>
      </w:r>
      <w:r w:rsidR="00714371">
        <w:rPr>
          <w:rFonts w:hint="eastAsia"/>
          <w:lang w:eastAsia="zh-CN"/>
        </w:rPr>
        <w:t>05</w:t>
      </w:r>
    </w:p>
    <w:p w14:paraId="39B5D694" w14:textId="77777777" w:rsidR="009F142E" w:rsidRPr="003B7EF2" w:rsidRDefault="009F142E" w:rsidP="00751E0B">
      <w:pPr>
        <w:pStyle w:val="StyleCopyrightStatementAfter0ptBottomSinglesolidline1"/>
        <w:rPr>
          <w:rFonts w:ascii="Times New Roman" w:hAnsi="Times New Roman"/>
          <w:sz w:val="20"/>
        </w:rPr>
      </w:pPr>
    </w:p>
    <w:p w14:paraId="0FF5B473" w14:textId="77777777" w:rsidR="009F142E" w:rsidRDefault="009F142E" w:rsidP="004B632F">
      <w:pPr>
        <w:pStyle w:val="StyleCopyrightStatementAfter0ptBottomSinglesolidline1"/>
        <w:rPr>
          <w:rFonts w:ascii="Times New Roman" w:hAnsi="Times New Roman"/>
          <w:sz w:val="20"/>
        </w:rPr>
      </w:pPr>
    </w:p>
    <w:p w14:paraId="60185A98" w14:textId="77777777" w:rsidR="009F142E" w:rsidRPr="0052704B" w:rsidRDefault="009F142E" w:rsidP="0052704B">
      <w:pPr>
        <w:pStyle w:val="BodyTextMain"/>
        <w:jc w:val="right"/>
        <w:rPr>
          <w:lang w:eastAsia="zh-CN"/>
        </w:rPr>
      </w:pPr>
      <w:r w:rsidRPr="0052704B">
        <w:t>We are confident that the Opel/Vauxhall turnaround will significantly accelerate with our support, while respecting the commitments made by GM to the Opel/Vauxhall employees.</w:t>
      </w:r>
      <w:r w:rsidRPr="00A911E8">
        <w:rPr>
          <w:rStyle w:val="EndnoteReference"/>
        </w:rPr>
        <w:endnoteReference w:id="2"/>
      </w:r>
    </w:p>
    <w:p w14:paraId="2158699D" w14:textId="77777777" w:rsidR="009F142E" w:rsidRPr="0052704B" w:rsidRDefault="009F142E" w:rsidP="0052704B">
      <w:pPr>
        <w:pStyle w:val="BodyTextMain"/>
        <w:rPr>
          <w:lang w:eastAsia="zh-CN"/>
        </w:rPr>
      </w:pPr>
    </w:p>
    <w:p w14:paraId="57D87131" w14:textId="77777777" w:rsidR="009F142E" w:rsidRPr="0052704B" w:rsidRDefault="009F142E" w:rsidP="00A911E8">
      <w:pPr>
        <w:pStyle w:val="BodyTextMain"/>
        <w:jc w:val="right"/>
        <w:outlineLvl w:val="0"/>
        <w:rPr>
          <w:lang w:eastAsia="zh-CN"/>
        </w:rPr>
      </w:pPr>
      <w:r w:rsidRPr="0052704B">
        <w:rPr>
          <w:lang w:eastAsia="zh-CN"/>
        </w:rPr>
        <w:t xml:space="preserve">Carlos Tavares, Chief Executive Officer of </w:t>
      </w:r>
      <w:r w:rsidRPr="0052704B">
        <w:t>Groupe PSA</w:t>
      </w:r>
    </w:p>
    <w:p w14:paraId="257B57BE" w14:textId="77777777" w:rsidR="009F142E" w:rsidRPr="0052704B" w:rsidRDefault="009F142E" w:rsidP="0052704B">
      <w:pPr>
        <w:pStyle w:val="BodyTextMain"/>
      </w:pPr>
    </w:p>
    <w:p w14:paraId="6B337C21" w14:textId="6AD1D197" w:rsidR="009F142E" w:rsidRPr="00AA6DAC" w:rsidRDefault="009F142E" w:rsidP="0052704B">
      <w:pPr>
        <w:pStyle w:val="BodyTextMain"/>
        <w:rPr>
          <w:spacing w:val="-4"/>
          <w:kern w:val="22"/>
        </w:rPr>
      </w:pPr>
      <w:r w:rsidRPr="00AA6DAC">
        <w:rPr>
          <w:spacing w:val="-4"/>
          <w:kern w:val="22"/>
        </w:rPr>
        <w:t>Groupe PSA (PSA) was a French automotive manufacturer that sold the Peugeot, Citroën, and DS brands. In March 2017, it agreed to buy Germany’s Opel and its British sister brand, Vauxhall, and their European auto lending business from their American owner, General Motors Company (GM), for US$2.3 billion.</w:t>
      </w:r>
      <w:r w:rsidRPr="00AA6DAC">
        <w:rPr>
          <w:rStyle w:val="EndnoteReference"/>
          <w:spacing w:val="-4"/>
          <w:kern w:val="22"/>
        </w:rPr>
        <w:endnoteReference w:id="3"/>
      </w:r>
      <w:r w:rsidRPr="00AA6DAC">
        <w:rPr>
          <w:spacing w:val="-4"/>
          <w:kern w:val="22"/>
        </w:rPr>
        <w:t xml:space="preserve"> The purchase made PSA </w:t>
      </w:r>
      <w:r w:rsidRPr="00AA6DAC">
        <w:rPr>
          <w:rFonts w:eastAsiaTheme="minorEastAsia"/>
          <w:spacing w:val="-4"/>
          <w:kern w:val="22"/>
          <w:lang w:eastAsia="zh-CN"/>
        </w:rPr>
        <w:t>the second largest automotive manufacturer in Europe with the combined unit occupying a market share of 17 per cent, just after Volkswagen AG</w:t>
      </w:r>
      <w:r w:rsidRPr="00AA6DAC">
        <w:rPr>
          <w:spacing w:val="-4"/>
          <w:kern w:val="22"/>
        </w:rPr>
        <w:t>.</w:t>
      </w:r>
      <w:r w:rsidRPr="00AA6DAC">
        <w:rPr>
          <w:rStyle w:val="EndnoteReference"/>
          <w:spacing w:val="-4"/>
          <w:kern w:val="22"/>
        </w:rPr>
        <w:endnoteReference w:id="4"/>
      </w:r>
      <w:r w:rsidRPr="00AA6DAC">
        <w:rPr>
          <w:spacing w:val="-4"/>
          <w:kern w:val="22"/>
        </w:rPr>
        <w:t xml:space="preserve"> GM had not generated any profits in the purchased units; rather, it recorded losses of over $19 billion between 1999 and 2016. Mary Barra, GM’s chairman and </w:t>
      </w:r>
      <w:r w:rsidR="00714371" w:rsidRPr="00AA6DAC">
        <w:rPr>
          <w:spacing w:val="-4"/>
          <w:kern w:val="22"/>
        </w:rPr>
        <w:t>chief executive officer (</w:t>
      </w:r>
      <w:r w:rsidRPr="00AA6DAC">
        <w:rPr>
          <w:spacing w:val="-4"/>
          <w:kern w:val="22"/>
        </w:rPr>
        <w:t>CEO</w:t>
      </w:r>
      <w:r w:rsidR="00714371" w:rsidRPr="00AA6DAC">
        <w:rPr>
          <w:spacing w:val="-4"/>
          <w:kern w:val="22"/>
        </w:rPr>
        <w:t>)</w:t>
      </w:r>
      <w:r w:rsidRPr="00AA6DAC">
        <w:rPr>
          <w:spacing w:val="-4"/>
          <w:kern w:val="22"/>
        </w:rPr>
        <w:t xml:space="preserve"> claimed the Brexit vote in June 2016 was responsible for losses in 2016.</w:t>
      </w:r>
      <w:r w:rsidRPr="00AA6DAC">
        <w:rPr>
          <w:rStyle w:val="EndnoteReference"/>
          <w:spacing w:val="-4"/>
          <w:kern w:val="22"/>
        </w:rPr>
        <w:endnoteReference w:id="5"/>
      </w:r>
      <w:r w:rsidRPr="00AA6DAC">
        <w:rPr>
          <w:spacing w:val="-4"/>
          <w:kern w:val="22"/>
        </w:rPr>
        <w:t xml:space="preserve"> </w:t>
      </w:r>
    </w:p>
    <w:p w14:paraId="4A89460D" w14:textId="77777777" w:rsidR="009F142E" w:rsidRPr="002E7153" w:rsidRDefault="009F142E" w:rsidP="0052704B">
      <w:pPr>
        <w:pStyle w:val="BodyTextMain"/>
        <w:rPr>
          <w:sz w:val="18"/>
          <w:szCs w:val="18"/>
        </w:rPr>
      </w:pPr>
    </w:p>
    <w:p w14:paraId="4565A82E" w14:textId="3E2DF345" w:rsidR="009F142E" w:rsidRDefault="009F142E" w:rsidP="0052704B">
      <w:pPr>
        <w:pStyle w:val="BodyTextMain"/>
      </w:pPr>
      <w:r w:rsidRPr="00D67B60">
        <w:t xml:space="preserve">Under the leadership </w:t>
      </w:r>
      <w:r w:rsidR="00714371">
        <w:t>of CEO</w:t>
      </w:r>
      <w:r w:rsidRPr="00D67B60">
        <w:t xml:space="preserve"> Carlos Tavares, PSA had successfully recovered at the end of 2015</w:t>
      </w:r>
      <w:r>
        <w:t xml:space="preserve"> </w:t>
      </w:r>
      <w:r w:rsidRPr="00D67B60">
        <w:t xml:space="preserve">from its losses </w:t>
      </w:r>
      <w:r>
        <w:t>that began with</w:t>
      </w:r>
      <w:r w:rsidRPr="00D67B60">
        <w:t xml:space="preserve"> the global financial crisis</w:t>
      </w:r>
      <w:r>
        <w:t>; recovery was attributed to</w:t>
      </w:r>
      <w:r w:rsidRPr="00D67B60">
        <w:t xml:space="preserve"> various cost-cutting measures.</w:t>
      </w:r>
      <w:r w:rsidRPr="00A911E8">
        <w:rPr>
          <w:rStyle w:val="EndnoteReference"/>
        </w:rPr>
        <w:endnoteReference w:id="6"/>
      </w:r>
      <w:r w:rsidRPr="00D67B60">
        <w:t xml:space="preserve"> The company began i</w:t>
      </w:r>
      <w:r>
        <w:t>ts six-year “</w:t>
      </w:r>
      <w:r w:rsidRPr="00D67B60">
        <w:t>Push to Pass</w:t>
      </w:r>
      <w:r>
        <w:t>”</w:t>
      </w:r>
      <w:r w:rsidRPr="00D67B60">
        <w:t xml:space="preserve"> plan in 2016 with the goal </w:t>
      </w:r>
      <w:r>
        <w:t>of</w:t>
      </w:r>
      <w:r w:rsidRPr="00D67B60">
        <w:t xml:space="preserve"> obtain</w:t>
      </w:r>
      <w:r>
        <w:t>ing</w:t>
      </w:r>
      <w:r w:rsidRPr="00D67B60">
        <w:t xml:space="preserve"> sustainable profitable growth by 2022.</w:t>
      </w:r>
      <w:r w:rsidRPr="00A911E8">
        <w:rPr>
          <w:rStyle w:val="EndnoteReference"/>
        </w:rPr>
        <w:endnoteReference w:id="7"/>
      </w:r>
      <w:r w:rsidRPr="00D67B60">
        <w:t xml:space="preserve"> </w:t>
      </w:r>
      <w:r>
        <w:t>However, i</w:t>
      </w:r>
      <w:r w:rsidRPr="00D67B60">
        <w:t xml:space="preserve">n </w:t>
      </w:r>
      <w:r>
        <w:t xml:space="preserve">China, </w:t>
      </w:r>
      <w:r w:rsidRPr="00D67B60">
        <w:t xml:space="preserve">the world’s largest automotive market, PSA’s sales continued to drop </w:t>
      </w:r>
      <w:r>
        <w:t>between</w:t>
      </w:r>
      <w:r w:rsidRPr="00D67B60">
        <w:t xml:space="preserve"> 2015 </w:t>
      </w:r>
      <w:r>
        <w:t>and</w:t>
      </w:r>
      <w:r w:rsidRPr="00D67B60">
        <w:t xml:space="preserve"> 2017 due to fierce competition.</w:t>
      </w:r>
      <w:r>
        <w:rPr>
          <w:rStyle w:val="EndnoteReference"/>
        </w:rPr>
        <w:endnoteReference w:id="8"/>
      </w:r>
      <w:r w:rsidRPr="00D67B60">
        <w:t xml:space="preserve"> </w:t>
      </w:r>
    </w:p>
    <w:p w14:paraId="417A7F79" w14:textId="77777777" w:rsidR="009F142E" w:rsidRPr="002E7153" w:rsidRDefault="009F142E" w:rsidP="0052704B">
      <w:pPr>
        <w:pStyle w:val="BodyTextMain"/>
        <w:rPr>
          <w:sz w:val="18"/>
          <w:szCs w:val="18"/>
        </w:rPr>
      </w:pPr>
    </w:p>
    <w:p w14:paraId="7C8E88BA" w14:textId="0A00C6FD" w:rsidR="009F142E" w:rsidRPr="00D67B60" w:rsidRDefault="009F142E" w:rsidP="0052704B">
      <w:pPr>
        <w:pStyle w:val="BodyTextMain"/>
        <w:rPr>
          <w:lang w:eastAsia="zh-CN"/>
        </w:rPr>
      </w:pPr>
      <w:r w:rsidRPr="00D67B60">
        <w:t>The acquired Opel units continued to make losses under PSA’s ownership.</w:t>
      </w:r>
      <w:r w:rsidRPr="00A911E8">
        <w:rPr>
          <w:rStyle w:val="EndnoteReference"/>
        </w:rPr>
        <w:endnoteReference w:id="9"/>
      </w:r>
      <w:r w:rsidRPr="00D67B60">
        <w:rPr>
          <w:lang w:eastAsia="zh-CN"/>
        </w:rPr>
        <w:t xml:space="preserve"> In January 2018, the </w:t>
      </w:r>
      <w:r w:rsidR="00714371">
        <w:rPr>
          <w:lang w:eastAsia="zh-CN"/>
        </w:rPr>
        <w:t>company was researching the US</w:t>
      </w:r>
      <w:r w:rsidRPr="00D67B60">
        <w:rPr>
          <w:lang w:eastAsia="zh-CN"/>
        </w:rPr>
        <w:t xml:space="preserve"> market with a plan to re-enter </w:t>
      </w:r>
      <w:r>
        <w:rPr>
          <w:lang w:eastAsia="zh-CN"/>
        </w:rPr>
        <w:t xml:space="preserve">the market and </w:t>
      </w:r>
      <w:r w:rsidRPr="00D67B60">
        <w:rPr>
          <w:lang w:eastAsia="zh-CN"/>
        </w:rPr>
        <w:t>sell vehicles there by 2026.</w:t>
      </w:r>
      <w:r w:rsidRPr="00A911E8">
        <w:rPr>
          <w:rStyle w:val="EndnoteReference"/>
        </w:rPr>
        <w:endnoteReference w:id="10"/>
      </w:r>
      <w:r w:rsidRPr="00D67B60">
        <w:rPr>
          <w:lang w:eastAsia="zh-CN"/>
        </w:rPr>
        <w:t xml:space="preserve"> </w:t>
      </w:r>
      <w:r>
        <w:rPr>
          <w:rFonts w:eastAsia="MS Mincho"/>
          <w:lang w:eastAsia="ja-JP"/>
        </w:rPr>
        <w:t>W</w:t>
      </w:r>
      <w:r w:rsidRPr="00D67B60">
        <w:rPr>
          <w:rFonts w:eastAsia="MS Mincho"/>
          <w:lang w:eastAsia="ja-JP"/>
        </w:rPr>
        <w:t>ith</w:t>
      </w:r>
      <w:r w:rsidRPr="00D67B60">
        <w:rPr>
          <w:rFonts w:eastAsiaTheme="minorEastAsia"/>
          <w:lang w:eastAsia="zh-CN"/>
        </w:rPr>
        <w:t xml:space="preserve"> the rising trend of electric vehicles</w:t>
      </w:r>
      <w:r>
        <w:rPr>
          <w:rFonts w:eastAsiaTheme="minorEastAsia"/>
          <w:lang w:eastAsia="zh-CN"/>
        </w:rPr>
        <w:t>,</w:t>
      </w:r>
      <w:r w:rsidRPr="00D67B60">
        <w:rPr>
          <w:lang w:eastAsia="zh-CN"/>
        </w:rPr>
        <w:t xml:space="preserve"> </w:t>
      </w:r>
      <w:r>
        <w:rPr>
          <w:lang w:eastAsia="zh-CN"/>
        </w:rPr>
        <w:t>t</w:t>
      </w:r>
      <w:r w:rsidRPr="00D67B60">
        <w:rPr>
          <w:lang w:eastAsia="zh-CN"/>
        </w:rPr>
        <w:t xml:space="preserve">he European Commission had proposed </w:t>
      </w:r>
      <w:r>
        <w:rPr>
          <w:lang w:eastAsia="zh-CN"/>
        </w:rPr>
        <w:t xml:space="preserve">a </w:t>
      </w:r>
      <w:r w:rsidRPr="00D67B60">
        <w:rPr>
          <w:lang w:eastAsia="zh-CN"/>
        </w:rPr>
        <w:t xml:space="preserve">significant reduction of 30 per cent in </w:t>
      </w:r>
      <w:r w:rsidRPr="00D67B60">
        <w:rPr>
          <w:rFonts w:eastAsiaTheme="minorEastAsia"/>
          <w:lang w:eastAsia="zh-CN"/>
        </w:rPr>
        <w:t>carbon dioxide emissions by 2030.</w:t>
      </w:r>
      <w:r w:rsidRPr="00A911E8">
        <w:rPr>
          <w:rStyle w:val="EndnoteReference"/>
          <w:rFonts w:eastAsiaTheme="minorEastAsia"/>
        </w:rPr>
        <w:endnoteReference w:id="11"/>
      </w:r>
      <w:r w:rsidRPr="00D67B60">
        <w:rPr>
          <w:rFonts w:eastAsiaTheme="minorEastAsia"/>
          <w:lang w:eastAsia="zh-CN"/>
        </w:rPr>
        <w:t xml:space="preserve"> Britain’s negotiating position</w:t>
      </w:r>
      <w:r>
        <w:rPr>
          <w:rFonts w:eastAsiaTheme="minorEastAsia"/>
          <w:lang w:eastAsia="zh-CN"/>
        </w:rPr>
        <w:t xml:space="preserve"> for a new trade and investment deal with the</w:t>
      </w:r>
      <w:r w:rsidRPr="00D67B60">
        <w:rPr>
          <w:rFonts w:eastAsiaTheme="minorEastAsia"/>
          <w:lang w:eastAsia="zh-CN"/>
        </w:rPr>
        <w:t xml:space="preserve"> European Union</w:t>
      </w:r>
      <w:r>
        <w:rPr>
          <w:rFonts w:eastAsiaTheme="minorEastAsia"/>
          <w:lang w:eastAsia="zh-CN"/>
        </w:rPr>
        <w:t xml:space="preserve"> (EU)</w:t>
      </w:r>
      <w:r w:rsidRPr="00D67B60">
        <w:rPr>
          <w:rFonts w:eastAsiaTheme="minorEastAsia"/>
          <w:lang w:eastAsia="zh-CN"/>
        </w:rPr>
        <w:t xml:space="preserve"> following the Brexit vote remained ambiguous.</w:t>
      </w:r>
      <w:r w:rsidRPr="00A911E8">
        <w:rPr>
          <w:rStyle w:val="EndnoteReference"/>
          <w:rFonts w:eastAsiaTheme="minorEastAsia"/>
        </w:rPr>
        <w:endnoteReference w:id="12"/>
      </w:r>
      <w:r w:rsidRPr="00D67B60">
        <w:rPr>
          <w:rFonts w:eastAsiaTheme="minorEastAsia"/>
          <w:lang w:eastAsia="zh-CN"/>
        </w:rPr>
        <w:t xml:space="preserve"> Given these challenges, PSA </w:t>
      </w:r>
      <w:r w:rsidR="0096282F">
        <w:rPr>
          <w:rFonts w:eastAsiaTheme="minorEastAsia"/>
          <w:lang w:eastAsia="zh-CN"/>
        </w:rPr>
        <w:t xml:space="preserve">wondered how it should </w:t>
      </w:r>
      <w:r w:rsidRPr="00D67B60">
        <w:rPr>
          <w:rFonts w:eastAsiaTheme="minorEastAsia"/>
          <w:lang w:eastAsia="zh-CN"/>
        </w:rPr>
        <w:t>move forward</w:t>
      </w:r>
      <w:r w:rsidR="00016439">
        <w:rPr>
          <w:rFonts w:eastAsiaTheme="minorEastAsia"/>
          <w:lang w:eastAsia="zh-CN"/>
        </w:rPr>
        <w:t>. I</w:t>
      </w:r>
      <w:r>
        <w:rPr>
          <w:rFonts w:eastAsiaTheme="minorEastAsia"/>
          <w:lang w:eastAsia="zh-CN"/>
        </w:rPr>
        <w:t xml:space="preserve">n </w:t>
      </w:r>
      <w:r w:rsidRPr="00D67B60">
        <w:rPr>
          <w:rFonts w:eastAsiaTheme="minorEastAsia"/>
          <w:lang w:eastAsia="zh-CN"/>
        </w:rPr>
        <w:t>particular</w:t>
      </w:r>
      <w:r>
        <w:rPr>
          <w:rFonts w:eastAsiaTheme="minorEastAsia"/>
          <w:lang w:eastAsia="zh-CN"/>
        </w:rPr>
        <w:t>,</w:t>
      </w:r>
      <w:r w:rsidRPr="00D67B60">
        <w:rPr>
          <w:rFonts w:eastAsiaTheme="minorEastAsia"/>
          <w:lang w:eastAsia="zh-CN"/>
        </w:rPr>
        <w:t xml:space="preserve"> </w:t>
      </w:r>
      <w:r w:rsidR="00016439">
        <w:rPr>
          <w:rFonts w:eastAsiaTheme="minorEastAsia"/>
          <w:lang w:eastAsia="zh-CN"/>
        </w:rPr>
        <w:t xml:space="preserve">how could it </w:t>
      </w:r>
      <w:r w:rsidRPr="00D67B60">
        <w:rPr>
          <w:rFonts w:eastAsiaTheme="minorEastAsia"/>
          <w:lang w:eastAsia="zh-CN"/>
        </w:rPr>
        <w:t>achieve</w:t>
      </w:r>
      <w:r w:rsidRPr="00D67B60">
        <w:t xml:space="preserve"> </w:t>
      </w:r>
      <w:r w:rsidRPr="00D67B60">
        <w:rPr>
          <w:rFonts w:eastAsiaTheme="minorEastAsia"/>
          <w:lang w:eastAsia="zh-CN"/>
        </w:rPr>
        <w:t xml:space="preserve">sustainable </w:t>
      </w:r>
      <w:r w:rsidR="00016439">
        <w:rPr>
          <w:rFonts w:eastAsiaTheme="minorEastAsia"/>
          <w:lang w:eastAsia="zh-CN"/>
        </w:rPr>
        <w:t xml:space="preserve">and </w:t>
      </w:r>
      <w:r w:rsidRPr="00D67B60">
        <w:rPr>
          <w:rFonts w:eastAsiaTheme="minorEastAsia"/>
          <w:lang w:eastAsia="zh-CN"/>
        </w:rPr>
        <w:t>profita</w:t>
      </w:r>
      <w:r>
        <w:rPr>
          <w:rFonts w:eastAsiaTheme="minorEastAsia"/>
          <w:lang w:eastAsia="zh-CN"/>
        </w:rPr>
        <w:t xml:space="preserve">ble growth under its </w:t>
      </w:r>
      <w:r w:rsidRPr="00D67B60">
        <w:rPr>
          <w:rFonts w:eastAsiaTheme="minorEastAsia"/>
          <w:lang w:eastAsia="zh-CN"/>
        </w:rPr>
        <w:t xml:space="preserve">Push to Pass plan? </w:t>
      </w:r>
    </w:p>
    <w:p w14:paraId="03204348" w14:textId="77777777" w:rsidR="009F142E" w:rsidRPr="002E7153" w:rsidRDefault="009F142E" w:rsidP="0052704B">
      <w:pPr>
        <w:pStyle w:val="BodyTextMain"/>
        <w:rPr>
          <w:sz w:val="18"/>
          <w:szCs w:val="18"/>
        </w:rPr>
      </w:pPr>
    </w:p>
    <w:p w14:paraId="07C1D071" w14:textId="77777777" w:rsidR="009F142E" w:rsidRPr="002E7153" w:rsidRDefault="009F142E" w:rsidP="0052704B">
      <w:pPr>
        <w:pStyle w:val="BodyTextMain"/>
        <w:rPr>
          <w:sz w:val="18"/>
          <w:szCs w:val="18"/>
        </w:rPr>
      </w:pPr>
    </w:p>
    <w:p w14:paraId="316623C5" w14:textId="739F90D6" w:rsidR="009F142E" w:rsidRPr="00D67B60" w:rsidRDefault="009F142E" w:rsidP="002E7153">
      <w:pPr>
        <w:pStyle w:val="Casehead1"/>
        <w:keepNext w:val="0"/>
        <w:outlineLvl w:val="0"/>
        <w:rPr>
          <w:rFonts w:eastAsiaTheme="minorEastAsia"/>
          <w:lang w:eastAsia="zh-CN"/>
        </w:rPr>
      </w:pPr>
      <w:r w:rsidRPr="00D67B60">
        <w:rPr>
          <w:rFonts w:eastAsiaTheme="minorEastAsia"/>
          <w:lang w:eastAsia="zh-CN"/>
        </w:rPr>
        <w:t xml:space="preserve">HISTORY AND DEVELOPMENT OF </w:t>
      </w:r>
      <w:r>
        <w:rPr>
          <w:rFonts w:eastAsiaTheme="minorEastAsia"/>
          <w:lang w:eastAsia="zh-CN"/>
        </w:rPr>
        <w:t xml:space="preserve">Groupe </w:t>
      </w:r>
      <w:r w:rsidRPr="00D67B60">
        <w:rPr>
          <w:rFonts w:eastAsiaTheme="minorEastAsia"/>
          <w:lang w:eastAsia="zh-CN"/>
        </w:rPr>
        <w:t>PSA</w:t>
      </w:r>
    </w:p>
    <w:p w14:paraId="36770730" w14:textId="77777777" w:rsidR="009F142E" w:rsidRPr="002E7153" w:rsidRDefault="009F142E" w:rsidP="002E7153">
      <w:pPr>
        <w:pStyle w:val="BodyTextMain"/>
        <w:rPr>
          <w:rFonts w:eastAsiaTheme="minorEastAsia"/>
          <w:sz w:val="18"/>
          <w:szCs w:val="18"/>
          <w:lang w:eastAsia="zh-CN"/>
        </w:rPr>
      </w:pPr>
    </w:p>
    <w:p w14:paraId="0F5B83BC" w14:textId="505EEEEE" w:rsidR="009F142E" w:rsidRPr="00D67B60" w:rsidRDefault="009F142E" w:rsidP="0052704B">
      <w:pPr>
        <w:pStyle w:val="BodyTextMain"/>
        <w:rPr>
          <w:rFonts w:eastAsiaTheme="minorEastAsia"/>
          <w:lang w:eastAsia="zh-CN"/>
        </w:rPr>
      </w:pPr>
      <w:r w:rsidRPr="00D67B60">
        <w:rPr>
          <w:rFonts w:eastAsiaTheme="minorEastAsia"/>
          <w:lang w:eastAsia="zh-CN"/>
        </w:rPr>
        <w:t xml:space="preserve">The foundation of PSA was built on its emblematic Peugeot and Citroën car brands. Founded </w:t>
      </w:r>
      <w:r>
        <w:rPr>
          <w:rFonts w:eastAsiaTheme="minorEastAsia"/>
          <w:lang w:eastAsia="zh-CN"/>
        </w:rPr>
        <w:t xml:space="preserve">in France </w:t>
      </w:r>
      <w:r w:rsidRPr="00D67B60">
        <w:rPr>
          <w:rFonts w:eastAsiaTheme="minorEastAsia"/>
          <w:lang w:eastAsia="zh-CN"/>
        </w:rPr>
        <w:t xml:space="preserve">by the </w:t>
      </w:r>
      <w:r w:rsidR="00714371">
        <w:rPr>
          <w:rFonts w:eastAsiaTheme="minorEastAsia"/>
          <w:lang w:eastAsia="zh-CN"/>
        </w:rPr>
        <w:t>Peugeot family in 1810, Peugeot</w:t>
      </w:r>
      <w:r>
        <w:rPr>
          <w:rFonts w:eastAsiaTheme="minorEastAsia"/>
          <w:lang w:eastAsia="zh-CN"/>
        </w:rPr>
        <w:t xml:space="preserve"> </w:t>
      </w:r>
      <w:r w:rsidRPr="00D67B60">
        <w:rPr>
          <w:rFonts w:eastAsiaTheme="minorEastAsia"/>
          <w:lang w:eastAsia="zh-CN"/>
        </w:rPr>
        <w:t xml:space="preserve">launched its first petrol car in 1890. Founded in 1919, </w:t>
      </w:r>
      <w:r>
        <w:rPr>
          <w:rFonts w:eastAsiaTheme="minorEastAsia"/>
          <w:lang w:eastAsia="zh-CN"/>
        </w:rPr>
        <w:t xml:space="preserve">also in </w:t>
      </w:r>
      <w:r>
        <w:rPr>
          <w:rFonts w:eastAsiaTheme="minorEastAsia"/>
          <w:lang w:eastAsia="zh-CN"/>
        </w:rPr>
        <w:lastRenderedPageBreak/>
        <w:t xml:space="preserve">France, </w:t>
      </w:r>
      <w:r w:rsidRPr="00D67B60">
        <w:rPr>
          <w:rFonts w:eastAsiaTheme="minorEastAsia"/>
          <w:lang w:eastAsia="zh-CN"/>
        </w:rPr>
        <w:t>Citroën</w:t>
      </w:r>
      <w:r w:rsidR="00714371">
        <w:rPr>
          <w:rFonts w:eastAsiaTheme="minorEastAsia"/>
          <w:lang w:eastAsia="zh-CN"/>
        </w:rPr>
        <w:t xml:space="preserve"> </w:t>
      </w:r>
      <w:r w:rsidR="004B38AD" w:rsidRPr="004B38AD">
        <w:rPr>
          <w:rFonts w:eastAsiaTheme="minorEastAsia"/>
          <w:lang w:eastAsia="zh-CN"/>
        </w:rPr>
        <w:t>Société Anonyme</w:t>
      </w:r>
      <w:r w:rsidRPr="00D67B60">
        <w:rPr>
          <w:rFonts w:eastAsiaTheme="minorEastAsia"/>
          <w:lang w:eastAsia="zh-CN"/>
        </w:rPr>
        <w:t xml:space="preserve"> established its reputation in 1934 </w:t>
      </w:r>
      <w:r>
        <w:rPr>
          <w:rFonts w:eastAsiaTheme="minorEastAsia"/>
          <w:lang w:eastAsia="zh-CN"/>
        </w:rPr>
        <w:t>with</w:t>
      </w:r>
      <w:r w:rsidRPr="00D67B60">
        <w:rPr>
          <w:rFonts w:eastAsiaTheme="minorEastAsia"/>
          <w:lang w:eastAsia="zh-CN"/>
        </w:rPr>
        <w:t xml:space="preserve"> avant-garde technology, which led to the world’s first mass-produced front-wheel-drive car. In 1976, Peugeot S.A. and Citroën S.A. merged</w:t>
      </w:r>
      <w:r>
        <w:rPr>
          <w:rFonts w:eastAsiaTheme="minorEastAsia"/>
          <w:lang w:eastAsia="zh-CN"/>
        </w:rPr>
        <w:t xml:space="preserve"> to become PSA Peugeot Citroën</w:t>
      </w:r>
      <w:r w:rsidRPr="00D67B60">
        <w:rPr>
          <w:rFonts w:eastAsiaTheme="minorEastAsia"/>
          <w:lang w:eastAsia="zh-CN"/>
        </w:rPr>
        <w:t xml:space="preserve">. In 1978, </w:t>
      </w:r>
      <w:r>
        <w:rPr>
          <w:rFonts w:eastAsiaTheme="minorEastAsia"/>
          <w:lang w:eastAsia="zh-CN"/>
        </w:rPr>
        <w:t>PSA Peugeot Citroën</w:t>
      </w:r>
      <w:r w:rsidRPr="00D67B60" w:rsidDel="001454A3">
        <w:rPr>
          <w:rFonts w:eastAsiaTheme="minorEastAsia"/>
          <w:lang w:eastAsia="zh-CN"/>
        </w:rPr>
        <w:t xml:space="preserve"> </w:t>
      </w:r>
      <w:r w:rsidRPr="00D67B60">
        <w:rPr>
          <w:rFonts w:eastAsiaTheme="minorEastAsia"/>
          <w:lang w:eastAsia="zh-CN"/>
        </w:rPr>
        <w:t xml:space="preserve">took over Chrysler Europe, becoming </w:t>
      </w:r>
      <w:r>
        <w:rPr>
          <w:rFonts w:eastAsiaTheme="minorEastAsia"/>
          <w:lang w:eastAsia="zh-CN"/>
        </w:rPr>
        <w:t>the largest automotive company in Europe at the time and the fou</w:t>
      </w:r>
      <w:bookmarkStart w:id="0" w:name="_GoBack"/>
      <w:bookmarkEnd w:id="0"/>
      <w:r>
        <w:rPr>
          <w:rFonts w:eastAsiaTheme="minorEastAsia"/>
          <w:lang w:eastAsia="zh-CN"/>
        </w:rPr>
        <w:t>rth</w:t>
      </w:r>
      <w:r w:rsidRPr="00D67B60">
        <w:rPr>
          <w:rFonts w:eastAsiaTheme="minorEastAsia"/>
          <w:lang w:eastAsia="zh-CN"/>
        </w:rPr>
        <w:t xml:space="preserve"> largest in the world. In 2016, </w:t>
      </w:r>
      <w:r>
        <w:rPr>
          <w:rFonts w:eastAsiaTheme="minorEastAsia"/>
          <w:lang w:eastAsia="zh-CN"/>
        </w:rPr>
        <w:t>PSA Peugeot Citroën</w:t>
      </w:r>
      <w:r w:rsidRPr="00D67B60" w:rsidDel="001454A3">
        <w:rPr>
          <w:rFonts w:eastAsiaTheme="minorEastAsia"/>
          <w:lang w:eastAsia="zh-CN"/>
        </w:rPr>
        <w:t xml:space="preserve"> </w:t>
      </w:r>
      <w:r>
        <w:rPr>
          <w:rFonts w:eastAsiaTheme="minorEastAsia"/>
          <w:lang w:eastAsia="zh-CN"/>
        </w:rPr>
        <w:t>became Groupe PSA</w:t>
      </w:r>
      <w:r w:rsidRPr="00D67B60">
        <w:rPr>
          <w:rFonts w:eastAsiaTheme="minorEastAsia"/>
          <w:lang w:eastAsia="zh-CN"/>
        </w:rPr>
        <w:t>.</w:t>
      </w:r>
      <w:r w:rsidRPr="00A911E8">
        <w:rPr>
          <w:rStyle w:val="EndnoteReference"/>
          <w:rFonts w:eastAsiaTheme="minorEastAsia"/>
        </w:rPr>
        <w:endnoteReference w:id="13"/>
      </w:r>
    </w:p>
    <w:p w14:paraId="44D9836F" w14:textId="77777777" w:rsidR="009F142E" w:rsidRPr="002E7153" w:rsidRDefault="009F142E" w:rsidP="0052704B">
      <w:pPr>
        <w:pStyle w:val="BodyTextMain"/>
        <w:rPr>
          <w:rFonts w:eastAsiaTheme="minorEastAsia"/>
          <w:sz w:val="18"/>
          <w:szCs w:val="18"/>
          <w:lang w:eastAsia="zh-CN"/>
        </w:rPr>
      </w:pPr>
    </w:p>
    <w:p w14:paraId="720CB385" w14:textId="52C01145" w:rsidR="009F142E" w:rsidRDefault="009F142E" w:rsidP="0052704B">
      <w:pPr>
        <w:pStyle w:val="BodyTextMain"/>
        <w:rPr>
          <w:rFonts w:eastAsiaTheme="minorEastAsia"/>
          <w:lang w:eastAsia="zh-CN"/>
        </w:rPr>
      </w:pPr>
      <w:r w:rsidRPr="00D67B60">
        <w:rPr>
          <w:rFonts w:eastAsiaTheme="minorEastAsia"/>
          <w:lang w:eastAsia="zh-CN"/>
        </w:rPr>
        <w:t xml:space="preserve">In 1992, PSA formed a joint venture with </w:t>
      </w:r>
      <w:r>
        <w:rPr>
          <w:rFonts w:eastAsiaTheme="minorEastAsia"/>
          <w:lang w:eastAsia="zh-CN"/>
        </w:rPr>
        <w:t>China’s</w:t>
      </w:r>
      <w:r w:rsidRPr="00D67B60">
        <w:rPr>
          <w:rFonts w:eastAsiaTheme="minorEastAsia"/>
          <w:lang w:eastAsia="zh-CN"/>
        </w:rPr>
        <w:t xml:space="preserve"> Dongfeng Motors</w:t>
      </w:r>
      <w:r w:rsidRPr="00D67B60">
        <w:t xml:space="preserve"> </w:t>
      </w:r>
      <w:r w:rsidRPr="00D67B60">
        <w:rPr>
          <w:rFonts w:eastAsiaTheme="minorEastAsia"/>
          <w:lang w:eastAsia="zh-CN"/>
        </w:rPr>
        <w:t xml:space="preserve">Corporation (Dongfeng) </w:t>
      </w:r>
      <w:r>
        <w:rPr>
          <w:rFonts w:eastAsiaTheme="minorEastAsia"/>
          <w:lang w:eastAsia="zh-CN"/>
        </w:rPr>
        <w:t>to</w:t>
      </w:r>
      <w:r w:rsidRPr="00D67B60">
        <w:rPr>
          <w:rFonts w:eastAsiaTheme="minorEastAsia"/>
          <w:lang w:eastAsia="zh-CN"/>
        </w:rPr>
        <w:t xml:space="preserve"> assembl</w:t>
      </w:r>
      <w:r>
        <w:rPr>
          <w:rFonts w:eastAsiaTheme="minorEastAsia"/>
          <w:lang w:eastAsia="zh-CN"/>
        </w:rPr>
        <w:t>e</w:t>
      </w:r>
      <w:r w:rsidRPr="00D67B60">
        <w:rPr>
          <w:rFonts w:eastAsiaTheme="minorEastAsia"/>
          <w:lang w:eastAsia="zh-CN"/>
        </w:rPr>
        <w:t xml:space="preserve"> </w:t>
      </w:r>
      <w:r>
        <w:rPr>
          <w:rFonts w:eastAsiaTheme="minorEastAsia"/>
          <w:lang w:eastAsia="zh-CN"/>
        </w:rPr>
        <w:t>the</w:t>
      </w:r>
      <w:r w:rsidRPr="00D67B60">
        <w:rPr>
          <w:rFonts w:eastAsiaTheme="minorEastAsia"/>
          <w:lang w:eastAsia="zh-CN"/>
        </w:rPr>
        <w:t xml:space="preserve"> Citroën ZX in a newly-built plant in </w:t>
      </w:r>
      <w:r>
        <w:rPr>
          <w:rFonts w:eastAsiaTheme="minorEastAsia"/>
          <w:lang w:eastAsia="zh-CN"/>
        </w:rPr>
        <w:t xml:space="preserve">the city of </w:t>
      </w:r>
      <w:r w:rsidRPr="00D67B60">
        <w:rPr>
          <w:rFonts w:eastAsiaTheme="minorEastAsia"/>
          <w:lang w:eastAsia="zh-CN"/>
        </w:rPr>
        <w:t xml:space="preserve">Wuhan. </w:t>
      </w:r>
      <w:r>
        <w:rPr>
          <w:rFonts w:eastAsiaTheme="minorEastAsia"/>
          <w:lang w:eastAsia="zh-CN"/>
        </w:rPr>
        <w:t>In 2011, t</w:t>
      </w:r>
      <w:r w:rsidRPr="00D67B60">
        <w:rPr>
          <w:rFonts w:eastAsiaTheme="minorEastAsia"/>
          <w:lang w:eastAsia="zh-CN"/>
        </w:rPr>
        <w:t xml:space="preserve">o increase its presence in the Chinese market, </w:t>
      </w:r>
      <w:r>
        <w:rPr>
          <w:rFonts w:eastAsiaTheme="minorEastAsia"/>
          <w:lang w:eastAsia="zh-CN"/>
        </w:rPr>
        <w:t>PSA</w:t>
      </w:r>
      <w:r w:rsidRPr="00D67B60">
        <w:rPr>
          <w:rFonts w:eastAsiaTheme="minorEastAsia"/>
          <w:lang w:eastAsia="zh-CN"/>
        </w:rPr>
        <w:t xml:space="preserve"> formed a joint venture with Chang</w:t>
      </w:r>
      <w:r>
        <w:rPr>
          <w:rFonts w:eastAsiaTheme="minorEastAsia"/>
          <w:lang w:eastAsia="zh-CN"/>
        </w:rPr>
        <w:t>’</w:t>
      </w:r>
      <w:r w:rsidRPr="00D67B60">
        <w:rPr>
          <w:rFonts w:eastAsiaTheme="minorEastAsia"/>
          <w:lang w:eastAsia="zh-CN"/>
        </w:rPr>
        <w:t>an Automobile Co. Ltd. In 2013, it opened a new plant in Shenzhen</w:t>
      </w:r>
      <w:r>
        <w:rPr>
          <w:rFonts w:eastAsiaTheme="minorEastAsia"/>
          <w:lang w:eastAsia="zh-CN"/>
        </w:rPr>
        <w:t>, China,</w:t>
      </w:r>
      <w:r w:rsidRPr="00D67B60">
        <w:rPr>
          <w:rFonts w:eastAsiaTheme="minorEastAsia"/>
          <w:lang w:eastAsia="zh-CN"/>
        </w:rPr>
        <w:t xml:space="preserve"> and closed its Aulnay-sous-Bois plant in France to cut costs, amid criticisms of delocalization.</w:t>
      </w:r>
      <w:r>
        <w:rPr>
          <w:rStyle w:val="EndnoteReference"/>
          <w:rFonts w:eastAsiaTheme="minorEastAsia"/>
          <w:lang w:eastAsia="zh-CN"/>
        </w:rPr>
        <w:endnoteReference w:id="14"/>
      </w:r>
      <w:r w:rsidRPr="00D67B60">
        <w:rPr>
          <w:rFonts w:eastAsiaTheme="minorEastAsia"/>
          <w:lang w:eastAsia="zh-CN"/>
        </w:rPr>
        <w:t xml:space="preserve"> </w:t>
      </w:r>
    </w:p>
    <w:p w14:paraId="4FC4C0EE" w14:textId="77777777" w:rsidR="009F142E" w:rsidRPr="002E7153" w:rsidRDefault="009F142E" w:rsidP="0052704B">
      <w:pPr>
        <w:pStyle w:val="BodyTextMain"/>
        <w:rPr>
          <w:rFonts w:eastAsiaTheme="minorEastAsia"/>
          <w:sz w:val="18"/>
          <w:szCs w:val="18"/>
          <w:lang w:eastAsia="zh-CN"/>
        </w:rPr>
      </w:pPr>
    </w:p>
    <w:p w14:paraId="679425BE" w14:textId="3831A2AF" w:rsidR="009F142E" w:rsidRPr="00BC1849" w:rsidRDefault="009F142E" w:rsidP="0052704B">
      <w:pPr>
        <w:pStyle w:val="BodyTextMain"/>
        <w:rPr>
          <w:rFonts w:eastAsiaTheme="minorEastAsia"/>
          <w:lang w:eastAsia="zh-CN"/>
        </w:rPr>
      </w:pPr>
      <w:r w:rsidRPr="00D67B60">
        <w:rPr>
          <w:rFonts w:eastAsiaTheme="minorEastAsia"/>
          <w:lang w:eastAsia="zh-CN"/>
        </w:rPr>
        <w:t xml:space="preserve">In Europe, in 2005, </w:t>
      </w:r>
      <w:r>
        <w:rPr>
          <w:rFonts w:eastAsiaTheme="minorEastAsia"/>
          <w:lang w:eastAsia="zh-CN"/>
        </w:rPr>
        <w:t>PSA</w:t>
      </w:r>
      <w:r w:rsidRPr="00D67B60">
        <w:rPr>
          <w:rFonts w:eastAsiaTheme="minorEastAsia"/>
          <w:lang w:eastAsia="zh-CN"/>
        </w:rPr>
        <w:t xml:space="preserve"> built </w:t>
      </w:r>
      <w:r>
        <w:rPr>
          <w:rFonts w:eastAsiaTheme="minorEastAsia"/>
          <w:lang w:eastAsia="zh-CN"/>
        </w:rPr>
        <w:t>a</w:t>
      </w:r>
      <w:r w:rsidRPr="00D67B60">
        <w:rPr>
          <w:rFonts w:eastAsiaTheme="minorEastAsia"/>
          <w:lang w:eastAsia="zh-CN"/>
        </w:rPr>
        <w:t xml:space="preserve"> production site in Kol</w:t>
      </w:r>
      <w:r>
        <w:rPr>
          <w:rFonts w:eastAsiaTheme="minorEastAsia"/>
          <w:lang w:eastAsia="zh-CN"/>
        </w:rPr>
        <w:t>í</w:t>
      </w:r>
      <w:r w:rsidRPr="00D67B60">
        <w:rPr>
          <w:rFonts w:eastAsiaTheme="minorEastAsia"/>
          <w:lang w:eastAsia="zh-CN"/>
        </w:rPr>
        <w:t>n</w:t>
      </w:r>
      <w:r>
        <w:rPr>
          <w:rFonts w:eastAsiaTheme="minorEastAsia"/>
          <w:lang w:eastAsia="zh-CN"/>
        </w:rPr>
        <w:t>, Czech Republic,</w:t>
      </w:r>
      <w:r w:rsidRPr="00D67B60">
        <w:rPr>
          <w:rFonts w:eastAsiaTheme="minorEastAsia"/>
          <w:lang w:eastAsia="zh-CN"/>
        </w:rPr>
        <w:t xml:space="preserve"> through a joint venture with Toyota Motor Corporation. In 2008, it inaugurated another plant</w:t>
      </w:r>
      <w:r>
        <w:rPr>
          <w:rFonts w:eastAsiaTheme="minorEastAsia"/>
          <w:lang w:eastAsia="zh-CN"/>
        </w:rPr>
        <w:t>, this one</w:t>
      </w:r>
      <w:r w:rsidRPr="00D67B60">
        <w:rPr>
          <w:rFonts w:eastAsiaTheme="minorEastAsia"/>
          <w:lang w:eastAsia="zh-CN"/>
        </w:rPr>
        <w:t xml:space="preserve"> in Kaluga</w:t>
      </w:r>
      <w:r>
        <w:rPr>
          <w:rFonts w:eastAsiaTheme="minorEastAsia"/>
          <w:lang w:eastAsia="zh-CN"/>
        </w:rPr>
        <w:t>,</w:t>
      </w:r>
      <w:r w:rsidRPr="00D67B60">
        <w:rPr>
          <w:rFonts w:eastAsiaTheme="minorEastAsia"/>
          <w:lang w:eastAsia="zh-CN"/>
        </w:rPr>
        <w:t xml:space="preserve"> </w:t>
      </w:r>
      <w:r>
        <w:rPr>
          <w:rFonts w:eastAsiaTheme="minorEastAsia"/>
          <w:lang w:eastAsia="zh-CN"/>
        </w:rPr>
        <w:t>Russia,</w:t>
      </w:r>
      <w:r w:rsidRPr="00D67B60">
        <w:rPr>
          <w:rFonts w:eastAsiaTheme="minorEastAsia"/>
          <w:lang w:eastAsia="zh-CN"/>
        </w:rPr>
        <w:t xml:space="preserve"> in a partnership with Mitsubishi Motors Corporation. To further reduce costs and dependence on the European market, </w:t>
      </w:r>
      <w:r>
        <w:rPr>
          <w:rFonts w:eastAsiaTheme="minorEastAsia"/>
          <w:lang w:eastAsia="zh-CN"/>
        </w:rPr>
        <w:t>PSA</w:t>
      </w:r>
      <w:r w:rsidRPr="00D67B60">
        <w:rPr>
          <w:rFonts w:eastAsiaTheme="minorEastAsia"/>
          <w:lang w:eastAsia="zh-CN"/>
        </w:rPr>
        <w:t xml:space="preserve"> was </w:t>
      </w:r>
      <w:r>
        <w:rPr>
          <w:rFonts w:eastAsiaTheme="minorEastAsia"/>
          <w:lang w:eastAsia="zh-CN"/>
        </w:rPr>
        <w:t xml:space="preserve">also </w:t>
      </w:r>
      <w:r w:rsidRPr="00D67B60">
        <w:rPr>
          <w:rFonts w:eastAsiaTheme="minorEastAsia"/>
          <w:lang w:eastAsia="zh-CN"/>
        </w:rPr>
        <w:t>building a plant in Kenitra</w:t>
      </w:r>
      <w:r>
        <w:rPr>
          <w:rFonts w:eastAsiaTheme="minorEastAsia"/>
          <w:lang w:eastAsia="zh-CN"/>
        </w:rPr>
        <w:t>,</w:t>
      </w:r>
      <w:r w:rsidRPr="00D67B60">
        <w:rPr>
          <w:rFonts w:eastAsiaTheme="minorEastAsia"/>
          <w:lang w:eastAsia="zh-CN"/>
        </w:rPr>
        <w:t xml:space="preserve"> Morocco</w:t>
      </w:r>
      <w:r>
        <w:rPr>
          <w:rFonts w:eastAsiaTheme="minorEastAsia"/>
          <w:lang w:eastAsia="zh-CN"/>
        </w:rPr>
        <w:t>,</w:t>
      </w:r>
      <w:r w:rsidRPr="00D67B60">
        <w:rPr>
          <w:rFonts w:eastAsiaTheme="minorEastAsia"/>
          <w:lang w:eastAsia="zh-CN"/>
        </w:rPr>
        <w:t xml:space="preserve"> which would begin the assembly of small and subcompact models for the Africa</w:t>
      </w:r>
      <w:r>
        <w:rPr>
          <w:rFonts w:eastAsiaTheme="minorEastAsia"/>
          <w:lang w:eastAsia="zh-CN"/>
        </w:rPr>
        <w:t>n</w:t>
      </w:r>
      <w:r w:rsidRPr="00D67B60">
        <w:rPr>
          <w:rFonts w:eastAsiaTheme="minorEastAsia"/>
          <w:lang w:eastAsia="zh-CN"/>
        </w:rPr>
        <w:t xml:space="preserve"> and Middle East</w:t>
      </w:r>
      <w:r>
        <w:rPr>
          <w:rFonts w:eastAsiaTheme="minorEastAsia"/>
          <w:lang w:eastAsia="zh-CN"/>
        </w:rPr>
        <w:t>ern</w:t>
      </w:r>
      <w:r w:rsidRPr="00D67B60">
        <w:rPr>
          <w:rFonts w:eastAsiaTheme="minorEastAsia"/>
          <w:lang w:eastAsia="zh-CN"/>
        </w:rPr>
        <w:t xml:space="preserve"> markets in 2019.</w:t>
      </w:r>
      <w:r>
        <w:rPr>
          <w:rStyle w:val="EndnoteReference"/>
          <w:rFonts w:eastAsiaTheme="minorEastAsia"/>
          <w:lang w:eastAsia="zh-CN"/>
        </w:rPr>
        <w:endnoteReference w:id="15"/>
      </w:r>
    </w:p>
    <w:p w14:paraId="3978E3DC" w14:textId="77777777" w:rsidR="009F142E" w:rsidRPr="002E7153" w:rsidRDefault="009F142E" w:rsidP="0052704B">
      <w:pPr>
        <w:pStyle w:val="BodyTextMain"/>
        <w:rPr>
          <w:rFonts w:eastAsiaTheme="minorEastAsia"/>
          <w:sz w:val="18"/>
          <w:szCs w:val="18"/>
          <w:lang w:eastAsia="zh-CN"/>
        </w:rPr>
      </w:pPr>
    </w:p>
    <w:p w14:paraId="6DCA2FBB" w14:textId="77777777" w:rsidR="009F142E" w:rsidRPr="002E7153" w:rsidRDefault="009F142E" w:rsidP="0052704B">
      <w:pPr>
        <w:pStyle w:val="BodyTextMain"/>
        <w:rPr>
          <w:rFonts w:eastAsiaTheme="minorEastAsia"/>
          <w:sz w:val="18"/>
          <w:szCs w:val="18"/>
          <w:lang w:eastAsia="zh-CN"/>
        </w:rPr>
      </w:pPr>
    </w:p>
    <w:p w14:paraId="00961DB6" w14:textId="77777777" w:rsidR="009F142E" w:rsidRPr="00D67B60" w:rsidRDefault="009F142E" w:rsidP="00A911E8">
      <w:pPr>
        <w:pStyle w:val="Casehead1"/>
        <w:outlineLvl w:val="0"/>
        <w:rPr>
          <w:rFonts w:eastAsiaTheme="minorEastAsia"/>
          <w:lang w:eastAsia="zh-CN"/>
        </w:rPr>
      </w:pPr>
      <w:r w:rsidRPr="00D67B60">
        <w:rPr>
          <w:rFonts w:eastAsiaTheme="minorEastAsia"/>
          <w:lang w:eastAsia="zh-CN"/>
        </w:rPr>
        <w:t>SURVIVING THE FINANCIAL CRISIS AND TURNAROUND</w:t>
      </w:r>
    </w:p>
    <w:p w14:paraId="19FE7D80" w14:textId="77777777" w:rsidR="009F142E" w:rsidRPr="002E7153" w:rsidRDefault="009F142E" w:rsidP="002E7153">
      <w:pPr>
        <w:pStyle w:val="BodyTextMain"/>
        <w:rPr>
          <w:rFonts w:eastAsiaTheme="minorEastAsia"/>
        </w:rPr>
      </w:pPr>
    </w:p>
    <w:p w14:paraId="53215BAF" w14:textId="0C8FDA00" w:rsidR="009F142E" w:rsidRPr="00D67B60" w:rsidRDefault="009F142E" w:rsidP="0052704B">
      <w:pPr>
        <w:pStyle w:val="BodyTextMain"/>
        <w:rPr>
          <w:rFonts w:eastAsiaTheme="minorEastAsia"/>
          <w:lang w:eastAsia="zh-CN"/>
        </w:rPr>
      </w:pPr>
      <w:r w:rsidRPr="00D67B60">
        <w:rPr>
          <w:rFonts w:eastAsiaTheme="minorEastAsia"/>
          <w:lang w:eastAsia="zh-CN"/>
        </w:rPr>
        <w:t>Since the global financial crisis of 2007</w:t>
      </w:r>
      <w:r>
        <w:rPr>
          <w:rFonts w:eastAsiaTheme="minorEastAsia"/>
          <w:lang w:eastAsia="zh-CN"/>
        </w:rPr>
        <w:t>–</w:t>
      </w:r>
      <w:r w:rsidRPr="00D67B60">
        <w:rPr>
          <w:rFonts w:eastAsiaTheme="minorEastAsia"/>
          <w:lang w:eastAsia="zh-CN"/>
        </w:rPr>
        <w:t>08, PSA had struggled from shrinking market share and financial issues. It was facing bankruptcy in 2012 due to high reliance on the declining European market. Its share price collapsed to around €5,</w:t>
      </w:r>
      <w:r>
        <w:rPr>
          <w:rStyle w:val="EndnoteReference"/>
          <w:rFonts w:eastAsiaTheme="minorEastAsia"/>
          <w:lang w:eastAsia="zh-CN"/>
        </w:rPr>
        <w:endnoteReference w:id="16"/>
      </w:r>
      <w:r w:rsidRPr="00D67B60">
        <w:rPr>
          <w:rFonts w:eastAsiaTheme="minorEastAsia"/>
          <w:lang w:eastAsia="zh-CN"/>
        </w:rPr>
        <w:t xml:space="preserve"> with a net loss of €2.3 billion in 2013 after a loss of €5 billion in 2012.</w:t>
      </w:r>
      <w:r w:rsidRPr="00A911E8">
        <w:rPr>
          <w:rStyle w:val="EndnoteReference"/>
          <w:rFonts w:eastAsiaTheme="minorEastAsia"/>
        </w:rPr>
        <w:endnoteReference w:id="17"/>
      </w:r>
      <w:r w:rsidRPr="00D67B60">
        <w:rPr>
          <w:rFonts w:eastAsiaTheme="minorEastAsia"/>
          <w:lang w:eastAsia="zh-CN"/>
        </w:rPr>
        <w:t xml:space="preserve"> In February 2014, PSA secured a rescue deal that dilute</w:t>
      </w:r>
      <w:r>
        <w:rPr>
          <w:rFonts w:eastAsiaTheme="minorEastAsia"/>
          <w:lang w:eastAsia="zh-CN"/>
        </w:rPr>
        <w:t>d</w:t>
      </w:r>
      <w:r w:rsidRPr="00D67B60">
        <w:rPr>
          <w:rFonts w:eastAsiaTheme="minorEastAsia"/>
          <w:lang w:eastAsia="zh-CN"/>
        </w:rPr>
        <w:t xml:space="preserve"> the Peugeot family’s stake from 25.4 per cent to 13.7 per cent</w:t>
      </w:r>
      <w:r>
        <w:rPr>
          <w:rFonts w:eastAsiaTheme="minorEastAsia"/>
          <w:lang w:eastAsia="zh-CN"/>
        </w:rPr>
        <w:t xml:space="preserve">, resulting in the family </w:t>
      </w:r>
      <w:r w:rsidRPr="00D67B60">
        <w:rPr>
          <w:rFonts w:eastAsiaTheme="minorEastAsia"/>
          <w:lang w:eastAsia="zh-CN"/>
        </w:rPr>
        <w:t>ced</w:t>
      </w:r>
      <w:r>
        <w:rPr>
          <w:rFonts w:eastAsiaTheme="minorEastAsia"/>
          <w:lang w:eastAsia="zh-CN"/>
        </w:rPr>
        <w:t>ing</w:t>
      </w:r>
      <w:r w:rsidRPr="00D67B60">
        <w:rPr>
          <w:rFonts w:eastAsiaTheme="minorEastAsia"/>
          <w:lang w:eastAsia="zh-CN"/>
        </w:rPr>
        <w:t xml:space="preserve"> </w:t>
      </w:r>
      <w:r>
        <w:rPr>
          <w:rFonts w:eastAsiaTheme="minorEastAsia"/>
          <w:lang w:eastAsia="zh-CN"/>
        </w:rPr>
        <w:t>company</w:t>
      </w:r>
      <w:r w:rsidRPr="00D67B60">
        <w:rPr>
          <w:rFonts w:eastAsiaTheme="minorEastAsia"/>
          <w:lang w:eastAsia="zh-CN"/>
        </w:rPr>
        <w:t xml:space="preserve"> control.</w:t>
      </w:r>
      <w:r w:rsidRPr="00A911E8">
        <w:rPr>
          <w:rStyle w:val="EndnoteReference"/>
          <w:rFonts w:eastAsiaTheme="minorEastAsia"/>
        </w:rPr>
        <w:endnoteReference w:id="18"/>
      </w:r>
      <w:r w:rsidRPr="00D67B60">
        <w:rPr>
          <w:rFonts w:eastAsiaTheme="minorEastAsia"/>
          <w:lang w:eastAsia="zh-CN"/>
        </w:rPr>
        <w:t xml:space="preserve"> </w:t>
      </w:r>
      <w:r>
        <w:rPr>
          <w:rFonts w:eastAsiaTheme="minorEastAsia"/>
          <w:lang w:eastAsia="zh-CN"/>
        </w:rPr>
        <w:t>T</w:t>
      </w:r>
      <w:r w:rsidRPr="00D67B60">
        <w:rPr>
          <w:rFonts w:eastAsiaTheme="minorEastAsia"/>
          <w:lang w:eastAsia="zh-CN"/>
        </w:rPr>
        <w:t>he French government and Dongfeng each invest</w:t>
      </w:r>
      <w:r>
        <w:rPr>
          <w:rFonts w:eastAsiaTheme="minorEastAsia"/>
          <w:lang w:eastAsia="zh-CN"/>
        </w:rPr>
        <w:t>ed</w:t>
      </w:r>
      <w:r w:rsidRPr="00D67B60">
        <w:rPr>
          <w:rFonts w:eastAsiaTheme="minorEastAsia"/>
          <w:lang w:eastAsia="zh-CN"/>
        </w:rPr>
        <w:t xml:space="preserve"> about €800 million in return</w:t>
      </w:r>
      <w:r>
        <w:rPr>
          <w:rFonts w:eastAsiaTheme="minorEastAsia"/>
          <w:lang w:eastAsia="zh-CN"/>
        </w:rPr>
        <w:t xml:space="preserve"> for a </w:t>
      </w:r>
      <w:r w:rsidRPr="00D67B60">
        <w:rPr>
          <w:rFonts w:eastAsiaTheme="minorEastAsia"/>
          <w:lang w:eastAsia="zh-CN"/>
        </w:rPr>
        <w:t xml:space="preserve">13.7 per cent </w:t>
      </w:r>
      <w:r>
        <w:rPr>
          <w:rFonts w:eastAsiaTheme="minorEastAsia"/>
          <w:lang w:eastAsia="zh-CN"/>
        </w:rPr>
        <w:t>stake each in</w:t>
      </w:r>
      <w:r w:rsidRPr="00D67B60">
        <w:rPr>
          <w:rFonts w:eastAsiaTheme="minorEastAsia"/>
          <w:lang w:eastAsia="zh-CN"/>
        </w:rPr>
        <w:t xml:space="preserve"> </w:t>
      </w:r>
      <w:r>
        <w:rPr>
          <w:rFonts w:eastAsiaTheme="minorEastAsia"/>
          <w:lang w:eastAsia="zh-CN"/>
        </w:rPr>
        <w:t>PSA, matching the resulting stake held by the Peugeot family</w:t>
      </w:r>
      <w:r w:rsidRPr="00D67B60">
        <w:rPr>
          <w:rFonts w:eastAsiaTheme="minorEastAsia"/>
          <w:lang w:eastAsia="zh-CN"/>
        </w:rPr>
        <w:t>.</w:t>
      </w:r>
      <w:r w:rsidRPr="00A911E8">
        <w:rPr>
          <w:rStyle w:val="EndnoteReference"/>
          <w:rFonts w:eastAsiaTheme="minorEastAsia"/>
        </w:rPr>
        <w:endnoteReference w:id="19"/>
      </w:r>
      <w:r w:rsidRPr="00D67B60">
        <w:rPr>
          <w:rFonts w:eastAsiaTheme="minorEastAsia"/>
          <w:lang w:eastAsia="zh-CN"/>
        </w:rPr>
        <w:t xml:space="preserve"> </w:t>
      </w:r>
    </w:p>
    <w:p w14:paraId="41C73927" w14:textId="77777777" w:rsidR="009F142E" w:rsidRPr="002E7153" w:rsidRDefault="009F142E" w:rsidP="002E7153">
      <w:pPr>
        <w:pStyle w:val="BodyTextMain"/>
        <w:rPr>
          <w:rFonts w:eastAsiaTheme="minorEastAsia"/>
        </w:rPr>
      </w:pPr>
    </w:p>
    <w:p w14:paraId="12E876F8" w14:textId="77777777" w:rsidR="009F142E" w:rsidRPr="002E7153" w:rsidRDefault="009F142E" w:rsidP="002E7153">
      <w:pPr>
        <w:pStyle w:val="BodyTextMain"/>
        <w:rPr>
          <w:rFonts w:eastAsiaTheme="minorEastAsia"/>
        </w:rPr>
      </w:pPr>
    </w:p>
    <w:p w14:paraId="7B28CDD9" w14:textId="77777777" w:rsidR="009F142E" w:rsidRPr="00D67B60" w:rsidRDefault="009F142E" w:rsidP="00A911E8">
      <w:pPr>
        <w:pStyle w:val="Casehead2"/>
        <w:outlineLvl w:val="0"/>
        <w:rPr>
          <w:rFonts w:eastAsiaTheme="minorEastAsia"/>
          <w:lang w:eastAsia="zh-CN"/>
        </w:rPr>
      </w:pPr>
      <w:r w:rsidRPr="00D67B60">
        <w:rPr>
          <w:rFonts w:eastAsiaTheme="minorEastAsia"/>
          <w:lang w:eastAsia="zh-CN"/>
        </w:rPr>
        <w:t>The Recovery Plan</w:t>
      </w:r>
    </w:p>
    <w:p w14:paraId="676E0227" w14:textId="77777777" w:rsidR="009F142E" w:rsidRPr="002E7153" w:rsidRDefault="009F142E" w:rsidP="002E7153">
      <w:pPr>
        <w:pStyle w:val="BodyTextMain"/>
        <w:rPr>
          <w:rFonts w:eastAsiaTheme="minorEastAsia"/>
        </w:rPr>
      </w:pPr>
    </w:p>
    <w:p w14:paraId="133E8070" w14:textId="08117A34" w:rsidR="009F142E" w:rsidRDefault="009F142E" w:rsidP="0052704B">
      <w:pPr>
        <w:pStyle w:val="BodyTextMain"/>
        <w:rPr>
          <w:rFonts w:eastAsiaTheme="minorEastAsia"/>
          <w:lang w:eastAsia="zh-CN"/>
        </w:rPr>
      </w:pPr>
      <w:r w:rsidRPr="00D67B60">
        <w:rPr>
          <w:rFonts w:eastAsiaTheme="minorEastAsia"/>
          <w:lang w:eastAsia="zh-CN"/>
        </w:rPr>
        <w:t>In March 2014, Tavares was appointed as CEO and</w:t>
      </w:r>
      <w:r>
        <w:rPr>
          <w:rFonts w:eastAsiaTheme="minorEastAsia"/>
          <w:lang w:eastAsia="zh-CN"/>
        </w:rPr>
        <w:t xml:space="preserve"> chairman of PSA. He began the “</w:t>
      </w:r>
      <w:r w:rsidRPr="00D67B60">
        <w:rPr>
          <w:rFonts w:eastAsiaTheme="minorEastAsia"/>
          <w:lang w:eastAsia="zh-CN"/>
        </w:rPr>
        <w:t>Back in the Race</w:t>
      </w:r>
      <w:r>
        <w:rPr>
          <w:rFonts w:eastAsiaTheme="minorEastAsia"/>
          <w:lang w:eastAsia="zh-CN"/>
        </w:rPr>
        <w:t>”</w:t>
      </w:r>
      <w:r w:rsidRPr="00D67B60">
        <w:rPr>
          <w:rFonts w:eastAsiaTheme="minorEastAsia"/>
          <w:lang w:eastAsia="zh-CN"/>
        </w:rPr>
        <w:t xml:space="preserve"> recovery plan announced at the Geneva auto show in April 2014. The plan included improv</w:t>
      </w:r>
      <w:r>
        <w:rPr>
          <w:rFonts w:eastAsiaTheme="minorEastAsia"/>
          <w:lang w:eastAsia="zh-CN"/>
        </w:rPr>
        <w:t>ing</w:t>
      </w:r>
      <w:r w:rsidRPr="00D67B60">
        <w:rPr>
          <w:rFonts w:eastAsiaTheme="minorEastAsia"/>
          <w:lang w:eastAsia="zh-CN"/>
        </w:rPr>
        <w:t xml:space="preserve"> operating profits, reduc</w:t>
      </w:r>
      <w:r>
        <w:rPr>
          <w:rFonts w:eastAsiaTheme="minorEastAsia"/>
          <w:lang w:eastAsia="zh-CN"/>
        </w:rPr>
        <w:t>ing</w:t>
      </w:r>
      <w:r w:rsidRPr="00D67B60">
        <w:rPr>
          <w:rFonts w:eastAsiaTheme="minorEastAsia"/>
          <w:lang w:eastAsia="zh-CN"/>
        </w:rPr>
        <w:t xml:space="preserve"> working capital, </w:t>
      </w:r>
      <w:r>
        <w:rPr>
          <w:rFonts w:eastAsiaTheme="minorEastAsia"/>
          <w:lang w:eastAsia="zh-CN"/>
        </w:rPr>
        <w:t xml:space="preserve">managing </w:t>
      </w:r>
      <w:r w:rsidRPr="00D67B60">
        <w:rPr>
          <w:rFonts w:eastAsiaTheme="minorEastAsia"/>
          <w:lang w:eastAsia="zh-CN"/>
        </w:rPr>
        <w:t>cash, creati</w:t>
      </w:r>
      <w:r>
        <w:rPr>
          <w:rFonts w:eastAsiaTheme="minorEastAsia"/>
          <w:lang w:eastAsia="zh-CN"/>
        </w:rPr>
        <w:t>ng</w:t>
      </w:r>
      <w:r w:rsidRPr="00D67B60">
        <w:rPr>
          <w:rFonts w:eastAsiaTheme="minorEastAsia"/>
          <w:lang w:eastAsia="zh-CN"/>
        </w:rPr>
        <w:t xml:space="preserve"> a luxury brand, focusing on China, and repositioning in emerging markets. Tavares emphasized that PSA </w:t>
      </w:r>
      <w:r>
        <w:rPr>
          <w:rFonts w:eastAsiaTheme="minorEastAsia"/>
          <w:lang w:eastAsia="zh-CN"/>
        </w:rPr>
        <w:t>sold</w:t>
      </w:r>
      <w:r w:rsidRPr="00D67B60">
        <w:rPr>
          <w:rFonts w:eastAsiaTheme="minorEastAsia"/>
          <w:lang w:eastAsia="zh-CN"/>
        </w:rPr>
        <w:t xml:space="preserve"> cars “at the right price.”</w:t>
      </w:r>
      <w:r w:rsidRPr="00A911E8">
        <w:rPr>
          <w:rStyle w:val="EndnoteReference"/>
          <w:rFonts w:eastAsiaTheme="minorEastAsia"/>
        </w:rPr>
        <w:endnoteReference w:id="20"/>
      </w:r>
      <w:r w:rsidRPr="00D67B60">
        <w:rPr>
          <w:rFonts w:eastAsiaTheme="minorEastAsia"/>
          <w:lang w:eastAsia="zh-CN"/>
        </w:rPr>
        <w:t xml:space="preserve"> </w:t>
      </w:r>
    </w:p>
    <w:p w14:paraId="2984F3FE" w14:textId="77777777" w:rsidR="009F142E" w:rsidRPr="002E7153" w:rsidRDefault="009F142E" w:rsidP="002E7153">
      <w:pPr>
        <w:pStyle w:val="BodyTextMain"/>
        <w:rPr>
          <w:rFonts w:eastAsiaTheme="minorEastAsia"/>
        </w:rPr>
      </w:pPr>
    </w:p>
    <w:p w14:paraId="025589FB" w14:textId="3D43739A" w:rsidR="009F142E" w:rsidRPr="00D67B60" w:rsidRDefault="009F142E" w:rsidP="0052704B">
      <w:pPr>
        <w:pStyle w:val="BodyTextMain"/>
        <w:rPr>
          <w:rFonts w:eastAsiaTheme="minorEastAsia"/>
          <w:lang w:eastAsia="zh-CN"/>
        </w:rPr>
      </w:pPr>
      <w:r w:rsidRPr="00D67B60">
        <w:rPr>
          <w:rFonts w:eastAsiaTheme="minorEastAsia"/>
          <w:lang w:eastAsia="zh-CN"/>
        </w:rPr>
        <w:t xml:space="preserve">He closed the Aulnay-sous-Bois plant in France and continued to maximize efficiency and capacity </w:t>
      </w:r>
      <w:r>
        <w:rPr>
          <w:rFonts w:eastAsiaTheme="minorEastAsia"/>
          <w:lang w:eastAsia="zh-CN"/>
        </w:rPr>
        <w:t>use</w:t>
      </w:r>
      <w:r w:rsidRPr="00D67B60">
        <w:rPr>
          <w:rFonts w:eastAsiaTheme="minorEastAsia"/>
          <w:lang w:eastAsia="zh-CN"/>
        </w:rPr>
        <w:t xml:space="preserve"> of plants in Europe. </w:t>
      </w:r>
      <w:r>
        <w:rPr>
          <w:rFonts w:eastAsiaTheme="minorEastAsia"/>
          <w:lang w:eastAsia="zh-CN"/>
        </w:rPr>
        <w:t>Tavares</w:t>
      </w:r>
      <w:r w:rsidRPr="00D67B60">
        <w:rPr>
          <w:rFonts w:eastAsiaTheme="minorEastAsia"/>
          <w:lang w:eastAsia="zh-CN"/>
        </w:rPr>
        <w:t xml:space="preserve"> streamlined the high-level inventories and abandoned unprofitable models. He believed in </w:t>
      </w:r>
      <w:r>
        <w:rPr>
          <w:rFonts w:eastAsiaTheme="minorEastAsia"/>
          <w:lang w:eastAsia="zh-CN"/>
        </w:rPr>
        <w:t xml:space="preserve">the </w:t>
      </w:r>
      <w:r w:rsidRPr="00D67B60">
        <w:rPr>
          <w:rFonts w:eastAsiaTheme="minorEastAsia"/>
          <w:lang w:eastAsia="zh-CN"/>
        </w:rPr>
        <w:t>potential of the luxury DS</w:t>
      </w:r>
      <w:r>
        <w:rPr>
          <w:rFonts w:eastAsiaTheme="minorEastAsia"/>
          <w:lang w:eastAsia="zh-CN"/>
        </w:rPr>
        <w:t xml:space="preserve"> </w:t>
      </w:r>
      <w:r w:rsidRPr="00D67B60">
        <w:rPr>
          <w:rFonts w:eastAsiaTheme="minorEastAsia"/>
          <w:lang w:eastAsia="zh-CN"/>
        </w:rPr>
        <w:t>brand, while transforming the Citroën upscale sub-brand into an international stand-alone luxury brand, to compete with German premium brands.</w:t>
      </w:r>
      <w:r>
        <w:rPr>
          <w:rStyle w:val="EndnoteReference"/>
          <w:rFonts w:eastAsiaTheme="minorEastAsia"/>
          <w:lang w:eastAsia="zh-CN"/>
        </w:rPr>
        <w:endnoteReference w:id="21"/>
      </w:r>
    </w:p>
    <w:p w14:paraId="269B26AC" w14:textId="77777777" w:rsidR="009F142E" w:rsidRPr="002E7153" w:rsidRDefault="009F142E" w:rsidP="002E7153">
      <w:pPr>
        <w:pStyle w:val="BodyTextMain"/>
        <w:rPr>
          <w:rFonts w:eastAsiaTheme="minorEastAsia"/>
        </w:rPr>
      </w:pPr>
    </w:p>
    <w:p w14:paraId="292748B7" w14:textId="2CE946AC" w:rsidR="009F142E" w:rsidRPr="00D67B60" w:rsidRDefault="009F142E" w:rsidP="0052704B">
      <w:pPr>
        <w:pStyle w:val="BodyTextMain"/>
        <w:rPr>
          <w:rFonts w:eastAsiaTheme="minorEastAsia"/>
          <w:lang w:eastAsia="zh-CN"/>
        </w:rPr>
      </w:pPr>
      <w:r w:rsidRPr="00D67B60">
        <w:rPr>
          <w:rFonts w:eastAsiaTheme="minorEastAsia"/>
          <w:lang w:eastAsia="zh-CN"/>
        </w:rPr>
        <w:t>Tavares pushed to strengthen ties with Dongfeng. Established in 1969 and headquartered in the central Chinese city of Wuhan, Dongfeng was already operating three factories with PSA in the world’s largest Chinese automotive market. The goal was to sell 1.5 million Dongfeng</w:t>
      </w:r>
      <w:r>
        <w:rPr>
          <w:rFonts w:eastAsiaTheme="minorEastAsia"/>
          <w:lang w:eastAsia="zh-CN"/>
        </w:rPr>
        <w:t>–</w:t>
      </w:r>
      <w:r w:rsidRPr="00D67B60">
        <w:rPr>
          <w:rFonts w:eastAsiaTheme="minorEastAsia"/>
          <w:lang w:eastAsia="zh-CN"/>
        </w:rPr>
        <w:t xml:space="preserve">PSA vehicles a year in China by 2020. At the time, PSA continued to reduce the number of models </w:t>
      </w:r>
      <w:r>
        <w:rPr>
          <w:rFonts w:eastAsiaTheme="minorEastAsia"/>
          <w:lang w:eastAsia="zh-CN"/>
        </w:rPr>
        <w:t xml:space="preserve">it had </w:t>
      </w:r>
      <w:r w:rsidRPr="00D67B60">
        <w:rPr>
          <w:rFonts w:eastAsiaTheme="minorEastAsia"/>
          <w:lang w:eastAsia="zh-CN"/>
        </w:rPr>
        <w:t>in emerging markets like Russia and Brazil</w:t>
      </w:r>
      <w:r w:rsidR="0096282F">
        <w:rPr>
          <w:rFonts w:eastAsiaTheme="minorEastAsia"/>
          <w:lang w:eastAsia="zh-CN"/>
        </w:rPr>
        <w:t>,</w:t>
      </w:r>
      <w:r w:rsidRPr="00D67B60">
        <w:rPr>
          <w:rFonts w:eastAsiaTheme="minorEastAsia"/>
          <w:lang w:eastAsia="zh-CN"/>
        </w:rPr>
        <w:t xml:space="preserve"> where </w:t>
      </w:r>
      <w:r>
        <w:rPr>
          <w:rFonts w:eastAsiaTheme="minorEastAsia"/>
          <w:lang w:eastAsia="zh-CN"/>
        </w:rPr>
        <w:t>PSA</w:t>
      </w:r>
      <w:r w:rsidRPr="00D67B60">
        <w:rPr>
          <w:rFonts w:eastAsiaTheme="minorEastAsia"/>
          <w:lang w:eastAsia="zh-CN"/>
        </w:rPr>
        <w:t xml:space="preserve"> was losing money.</w:t>
      </w:r>
      <w:r>
        <w:rPr>
          <w:rStyle w:val="EndnoteReference"/>
          <w:rFonts w:eastAsiaTheme="minorEastAsia"/>
          <w:lang w:eastAsia="zh-CN"/>
        </w:rPr>
        <w:endnoteReference w:id="22"/>
      </w:r>
    </w:p>
    <w:p w14:paraId="631D4FBF" w14:textId="77777777" w:rsidR="009F142E" w:rsidRPr="002E7153" w:rsidRDefault="009F142E" w:rsidP="002E7153">
      <w:pPr>
        <w:pStyle w:val="BodyTextMain"/>
        <w:rPr>
          <w:rFonts w:eastAsiaTheme="minorEastAsia"/>
        </w:rPr>
      </w:pPr>
    </w:p>
    <w:p w14:paraId="4081F8CD" w14:textId="77777777" w:rsidR="002E7153" w:rsidRDefault="002E7153" w:rsidP="002E7153">
      <w:pPr>
        <w:pStyle w:val="BodyTextMain"/>
        <w:rPr>
          <w:rFonts w:eastAsiaTheme="minorEastAsia"/>
        </w:rPr>
      </w:pPr>
    </w:p>
    <w:p w14:paraId="710B61F4" w14:textId="77777777" w:rsidR="000E11ED" w:rsidRPr="002E7153" w:rsidRDefault="000E11ED" w:rsidP="002E7153">
      <w:pPr>
        <w:pStyle w:val="BodyTextMain"/>
        <w:rPr>
          <w:rFonts w:eastAsiaTheme="minorEastAsia"/>
        </w:rPr>
      </w:pPr>
    </w:p>
    <w:p w14:paraId="0B57F1DF" w14:textId="595D0211" w:rsidR="009F142E" w:rsidRPr="00D67B60" w:rsidRDefault="009F142E" w:rsidP="00A911E8">
      <w:pPr>
        <w:pStyle w:val="Casehead2"/>
        <w:outlineLvl w:val="0"/>
        <w:rPr>
          <w:rFonts w:eastAsiaTheme="minorEastAsia"/>
          <w:lang w:eastAsia="zh-CN"/>
        </w:rPr>
      </w:pPr>
      <w:r w:rsidRPr="00D67B60">
        <w:rPr>
          <w:rFonts w:eastAsiaTheme="minorEastAsia"/>
          <w:lang w:eastAsia="zh-CN"/>
        </w:rPr>
        <w:lastRenderedPageBreak/>
        <w:t>From Successful Turnaround to Sustainable</w:t>
      </w:r>
      <w:r>
        <w:rPr>
          <w:rFonts w:eastAsiaTheme="minorEastAsia"/>
          <w:lang w:eastAsia="zh-CN"/>
        </w:rPr>
        <w:t>,</w:t>
      </w:r>
      <w:r w:rsidRPr="00D67B60">
        <w:rPr>
          <w:rFonts w:eastAsiaTheme="minorEastAsia"/>
          <w:lang w:eastAsia="zh-CN"/>
        </w:rPr>
        <w:t xml:space="preserve"> Profitable Growth</w:t>
      </w:r>
    </w:p>
    <w:p w14:paraId="47E6A08C" w14:textId="77777777" w:rsidR="009F142E" w:rsidRPr="002E7153" w:rsidRDefault="009F142E" w:rsidP="002E7153">
      <w:pPr>
        <w:pStyle w:val="BodyTextMain"/>
        <w:rPr>
          <w:rFonts w:eastAsiaTheme="minorEastAsia"/>
        </w:rPr>
      </w:pPr>
    </w:p>
    <w:p w14:paraId="75A9FEF6" w14:textId="454CE28B" w:rsidR="009F142E" w:rsidRPr="00D67B60" w:rsidRDefault="009F142E" w:rsidP="0052704B">
      <w:pPr>
        <w:pStyle w:val="BodyTextMain"/>
        <w:rPr>
          <w:rFonts w:eastAsiaTheme="minorEastAsia"/>
          <w:lang w:eastAsia="zh-CN"/>
        </w:rPr>
      </w:pPr>
      <w:r w:rsidRPr="00D67B60">
        <w:rPr>
          <w:rFonts w:eastAsiaTheme="minorEastAsia"/>
          <w:lang w:eastAsia="zh-CN"/>
        </w:rPr>
        <w:t>PSA could generate operational free cash flow of €3.8 billion at the end of 2015, exceeding the goal of €2 billion and two years ahead of the targeted schedule in the recovery plan.</w:t>
      </w:r>
      <w:r w:rsidRPr="00A911E8">
        <w:rPr>
          <w:rStyle w:val="EndnoteReference"/>
          <w:rFonts w:eastAsiaTheme="minorEastAsia"/>
        </w:rPr>
        <w:endnoteReference w:id="23"/>
      </w:r>
      <w:r w:rsidRPr="00D67B60">
        <w:rPr>
          <w:rFonts w:eastAsiaTheme="minorEastAsia"/>
          <w:lang w:eastAsia="zh-CN"/>
        </w:rPr>
        <w:t xml:space="preserve"> Its operating margin in Europe increased</w:t>
      </w:r>
      <w:r>
        <w:rPr>
          <w:rFonts w:eastAsiaTheme="minorEastAsia"/>
          <w:lang w:eastAsia="zh-CN"/>
        </w:rPr>
        <w:t xml:space="preserve"> to 4</w:t>
      </w:r>
      <w:r w:rsidRPr="00D67B60">
        <w:rPr>
          <w:rFonts w:eastAsiaTheme="minorEastAsia"/>
          <w:lang w:eastAsia="zh-CN"/>
        </w:rPr>
        <w:t xml:space="preserve"> per cent in 2016, while that of comp</w:t>
      </w:r>
      <w:r>
        <w:rPr>
          <w:rFonts w:eastAsiaTheme="minorEastAsia"/>
          <w:lang w:eastAsia="zh-CN"/>
        </w:rPr>
        <w:t>etitors like Volkswagen was 0</w:t>
      </w:r>
      <w:r w:rsidRPr="00D67B60">
        <w:rPr>
          <w:rFonts w:eastAsiaTheme="minorEastAsia"/>
          <w:lang w:eastAsia="zh-CN"/>
        </w:rPr>
        <w:t xml:space="preserve"> per cent.</w:t>
      </w:r>
      <w:r w:rsidRPr="00A911E8">
        <w:rPr>
          <w:rStyle w:val="EndnoteReference"/>
          <w:rFonts w:eastAsiaTheme="minorEastAsia"/>
        </w:rPr>
        <w:endnoteReference w:id="24"/>
      </w:r>
      <w:r w:rsidRPr="00D67B60">
        <w:rPr>
          <w:rFonts w:eastAsiaTheme="minorEastAsia"/>
          <w:lang w:eastAsia="zh-CN"/>
        </w:rPr>
        <w:t xml:space="preserve"> However, due to increased competition, PSA’s market share in Europe had reduced from 13.1 per cent in 2010 to 9.9 per cent in 2015, placing the company behind </w:t>
      </w:r>
      <w:r>
        <w:rPr>
          <w:rFonts w:eastAsiaTheme="minorEastAsia"/>
          <w:lang w:eastAsia="zh-CN"/>
        </w:rPr>
        <w:t>a</w:t>
      </w:r>
      <w:r w:rsidRPr="00D67B60">
        <w:rPr>
          <w:rFonts w:eastAsiaTheme="minorEastAsia"/>
          <w:lang w:eastAsia="zh-CN"/>
        </w:rPr>
        <w:t xml:space="preserve"> major rival, </w:t>
      </w:r>
      <w:r>
        <w:rPr>
          <w:rFonts w:eastAsiaTheme="minorEastAsia"/>
          <w:lang w:eastAsia="zh-CN"/>
        </w:rPr>
        <w:t xml:space="preserve">Groupe </w:t>
      </w:r>
      <w:r w:rsidRPr="00D67B60">
        <w:rPr>
          <w:rFonts w:eastAsiaTheme="minorEastAsia"/>
          <w:lang w:eastAsia="zh-CN"/>
        </w:rPr>
        <w:t>Renault.</w:t>
      </w:r>
      <w:r w:rsidRPr="00A911E8">
        <w:rPr>
          <w:rStyle w:val="EndnoteReference"/>
          <w:rFonts w:eastAsiaTheme="minorEastAsia"/>
        </w:rPr>
        <w:endnoteReference w:id="25"/>
      </w:r>
      <w:r w:rsidRPr="00D67B60">
        <w:rPr>
          <w:rFonts w:eastAsiaTheme="minorEastAsia"/>
          <w:lang w:eastAsia="zh-CN"/>
        </w:rPr>
        <w:t xml:space="preserve"> Nevertheless, PSA’s sh</w:t>
      </w:r>
      <w:r>
        <w:rPr>
          <w:rFonts w:eastAsiaTheme="minorEastAsia"/>
          <w:lang w:eastAsia="zh-CN"/>
        </w:rPr>
        <w:t>are price had increased almost five</w:t>
      </w:r>
      <w:r w:rsidRPr="00D67B60">
        <w:rPr>
          <w:rFonts w:eastAsiaTheme="minorEastAsia"/>
          <w:lang w:eastAsia="zh-CN"/>
        </w:rPr>
        <w:t xml:space="preserve"> times from €3.9 during </w:t>
      </w:r>
      <w:r>
        <w:rPr>
          <w:rFonts w:eastAsiaTheme="minorEastAsia"/>
          <w:lang w:eastAsia="zh-CN"/>
        </w:rPr>
        <w:t>the company’s</w:t>
      </w:r>
      <w:r w:rsidRPr="00D67B60">
        <w:rPr>
          <w:rFonts w:eastAsiaTheme="minorEastAsia"/>
          <w:lang w:eastAsia="zh-CN"/>
        </w:rPr>
        <w:t xml:space="preserve"> collapse in October 2012 to €19 in April 2015. PSA had come a long way </w:t>
      </w:r>
      <w:r>
        <w:rPr>
          <w:rFonts w:eastAsiaTheme="minorEastAsia"/>
          <w:lang w:eastAsia="zh-CN"/>
        </w:rPr>
        <w:t xml:space="preserve">with its Back in the Race recovery plan, moving </w:t>
      </w:r>
      <w:r w:rsidRPr="00D67B60">
        <w:rPr>
          <w:rFonts w:eastAsiaTheme="minorEastAsia"/>
          <w:lang w:eastAsia="zh-CN"/>
        </w:rPr>
        <w:t xml:space="preserve">from losses of €5 billion in 2012 </w:t>
      </w:r>
      <w:r>
        <w:rPr>
          <w:rFonts w:eastAsiaTheme="minorEastAsia"/>
          <w:lang w:eastAsia="zh-CN"/>
        </w:rPr>
        <w:t>due to</w:t>
      </w:r>
      <w:r w:rsidRPr="00D67B60">
        <w:rPr>
          <w:rFonts w:eastAsiaTheme="minorEastAsia"/>
          <w:lang w:eastAsia="zh-CN"/>
        </w:rPr>
        <w:t xml:space="preserve"> the declining Europ</w:t>
      </w:r>
      <w:r w:rsidR="00714371">
        <w:rPr>
          <w:rFonts w:eastAsiaTheme="minorEastAsia"/>
          <w:lang w:eastAsia="zh-CN"/>
        </w:rPr>
        <w:t>ean market to net profits of €1.2 b</w:t>
      </w:r>
      <w:r w:rsidRPr="00D67B60">
        <w:rPr>
          <w:rFonts w:eastAsiaTheme="minorEastAsia"/>
          <w:lang w:eastAsia="zh-CN"/>
        </w:rPr>
        <w:t>illion in 2015.</w:t>
      </w:r>
      <w:r w:rsidRPr="00A911E8">
        <w:rPr>
          <w:rStyle w:val="EndnoteReference"/>
          <w:rFonts w:eastAsiaTheme="minorEastAsia"/>
        </w:rPr>
        <w:endnoteReference w:id="26"/>
      </w:r>
    </w:p>
    <w:p w14:paraId="15A716FC" w14:textId="77777777" w:rsidR="009F142E" w:rsidRPr="00D67B60" w:rsidRDefault="009F142E" w:rsidP="0052704B">
      <w:pPr>
        <w:pStyle w:val="BodyTextMain"/>
        <w:rPr>
          <w:rFonts w:eastAsiaTheme="minorEastAsia"/>
          <w:lang w:eastAsia="zh-CN"/>
        </w:rPr>
      </w:pPr>
    </w:p>
    <w:p w14:paraId="46297F83" w14:textId="38C8001E" w:rsidR="009F142E" w:rsidRPr="00D67B60" w:rsidRDefault="009F142E" w:rsidP="0052704B">
      <w:pPr>
        <w:pStyle w:val="BodyTextMain"/>
        <w:rPr>
          <w:rFonts w:eastAsiaTheme="minorEastAsia"/>
          <w:lang w:eastAsia="zh-CN"/>
        </w:rPr>
      </w:pPr>
      <w:r w:rsidRPr="00D67B60">
        <w:rPr>
          <w:rFonts w:eastAsiaTheme="minorEastAsia"/>
          <w:lang w:eastAsia="zh-CN"/>
        </w:rPr>
        <w:t xml:space="preserve">Following this success, in April 2016, Tavares revealed his next six-year </w:t>
      </w:r>
      <w:r>
        <w:rPr>
          <w:rFonts w:eastAsiaTheme="minorEastAsia"/>
          <w:lang w:eastAsia="zh-CN"/>
        </w:rPr>
        <w:t xml:space="preserve">plan, </w:t>
      </w:r>
      <w:r w:rsidRPr="00D67B60">
        <w:rPr>
          <w:rFonts w:eastAsiaTheme="minorEastAsia"/>
          <w:lang w:eastAsia="zh-CN"/>
        </w:rPr>
        <w:t>Push to Pass</w:t>
      </w:r>
      <w:r>
        <w:rPr>
          <w:rFonts w:eastAsiaTheme="minorEastAsia"/>
          <w:lang w:eastAsia="zh-CN"/>
        </w:rPr>
        <w:t>,</w:t>
      </w:r>
      <w:r w:rsidRPr="00D67B60">
        <w:rPr>
          <w:rFonts w:eastAsiaTheme="minorEastAsia"/>
          <w:lang w:eastAsia="zh-CN"/>
        </w:rPr>
        <w:t xml:space="preserve"> </w:t>
      </w:r>
      <w:r>
        <w:rPr>
          <w:rFonts w:eastAsiaTheme="minorEastAsia"/>
          <w:lang w:eastAsia="zh-CN"/>
        </w:rPr>
        <w:t>to be realized from</w:t>
      </w:r>
      <w:r w:rsidRPr="00D67B60">
        <w:rPr>
          <w:rFonts w:eastAsiaTheme="minorEastAsia"/>
          <w:lang w:eastAsia="zh-CN"/>
        </w:rPr>
        <w:t xml:space="preserve"> 2016</w:t>
      </w:r>
      <w:r>
        <w:rPr>
          <w:rFonts w:eastAsiaTheme="minorEastAsia"/>
          <w:lang w:eastAsia="zh-CN"/>
        </w:rPr>
        <w:t xml:space="preserve"> to </w:t>
      </w:r>
      <w:r w:rsidRPr="00D67B60">
        <w:rPr>
          <w:rFonts w:eastAsiaTheme="minorEastAsia"/>
          <w:lang w:eastAsia="zh-CN"/>
        </w:rPr>
        <w:t>2021. The plan aimed to transform the company to unleash its full potential by capitalizing on efficiency, operational excellence, and agility that were built during the earlier recovery plan. This new plan raised the goals of sustainable performance, which inc</w:t>
      </w:r>
      <w:r>
        <w:rPr>
          <w:rFonts w:eastAsiaTheme="minorEastAsia"/>
          <w:lang w:eastAsia="zh-CN"/>
        </w:rPr>
        <w:t>luded an average 4</w:t>
      </w:r>
      <w:r w:rsidRPr="00BC1849">
        <w:rPr>
          <w:rFonts w:eastAsiaTheme="minorEastAsia"/>
          <w:lang w:eastAsia="zh-CN"/>
        </w:rPr>
        <w:t xml:space="preserve"> per cent recurring operating margin during 2016</w:t>
      </w:r>
      <w:r>
        <w:rPr>
          <w:rFonts w:eastAsiaTheme="minorEastAsia"/>
          <w:lang w:eastAsia="zh-CN"/>
        </w:rPr>
        <w:t>–2018, with a target of 6</w:t>
      </w:r>
      <w:r w:rsidRPr="00BC1849">
        <w:rPr>
          <w:rFonts w:eastAsiaTheme="minorEastAsia"/>
          <w:lang w:eastAsia="zh-CN"/>
        </w:rPr>
        <w:t xml:space="preserve"> per cent by 2021</w:t>
      </w:r>
      <w:r>
        <w:rPr>
          <w:rFonts w:eastAsiaTheme="minorEastAsia"/>
          <w:lang w:eastAsia="zh-CN"/>
        </w:rPr>
        <w:t>; revenue growth was targeted at</w:t>
      </w:r>
      <w:r w:rsidRPr="00BC1849">
        <w:rPr>
          <w:rFonts w:eastAsiaTheme="minorEastAsia"/>
          <w:lang w:eastAsia="zh-CN"/>
        </w:rPr>
        <w:t xml:space="preserve"> 10 per cent </w:t>
      </w:r>
      <w:r>
        <w:rPr>
          <w:rFonts w:eastAsiaTheme="minorEastAsia"/>
          <w:lang w:eastAsia="zh-CN"/>
        </w:rPr>
        <w:t xml:space="preserve">growth on 2015’s revenue by 2018, and a total of </w:t>
      </w:r>
      <w:r w:rsidRPr="00BC1849">
        <w:rPr>
          <w:rFonts w:eastAsiaTheme="minorEastAsia"/>
          <w:lang w:eastAsia="zh-CN"/>
        </w:rPr>
        <w:t>15 per cent by 2021.</w:t>
      </w:r>
      <w:r w:rsidRPr="00A911E8">
        <w:rPr>
          <w:rStyle w:val="EndnoteReference"/>
          <w:rFonts w:eastAsiaTheme="minorEastAsia"/>
        </w:rPr>
        <w:endnoteReference w:id="27"/>
      </w:r>
    </w:p>
    <w:p w14:paraId="410DA6BF" w14:textId="77777777" w:rsidR="009F142E" w:rsidRPr="00D67B60" w:rsidRDefault="009F142E" w:rsidP="0052704B">
      <w:pPr>
        <w:pStyle w:val="BodyTextMain"/>
        <w:rPr>
          <w:rFonts w:eastAsiaTheme="minorEastAsia"/>
          <w:lang w:eastAsia="zh-CN"/>
        </w:rPr>
      </w:pPr>
    </w:p>
    <w:p w14:paraId="43C2C547" w14:textId="77777777" w:rsidR="009F142E" w:rsidRPr="00D67B60" w:rsidRDefault="009F142E" w:rsidP="0052704B">
      <w:pPr>
        <w:pStyle w:val="BodyTextMain"/>
        <w:rPr>
          <w:rFonts w:eastAsiaTheme="minorEastAsia"/>
          <w:lang w:eastAsia="zh-CN"/>
        </w:rPr>
      </w:pPr>
    </w:p>
    <w:p w14:paraId="2217111B" w14:textId="77777777" w:rsidR="009F142E" w:rsidRPr="00D67B60" w:rsidRDefault="009F142E" w:rsidP="00A911E8">
      <w:pPr>
        <w:pStyle w:val="Casehead1"/>
        <w:outlineLvl w:val="0"/>
        <w:rPr>
          <w:rFonts w:eastAsiaTheme="minorEastAsia"/>
          <w:lang w:eastAsia="zh-CN"/>
        </w:rPr>
      </w:pPr>
      <w:r w:rsidRPr="00D67B60">
        <w:rPr>
          <w:rFonts w:eastAsiaTheme="minorEastAsia"/>
          <w:lang w:eastAsia="zh-CN"/>
        </w:rPr>
        <w:t>GLOBAL PRESENCE AND ASPIRATIONS</w:t>
      </w:r>
    </w:p>
    <w:p w14:paraId="69F80A41" w14:textId="77777777" w:rsidR="009F142E" w:rsidRPr="00D67B60" w:rsidRDefault="009F142E" w:rsidP="0052704B">
      <w:pPr>
        <w:pStyle w:val="BodyTextMain"/>
        <w:rPr>
          <w:rFonts w:eastAsiaTheme="minorEastAsia"/>
          <w:lang w:eastAsia="zh-CN"/>
        </w:rPr>
      </w:pPr>
    </w:p>
    <w:p w14:paraId="6BAE4A75" w14:textId="6EF584D0" w:rsidR="009F142E" w:rsidRPr="00D67B60" w:rsidRDefault="009F142E" w:rsidP="0052704B">
      <w:pPr>
        <w:pStyle w:val="BodyTextMain"/>
        <w:rPr>
          <w:rFonts w:eastAsiaTheme="minorEastAsia"/>
          <w:lang w:eastAsia="zh-CN"/>
        </w:rPr>
      </w:pPr>
      <w:r w:rsidRPr="00D67B60">
        <w:rPr>
          <w:rFonts w:eastAsiaTheme="minorEastAsia"/>
          <w:lang w:eastAsia="zh-CN"/>
        </w:rPr>
        <w:t>PSA operated in six regions</w:t>
      </w:r>
      <w:r>
        <w:rPr>
          <w:rFonts w:eastAsiaTheme="minorEastAsia"/>
          <w:lang w:eastAsia="zh-CN"/>
        </w:rPr>
        <w:t>:</w:t>
      </w:r>
      <w:r w:rsidR="00714371">
        <w:rPr>
          <w:rFonts w:eastAsiaTheme="minorEastAsia"/>
          <w:lang w:eastAsia="zh-CN"/>
        </w:rPr>
        <w:t xml:space="preserve"> Europe;</w:t>
      </w:r>
      <w:r w:rsidRPr="00D67B60">
        <w:rPr>
          <w:rFonts w:eastAsiaTheme="minorEastAsia"/>
          <w:lang w:eastAsia="zh-CN"/>
        </w:rPr>
        <w:t xml:space="preserve"> China </w:t>
      </w:r>
      <w:r w:rsidR="00714371">
        <w:rPr>
          <w:rFonts w:eastAsiaTheme="minorEastAsia"/>
          <w:lang w:eastAsia="zh-CN"/>
        </w:rPr>
        <w:t>and Southeast Asia; Middle East and Africa; Latin America, Eurasia;</w:t>
      </w:r>
      <w:r>
        <w:rPr>
          <w:rFonts w:eastAsiaTheme="minorEastAsia"/>
          <w:lang w:eastAsia="zh-CN"/>
        </w:rPr>
        <w:t xml:space="preserve"> and India-Pacific (see Exhibit</w:t>
      </w:r>
      <w:r w:rsidRPr="00D67B60">
        <w:rPr>
          <w:rFonts w:eastAsiaTheme="minorEastAsia"/>
          <w:lang w:eastAsia="zh-CN"/>
        </w:rPr>
        <w:t xml:space="preserve"> 1). To build the global brand according to the </w:t>
      </w:r>
      <w:r>
        <w:rPr>
          <w:rFonts w:eastAsiaTheme="minorEastAsia"/>
          <w:lang w:eastAsia="zh-CN"/>
        </w:rPr>
        <w:t>Push to Pass</w:t>
      </w:r>
      <w:r w:rsidRPr="00D67B60">
        <w:rPr>
          <w:rFonts w:eastAsiaTheme="minorEastAsia"/>
          <w:lang w:eastAsia="zh-CN"/>
        </w:rPr>
        <w:t xml:space="preserve"> plan, PSA aimed</w:t>
      </w:r>
      <w:r w:rsidRPr="00BC1849">
        <w:rPr>
          <w:rFonts w:eastAsiaTheme="minorEastAsia"/>
          <w:lang w:eastAsia="zh-CN"/>
        </w:rPr>
        <w:t xml:space="preserve"> to launch a high-quality new vehicle per region, per brand, and per year.</w:t>
      </w:r>
      <w:r w:rsidRPr="00A911E8">
        <w:rPr>
          <w:rStyle w:val="EndnoteReference"/>
          <w:rFonts w:eastAsiaTheme="minorEastAsia"/>
        </w:rPr>
        <w:endnoteReference w:id="28"/>
      </w:r>
    </w:p>
    <w:p w14:paraId="186B6B75" w14:textId="77777777" w:rsidR="009F142E" w:rsidRPr="00D67B60" w:rsidRDefault="009F142E" w:rsidP="0052704B">
      <w:pPr>
        <w:pStyle w:val="BodyTextMain"/>
        <w:rPr>
          <w:rFonts w:eastAsiaTheme="minorEastAsia"/>
          <w:lang w:eastAsia="zh-CN"/>
        </w:rPr>
      </w:pPr>
    </w:p>
    <w:p w14:paraId="6C063234" w14:textId="77777777" w:rsidR="009F142E" w:rsidRPr="00D67B60" w:rsidRDefault="009F142E" w:rsidP="0052704B">
      <w:pPr>
        <w:pStyle w:val="BodyTextMain"/>
        <w:rPr>
          <w:rFonts w:eastAsiaTheme="minorEastAsia"/>
          <w:lang w:eastAsia="zh-CN"/>
        </w:rPr>
      </w:pPr>
    </w:p>
    <w:p w14:paraId="44C0F8C4" w14:textId="77777777" w:rsidR="009F142E" w:rsidRPr="00D67B60" w:rsidRDefault="009F142E" w:rsidP="00A911E8">
      <w:pPr>
        <w:pStyle w:val="Casehead2"/>
        <w:outlineLvl w:val="0"/>
        <w:rPr>
          <w:rFonts w:eastAsiaTheme="minorEastAsia"/>
          <w:lang w:eastAsia="zh-CN"/>
        </w:rPr>
      </w:pPr>
      <w:r w:rsidRPr="00CB4FD4">
        <w:rPr>
          <w:rFonts w:eastAsiaTheme="minorEastAsia"/>
        </w:rPr>
        <w:t>Europe</w:t>
      </w:r>
    </w:p>
    <w:p w14:paraId="3A14450E" w14:textId="77777777" w:rsidR="009F142E" w:rsidRPr="00D67B60" w:rsidRDefault="009F142E" w:rsidP="0052704B">
      <w:pPr>
        <w:pStyle w:val="BodyTextMain"/>
        <w:rPr>
          <w:rFonts w:eastAsiaTheme="minorEastAsia"/>
          <w:lang w:eastAsia="zh-CN"/>
        </w:rPr>
      </w:pPr>
    </w:p>
    <w:p w14:paraId="5EE3FA4A" w14:textId="6B3D3802" w:rsidR="009F142E" w:rsidRPr="000E11ED" w:rsidRDefault="009F142E" w:rsidP="0052704B">
      <w:pPr>
        <w:pStyle w:val="BodyTextMain"/>
        <w:rPr>
          <w:rFonts w:eastAsiaTheme="minorEastAsia"/>
          <w:spacing w:val="-4"/>
          <w:kern w:val="22"/>
          <w:lang w:eastAsia="zh-CN"/>
        </w:rPr>
      </w:pPr>
      <w:r w:rsidRPr="000E11ED">
        <w:rPr>
          <w:rFonts w:eastAsiaTheme="minorEastAsia"/>
          <w:spacing w:val="-4"/>
          <w:kern w:val="22"/>
          <w:lang w:eastAsia="zh-CN"/>
        </w:rPr>
        <w:t>From a production base made more agile by the Back in the Race plan and with the recovery of the European car market, PSA’s sales grew 3.6 per cent, reaching 1,930,000 vehicles in 2016, while the company planned to launch 28 new models by 2021.</w:t>
      </w:r>
      <w:r w:rsidRPr="000E11ED">
        <w:rPr>
          <w:rStyle w:val="EndnoteReference"/>
          <w:rFonts w:eastAsiaTheme="minorEastAsia"/>
          <w:spacing w:val="-4"/>
          <w:kern w:val="22"/>
        </w:rPr>
        <w:endnoteReference w:id="29"/>
      </w:r>
      <w:r w:rsidRPr="000E11ED">
        <w:rPr>
          <w:rFonts w:eastAsiaTheme="minorEastAsia"/>
          <w:spacing w:val="-4"/>
          <w:kern w:val="22"/>
          <w:lang w:eastAsia="zh-CN"/>
        </w:rPr>
        <w:t xml:space="preserve"> In France,</w:t>
      </w:r>
      <w:r w:rsidRPr="000E11ED" w:rsidDel="00B61936">
        <w:rPr>
          <w:rFonts w:eastAsiaTheme="minorEastAsia"/>
          <w:spacing w:val="-4"/>
          <w:kern w:val="22"/>
          <w:lang w:eastAsia="zh-CN"/>
        </w:rPr>
        <w:t xml:space="preserve"> </w:t>
      </w:r>
      <w:r w:rsidRPr="000E11ED">
        <w:rPr>
          <w:rFonts w:eastAsiaTheme="minorEastAsia"/>
          <w:spacing w:val="-4"/>
          <w:kern w:val="22"/>
          <w:lang w:eastAsia="zh-CN"/>
        </w:rPr>
        <w:t>PSA had the largest sales, selling 616,585 vehicles in 2017; Renault followed with sales of 534,450 vehicles.</w:t>
      </w:r>
      <w:r w:rsidRPr="000E11ED">
        <w:rPr>
          <w:rStyle w:val="EndnoteReference"/>
          <w:rFonts w:eastAsiaTheme="minorEastAsia"/>
          <w:spacing w:val="-4"/>
          <w:kern w:val="22"/>
        </w:rPr>
        <w:endnoteReference w:id="30"/>
      </w:r>
      <w:r w:rsidRPr="000E11ED">
        <w:rPr>
          <w:rFonts w:eastAsiaTheme="minorEastAsia"/>
          <w:spacing w:val="-4"/>
          <w:kern w:val="22"/>
          <w:lang w:eastAsia="zh-CN"/>
        </w:rPr>
        <w:t xml:space="preserve"> PSA was the leader in the European light commercial vehicle market with</w:t>
      </w:r>
      <w:r w:rsidRPr="000E11ED">
        <w:rPr>
          <w:spacing w:val="-4"/>
          <w:kern w:val="22"/>
        </w:rPr>
        <w:t xml:space="preserve"> its vehicles guaranteed by the French government to be of French origin</w:t>
      </w:r>
      <w:r w:rsidRPr="000E11ED">
        <w:rPr>
          <w:rFonts w:eastAsiaTheme="minorEastAsia"/>
          <w:spacing w:val="-4"/>
          <w:kern w:val="22"/>
          <w:lang w:eastAsia="zh-CN"/>
        </w:rPr>
        <w:t xml:space="preserve">. </w:t>
      </w:r>
    </w:p>
    <w:p w14:paraId="533D2D49" w14:textId="77777777" w:rsidR="009F142E" w:rsidRDefault="009F142E" w:rsidP="0052704B">
      <w:pPr>
        <w:pStyle w:val="BodyTextMain"/>
        <w:rPr>
          <w:rFonts w:eastAsiaTheme="minorEastAsia"/>
          <w:lang w:eastAsia="zh-CN"/>
        </w:rPr>
      </w:pPr>
    </w:p>
    <w:p w14:paraId="36A9F95C" w14:textId="3E7F4597" w:rsidR="009F142E" w:rsidRPr="00D67B60" w:rsidRDefault="009F142E" w:rsidP="0052704B">
      <w:pPr>
        <w:pStyle w:val="BodyTextMain"/>
        <w:rPr>
          <w:rFonts w:eastAsiaTheme="minorEastAsia"/>
          <w:lang w:eastAsia="zh-CN"/>
        </w:rPr>
      </w:pPr>
      <w:r w:rsidRPr="00D67B60">
        <w:rPr>
          <w:rFonts w:eastAsiaTheme="minorEastAsia"/>
          <w:lang w:eastAsia="zh-CN"/>
        </w:rPr>
        <w:t>The European market was</w:t>
      </w:r>
      <w:r>
        <w:rPr>
          <w:rFonts w:eastAsiaTheme="minorEastAsia"/>
          <w:lang w:eastAsia="zh-CN"/>
        </w:rPr>
        <w:t>,</w:t>
      </w:r>
      <w:r w:rsidRPr="00D67B60">
        <w:rPr>
          <w:rFonts w:eastAsiaTheme="minorEastAsia"/>
          <w:lang w:eastAsia="zh-CN"/>
        </w:rPr>
        <w:t xml:space="preserve"> however, expected to decline 2</w:t>
      </w:r>
      <w:r>
        <w:rPr>
          <w:rFonts w:eastAsiaTheme="minorEastAsia"/>
          <w:lang w:eastAsia="zh-CN"/>
        </w:rPr>
        <w:t>–</w:t>
      </w:r>
      <w:r w:rsidRPr="00D67B60">
        <w:rPr>
          <w:rFonts w:eastAsiaTheme="minorEastAsia"/>
          <w:lang w:eastAsia="zh-CN"/>
        </w:rPr>
        <w:t>4 per cent during 2017 and 2018.</w:t>
      </w:r>
      <w:r w:rsidRPr="00A911E8">
        <w:rPr>
          <w:rStyle w:val="EndnoteReference"/>
          <w:rFonts w:eastAsiaTheme="minorEastAsia"/>
        </w:rPr>
        <w:endnoteReference w:id="31"/>
      </w:r>
      <w:r w:rsidRPr="00D67B60">
        <w:rPr>
          <w:rFonts w:eastAsiaTheme="minorEastAsia"/>
          <w:lang w:eastAsia="zh-CN"/>
        </w:rPr>
        <w:t xml:space="preserve"> While the automotive industry could negotiate the governmental mandates on fuel consumption, it had overly relied on incomes from the C</w:t>
      </w:r>
      <w:r>
        <w:rPr>
          <w:rFonts w:eastAsiaTheme="minorEastAsia"/>
          <w:lang w:eastAsia="zh-CN"/>
        </w:rPr>
        <w:t>hinese market. Aspiring to be number one and two</w:t>
      </w:r>
      <w:r w:rsidRPr="00D67B60">
        <w:rPr>
          <w:rFonts w:eastAsiaTheme="minorEastAsia"/>
          <w:lang w:eastAsia="zh-CN"/>
        </w:rPr>
        <w:t xml:space="preserve"> respectively for profitability and market share of non-premium brands in Europe, Tavares intended to make most of </w:t>
      </w:r>
      <w:r>
        <w:rPr>
          <w:rFonts w:eastAsiaTheme="minorEastAsia"/>
          <w:lang w:eastAsia="zh-CN"/>
        </w:rPr>
        <w:t xml:space="preserve">the company’s </w:t>
      </w:r>
      <w:r w:rsidRPr="00D67B60">
        <w:rPr>
          <w:rFonts w:eastAsiaTheme="minorEastAsia"/>
          <w:lang w:eastAsia="zh-CN"/>
        </w:rPr>
        <w:t xml:space="preserve">revenues in </w:t>
      </w:r>
      <w:r>
        <w:rPr>
          <w:rFonts w:eastAsiaTheme="minorEastAsia"/>
          <w:lang w:eastAsia="zh-CN"/>
        </w:rPr>
        <w:t>the European</w:t>
      </w:r>
      <w:r w:rsidRPr="00D67B60">
        <w:rPr>
          <w:rFonts w:eastAsiaTheme="minorEastAsia"/>
          <w:lang w:eastAsia="zh-CN"/>
        </w:rPr>
        <w:t xml:space="preserve"> market to invest overseas.</w:t>
      </w:r>
      <w:r w:rsidRPr="00A911E8">
        <w:rPr>
          <w:rStyle w:val="EndnoteReference"/>
          <w:rFonts w:eastAsiaTheme="minorEastAsia"/>
        </w:rPr>
        <w:endnoteReference w:id="32"/>
      </w:r>
      <w:r w:rsidRPr="00D67B60">
        <w:rPr>
          <w:rFonts w:eastAsiaTheme="minorEastAsia"/>
          <w:lang w:eastAsia="zh-CN"/>
        </w:rPr>
        <w:t xml:space="preserve"> </w:t>
      </w:r>
    </w:p>
    <w:p w14:paraId="31D01F01" w14:textId="77777777" w:rsidR="009F142E" w:rsidRPr="00D67B60" w:rsidRDefault="009F142E" w:rsidP="0052704B">
      <w:pPr>
        <w:pStyle w:val="BodyTextMain"/>
        <w:rPr>
          <w:rFonts w:eastAsiaTheme="minorEastAsia"/>
          <w:lang w:eastAsia="zh-CN"/>
        </w:rPr>
      </w:pPr>
    </w:p>
    <w:p w14:paraId="18424860" w14:textId="77777777" w:rsidR="009F142E" w:rsidRPr="00D67B60" w:rsidRDefault="009F142E" w:rsidP="0052704B">
      <w:pPr>
        <w:pStyle w:val="BodyTextMain"/>
        <w:rPr>
          <w:rFonts w:eastAsiaTheme="minorEastAsia"/>
          <w:lang w:eastAsia="zh-CN"/>
        </w:rPr>
      </w:pPr>
    </w:p>
    <w:p w14:paraId="41DF4AA4" w14:textId="77777777" w:rsidR="009F142E" w:rsidRPr="00D67B60" w:rsidRDefault="009F142E" w:rsidP="00A911E8">
      <w:pPr>
        <w:pStyle w:val="Casehead2"/>
        <w:outlineLvl w:val="0"/>
        <w:rPr>
          <w:rFonts w:eastAsiaTheme="minorEastAsia"/>
          <w:lang w:eastAsia="zh-CN"/>
        </w:rPr>
      </w:pPr>
      <w:r w:rsidRPr="00D67B60">
        <w:rPr>
          <w:rFonts w:eastAsiaTheme="minorEastAsia"/>
          <w:lang w:eastAsia="zh-CN"/>
        </w:rPr>
        <w:t>China and Southeast Asia</w:t>
      </w:r>
    </w:p>
    <w:p w14:paraId="2E3F3F29" w14:textId="77777777" w:rsidR="009F142E" w:rsidRPr="00D67B60" w:rsidRDefault="009F142E" w:rsidP="00042409">
      <w:pPr>
        <w:pStyle w:val="BodyTextMain"/>
        <w:keepNext/>
        <w:rPr>
          <w:rFonts w:eastAsiaTheme="minorEastAsia"/>
          <w:lang w:eastAsia="zh-CN"/>
        </w:rPr>
      </w:pPr>
    </w:p>
    <w:p w14:paraId="4B66C99B" w14:textId="6BB942DB" w:rsidR="009F142E" w:rsidRPr="00D67B60" w:rsidRDefault="009F142E" w:rsidP="0052704B">
      <w:pPr>
        <w:pStyle w:val="BodyTextMain"/>
        <w:rPr>
          <w:rFonts w:eastAsiaTheme="minorEastAsia"/>
          <w:lang w:eastAsia="zh-CN"/>
        </w:rPr>
      </w:pPr>
      <w:r w:rsidRPr="00D67B60">
        <w:rPr>
          <w:rFonts w:eastAsiaTheme="minorEastAsia"/>
          <w:lang w:eastAsia="zh-CN"/>
        </w:rPr>
        <w:t xml:space="preserve">Due to fierce competition, PSA’s sales in </w:t>
      </w:r>
      <w:r>
        <w:rPr>
          <w:rFonts w:eastAsiaTheme="minorEastAsia"/>
          <w:lang w:eastAsia="zh-CN"/>
        </w:rPr>
        <w:t>China and Southeast Asia</w:t>
      </w:r>
      <w:r w:rsidRPr="00D67B60">
        <w:rPr>
          <w:rFonts w:eastAsiaTheme="minorEastAsia"/>
          <w:lang w:eastAsia="zh-CN"/>
        </w:rPr>
        <w:t xml:space="preserve"> decreased 16 per cent from 736,000 </w:t>
      </w:r>
      <w:r>
        <w:rPr>
          <w:rFonts w:eastAsiaTheme="minorEastAsia"/>
          <w:lang w:eastAsia="zh-CN"/>
        </w:rPr>
        <w:t xml:space="preserve">vehicles </w:t>
      </w:r>
      <w:r w:rsidRPr="00D67B60">
        <w:rPr>
          <w:rFonts w:eastAsiaTheme="minorEastAsia"/>
          <w:lang w:eastAsia="zh-CN"/>
        </w:rPr>
        <w:t>in 2015 to 618,000 in 2016.</w:t>
      </w:r>
      <w:r w:rsidRPr="00A911E8">
        <w:rPr>
          <w:rStyle w:val="EndnoteReference"/>
          <w:rFonts w:eastAsiaTheme="minorEastAsia"/>
        </w:rPr>
        <w:endnoteReference w:id="33"/>
      </w:r>
      <w:r w:rsidRPr="00D67B60">
        <w:rPr>
          <w:rFonts w:eastAsiaTheme="minorEastAsia"/>
          <w:lang w:eastAsia="zh-CN"/>
        </w:rPr>
        <w:t xml:space="preserve"> Although </w:t>
      </w:r>
      <w:r>
        <w:rPr>
          <w:rFonts w:eastAsiaTheme="minorEastAsia"/>
          <w:lang w:eastAsia="zh-CN"/>
        </w:rPr>
        <w:t xml:space="preserve">the </w:t>
      </w:r>
      <w:r w:rsidRPr="00D67B60">
        <w:rPr>
          <w:rFonts w:eastAsiaTheme="minorEastAsia"/>
          <w:lang w:eastAsia="zh-CN"/>
        </w:rPr>
        <w:t>Chinese automotive market</w:t>
      </w:r>
      <w:r>
        <w:rPr>
          <w:rFonts w:eastAsiaTheme="minorEastAsia"/>
          <w:lang w:eastAsia="zh-CN"/>
        </w:rPr>
        <w:t>, the world’s largest market,</w:t>
      </w:r>
      <w:r w:rsidRPr="00D67B60">
        <w:rPr>
          <w:rFonts w:eastAsiaTheme="minorEastAsia"/>
          <w:lang w:eastAsia="zh-CN"/>
        </w:rPr>
        <w:t xml:space="preserve"> grew at a slower pace in 2016, Tavares believed that PSA had to be successful in this potential market to become a global car maker.</w:t>
      </w:r>
      <w:r w:rsidRPr="00A911E8">
        <w:rPr>
          <w:rStyle w:val="EndnoteReference"/>
          <w:rFonts w:eastAsiaTheme="minorEastAsia"/>
        </w:rPr>
        <w:endnoteReference w:id="34"/>
      </w:r>
      <w:r w:rsidRPr="00D67B60">
        <w:rPr>
          <w:rFonts w:eastAsiaTheme="minorEastAsia"/>
          <w:lang w:eastAsia="zh-CN"/>
        </w:rPr>
        <w:t xml:space="preserve"> Chinese car ownership was 170 cars per 1,000 capita, which was far below 465 cars per 1,000 capita of th</w:t>
      </w:r>
      <w:r>
        <w:rPr>
          <w:rFonts w:eastAsiaTheme="minorEastAsia"/>
          <w:lang w:eastAsia="zh-CN"/>
        </w:rPr>
        <w:t>e United States (see Exhibits 2 and</w:t>
      </w:r>
      <w:r w:rsidRPr="00D67B60">
        <w:rPr>
          <w:rFonts w:eastAsiaTheme="minorEastAsia"/>
          <w:lang w:eastAsia="zh-CN"/>
        </w:rPr>
        <w:t xml:space="preserve"> 3). The partnership with Dongfeng</w:t>
      </w:r>
      <w:r>
        <w:rPr>
          <w:rFonts w:eastAsiaTheme="minorEastAsia"/>
          <w:lang w:eastAsia="zh-CN"/>
        </w:rPr>
        <w:t xml:space="preserve"> was intended to capitalize on this potential</w:t>
      </w:r>
      <w:r w:rsidRPr="00D67B60">
        <w:rPr>
          <w:rFonts w:eastAsiaTheme="minorEastAsia"/>
          <w:lang w:eastAsia="zh-CN"/>
        </w:rPr>
        <w:t xml:space="preserve">, particularly through </w:t>
      </w:r>
      <w:r>
        <w:rPr>
          <w:rFonts w:eastAsiaTheme="minorEastAsia"/>
          <w:lang w:eastAsia="zh-CN"/>
        </w:rPr>
        <w:t>Dongfeng’s</w:t>
      </w:r>
      <w:r w:rsidRPr="00D67B60">
        <w:rPr>
          <w:rFonts w:eastAsiaTheme="minorEastAsia"/>
          <w:lang w:eastAsia="zh-CN"/>
        </w:rPr>
        <w:t xml:space="preserve"> </w:t>
      </w:r>
      <w:r>
        <w:rPr>
          <w:rFonts w:eastAsiaTheme="minorEastAsia"/>
          <w:lang w:eastAsia="zh-CN"/>
        </w:rPr>
        <w:t>six</w:t>
      </w:r>
      <w:r w:rsidRPr="00D67B60">
        <w:rPr>
          <w:rFonts w:eastAsiaTheme="minorEastAsia"/>
          <w:lang w:eastAsia="zh-CN"/>
        </w:rPr>
        <w:t xml:space="preserve"> plants with a total production capacity of 1.2 million vehicles, </w:t>
      </w:r>
      <w:r>
        <w:rPr>
          <w:rFonts w:eastAsiaTheme="minorEastAsia"/>
          <w:lang w:eastAsia="zh-CN"/>
        </w:rPr>
        <w:t xml:space="preserve">a </w:t>
      </w:r>
      <w:r w:rsidRPr="00D67B60">
        <w:rPr>
          <w:rFonts w:eastAsiaTheme="minorEastAsia"/>
          <w:lang w:eastAsia="zh-CN"/>
        </w:rPr>
        <w:t xml:space="preserve">dealership network, and </w:t>
      </w:r>
      <w:r>
        <w:rPr>
          <w:rFonts w:eastAsiaTheme="minorEastAsia"/>
          <w:lang w:eastAsia="zh-CN"/>
        </w:rPr>
        <w:t xml:space="preserve">a </w:t>
      </w:r>
      <w:r w:rsidRPr="00D67B60">
        <w:rPr>
          <w:rFonts w:eastAsiaTheme="minorEastAsia"/>
          <w:lang w:eastAsia="zh-CN"/>
        </w:rPr>
        <w:t xml:space="preserve">regional </w:t>
      </w:r>
      <w:r>
        <w:rPr>
          <w:rFonts w:eastAsiaTheme="minorEastAsia"/>
          <w:lang w:eastAsia="zh-CN"/>
        </w:rPr>
        <w:t xml:space="preserve">research and </w:t>
      </w:r>
      <w:r>
        <w:rPr>
          <w:rFonts w:eastAsiaTheme="minorEastAsia"/>
          <w:lang w:eastAsia="zh-CN"/>
        </w:rPr>
        <w:lastRenderedPageBreak/>
        <w:t>development</w:t>
      </w:r>
      <w:r w:rsidRPr="00D67B60">
        <w:rPr>
          <w:rFonts w:eastAsiaTheme="minorEastAsia"/>
          <w:lang w:eastAsia="zh-CN"/>
        </w:rPr>
        <w:t xml:space="preserve"> centr</w:t>
      </w:r>
      <w:r>
        <w:rPr>
          <w:rFonts w:eastAsiaTheme="minorEastAsia"/>
          <w:lang w:eastAsia="zh-CN"/>
        </w:rPr>
        <w:t>e</w:t>
      </w:r>
      <w:r w:rsidRPr="00D67B60">
        <w:rPr>
          <w:rFonts w:eastAsiaTheme="minorEastAsia"/>
          <w:lang w:eastAsia="zh-CN"/>
        </w:rPr>
        <w:t xml:space="preserve"> in China</w:t>
      </w:r>
      <w:r w:rsidRPr="00BC1849">
        <w:rPr>
          <w:rFonts w:eastAsiaTheme="minorEastAsia"/>
          <w:lang w:eastAsia="zh-CN"/>
        </w:rPr>
        <w:t>.</w:t>
      </w:r>
      <w:r w:rsidRPr="00D67B60">
        <w:rPr>
          <w:rFonts w:eastAsiaTheme="minorEastAsia"/>
          <w:lang w:eastAsia="zh-CN"/>
        </w:rPr>
        <w:t xml:space="preserve"> Based on its dynamic renewal of models, PSA planned to increase vehicle sales in this region from 736,000 in 2015 to 1,000,000 in 2018.</w:t>
      </w:r>
      <w:r w:rsidRPr="00A911E8">
        <w:rPr>
          <w:rStyle w:val="EndnoteReference"/>
          <w:rFonts w:eastAsiaTheme="minorEastAsia"/>
        </w:rPr>
        <w:endnoteReference w:id="35"/>
      </w:r>
    </w:p>
    <w:p w14:paraId="4151249D" w14:textId="77777777" w:rsidR="009F142E" w:rsidRPr="00D67B60" w:rsidRDefault="009F142E" w:rsidP="0052704B">
      <w:pPr>
        <w:pStyle w:val="BodyTextMain"/>
        <w:rPr>
          <w:rFonts w:eastAsiaTheme="minorEastAsia"/>
          <w:lang w:eastAsia="zh-CN"/>
        </w:rPr>
      </w:pPr>
    </w:p>
    <w:p w14:paraId="60F664B0" w14:textId="77777777" w:rsidR="009F142E" w:rsidRPr="00D67B60" w:rsidRDefault="009F142E" w:rsidP="0052704B">
      <w:pPr>
        <w:pStyle w:val="BodyTextMain"/>
        <w:rPr>
          <w:rFonts w:eastAsiaTheme="minorEastAsia"/>
          <w:lang w:eastAsia="zh-CN"/>
        </w:rPr>
      </w:pPr>
    </w:p>
    <w:p w14:paraId="6781A2FB" w14:textId="77777777" w:rsidR="009F142E" w:rsidRPr="00D67B60" w:rsidRDefault="009F142E" w:rsidP="00A911E8">
      <w:pPr>
        <w:pStyle w:val="Casehead2"/>
        <w:outlineLvl w:val="0"/>
        <w:rPr>
          <w:rFonts w:eastAsiaTheme="minorEastAsia"/>
          <w:lang w:eastAsia="zh-CN"/>
        </w:rPr>
      </w:pPr>
      <w:r w:rsidRPr="00D67B60">
        <w:rPr>
          <w:rFonts w:eastAsiaTheme="minorEastAsia"/>
          <w:lang w:eastAsia="zh-CN"/>
        </w:rPr>
        <w:t>Middle East and Africa</w:t>
      </w:r>
    </w:p>
    <w:p w14:paraId="7356585D" w14:textId="77777777" w:rsidR="009F142E" w:rsidRPr="00D67B60" w:rsidRDefault="009F142E" w:rsidP="0052704B">
      <w:pPr>
        <w:pStyle w:val="BodyTextMain"/>
        <w:rPr>
          <w:rFonts w:eastAsiaTheme="minorEastAsia"/>
          <w:lang w:eastAsia="zh-CN"/>
        </w:rPr>
      </w:pPr>
    </w:p>
    <w:p w14:paraId="5288D82D" w14:textId="5CE28AED" w:rsidR="009F142E" w:rsidRPr="00D67B60" w:rsidRDefault="009E6D53" w:rsidP="0052704B">
      <w:pPr>
        <w:pStyle w:val="BodyTextMain"/>
        <w:rPr>
          <w:rFonts w:eastAsiaTheme="minorEastAsia"/>
          <w:lang w:eastAsia="zh-CN"/>
        </w:rPr>
      </w:pPr>
      <w:r>
        <w:rPr>
          <w:rFonts w:eastAsiaTheme="minorEastAsia"/>
          <w:lang w:eastAsia="zh-CN"/>
        </w:rPr>
        <w:t>T</w:t>
      </w:r>
      <w:r w:rsidR="009F142E">
        <w:rPr>
          <w:rFonts w:eastAsiaTheme="minorEastAsia"/>
          <w:lang w:eastAsia="zh-CN"/>
        </w:rPr>
        <w:t xml:space="preserve">he </w:t>
      </w:r>
      <w:r w:rsidR="009F142E" w:rsidRPr="00D67B60">
        <w:rPr>
          <w:rFonts w:eastAsiaTheme="minorEastAsia"/>
          <w:lang w:eastAsia="zh-CN"/>
        </w:rPr>
        <w:t xml:space="preserve">number of vehicle sales </w:t>
      </w:r>
      <w:r w:rsidR="009F142E">
        <w:rPr>
          <w:rFonts w:eastAsiaTheme="minorEastAsia"/>
          <w:lang w:eastAsia="zh-CN"/>
        </w:rPr>
        <w:t xml:space="preserve">in Middle East and Africa </w:t>
      </w:r>
      <w:r>
        <w:rPr>
          <w:rFonts w:eastAsiaTheme="minorEastAsia"/>
          <w:lang w:eastAsia="zh-CN"/>
        </w:rPr>
        <w:t xml:space="preserve">had </w:t>
      </w:r>
      <w:r w:rsidR="009F142E">
        <w:rPr>
          <w:rFonts w:eastAsiaTheme="minorEastAsia"/>
          <w:lang w:eastAsia="zh-CN"/>
        </w:rPr>
        <w:t>doubled from 2015</w:t>
      </w:r>
      <w:r>
        <w:rPr>
          <w:rFonts w:eastAsiaTheme="minorEastAsia"/>
          <w:lang w:eastAsia="zh-CN"/>
        </w:rPr>
        <w:t>,</w:t>
      </w:r>
      <w:r w:rsidR="009F142E">
        <w:rPr>
          <w:rFonts w:eastAsiaTheme="minorEastAsia"/>
          <w:lang w:eastAsia="zh-CN"/>
        </w:rPr>
        <w:t xml:space="preserve"> to </w:t>
      </w:r>
      <w:r>
        <w:rPr>
          <w:rFonts w:eastAsiaTheme="minorEastAsia"/>
          <w:lang w:eastAsia="zh-CN"/>
        </w:rPr>
        <w:t xml:space="preserve">reach </w:t>
      </w:r>
      <w:r w:rsidR="009F142E">
        <w:rPr>
          <w:rFonts w:eastAsiaTheme="minorEastAsia"/>
          <w:lang w:eastAsia="zh-CN"/>
        </w:rPr>
        <w:t xml:space="preserve">sales </w:t>
      </w:r>
      <w:r w:rsidR="009F142E" w:rsidRPr="00D67B60">
        <w:rPr>
          <w:rFonts w:eastAsiaTheme="minorEastAsia"/>
          <w:lang w:eastAsia="zh-CN"/>
        </w:rPr>
        <w:t>of 383,489 in 2016</w:t>
      </w:r>
      <w:r>
        <w:rPr>
          <w:rFonts w:eastAsiaTheme="minorEastAsia"/>
          <w:lang w:eastAsia="zh-CN"/>
        </w:rPr>
        <w:t>.</w:t>
      </w:r>
      <w:r w:rsidR="009F142E" w:rsidRPr="00D67B60">
        <w:rPr>
          <w:rFonts w:eastAsiaTheme="minorEastAsia"/>
          <w:lang w:eastAsia="zh-CN"/>
        </w:rPr>
        <w:t xml:space="preserve"> PSA continued to invest, </w:t>
      </w:r>
      <w:r>
        <w:rPr>
          <w:rFonts w:eastAsiaTheme="minorEastAsia"/>
          <w:lang w:eastAsia="zh-CN"/>
        </w:rPr>
        <w:t>main</w:t>
      </w:r>
      <w:r w:rsidR="009F142E" w:rsidRPr="00D67B60">
        <w:rPr>
          <w:rFonts w:eastAsiaTheme="minorEastAsia"/>
          <w:lang w:eastAsia="zh-CN"/>
        </w:rPr>
        <w:t xml:space="preserve">ly by forming partnerships to reinforce its presence in </w:t>
      </w:r>
      <w:r w:rsidR="009F142E">
        <w:rPr>
          <w:rFonts w:eastAsiaTheme="minorEastAsia"/>
          <w:lang w:eastAsia="zh-CN"/>
        </w:rPr>
        <w:t>the region</w:t>
      </w:r>
      <w:r>
        <w:rPr>
          <w:rFonts w:eastAsiaTheme="minorEastAsia"/>
          <w:lang w:eastAsia="zh-CN"/>
        </w:rPr>
        <w:t>—</w:t>
      </w:r>
      <w:r w:rsidR="009F142E" w:rsidRPr="00D67B60">
        <w:rPr>
          <w:rFonts w:eastAsiaTheme="minorEastAsia"/>
          <w:lang w:eastAsia="zh-CN"/>
        </w:rPr>
        <w:t>Iran, Algeria, and Morocco</w:t>
      </w:r>
      <w:r>
        <w:rPr>
          <w:rFonts w:eastAsiaTheme="minorEastAsia"/>
          <w:lang w:eastAsia="zh-CN"/>
        </w:rPr>
        <w:t>, in particular</w:t>
      </w:r>
      <w:r w:rsidR="009F142E" w:rsidRPr="00D67B60">
        <w:rPr>
          <w:rFonts w:eastAsiaTheme="minorEastAsia"/>
          <w:lang w:eastAsia="zh-CN"/>
        </w:rPr>
        <w:t>.</w:t>
      </w:r>
      <w:r w:rsidR="009F142E" w:rsidRPr="00A911E8">
        <w:rPr>
          <w:rStyle w:val="EndnoteReference"/>
          <w:rFonts w:eastAsiaTheme="minorEastAsia"/>
        </w:rPr>
        <w:endnoteReference w:id="36"/>
      </w:r>
      <w:r w:rsidR="009F142E" w:rsidRPr="00D67B60">
        <w:rPr>
          <w:rFonts w:eastAsiaTheme="minorEastAsia"/>
          <w:lang w:eastAsia="zh-CN"/>
        </w:rPr>
        <w:t xml:space="preserve"> In Iran, </w:t>
      </w:r>
      <w:r w:rsidR="009F142E">
        <w:rPr>
          <w:rFonts w:eastAsiaTheme="minorEastAsia"/>
          <w:lang w:eastAsia="zh-CN"/>
        </w:rPr>
        <w:t>PSA</w:t>
      </w:r>
      <w:r w:rsidR="009F142E" w:rsidRPr="00D67B60">
        <w:rPr>
          <w:rFonts w:eastAsiaTheme="minorEastAsia"/>
          <w:lang w:eastAsia="zh-CN"/>
        </w:rPr>
        <w:t xml:space="preserve"> partnered with Iranian automakers Iran Khodro</w:t>
      </w:r>
      <w:r w:rsidR="009F142E">
        <w:rPr>
          <w:rFonts w:eastAsiaTheme="minorEastAsia"/>
          <w:lang w:eastAsia="zh-CN"/>
        </w:rPr>
        <w:t xml:space="preserve"> (IKCO)</w:t>
      </w:r>
      <w:r w:rsidR="009F142E" w:rsidRPr="00D67B60">
        <w:rPr>
          <w:rFonts w:eastAsiaTheme="minorEastAsia"/>
          <w:lang w:eastAsia="zh-CN"/>
        </w:rPr>
        <w:t>, SAIPA</w:t>
      </w:r>
      <w:r w:rsidR="009F142E">
        <w:rPr>
          <w:rFonts w:eastAsiaTheme="minorEastAsia"/>
          <w:lang w:eastAsia="zh-CN"/>
        </w:rPr>
        <w:t xml:space="preserve"> Group</w:t>
      </w:r>
      <w:r w:rsidR="009F142E" w:rsidRPr="00D67B60">
        <w:rPr>
          <w:rFonts w:eastAsiaTheme="minorEastAsia"/>
          <w:lang w:eastAsia="zh-CN"/>
        </w:rPr>
        <w:t>, and Arian Motor</w:t>
      </w:r>
      <w:r w:rsidR="009F142E">
        <w:rPr>
          <w:rFonts w:eastAsiaTheme="minorEastAsia"/>
          <w:lang w:eastAsia="zh-CN"/>
        </w:rPr>
        <w:t xml:space="preserve"> Pouya</w:t>
      </w:r>
      <w:r w:rsidR="009F142E" w:rsidRPr="00D67B60">
        <w:rPr>
          <w:rFonts w:eastAsiaTheme="minorEastAsia"/>
          <w:lang w:eastAsia="zh-CN"/>
        </w:rPr>
        <w:t xml:space="preserve"> to develop ambitious marketing plan</w:t>
      </w:r>
      <w:r w:rsidR="009F142E">
        <w:rPr>
          <w:rFonts w:eastAsiaTheme="minorEastAsia"/>
          <w:lang w:eastAsia="zh-CN"/>
        </w:rPr>
        <w:t>s</w:t>
      </w:r>
      <w:r w:rsidR="009F142E" w:rsidRPr="00D67B60">
        <w:rPr>
          <w:rFonts w:eastAsiaTheme="minorEastAsia"/>
          <w:lang w:eastAsia="zh-CN"/>
        </w:rPr>
        <w:t xml:space="preserve"> for Peugeot, Citro</w:t>
      </w:r>
      <w:r w:rsidR="009F142E">
        <w:rPr>
          <w:rFonts w:eastAsiaTheme="minorEastAsia"/>
          <w:lang w:eastAsia="zh-CN"/>
        </w:rPr>
        <w:t>ë</w:t>
      </w:r>
      <w:r w:rsidR="009F142E" w:rsidRPr="00D67B60">
        <w:rPr>
          <w:rFonts w:eastAsiaTheme="minorEastAsia"/>
          <w:lang w:eastAsia="zh-CN"/>
        </w:rPr>
        <w:t>n, and DS brands</w:t>
      </w:r>
      <w:r w:rsidR="009F142E" w:rsidRPr="00D67B60" w:rsidDel="004F0ECD">
        <w:rPr>
          <w:rFonts w:eastAsiaTheme="minorEastAsia"/>
          <w:lang w:eastAsia="zh-CN"/>
        </w:rPr>
        <w:t xml:space="preserve"> </w:t>
      </w:r>
      <w:r w:rsidR="009F142E" w:rsidRPr="00D67B60">
        <w:rPr>
          <w:rFonts w:eastAsiaTheme="minorEastAsia"/>
          <w:lang w:eastAsia="zh-CN"/>
        </w:rPr>
        <w:t>respectively.</w:t>
      </w:r>
      <w:r w:rsidR="009F142E" w:rsidRPr="00A911E8">
        <w:rPr>
          <w:rStyle w:val="EndnoteReference"/>
          <w:rFonts w:eastAsiaTheme="minorEastAsia"/>
        </w:rPr>
        <w:endnoteReference w:id="37"/>
      </w:r>
      <w:r w:rsidR="009F142E" w:rsidRPr="00D67B60">
        <w:rPr>
          <w:rFonts w:eastAsiaTheme="minorEastAsia"/>
          <w:lang w:eastAsia="zh-CN"/>
        </w:rPr>
        <w:t xml:space="preserve"> PSA aimed to achieve 23 product launches and annual sales of 700,000 vehicles across the region by 2021, with 70 per cent of cars manufactured locally.</w:t>
      </w:r>
      <w:r w:rsidR="009F142E" w:rsidRPr="00A911E8">
        <w:rPr>
          <w:rStyle w:val="EndnoteReference"/>
          <w:rFonts w:eastAsiaTheme="minorEastAsia"/>
        </w:rPr>
        <w:endnoteReference w:id="38"/>
      </w:r>
      <w:r w:rsidR="009F142E" w:rsidRPr="00D67B60">
        <w:rPr>
          <w:rFonts w:eastAsiaTheme="minorEastAsia"/>
          <w:lang w:eastAsia="zh-CN"/>
        </w:rPr>
        <w:t xml:space="preserve"> It also aimed to sell 1 million vehicles in this region by 2025, when the market size was expected to reach 8 million vehicles from 5.9 million vehicles in 2016.</w:t>
      </w:r>
      <w:r w:rsidR="009F142E">
        <w:rPr>
          <w:rStyle w:val="EndnoteReference"/>
          <w:rFonts w:eastAsiaTheme="minorEastAsia"/>
          <w:lang w:eastAsia="zh-CN"/>
        </w:rPr>
        <w:endnoteReference w:id="39"/>
      </w:r>
      <w:r w:rsidR="009F142E" w:rsidRPr="00D67B60">
        <w:rPr>
          <w:rFonts w:eastAsiaTheme="minorEastAsia"/>
          <w:lang w:eastAsia="zh-CN"/>
        </w:rPr>
        <w:t xml:space="preserve"> </w:t>
      </w:r>
    </w:p>
    <w:p w14:paraId="66DA21DE" w14:textId="77777777" w:rsidR="009F142E" w:rsidRPr="00D67B60" w:rsidRDefault="009F142E" w:rsidP="0052704B">
      <w:pPr>
        <w:pStyle w:val="BodyTextMain"/>
        <w:rPr>
          <w:rFonts w:eastAsiaTheme="minorEastAsia"/>
          <w:lang w:eastAsia="zh-CN"/>
        </w:rPr>
      </w:pPr>
    </w:p>
    <w:p w14:paraId="59523496" w14:textId="77777777" w:rsidR="009F142E" w:rsidRPr="00D67B60" w:rsidRDefault="009F142E" w:rsidP="0052704B">
      <w:pPr>
        <w:pStyle w:val="BodyTextMain"/>
        <w:rPr>
          <w:rFonts w:eastAsiaTheme="minorEastAsia"/>
          <w:lang w:eastAsia="zh-CN"/>
        </w:rPr>
      </w:pPr>
    </w:p>
    <w:p w14:paraId="41B850C2" w14:textId="77777777" w:rsidR="009F142E" w:rsidRPr="00D67B60" w:rsidRDefault="009F142E" w:rsidP="00A911E8">
      <w:pPr>
        <w:pStyle w:val="Casehead2"/>
        <w:outlineLvl w:val="0"/>
        <w:rPr>
          <w:rFonts w:eastAsiaTheme="minorEastAsia"/>
          <w:lang w:eastAsia="zh-CN"/>
        </w:rPr>
      </w:pPr>
      <w:r w:rsidRPr="00D67B60">
        <w:rPr>
          <w:rFonts w:eastAsiaTheme="minorEastAsia"/>
          <w:lang w:eastAsia="zh-CN"/>
        </w:rPr>
        <w:t>Latin America</w:t>
      </w:r>
    </w:p>
    <w:p w14:paraId="56FEFC64" w14:textId="77777777" w:rsidR="009F142E" w:rsidRPr="00D67B60" w:rsidRDefault="009F142E" w:rsidP="0052704B">
      <w:pPr>
        <w:pStyle w:val="BodyTextMain"/>
        <w:rPr>
          <w:rFonts w:eastAsiaTheme="minorEastAsia"/>
          <w:lang w:eastAsia="zh-CN"/>
        </w:rPr>
      </w:pPr>
    </w:p>
    <w:p w14:paraId="0F2560F9" w14:textId="5E90FA58" w:rsidR="009F142E" w:rsidRPr="00D67B60" w:rsidRDefault="009F142E" w:rsidP="0052704B">
      <w:pPr>
        <w:pStyle w:val="BodyTextMain"/>
        <w:rPr>
          <w:rFonts w:eastAsiaTheme="minorEastAsia"/>
          <w:lang w:eastAsia="zh-CN"/>
        </w:rPr>
      </w:pPr>
      <w:r w:rsidRPr="00D67B60">
        <w:rPr>
          <w:rFonts w:eastAsiaTheme="minorEastAsia"/>
          <w:lang w:eastAsia="zh-CN"/>
        </w:rPr>
        <w:t>Although countries in Latin America</w:t>
      </w:r>
      <w:r w:rsidRPr="00D67B60" w:rsidDel="00FA17B4">
        <w:rPr>
          <w:rFonts w:eastAsiaTheme="minorEastAsia"/>
          <w:lang w:eastAsia="zh-CN"/>
        </w:rPr>
        <w:t xml:space="preserve"> </w:t>
      </w:r>
      <w:r w:rsidRPr="00D67B60">
        <w:rPr>
          <w:rFonts w:eastAsiaTheme="minorEastAsia"/>
          <w:lang w:eastAsia="zh-CN"/>
        </w:rPr>
        <w:t>were experiencing economic difficulty, PSA’s sales grew 17.1 per cent from 2015</w:t>
      </w:r>
      <w:r>
        <w:rPr>
          <w:rFonts w:eastAsiaTheme="minorEastAsia"/>
          <w:lang w:eastAsia="zh-CN"/>
        </w:rPr>
        <w:t>, selling</w:t>
      </w:r>
      <w:r w:rsidRPr="00D67B60">
        <w:rPr>
          <w:rFonts w:eastAsiaTheme="minorEastAsia"/>
          <w:lang w:eastAsia="zh-CN"/>
        </w:rPr>
        <w:t xml:space="preserve"> 183,900 vehicles in 2016.</w:t>
      </w:r>
      <w:r w:rsidRPr="00A911E8">
        <w:rPr>
          <w:rStyle w:val="EndnoteReference"/>
          <w:rFonts w:eastAsiaTheme="minorEastAsia"/>
        </w:rPr>
        <w:endnoteReference w:id="40"/>
      </w:r>
      <w:r w:rsidRPr="00D67B60">
        <w:rPr>
          <w:rFonts w:eastAsiaTheme="minorEastAsia"/>
          <w:lang w:eastAsia="zh-CN"/>
        </w:rPr>
        <w:t xml:space="preserve"> The priority in the region was to achieve profitable growth while maintaining strong competitive positions.</w:t>
      </w:r>
      <w:r>
        <w:rPr>
          <w:rFonts w:eastAsiaTheme="minorEastAsia"/>
          <w:lang w:eastAsia="zh-CN"/>
        </w:rPr>
        <w:t xml:space="preserve"> PSA had three</w:t>
      </w:r>
      <w:r w:rsidRPr="00D67B60">
        <w:rPr>
          <w:rFonts w:eastAsiaTheme="minorEastAsia"/>
          <w:lang w:eastAsia="zh-CN"/>
        </w:rPr>
        <w:t xml:space="preserve"> production sites</w:t>
      </w:r>
      <w:r>
        <w:rPr>
          <w:rFonts w:eastAsiaTheme="minorEastAsia"/>
          <w:lang w:eastAsia="zh-CN"/>
        </w:rPr>
        <w:t xml:space="preserve"> in the region</w:t>
      </w:r>
      <w:r w:rsidRPr="00D67B60">
        <w:rPr>
          <w:rFonts w:eastAsiaTheme="minorEastAsia"/>
          <w:lang w:eastAsia="zh-CN"/>
        </w:rPr>
        <w:t xml:space="preserve">, including one in Brazil and two in Argentina, and </w:t>
      </w:r>
      <w:r>
        <w:rPr>
          <w:rFonts w:eastAsiaTheme="minorEastAsia"/>
          <w:lang w:eastAsia="zh-CN"/>
        </w:rPr>
        <w:t>research and development</w:t>
      </w:r>
      <w:r w:rsidRPr="00D67B60">
        <w:rPr>
          <w:rFonts w:eastAsiaTheme="minorEastAsia"/>
          <w:lang w:eastAsia="zh-CN"/>
        </w:rPr>
        <w:t xml:space="preserve"> offices in both countries. Havin</w:t>
      </w:r>
      <w:r>
        <w:rPr>
          <w:rFonts w:eastAsiaTheme="minorEastAsia"/>
          <w:lang w:eastAsia="zh-CN"/>
        </w:rPr>
        <w:t>g renewed car models and built eight</w:t>
      </w:r>
      <w:r w:rsidRPr="00D67B60">
        <w:rPr>
          <w:rFonts w:eastAsiaTheme="minorEastAsia"/>
          <w:lang w:eastAsia="zh-CN"/>
        </w:rPr>
        <w:t xml:space="preserve"> new models locally, PSA aimed to double sales and triple profit </w:t>
      </w:r>
      <w:r>
        <w:rPr>
          <w:rFonts w:eastAsiaTheme="minorEastAsia"/>
          <w:lang w:eastAsia="zh-CN"/>
        </w:rPr>
        <w:t>between</w:t>
      </w:r>
      <w:r w:rsidRPr="00D67B60">
        <w:rPr>
          <w:rFonts w:eastAsiaTheme="minorEastAsia"/>
          <w:lang w:eastAsia="zh-CN"/>
        </w:rPr>
        <w:t xml:space="preserve"> 2015 and 2021, and </w:t>
      </w:r>
      <w:r>
        <w:rPr>
          <w:rFonts w:eastAsiaTheme="minorEastAsia"/>
          <w:lang w:eastAsia="zh-CN"/>
        </w:rPr>
        <w:t xml:space="preserve">to </w:t>
      </w:r>
      <w:r w:rsidRPr="00D67B60">
        <w:rPr>
          <w:rFonts w:eastAsiaTheme="minorEastAsia"/>
          <w:lang w:eastAsia="zh-CN"/>
        </w:rPr>
        <w:t>launch 16 models by 2021.</w:t>
      </w:r>
      <w:r w:rsidRPr="00A911E8">
        <w:rPr>
          <w:rStyle w:val="EndnoteReference"/>
          <w:rFonts w:eastAsiaTheme="minorEastAsia"/>
        </w:rPr>
        <w:endnoteReference w:id="41"/>
      </w:r>
    </w:p>
    <w:p w14:paraId="2805DF5D" w14:textId="77777777" w:rsidR="009F142E" w:rsidRPr="00D67B60" w:rsidRDefault="009F142E" w:rsidP="0052704B">
      <w:pPr>
        <w:pStyle w:val="BodyTextMain"/>
        <w:rPr>
          <w:rFonts w:eastAsiaTheme="minorEastAsia"/>
          <w:lang w:eastAsia="zh-CN"/>
        </w:rPr>
      </w:pPr>
    </w:p>
    <w:p w14:paraId="0456C164" w14:textId="77777777" w:rsidR="009F142E" w:rsidRPr="00D67B60" w:rsidRDefault="009F142E" w:rsidP="0052704B">
      <w:pPr>
        <w:pStyle w:val="BodyTextMain"/>
        <w:rPr>
          <w:rFonts w:eastAsiaTheme="minorEastAsia"/>
          <w:lang w:eastAsia="zh-CN"/>
        </w:rPr>
      </w:pPr>
    </w:p>
    <w:p w14:paraId="0F45BB33" w14:textId="77777777" w:rsidR="009F142E" w:rsidRPr="00D67B60" w:rsidRDefault="009F142E" w:rsidP="00A911E8">
      <w:pPr>
        <w:pStyle w:val="Casehead2"/>
        <w:outlineLvl w:val="0"/>
        <w:rPr>
          <w:rFonts w:eastAsiaTheme="minorEastAsia"/>
          <w:lang w:eastAsia="zh-CN"/>
        </w:rPr>
      </w:pPr>
      <w:r w:rsidRPr="00D67B60">
        <w:rPr>
          <w:rFonts w:eastAsiaTheme="minorEastAsia"/>
          <w:lang w:eastAsia="zh-CN"/>
        </w:rPr>
        <w:t>Eurasia</w:t>
      </w:r>
    </w:p>
    <w:p w14:paraId="012B4AE7" w14:textId="77777777" w:rsidR="009F142E" w:rsidRPr="00D67B60" w:rsidRDefault="009F142E" w:rsidP="0052704B">
      <w:pPr>
        <w:pStyle w:val="BodyTextMain"/>
        <w:rPr>
          <w:rFonts w:eastAsiaTheme="minorEastAsia"/>
          <w:lang w:eastAsia="zh-CN"/>
        </w:rPr>
      </w:pPr>
    </w:p>
    <w:p w14:paraId="74E53C4F" w14:textId="0F1B2008" w:rsidR="009F142E" w:rsidRPr="00D67B60" w:rsidRDefault="009F142E" w:rsidP="0052704B">
      <w:pPr>
        <w:pStyle w:val="BodyTextMain"/>
        <w:rPr>
          <w:rFonts w:eastAsiaTheme="minorEastAsia"/>
          <w:lang w:eastAsia="zh-CN"/>
        </w:rPr>
      </w:pPr>
      <w:r w:rsidRPr="00D67B60">
        <w:rPr>
          <w:rFonts w:eastAsiaTheme="minorEastAsia"/>
          <w:lang w:eastAsia="zh-CN"/>
        </w:rPr>
        <w:t xml:space="preserve">Including Russia, Ukraine, and some of </w:t>
      </w:r>
      <w:r>
        <w:rPr>
          <w:rFonts w:eastAsiaTheme="minorEastAsia"/>
          <w:lang w:eastAsia="zh-CN"/>
        </w:rPr>
        <w:t>the post-</w:t>
      </w:r>
      <w:r w:rsidRPr="00D67B60">
        <w:rPr>
          <w:rFonts w:eastAsiaTheme="minorEastAsia"/>
          <w:lang w:eastAsia="zh-CN"/>
        </w:rPr>
        <w:t xml:space="preserve">Soviet </w:t>
      </w:r>
      <w:r>
        <w:rPr>
          <w:rFonts w:eastAsiaTheme="minorEastAsia"/>
          <w:lang w:eastAsia="zh-CN"/>
        </w:rPr>
        <w:t>states</w:t>
      </w:r>
      <w:r w:rsidRPr="00D67B60">
        <w:rPr>
          <w:rFonts w:eastAsiaTheme="minorEastAsia"/>
          <w:lang w:eastAsia="zh-CN"/>
        </w:rPr>
        <w:t xml:space="preserve">, the </w:t>
      </w:r>
      <w:r>
        <w:rPr>
          <w:rFonts w:eastAsiaTheme="minorEastAsia"/>
          <w:lang w:eastAsia="zh-CN"/>
        </w:rPr>
        <w:t xml:space="preserve">Eurasia </w:t>
      </w:r>
      <w:r w:rsidRPr="00D67B60">
        <w:rPr>
          <w:rFonts w:eastAsiaTheme="minorEastAsia"/>
          <w:lang w:eastAsia="zh-CN"/>
        </w:rPr>
        <w:t>region had great potential.</w:t>
      </w:r>
      <w:r w:rsidRPr="00A911E8">
        <w:rPr>
          <w:rStyle w:val="EndnoteReference"/>
          <w:rFonts w:eastAsiaTheme="minorEastAsia"/>
        </w:rPr>
        <w:endnoteReference w:id="42"/>
      </w:r>
      <w:r w:rsidRPr="00D67B60">
        <w:rPr>
          <w:rFonts w:eastAsiaTheme="minorEastAsia"/>
          <w:lang w:eastAsia="zh-CN"/>
        </w:rPr>
        <w:t xml:space="preserve"> PSA aimed to launch 17 models by 2021, quadruple its sales </w:t>
      </w:r>
      <w:r>
        <w:rPr>
          <w:rFonts w:eastAsiaTheme="minorEastAsia"/>
          <w:lang w:eastAsia="zh-CN"/>
        </w:rPr>
        <w:t>between</w:t>
      </w:r>
      <w:r w:rsidRPr="00D67B60">
        <w:rPr>
          <w:rFonts w:eastAsiaTheme="minorEastAsia"/>
          <w:lang w:eastAsia="zh-CN"/>
        </w:rPr>
        <w:t xml:space="preserve"> 2016 and 2018, and achieve sales of 105,000 vehicles in 2021. Its sales in 2016 were </w:t>
      </w:r>
      <w:r w:rsidR="00F36AD7">
        <w:rPr>
          <w:rFonts w:eastAsiaTheme="minorEastAsia"/>
          <w:lang w:eastAsia="zh-CN"/>
        </w:rPr>
        <w:t xml:space="preserve">at 10,500 vehicles, </w:t>
      </w:r>
      <w:r w:rsidRPr="00D67B60">
        <w:rPr>
          <w:rFonts w:eastAsiaTheme="minorEastAsia"/>
          <w:lang w:eastAsia="zh-CN"/>
        </w:rPr>
        <w:t>down 12.6 per cent from 2015</w:t>
      </w:r>
      <w:r>
        <w:rPr>
          <w:rFonts w:eastAsiaTheme="minorEastAsia"/>
          <w:lang w:eastAsia="zh-CN"/>
        </w:rPr>
        <w:t>,</w:t>
      </w:r>
      <w:r w:rsidRPr="00D67B60">
        <w:rPr>
          <w:rFonts w:eastAsiaTheme="minorEastAsia"/>
          <w:lang w:eastAsia="zh-CN"/>
        </w:rPr>
        <w:t xml:space="preserve"> in a market that </w:t>
      </w:r>
      <w:r>
        <w:rPr>
          <w:rFonts w:eastAsiaTheme="minorEastAsia"/>
          <w:lang w:eastAsia="zh-CN"/>
        </w:rPr>
        <w:t xml:space="preserve">had </w:t>
      </w:r>
      <w:r w:rsidRPr="00D67B60">
        <w:rPr>
          <w:rFonts w:eastAsiaTheme="minorEastAsia"/>
          <w:lang w:eastAsia="zh-CN"/>
        </w:rPr>
        <w:t>declined 12.5 per cent.</w:t>
      </w:r>
      <w:r w:rsidRPr="00A911E8">
        <w:rPr>
          <w:rStyle w:val="EndnoteReference"/>
          <w:rFonts w:eastAsiaTheme="minorEastAsia"/>
        </w:rPr>
        <w:endnoteReference w:id="43"/>
      </w:r>
      <w:r w:rsidRPr="00D67B60">
        <w:rPr>
          <w:rFonts w:eastAsiaTheme="minorEastAsia"/>
          <w:lang w:eastAsia="zh-CN"/>
        </w:rPr>
        <w:t xml:space="preserve"> With the priority of profitability, PSA intended to increase local content in production activities from around 40 per cent in 2016. It had a joint-venture production plant with Mitsubishi in Russia and an assembly plant with a partner in Kazakhstan.</w:t>
      </w:r>
      <w:r>
        <w:rPr>
          <w:rStyle w:val="EndnoteReference"/>
          <w:rFonts w:eastAsiaTheme="minorEastAsia"/>
          <w:lang w:eastAsia="zh-CN"/>
        </w:rPr>
        <w:endnoteReference w:id="44"/>
      </w:r>
    </w:p>
    <w:p w14:paraId="19478BFA" w14:textId="77777777" w:rsidR="009F142E" w:rsidRPr="00D67B60" w:rsidRDefault="009F142E" w:rsidP="0052704B">
      <w:pPr>
        <w:pStyle w:val="BodyTextMain"/>
        <w:rPr>
          <w:rFonts w:eastAsiaTheme="minorEastAsia"/>
          <w:lang w:eastAsia="zh-CN"/>
        </w:rPr>
      </w:pPr>
    </w:p>
    <w:p w14:paraId="68D1BCC6" w14:textId="77777777" w:rsidR="009F142E" w:rsidRPr="00D67B60" w:rsidRDefault="009F142E" w:rsidP="0052704B">
      <w:pPr>
        <w:pStyle w:val="BodyTextMain"/>
        <w:rPr>
          <w:rFonts w:eastAsiaTheme="minorEastAsia"/>
          <w:lang w:eastAsia="zh-CN"/>
        </w:rPr>
      </w:pPr>
    </w:p>
    <w:p w14:paraId="5143F8A8" w14:textId="4DCCBBA3" w:rsidR="009F142E" w:rsidRPr="00D67B60" w:rsidRDefault="009F142E" w:rsidP="00A911E8">
      <w:pPr>
        <w:pStyle w:val="Casehead2"/>
        <w:outlineLvl w:val="0"/>
        <w:rPr>
          <w:rFonts w:eastAsiaTheme="minorEastAsia"/>
          <w:lang w:eastAsia="zh-CN"/>
        </w:rPr>
      </w:pPr>
      <w:r w:rsidRPr="00D67B60">
        <w:rPr>
          <w:rFonts w:eastAsiaTheme="minorEastAsia"/>
          <w:lang w:eastAsia="zh-CN"/>
        </w:rPr>
        <w:t>India</w:t>
      </w:r>
      <w:r>
        <w:rPr>
          <w:rFonts w:eastAsiaTheme="minorEastAsia"/>
          <w:lang w:eastAsia="zh-CN"/>
        </w:rPr>
        <w:t>–</w:t>
      </w:r>
      <w:r w:rsidRPr="00D67B60">
        <w:rPr>
          <w:rFonts w:eastAsiaTheme="minorEastAsia"/>
          <w:lang w:eastAsia="zh-CN"/>
        </w:rPr>
        <w:t xml:space="preserve">Pacific </w:t>
      </w:r>
    </w:p>
    <w:p w14:paraId="37A7211E" w14:textId="77777777" w:rsidR="009F142E" w:rsidRPr="00D67B60" w:rsidRDefault="009F142E" w:rsidP="0052704B">
      <w:pPr>
        <w:pStyle w:val="BodyTextMain"/>
        <w:rPr>
          <w:rFonts w:eastAsiaTheme="minorEastAsia"/>
          <w:lang w:eastAsia="zh-CN"/>
        </w:rPr>
      </w:pPr>
    </w:p>
    <w:p w14:paraId="21AE5ECE" w14:textId="748837C6" w:rsidR="009F142E" w:rsidRPr="00D67B60" w:rsidRDefault="009F142E" w:rsidP="0052704B">
      <w:pPr>
        <w:pStyle w:val="BodyTextMain"/>
        <w:rPr>
          <w:rFonts w:eastAsiaTheme="minorEastAsia"/>
          <w:lang w:eastAsia="zh-CN"/>
        </w:rPr>
      </w:pPr>
      <w:r w:rsidRPr="00D67B60">
        <w:rPr>
          <w:rFonts w:eastAsiaTheme="minorEastAsia"/>
          <w:lang w:eastAsia="zh-CN"/>
        </w:rPr>
        <w:t>Led by Japan and South Korea, India</w:t>
      </w:r>
      <w:r>
        <w:rPr>
          <w:rFonts w:eastAsiaTheme="minorEastAsia"/>
          <w:lang w:eastAsia="zh-CN"/>
        </w:rPr>
        <w:t>–</w:t>
      </w:r>
      <w:r w:rsidRPr="00D67B60">
        <w:rPr>
          <w:rFonts w:eastAsiaTheme="minorEastAsia"/>
          <w:lang w:eastAsia="zh-CN"/>
        </w:rPr>
        <w:t>Pacific was one of the most dynamic and important regions for PSA. Japanese sales grew only 3.3 per cent in 2015, but significantly increased to 20.6 per cent</w:t>
      </w:r>
      <w:r>
        <w:rPr>
          <w:rFonts w:eastAsiaTheme="minorEastAsia"/>
          <w:lang w:eastAsia="zh-CN"/>
        </w:rPr>
        <w:t xml:space="preserve"> in 2016,</w:t>
      </w:r>
      <w:r w:rsidRPr="00D67B60">
        <w:rPr>
          <w:rFonts w:eastAsiaTheme="minorEastAsia"/>
          <w:lang w:eastAsia="zh-CN"/>
        </w:rPr>
        <w:t xml:space="preserve"> </w:t>
      </w:r>
      <w:r>
        <w:rPr>
          <w:rFonts w:eastAsiaTheme="minorEastAsia"/>
          <w:lang w:eastAsia="zh-CN"/>
        </w:rPr>
        <w:t>selling</w:t>
      </w:r>
      <w:r w:rsidRPr="00D67B60">
        <w:rPr>
          <w:rFonts w:eastAsiaTheme="minorEastAsia"/>
          <w:lang w:eastAsia="zh-CN"/>
        </w:rPr>
        <w:t xml:space="preserve"> 19,890 vehicles.</w:t>
      </w:r>
      <w:r w:rsidRPr="00A911E8">
        <w:rPr>
          <w:rStyle w:val="EndnoteReference"/>
          <w:rFonts w:eastAsiaTheme="minorEastAsia"/>
        </w:rPr>
        <w:endnoteReference w:id="45"/>
      </w:r>
      <w:r w:rsidRPr="00D67B60">
        <w:rPr>
          <w:rFonts w:eastAsiaTheme="minorEastAsia"/>
          <w:lang w:eastAsia="zh-CN"/>
        </w:rPr>
        <w:t xml:space="preserve"> PSA planned to launch 17 models and achieve sales growth of 50 per cent by 2021. </w:t>
      </w:r>
      <w:r>
        <w:rPr>
          <w:rFonts w:eastAsiaTheme="minorEastAsia"/>
          <w:lang w:eastAsia="zh-CN"/>
        </w:rPr>
        <w:t xml:space="preserve">The </w:t>
      </w:r>
      <w:r w:rsidRPr="00D67B60">
        <w:rPr>
          <w:rFonts w:eastAsiaTheme="minorEastAsia"/>
          <w:lang w:eastAsia="zh-CN"/>
        </w:rPr>
        <w:t xml:space="preserve">target was based on a growing market trend, a series of upmarket product launches that met local expectations, and </w:t>
      </w:r>
      <w:r>
        <w:rPr>
          <w:rFonts w:eastAsiaTheme="minorEastAsia"/>
          <w:lang w:eastAsia="zh-CN"/>
        </w:rPr>
        <w:t>PSA’s</w:t>
      </w:r>
      <w:r w:rsidRPr="00D67B60">
        <w:rPr>
          <w:rFonts w:eastAsiaTheme="minorEastAsia"/>
          <w:lang w:eastAsia="zh-CN"/>
        </w:rPr>
        <w:t xml:space="preserve"> excellent co</w:t>
      </w:r>
      <w:r>
        <w:rPr>
          <w:rFonts w:eastAsiaTheme="minorEastAsia"/>
          <w:lang w:eastAsia="zh-CN"/>
        </w:rPr>
        <w:t>-</w:t>
      </w:r>
      <w:r w:rsidRPr="00D67B60">
        <w:rPr>
          <w:rFonts w:eastAsiaTheme="minorEastAsia"/>
          <w:lang w:eastAsia="zh-CN"/>
        </w:rPr>
        <w:t>operation with local importer partners.</w:t>
      </w:r>
      <w:r>
        <w:rPr>
          <w:rStyle w:val="EndnoteReference"/>
          <w:rFonts w:eastAsiaTheme="minorEastAsia"/>
          <w:lang w:eastAsia="zh-CN"/>
        </w:rPr>
        <w:endnoteReference w:id="46"/>
      </w:r>
    </w:p>
    <w:p w14:paraId="3977D5AF" w14:textId="77777777" w:rsidR="009F142E" w:rsidRPr="00D67B60" w:rsidRDefault="009F142E" w:rsidP="0052704B">
      <w:pPr>
        <w:pStyle w:val="BodyTextMain"/>
        <w:rPr>
          <w:rFonts w:eastAsiaTheme="minorEastAsia"/>
          <w:lang w:eastAsia="zh-CN"/>
        </w:rPr>
      </w:pPr>
    </w:p>
    <w:p w14:paraId="454D740A" w14:textId="77777777" w:rsidR="009F142E" w:rsidRPr="00D67B60" w:rsidRDefault="009F142E" w:rsidP="0052704B">
      <w:pPr>
        <w:pStyle w:val="BodyTextMain"/>
        <w:rPr>
          <w:rFonts w:eastAsiaTheme="minorEastAsia"/>
          <w:lang w:eastAsia="zh-CN"/>
        </w:rPr>
      </w:pPr>
    </w:p>
    <w:p w14:paraId="476978D3" w14:textId="77777777" w:rsidR="009F142E" w:rsidRPr="00D67B60" w:rsidRDefault="009F142E" w:rsidP="00A911E8">
      <w:pPr>
        <w:pStyle w:val="Casehead1"/>
        <w:outlineLvl w:val="0"/>
        <w:rPr>
          <w:rFonts w:eastAsiaTheme="minorEastAsia"/>
          <w:lang w:eastAsia="zh-CN"/>
        </w:rPr>
      </w:pPr>
      <w:r w:rsidRPr="00D67B60">
        <w:rPr>
          <w:rFonts w:eastAsiaTheme="minorEastAsia"/>
          <w:lang w:eastAsia="zh-CN"/>
        </w:rPr>
        <w:t>PLUMMET OF VEHICLE SALES IN THE CHINESE MARKET</w:t>
      </w:r>
    </w:p>
    <w:p w14:paraId="344D24A6" w14:textId="77777777" w:rsidR="009F142E" w:rsidRPr="00D67B60" w:rsidRDefault="009F142E" w:rsidP="0052704B">
      <w:pPr>
        <w:pStyle w:val="BodyTextMain"/>
        <w:rPr>
          <w:rFonts w:eastAsiaTheme="minorEastAsia"/>
          <w:sz w:val="18"/>
          <w:szCs w:val="18"/>
          <w:lang w:eastAsia="zh-CN"/>
        </w:rPr>
      </w:pPr>
    </w:p>
    <w:p w14:paraId="48EBD0C1" w14:textId="0F1BF674" w:rsidR="009F142E" w:rsidRDefault="009F142E" w:rsidP="0052704B">
      <w:pPr>
        <w:pStyle w:val="BodyTextMain"/>
        <w:rPr>
          <w:rFonts w:eastAsiaTheme="minorEastAsia"/>
          <w:lang w:eastAsia="zh-CN"/>
        </w:rPr>
      </w:pPr>
      <w:r w:rsidRPr="00D67B60">
        <w:rPr>
          <w:rFonts w:eastAsiaTheme="minorEastAsia"/>
          <w:lang w:eastAsia="zh-CN"/>
        </w:rPr>
        <w:t xml:space="preserve">PSA and Volkswagen were among the first European carmakers that entered China in the </w:t>
      </w:r>
      <w:r>
        <w:rPr>
          <w:rFonts w:eastAsiaTheme="minorEastAsia"/>
          <w:lang w:eastAsia="zh-CN"/>
        </w:rPr>
        <w:t>19</w:t>
      </w:r>
      <w:r w:rsidRPr="00D67B60">
        <w:rPr>
          <w:rFonts w:eastAsiaTheme="minorEastAsia"/>
          <w:lang w:eastAsia="zh-CN"/>
        </w:rPr>
        <w:t xml:space="preserve">80s. While Volkswagen had been successful in China, PSA was facing unprecedented issues. In 2017, despite its </w:t>
      </w:r>
      <w:r w:rsidRPr="00D67B60">
        <w:rPr>
          <w:rFonts w:eastAsiaTheme="minorEastAsia"/>
          <w:lang w:eastAsia="zh-CN"/>
        </w:rPr>
        <w:lastRenderedPageBreak/>
        <w:t>increase in global sales, PSA sold only 387,000 cars in China and Southeast Asia, a drop of 37 per cent from 2016, marking a third consecutive year of falling revenue.</w:t>
      </w:r>
      <w:r w:rsidRPr="00A911E8">
        <w:rPr>
          <w:rStyle w:val="EndnoteReference"/>
          <w:rFonts w:eastAsiaTheme="minorEastAsia"/>
        </w:rPr>
        <w:endnoteReference w:id="47"/>
      </w:r>
      <w:r w:rsidRPr="00D67B60">
        <w:rPr>
          <w:rFonts w:eastAsiaTheme="minorEastAsia"/>
          <w:lang w:eastAsia="zh-CN"/>
        </w:rPr>
        <w:t xml:space="preserve"> </w:t>
      </w:r>
    </w:p>
    <w:p w14:paraId="38C20740" w14:textId="77777777" w:rsidR="009F142E" w:rsidRDefault="009F142E" w:rsidP="0052704B">
      <w:pPr>
        <w:pStyle w:val="BodyTextMain"/>
        <w:rPr>
          <w:rFonts w:eastAsiaTheme="minorEastAsia"/>
          <w:lang w:eastAsia="zh-CN"/>
        </w:rPr>
      </w:pPr>
    </w:p>
    <w:p w14:paraId="53353AFF" w14:textId="6EBCBD5F" w:rsidR="009F142E" w:rsidRDefault="009F142E" w:rsidP="0052704B">
      <w:pPr>
        <w:pStyle w:val="BodyTextMain"/>
        <w:rPr>
          <w:rFonts w:eastAsiaTheme="minorEastAsia"/>
          <w:lang w:eastAsia="zh-CN"/>
        </w:rPr>
      </w:pPr>
      <w:r w:rsidRPr="00D67B60">
        <w:rPr>
          <w:rFonts w:eastAsiaTheme="minorEastAsia"/>
          <w:lang w:eastAsia="zh-CN"/>
        </w:rPr>
        <w:t xml:space="preserve">Due to fierce competition, many distributors were selling cars with negative margins and </w:t>
      </w:r>
      <w:r>
        <w:rPr>
          <w:rFonts w:eastAsiaTheme="minorEastAsia"/>
          <w:lang w:eastAsia="zh-CN"/>
        </w:rPr>
        <w:t xml:space="preserve">were, therefore, </w:t>
      </w:r>
      <w:r w:rsidRPr="00D67B60">
        <w:rPr>
          <w:rFonts w:eastAsiaTheme="minorEastAsia"/>
          <w:lang w:eastAsia="zh-CN"/>
        </w:rPr>
        <w:t xml:space="preserve">inevitably subject to bankruptcy. PSA’s market share in China stood at 1.4 per cent in 2017, while it </w:t>
      </w:r>
      <w:r>
        <w:rPr>
          <w:rFonts w:eastAsiaTheme="minorEastAsia"/>
          <w:lang w:eastAsia="zh-CN"/>
        </w:rPr>
        <w:t>had been</w:t>
      </w:r>
      <w:r w:rsidRPr="00D67B60">
        <w:rPr>
          <w:rFonts w:eastAsiaTheme="minorEastAsia"/>
          <w:lang w:eastAsia="zh-CN"/>
        </w:rPr>
        <w:t xml:space="preserve"> 2.5 per cent </w:t>
      </w:r>
      <w:r>
        <w:rPr>
          <w:rFonts w:eastAsiaTheme="minorEastAsia"/>
          <w:lang w:eastAsia="zh-CN"/>
        </w:rPr>
        <w:t xml:space="preserve">in 2016 </w:t>
      </w:r>
      <w:r w:rsidRPr="00D67B60">
        <w:rPr>
          <w:rFonts w:eastAsiaTheme="minorEastAsia"/>
          <w:lang w:eastAsia="zh-CN"/>
        </w:rPr>
        <w:t>and 4.4 per cent in 2015.</w:t>
      </w:r>
      <w:r w:rsidRPr="00A911E8">
        <w:rPr>
          <w:rStyle w:val="EndnoteReference"/>
          <w:rFonts w:eastAsiaTheme="minorEastAsia"/>
        </w:rPr>
        <w:endnoteReference w:id="48"/>
      </w:r>
      <w:r w:rsidRPr="00D67B60">
        <w:rPr>
          <w:rFonts w:eastAsiaTheme="minorEastAsia"/>
          <w:lang w:eastAsia="zh-CN"/>
        </w:rPr>
        <w:t xml:space="preserve"> The company admitted that it could not meet the sales target of 1 million </w:t>
      </w:r>
      <w:r>
        <w:rPr>
          <w:rFonts w:eastAsiaTheme="minorEastAsia"/>
          <w:lang w:eastAsia="zh-CN"/>
        </w:rPr>
        <w:t xml:space="preserve">vehicles </w:t>
      </w:r>
      <w:r w:rsidRPr="00D67B60">
        <w:rPr>
          <w:rFonts w:eastAsiaTheme="minorEastAsia"/>
          <w:lang w:eastAsia="zh-CN"/>
        </w:rPr>
        <w:t>by 2018.</w:t>
      </w:r>
      <w:r w:rsidRPr="00A911E8">
        <w:rPr>
          <w:rStyle w:val="EndnoteReference"/>
          <w:rFonts w:eastAsiaTheme="minorEastAsia"/>
        </w:rPr>
        <w:endnoteReference w:id="49"/>
      </w:r>
      <w:r w:rsidRPr="00D67B60">
        <w:rPr>
          <w:rFonts w:eastAsiaTheme="minorEastAsia"/>
          <w:lang w:eastAsia="zh-CN"/>
        </w:rPr>
        <w:t xml:space="preserve"> </w:t>
      </w:r>
    </w:p>
    <w:p w14:paraId="7A9C71FA" w14:textId="77777777" w:rsidR="009F142E" w:rsidRDefault="009F142E" w:rsidP="0052704B">
      <w:pPr>
        <w:pStyle w:val="BodyTextMain"/>
        <w:rPr>
          <w:rFonts w:eastAsiaTheme="minorEastAsia"/>
          <w:lang w:eastAsia="zh-CN"/>
        </w:rPr>
      </w:pPr>
    </w:p>
    <w:p w14:paraId="0E83C0A9" w14:textId="1EA89465" w:rsidR="009F142E" w:rsidRPr="002E7153" w:rsidRDefault="009F142E" w:rsidP="0052704B">
      <w:pPr>
        <w:pStyle w:val="BodyTextMain"/>
        <w:rPr>
          <w:rFonts w:eastAsiaTheme="minorEastAsia"/>
          <w:lang w:val="en-US" w:eastAsia="zh-CN"/>
        </w:rPr>
      </w:pPr>
      <w:r>
        <w:rPr>
          <w:rFonts w:eastAsiaTheme="minorEastAsia"/>
          <w:lang w:eastAsia="zh-CN"/>
        </w:rPr>
        <w:t>The</w:t>
      </w:r>
      <w:r w:rsidRPr="00D67B60">
        <w:rPr>
          <w:rFonts w:eastAsiaTheme="minorEastAsia"/>
          <w:lang w:eastAsia="zh-CN"/>
        </w:rPr>
        <w:t xml:space="preserve"> decline was due to weak localization. </w:t>
      </w:r>
      <w:r>
        <w:rPr>
          <w:rFonts w:eastAsiaTheme="minorEastAsia"/>
          <w:lang w:eastAsia="zh-CN"/>
        </w:rPr>
        <w:t>Also, PSA’s</w:t>
      </w:r>
      <w:r w:rsidRPr="00D67B60">
        <w:rPr>
          <w:rFonts w:eastAsiaTheme="minorEastAsia"/>
          <w:lang w:eastAsia="zh-CN"/>
        </w:rPr>
        <w:t xml:space="preserve"> Citro</w:t>
      </w:r>
      <w:r>
        <w:rPr>
          <w:rFonts w:eastAsiaTheme="minorEastAsia"/>
          <w:lang w:eastAsia="zh-CN"/>
        </w:rPr>
        <w:t>ë</w:t>
      </w:r>
      <w:r w:rsidRPr="00D67B60">
        <w:rPr>
          <w:rFonts w:eastAsiaTheme="minorEastAsia"/>
          <w:lang w:eastAsia="zh-CN"/>
        </w:rPr>
        <w:t xml:space="preserve">n C5 and Peugeot 508 models were considered less spacious than the comparable Volkswagen models. </w:t>
      </w:r>
      <w:r>
        <w:rPr>
          <w:rFonts w:eastAsiaTheme="minorEastAsia"/>
          <w:lang w:eastAsia="zh-CN"/>
        </w:rPr>
        <w:t xml:space="preserve">In addition, </w:t>
      </w:r>
      <w:r w:rsidRPr="00D67B60">
        <w:rPr>
          <w:rFonts w:eastAsiaTheme="minorEastAsia"/>
          <w:lang w:eastAsia="zh-CN"/>
        </w:rPr>
        <w:t xml:space="preserve">PSA lacked the popular </w:t>
      </w:r>
      <w:r w:rsidR="00F36AD7">
        <w:rPr>
          <w:rFonts w:eastAsiaTheme="minorEastAsia"/>
          <w:lang w:eastAsia="zh-CN"/>
        </w:rPr>
        <w:t>sport utility vehicle</w:t>
      </w:r>
      <w:r w:rsidRPr="00D67B60">
        <w:rPr>
          <w:rFonts w:eastAsiaTheme="minorEastAsia"/>
          <w:lang w:eastAsia="zh-CN"/>
        </w:rPr>
        <w:t xml:space="preserve"> models. While sales of nearly all luxury brands</w:t>
      </w:r>
      <w:r w:rsidRPr="00BC1849">
        <w:rPr>
          <w:rFonts w:eastAsiaTheme="minorEastAsia"/>
          <w:lang w:eastAsia="zh-CN"/>
        </w:rPr>
        <w:t xml:space="preserve"> </w:t>
      </w:r>
      <w:r>
        <w:rPr>
          <w:rFonts w:eastAsiaTheme="minorEastAsia"/>
          <w:lang w:eastAsia="zh-CN"/>
        </w:rPr>
        <w:t>were</w:t>
      </w:r>
      <w:r w:rsidRPr="00BC1849">
        <w:rPr>
          <w:rFonts w:eastAsiaTheme="minorEastAsia"/>
          <w:lang w:eastAsia="zh-CN"/>
        </w:rPr>
        <w:t xml:space="preserve"> increasing in response to the rising wealth of Chinese consumers, the sales of PSA’s premium DS line was expected to drop </w:t>
      </w:r>
      <w:r>
        <w:rPr>
          <w:rFonts w:eastAsiaTheme="minorEastAsia"/>
          <w:lang w:eastAsia="zh-CN"/>
        </w:rPr>
        <w:t xml:space="preserve">in 2017 </w:t>
      </w:r>
      <w:r w:rsidRPr="00BC1849">
        <w:rPr>
          <w:rFonts w:eastAsiaTheme="minorEastAsia"/>
          <w:lang w:eastAsia="zh-CN"/>
        </w:rPr>
        <w:t>for a fifth straight year (see Ex</w:t>
      </w:r>
      <w:r w:rsidRPr="00FB2EA4">
        <w:rPr>
          <w:rFonts w:eastAsiaTheme="minorEastAsia"/>
          <w:lang w:eastAsia="zh-CN"/>
        </w:rPr>
        <w:t>hibit 4).</w:t>
      </w:r>
      <w:r>
        <w:rPr>
          <w:rStyle w:val="EndnoteReference"/>
          <w:rFonts w:eastAsiaTheme="minorEastAsia"/>
          <w:lang w:eastAsia="zh-CN"/>
        </w:rPr>
        <w:endnoteReference w:id="50"/>
      </w:r>
    </w:p>
    <w:p w14:paraId="6F82CA64" w14:textId="77777777" w:rsidR="009F142E" w:rsidRPr="00BC1849" w:rsidRDefault="009F142E" w:rsidP="0052704B">
      <w:pPr>
        <w:pStyle w:val="BodyTextMain"/>
        <w:rPr>
          <w:rFonts w:eastAsiaTheme="minorEastAsia"/>
          <w:sz w:val="18"/>
          <w:szCs w:val="18"/>
          <w:lang w:eastAsia="zh-CN"/>
        </w:rPr>
      </w:pPr>
    </w:p>
    <w:p w14:paraId="079B449C" w14:textId="77777777" w:rsidR="009F142E" w:rsidRPr="00D67B60" w:rsidRDefault="009F142E" w:rsidP="0052704B">
      <w:pPr>
        <w:pStyle w:val="BodyTextMain"/>
        <w:rPr>
          <w:rFonts w:eastAsiaTheme="minorEastAsia"/>
          <w:sz w:val="18"/>
          <w:szCs w:val="18"/>
          <w:lang w:eastAsia="zh-CN"/>
        </w:rPr>
      </w:pPr>
    </w:p>
    <w:p w14:paraId="6AA3C5E6" w14:textId="77777777" w:rsidR="009F142E" w:rsidRPr="00D67B60" w:rsidRDefault="009F142E" w:rsidP="00A911E8">
      <w:pPr>
        <w:pStyle w:val="Casehead1"/>
        <w:outlineLvl w:val="0"/>
        <w:rPr>
          <w:rFonts w:eastAsiaTheme="minorEastAsia"/>
          <w:lang w:eastAsia="zh-CN"/>
        </w:rPr>
      </w:pPr>
      <w:r w:rsidRPr="00D67B60">
        <w:rPr>
          <w:rFonts w:eastAsiaTheme="minorEastAsia"/>
          <w:lang w:eastAsia="zh-CN"/>
        </w:rPr>
        <w:t>HISTORY OF OPEL AND VAUXHALL</w:t>
      </w:r>
    </w:p>
    <w:p w14:paraId="27EBEF5C" w14:textId="77777777" w:rsidR="009F142E" w:rsidRPr="00D67B60" w:rsidRDefault="009F142E" w:rsidP="00AC26F3">
      <w:pPr>
        <w:pStyle w:val="BodyTextMain"/>
        <w:keepNext/>
        <w:rPr>
          <w:rFonts w:eastAsiaTheme="minorEastAsia"/>
          <w:sz w:val="18"/>
          <w:szCs w:val="18"/>
          <w:lang w:eastAsia="zh-CN"/>
        </w:rPr>
      </w:pPr>
    </w:p>
    <w:p w14:paraId="37B01DA8" w14:textId="406C543C" w:rsidR="009F142E" w:rsidRPr="000E11ED" w:rsidRDefault="009F142E" w:rsidP="00CB4FD4">
      <w:pPr>
        <w:pStyle w:val="BodyTextMain"/>
        <w:rPr>
          <w:rFonts w:eastAsiaTheme="minorEastAsia"/>
          <w:spacing w:val="-2"/>
          <w:kern w:val="22"/>
          <w:lang w:eastAsia="zh-CN"/>
        </w:rPr>
      </w:pPr>
      <w:r w:rsidRPr="000E11ED">
        <w:rPr>
          <w:rFonts w:eastAsiaTheme="minorEastAsia"/>
          <w:spacing w:val="-2"/>
          <w:kern w:val="22"/>
          <w:lang w:eastAsia="zh-CN"/>
        </w:rPr>
        <w:t>In 1862, Adam Opel founded a sewing machine company, called Opel, in Rüsselsheim, Germany.</w:t>
      </w:r>
      <w:r w:rsidRPr="000E11ED">
        <w:rPr>
          <w:spacing w:val="-2"/>
          <w:kern w:val="22"/>
        </w:rPr>
        <w:t xml:space="preserve"> In </w:t>
      </w:r>
      <w:r w:rsidRPr="000E11ED">
        <w:rPr>
          <w:rFonts w:eastAsiaTheme="minorEastAsia"/>
          <w:spacing w:val="-2"/>
          <w:kern w:val="22"/>
          <w:lang w:eastAsia="zh-CN"/>
        </w:rPr>
        <w:t>1886, Opel entered what was then a booming bicycle business, becoming the world’s largest bicycle producer in less than 40 years. In 1899, Opel’s sons, who had taken over the business, built the company’s first automobile.</w:t>
      </w:r>
      <w:r w:rsidRPr="000E11ED">
        <w:rPr>
          <w:rStyle w:val="EndnoteReference"/>
          <w:rFonts w:eastAsiaTheme="minorEastAsia"/>
          <w:spacing w:val="-2"/>
          <w:kern w:val="22"/>
        </w:rPr>
        <w:endnoteReference w:id="51"/>
      </w:r>
      <w:r w:rsidRPr="000E11ED">
        <w:rPr>
          <w:rFonts w:eastAsiaTheme="minorEastAsia"/>
          <w:spacing w:val="-2"/>
          <w:kern w:val="22"/>
          <w:lang w:eastAsia="zh-CN"/>
        </w:rPr>
        <w:t xml:space="preserve"> Vauxhall, based in the United Kingdom, built its first vehicle four years after Opel, in 1903.</w:t>
      </w:r>
      <w:r w:rsidRPr="000E11ED">
        <w:rPr>
          <w:rStyle w:val="EndnoteReference"/>
          <w:rFonts w:eastAsiaTheme="minorEastAsia"/>
          <w:spacing w:val="-2"/>
          <w:kern w:val="22"/>
        </w:rPr>
        <w:endnoteReference w:id="52"/>
      </w:r>
      <w:r w:rsidRPr="000E11ED">
        <w:rPr>
          <w:rFonts w:eastAsiaTheme="minorEastAsia"/>
          <w:spacing w:val="-2"/>
          <w:kern w:val="22"/>
          <w:lang w:eastAsia="zh-CN"/>
        </w:rPr>
        <w:t xml:space="preserve"> </w:t>
      </w:r>
    </w:p>
    <w:p w14:paraId="7C05AD0A" w14:textId="77777777" w:rsidR="009F142E" w:rsidRDefault="009F142E" w:rsidP="00CB4FD4">
      <w:pPr>
        <w:pStyle w:val="BodyTextMain"/>
        <w:rPr>
          <w:rFonts w:eastAsiaTheme="minorEastAsia"/>
          <w:lang w:eastAsia="zh-CN"/>
        </w:rPr>
      </w:pPr>
    </w:p>
    <w:p w14:paraId="214A57FE" w14:textId="48C44E3F" w:rsidR="009F142E" w:rsidRPr="00D67B60" w:rsidRDefault="00714371" w:rsidP="00CB4FD4">
      <w:pPr>
        <w:pStyle w:val="BodyTextMain"/>
        <w:rPr>
          <w:rFonts w:eastAsiaTheme="minorEastAsia"/>
          <w:lang w:eastAsia="zh-CN"/>
        </w:rPr>
      </w:pPr>
      <w:r>
        <w:rPr>
          <w:rFonts w:eastAsiaTheme="minorEastAsia"/>
          <w:lang w:eastAsia="zh-CN"/>
        </w:rPr>
        <w:t>GM</w:t>
      </w:r>
      <w:r w:rsidR="009F142E" w:rsidRPr="00D67B60">
        <w:rPr>
          <w:rFonts w:eastAsiaTheme="minorEastAsia"/>
          <w:lang w:eastAsia="zh-CN"/>
        </w:rPr>
        <w:t xml:space="preserve"> bought Vauxhall in 1925, and Opel in 1929. In 2016, Opel </w:t>
      </w:r>
      <w:r w:rsidR="009F142E">
        <w:rPr>
          <w:rFonts w:eastAsiaTheme="minorEastAsia"/>
          <w:lang w:eastAsia="zh-CN"/>
        </w:rPr>
        <w:t xml:space="preserve">sold 1.2 million vehicles </w:t>
      </w:r>
      <w:r w:rsidR="009F142E" w:rsidRPr="00D67B60">
        <w:rPr>
          <w:rFonts w:eastAsiaTheme="minorEastAsia"/>
          <w:lang w:eastAsia="zh-CN"/>
        </w:rPr>
        <w:t>and Vauxhall</w:t>
      </w:r>
      <w:r w:rsidR="009F142E">
        <w:rPr>
          <w:rFonts w:eastAsiaTheme="minorEastAsia"/>
          <w:lang w:eastAsia="zh-CN"/>
        </w:rPr>
        <w:t xml:space="preserve">, </w:t>
      </w:r>
      <w:r w:rsidR="009F142E" w:rsidRPr="00D67B60">
        <w:rPr>
          <w:rFonts w:eastAsiaTheme="minorEastAsia"/>
          <w:lang w:eastAsia="zh-CN"/>
        </w:rPr>
        <w:t>118,182.</w:t>
      </w:r>
      <w:r w:rsidR="009F142E" w:rsidRPr="00A911E8">
        <w:rPr>
          <w:rStyle w:val="EndnoteReference"/>
          <w:rFonts w:eastAsiaTheme="minorEastAsia"/>
        </w:rPr>
        <w:endnoteReference w:id="53"/>
      </w:r>
      <w:r w:rsidR="009F142E" w:rsidRPr="00D67B60">
        <w:rPr>
          <w:rFonts w:eastAsiaTheme="minorEastAsia"/>
          <w:lang w:eastAsia="zh-CN"/>
        </w:rPr>
        <w:t xml:space="preserve"> Vehicles designed and manufactured for </w:t>
      </w:r>
      <w:r w:rsidR="009F142E">
        <w:rPr>
          <w:rFonts w:eastAsiaTheme="minorEastAsia"/>
          <w:lang w:eastAsia="zh-CN"/>
        </w:rPr>
        <w:t xml:space="preserve">the </w:t>
      </w:r>
      <w:r w:rsidR="009F142E" w:rsidRPr="00D67B60">
        <w:rPr>
          <w:rFonts w:eastAsiaTheme="minorEastAsia"/>
          <w:lang w:eastAsia="zh-CN"/>
        </w:rPr>
        <w:t xml:space="preserve">Opel brand were also sold under the Vauxhall brand in the United Kingdom. </w:t>
      </w:r>
    </w:p>
    <w:p w14:paraId="3C1E6E43" w14:textId="77777777" w:rsidR="009F142E" w:rsidRPr="00D67B60" w:rsidRDefault="009F142E" w:rsidP="0052704B">
      <w:pPr>
        <w:pStyle w:val="BodyTextMain"/>
        <w:rPr>
          <w:rFonts w:eastAsiaTheme="minorEastAsia"/>
          <w:lang w:eastAsia="zh-CN"/>
        </w:rPr>
      </w:pPr>
    </w:p>
    <w:p w14:paraId="7678C2A6" w14:textId="77777777" w:rsidR="009F142E" w:rsidRPr="00D67B60" w:rsidRDefault="009F142E" w:rsidP="0052704B">
      <w:pPr>
        <w:pStyle w:val="BodyTextMain"/>
        <w:rPr>
          <w:rFonts w:eastAsiaTheme="minorEastAsia"/>
          <w:lang w:eastAsia="zh-CN"/>
        </w:rPr>
      </w:pPr>
    </w:p>
    <w:p w14:paraId="11D050FF" w14:textId="77777777" w:rsidR="009F142E" w:rsidRPr="00D67B60" w:rsidRDefault="009F142E" w:rsidP="00A911E8">
      <w:pPr>
        <w:pStyle w:val="Casehead2"/>
        <w:outlineLvl w:val="0"/>
        <w:rPr>
          <w:rFonts w:eastAsiaTheme="minorEastAsia"/>
          <w:lang w:eastAsia="zh-CN"/>
        </w:rPr>
      </w:pPr>
      <w:r w:rsidRPr="00D67B60">
        <w:rPr>
          <w:rFonts w:eastAsiaTheme="minorEastAsia"/>
          <w:lang w:eastAsia="zh-CN"/>
        </w:rPr>
        <w:t>General Motors Struggling to Make Profits in Europe</w:t>
      </w:r>
    </w:p>
    <w:p w14:paraId="7FBFEF52" w14:textId="77777777" w:rsidR="009F142E" w:rsidRPr="00D67B60" w:rsidRDefault="009F142E" w:rsidP="0052704B">
      <w:pPr>
        <w:pStyle w:val="BodyTextMain"/>
        <w:rPr>
          <w:rFonts w:eastAsiaTheme="minorEastAsia"/>
          <w:lang w:eastAsia="zh-CN"/>
        </w:rPr>
      </w:pPr>
    </w:p>
    <w:p w14:paraId="014D0ED6" w14:textId="4451B717" w:rsidR="009F142E" w:rsidRPr="00D67B60" w:rsidRDefault="009F142E" w:rsidP="0052704B">
      <w:pPr>
        <w:pStyle w:val="BodyTextMain"/>
        <w:rPr>
          <w:rFonts w:eastAsiaTheme="minorEastAsia"/>
          <w:lang w:eastAsia="zh-CN"/>
        </w:rPr>
      </w:pPr>
      <w:r w:rsidRPr="00D67B60">
        <w:rPr>
          <w:rFonts w:eastAsiaTheme="minorEastAsia"/>
          <w:lang w:eastAsia="zh-CN"/>
        </w:rPr>
        <w:t>Despite investing in model designs and cleaner engines, and making factories more efficient, GM had not generated any profits in its European subsidiaries</w:t>
      </w:r>
      <w:r>
        <w:rPr>
          <w:rFonts w:eastAsiaTheme="minorEastAsia"/>
          <w:lang w:eastAsia="zh-CN"/>
        </w:rPr>
        <w:t>; rather, it had</w:t>
      </w:r>
      <w:r w:rsidRPr="00D67B60">
        <w:rPr>
          <w:rFonts w:eastAsiaTheme="minorEastAsia"/>
          <w:lang w:eastAsia="zh-CN"/>
        </w:rPr>
        <w:t xml:space="preserve"> incurred over $19 billion </w:t>
      </w:r>
      <w:r>
        <w:rPr>
          <w:rFonts w:eastAsiaTheme="minorEastAsia"/>
          <w:lang w:eastAsia="zh-CN"/>
        </w:rPr>
        <w:t>in</w:t>
      </w:r>
      <w:r w:rsidRPr="00D67B60">
        <w:rPr>
          <w:rFonts w:eastAsiaTheme="minorEastAsia"/>
          <w:lang w:eastAsia="zh-CN"/>
        </w:rPr>
        <w:t xml:space="preserve"> total losses </w:t>
      </w:r>
      <w:r>
        <w:rPr>
          <w:rFonts w:eastAsiaTheme="minorEastAsia"/>
          <w:lang w:eastAsia="zh-CN"/>
        </w:rPr>
        <w:t>between</w:t>
      </w:r>
      <w:r w:rsidRPr="00D67B60">
        <w:rPr>
          <w:rFonts w:eastAsiaTheme="minorEastAsia"/>
          <w:lang w:eastAsia="zh-CN"/>
        </w:rPr>
        <w:t xml:space="preserve"> 1999 </w:t>
      </w:r>
      <w:r>
        <w:rPr>
          <w:rFonts w:eastAsiaTheme="minorEastAsia"/>
          <w:lang w:eastAsia="zh-CN"/>
        </w:rPr>
        <w:t>and</w:t>
      </w:r>
      <w:r w:rsidRPr="00D67B60">
        <w:rPr>
          <w:rFonts w:eastAsiaTheme="minorEastAsia"/>
          <w:lang w:eastAsia="zh-CN"/>
        </w:rPr>
        <w:t xml:space="preserve"> 2016</w:t>
      </w:r>
      <w:r>
        <w:rPr>
          <w:rFonts w:eastAsiaTheme="minorEastAsia"/>
          <w:lang w:eastAsia="zh-CN"/>
        </w:rPr>
        <w:t xml:space="preserve">, plus </w:t>
      </w:r>
      <w:r w:rsidRPr="00D67B60">
        <w:rPr>
          <w:rFonts w:eastAsiaTheme="minorEastAsia"/>
          <w:lang w:eastAsia="zh-CN"/>
        </w:rPr>
        <w:t>obligation for wages for 38,000 employees (see Exhibit 5).</w:t>
      </w:r>
      <w:r w:rsidRPr="00A911E8">
        <w:rPr>
          <w:rStyle w:val="EndnoteReference"/>
          <w:rFonts w:eastAsiaTheme="minorEastAsia"/>
        </w:rPr>
        <w:endnoteReference w:id="54"/>
      </w:r>
      <w:r>
        <w:rPr>
          <w:rFonts w:eastAsiaTheme="minorEastAsia"/>
          <w:lang w:eastAsia="zh-CN"/>
        </w:rPr>
        <w:t xml:space="preserve"> GM</w:t>
      </w:r>
      <w:r w:rsidRPr="00D67B60">
        <w:rPr>
          <w:rFonts w:eastAsiaTheme="minorEastAsia"/>
          <w:lang w:eastAsia="zh-CN"/>
        </w:rPr>
        <w:t xml:space="preserve"> initially expected a return to profitability in 2016, but </w:t>
      </w:r>
      <w:r>
        <w:rPr>
          <w:rFonts w:eastAsiaTheme="minorEastAsia"/>
          <w:lang w:eastAsia="zh-CN"/>
        </w:rPr>
        <w:t>instead,</w:t>
      </w:r>
      <w:r w:rsidRPr="00D67B60">
        <w:rPr>
          <w:rFonts w:eastAsiaTheme="minorEastAsia"/>
          <w:lang w:eastAsia="zh-CN"/>
        </w:rPr>
        <w:t xml:space="preserve"> Opel </w:t>
      </w:r>
      <w:r>
        <w:rPr>
          <w:rFonts w:eastAsiaTheme="minorEastAsia"/>
          <w:lang w:eastAsia="zh-CN"/>
        </w:rPr>
        <w:t>made</w:t>
      </w:r>
      <w:r w:rsidRPr="00D67B60">
        <w:rPr>
          <w:rFonts w:eastAsiaTheme="minorEastAsia"/>
          <w:lang w:eastAsia="zh-CN"/>
        </w:rPr>
        <w:t xml:space="preserve"> losses of $257 million. </w:t>
      </w:r>
      <w:r w:rsidRPr="009C4DE5">
        <w:rPr>
          <w:rFonts w:eastAsiaTheme="minorEastAsia"/>
          <w:lang w:eastAsia="zh-CN"/>
        </w:rPr>
        <w:t xml:space="preserve">Barra </w:t>
      </w:r>
      <w:r>
        <w:rPr>
          <w:rFonts w:eastAsiaTheme="minorEastAsia"/>
          <w:lang w:eastAsia="zh-CN"/>
        </w:rPr>
        <w:t xml:space="preserve">claimed </w:t>
      </w:r>
      <w:r w:rsidR="00CE25E4">
        <w:rPr>
          <w:rFonts w:eastAsiaTheme="minorEastAsia"/>
          <w:lang w:eastAsia="zh-CN"/>
        </w:rPr>
        <w:t xml:space="preserve">that </w:t>
      </w:r>
      <w:r>
        <w:rPr>
          <w:rFonts w:eastAsiaTheme="minorEastAsia"/>
          <w:lang w:eastAsia="zh-CN"/>
        </w:rPr>
        <w:t>t</w:t>
      </w:r>
      <w:r w:rsidRPr="00D67B60">
        <w:rPr>
          <w:rFonts w:eastAsiaTheme="minorEastAsia"/>
          <w:lang w:eastAsia="zh-CN"/>
        </w:rPr>
        <w:t xml:space="preserve">he </w:t>
      </w:r>
      <w:r>
        <w:rPr>
          <w:rFonts w:eastAsiaTheme="minorEastAsia"/>
          <w:lang w:eastAsia="zh-CN"/>
        </w:rPr>
        <w:t xml:space="preserve">Brexit vote, </w:t>
      </w:r>
      <w:r w:rsidR="00CE25E4">
        <w:rPr>
          <w:rFonts w:eastAsiaTheme="minorEastAsia"/>
          <w:lang w:eastAsia="zh-CN"/>
        </w:rPr>
        <w:t xml:space="preserve">the </w:t>
      </w:r>
      <w:r>
        <w:rPr>
          <w:rFonts w:eastAsiaTheme="minorEastAsia"/>
          <w:lang w:eastAsia="zh-CN"/>
        </w:rPr>
        <w:t xml:space="preserve">subsequent </w:t>
      </w:r>
      <w:r w:rsidRPr="00D67B60">
        <w:rPr>
          <w:rFonts w:eastAsiaTheme="minorEastAsia"/>
          <w:lang w:eastAsia="zh-CN"/>
        </w:rPr>
        <w:t>devalued British pound</w:t>
      </w:r>
      <w:r>
        <w:rPr>
          <w:rFonts w:eastAsiaTheme="minorEastAsia"/>
          <w:lang w:eastAsia="zh-CN"/>
        </w:rPr>
        <w:t>,</w:t>
      </w:r>
      <w:r w:rsidRPr="00D67B60">
        <w:rPr>
          <w:rFonts w:eastAsiaTheme="minorEastAsia"/>
          <w:lang w:eastAsia="zh-CN"/>
        </w:rPr>
        <w:t xml:space="preserve"> and </w:t>
      </w:r>
      <w:r w:rsidR="00CE25E4">
        <w:rPr>
          <w:rFonts w:eastAsiaTheme="minorEastAsia"/>
          <w:lang w:eastAsia="zh-CN"/>
        </w:rPr>
        <w:t>lower</w:t>
      </w:r>
      <w:r w:rsidRPr="00D67B60">
        <w:rPr>
          <w:rFonts w:eastAsiaTheme="minorEastAsia"/>
          <w:lang w:eastAsia="zh-CN"/>
        </w:rPr>
        <w:t xml:space="preserve"> sales in the U</w:t>
      </w:r>
      <w:r>
        <w:rPr>
          <w:rFonts w:eastAsiaTheme="minorEastAsia"/>
          <w:lang w:eastAsia="zh-CN"/>
        </w:rPr>
        <w:t xml:space="preserve">nited </w:t>
      </w:r>
      <w:r w:rsidRPr="00D67B60">
        <w:rPr>
          <w:rFonts w:eastAsiaTheme="minorEastAsia"/>
          <w:lang w:eastAsia="zh-CN"/>
        </w:rPr>
        <w:t>K</w:t>
      </w:r>
      <w:r>
        <w:rPr>
          <w:rFonts w:eastAsiaTheme="minorEastAsia"/>
          <w:lang w:eastAsia="zh-CN"/>
        </w:rPr>
        <w:t>ingdom</w:t>
      </w:r>
      <w:r w:rsidRPr="00D67B60">
        <w:rPr>
          <w:rFonts w:eastAsiaTheme="minorEastAsia"/>
          <w:lang w:eastAsia="zh-CN"/>
        </w:rPr>
        <w:t xml:space="preserve"> </w:t>
      </w:r>
      <w:r>
        <w:rPr>
          <w:rFonts w:eastAsiaTheme="minorEastAsia"/>
          <w:lang w:eastAsia="zh-CN"/>
        </w:rPr>
        <w:t>were</w:t>
      </w:r>
      <w:r w:rsidRPr="00D67B60">
        <w:rPr>
          <w:rFonts w:eastAsiaTheme="minorEastAsia"/>
          <w:lang w:eastAsia="zh-CN"/>
        </w:rPr>
        <w:t xml:space="preserve"> responsible for </w:t>
      </w:r>
      <w:r>
        <w:rPr>
          <w:rFonts w:eastAsiaTheme="minorEastAsia"/>
          <w:lang w:eastAsia="zh-CN"/>
        </w:rPr>
        <w:t>the</w:t>
      </w:r>
      <w:r w:rsidRPr="00D67B60">
        <w:rPr>
          <w:rFonts w:eastAsiaTheme="minorEastAsia"/>
          <w:lang w:eastAsia="zh-CN"/>
        </w:rPr>
        <w:t xml:space="preserve"> losses.</w:t>
      </w:r>
      <w:r w:rsidRPr="00A911E8">
        <w:rPr>
          <w:rStyle w:val="EndnoteReference"/>
          <w:rFonts w:eastAsiaTheme="minorEastAsia"/>
        </w:rPr>
        <w:endnoteReference w:id="55"/>
      </w:r>
    </w:p>
    <w:p w14:paraId="043EC68B" w14:textId="77777777" w:rsidR="009F142E" w:rsidRPr="00D67B60" w:rsidRDefault="009F142E" w:rsidP="0052704B">
      <w:pPr>
        <w:pStyle w:val="BodyTextMain"/>
        <w:rPr>
          <w:rFonts w:eastAsiaTheme="minorEastAsia"/>
          <w:lang w:eastAsia="zh-CN"/>
        </w:rPr>
      </w:pPr>
    </w:p>
    <w:p w14:paraId="48785E5F" w14:textId="6010B0AB" w:rsidR="009F142E" w:rsidRDefault="009F142E" w:rsidP="0052704B">
      <w:pPr>
        <w:pStyle w:val="BodyTextMain"/>
        <w:rPr>
          <w:rFonts w:eastAsiaTheme="minorEastAsia"/>
          <w:lang w:eastAsia="zh-CN"/>
        </w:rPr>
      </w:pPr>
      <w:r w:rsidRPr="00D67B60">
        <w:rPr>
          <w:rFonts w:eastAsiaTheme="minorEastAsia"/>
          <w:lang w:eastAsia="zh-CN"/>
        </w:rPr>
        <w:t>In 2009, GM filed for bankruptcy after facing liquidity problems</w:t>
      </w:r>
      <w:r>
        <w:rPr>
          <w:rFonts w:eastAsiaTheme="minorEastAsia"/>
          <w:lang w:eastAsia="zh-CN"/>
        </w:rPr>
        <w:t>,</w:t>
      </w:r>
      <w:r w:rsidRPr="00D67B60">
        <w:rPr>
          <w:rFonts w:eastAsiaTheme="minorEastAsia"/>
          <w:lang w:eastAsia="zh-CN"/>
        </w:rPr>
        <w:t xml:space="preserve"> and </w:t>
      </w:r>
      <w:r>
        <w:rPr>
          <w:rFonts w:eastAsiaTheme="minorEastAsia"/>
          <w:lang w:eastAsia="zh-CN"/>
        </w:rPr>
        <w:t xml:space="preserve">it </w:t>
      </w:r>
      <w:r w:rsidRPr="00D67B60">
        <w:rPr>
          <w:rFonts w:eastAsiaTheme="minorEastAsia"/>
          <w:lang w:eastAsia="zh-CN"/>
        </w:rPr>
        <w:t>almost sold its Opel operations.</w:t>
      </w:r>
      <w:r w:rsidRPr="00D67B60">
        <w:t xml:space="preserve"> </w:t>
      </w:r>
      <w:r w:rsidRPr="00D67B60">
        <w:rPr>
          <w:rFonts w:eastAsiaTheme="minorEastAsia"/>
          <w:lang w:eastAsia="zh-CN"/>
        </w:rPr>
        <w:t xml:space="preserve">However, due to improving business conditions, </w:t>
      </w:r>
      <w:r>
        <w:rPr>
          <w:rFonts w:eastAsiaTheme="minorEastAsia"/>
          <w:lang w:eastAsia="zh-CN"/>
        </w:rPr>
        <w:t>GM</w:t>
      </w:r>
      <w:r w:rsidRPr="00D67B60">
        <w:rPr>
          <w:rFonts w:eastAsiaTheme="minorEastAsia"/>
          <w:lang w:eastAsia="zh-CN"/>
        </w:rPr>
        <w:t xml:space="preserve"> later cancelled the deal, believing it could turn</w:t>
      </w:r>
      <w:r>
        <w:rPr>
          <w:rFonts w:eastAsiaTheme="minorEastAsia"/>
          <w:lang w:eastAsia="zh-CN"/>
        </w:rPr>
        <w:t xml:space="preserve"> </w:t>
      </w:r>
      <w:r w:rsidRPr="00D67B60">
        <w:rPr>
          <w:rFonts w:eastAsiaTheme="minorEastAsia"/>
          <w:lang w:eastAsia="zh-CN"/>
        </w:rPr>
        <w:t xml:space="preserve">around this strategically important unit. The turnaround plan included </w:t>
      </w:r>
      <w:r>
        <w:rPr>
          <w:rFonts w:eastAsiaTheme="minorEastAsia"/>
          <w:lang w:eastAsia="zh-CN"/>
        </w:rPr>
        <w:t xml:space="preserve">a </w:t>
      </w:r>
      <w:r w:rsidRPr="00D67B60">
        <w:rPr>
          <w:rFonts w:eastAsiaTheme="minorEastAsia"/>
          <w:lang w:eastAsia="zh-CN"/>
        </w:rPr>
        <w:t xml:space="preserve">significant </w:t>
      </w:r>
      <w:r>
        <w:rPr>
          <w:rFonts w:eastAsiaTheme="minorEastAsia"/>
          <w:lang w:eastAsia="zh-CN"/>
        </w:rPr>
        <w:t xml:space="preserve">30 per cent </w:t>
      </w:r>
      <w:r w:rsidRPr="00D67B60">
        <w:rPr>
          <w:rFonts w:eastAsiaTheme="minorEastAsia"/>
          <w:lang w:eastAsia="zh-CN"/>
        </w:rPr>
        <w:t xml:space="preserve">reduction of fixed costs through job cuts and </w:t>
      </w:r>
      <w:r>
        <w:rPr>
          <w:rFonts w:eastAsiaTheme="minorEastAsia"/>
          <w:lang w:eastAsia="zh-CN"/>
        </w:rPr>
        <w:t xml:space="preserve">a </w:t>
      </w:r>
      <w:r w:rsidRPr="00D67B60">
        <w:rPr>
          <w:rFonts w:eastAsiaTheme="minorEastAsia"/>
          <w:lang w:eastAsia="zh-CN"/>
        </w:rPr>
        <w:t>plant closure.</w:t>
      </w:r>
      <w:r w:rsidRPr="00A911E8">
        <w:rPr>
          <w:rStyle w:val="EndnoteReference"/>
          <w:rFonts w:eastAsiaTheme="minorEastAsia"/>
        </w:rPr>
        <w:endnoteReference w:id="56"/>
      </w:r>
      <w:r w:rsidRPr="00D67B60">
        <w:rPr>
          <w:rFonts w:eastAsiaTheme="minorEastAsia"/>
          <w:lang w:eastAsia="zh-CN"/>
        </w:rPr>
        <w:t xml:space="preserve"> </w:t>
      </w:r>
    </w:p>
    <w:p w14:paraId="60B26821" w14:textId="77777777" w:rsidR="009F142E" w:rsidRDefault="009F142E" w:rsidP="0052704B">
      <w:pPr>
        <w:pStyle w:val="BodyTextMain"/>
        <w:rPr>
          <w:rFonts w:eastAsiaTheme="minorEastAsia"/>
          <w:lang w:eastAsia="zh-CN"/>
        </w:rPr>
      </w:pPr>
    </w:p>
    <w:p w14:paraId="1F93A575" w14:textId="6A448316" w:rsidR="009F142E" w:rsidRDefault="009F142E" w:rsidP="0052704B">
      <w:pPr>
        <w:pStyle w:val="BodyTextMain"/>
        <w:rPr>
          <w:rFonts w:eastAsiaTheme="minorEastAsia"/>
          <w:lang w:eastAsia="zh-CN"/>
        </w:rPr>
      </w:pPr>
      <w:r w:rsidRPr="00D67B60">
        <w:rPr>
          <w:rFonts w:eastAsiaTheme="minorEastAsia"/>
          <w:lang w:eastAsia="zh-CN"/>
        </w:rPr>
        <w:t>In 2012, Opel presented a 10-year turnaround plan, which included the launch of new vehicles and engines by 2016. At the time, GM decided to close a factory in Bochum, Germany</w:t>
      </w:r>
      <w:r>
        <w:rPr>
          <w:rFonts w:eastAsiaTheme="minorEastAsia"/>
          <w:lang w:eastAsia="zh-CN"/>
        </w:rPr>
        <w:t>,</w:t>
      </w:r>
      <w:r w:rsidRPr="00D67B60">
        <w:rPr>
          <w:rFonts w:eastAsiaTheme="minorEastAsia"/>
          <w:lang w:eastAsia="zh-CN"/>
        </w:rPr>
        <w:t xml:space="preserve"> </w:t>
      </w:r>
      <w:r>
        <w:rPr>
          <w:rFonts w:eastAsiaTheme="minorEastAsia"/>
          <w:lang w:eastAsia="zh-CN"/>
        </w:rPr>
        <w:t xml:space="preserve">incurring </w:t>
      </w:r>
      <w:r w:rsidRPr="00D67B60">
        <w:rPr>
          <w:rFonts w:eastAsiaTheme="minorEastAsia"/>
          <w:lang w:eastAsia="zh-CN"/>
        </w:rPr>
        <w:t>closure costs of over $866 million.</w:t>
      </w:r>
      <w:r w:rsidRPr="00BC1849">
        <w:t xml:space="preserve"> In </w:t>
      </w:r>
      <w:r w:rsidRPr="00D67B60">
        <w:rPr>
          <w:rFonts w:eastAsiaTheme="minorEastAsia"/>
          <w:lang w:eastAsia="zh-CN"/>
        </w:rPr>
        <w:t>2014, Opel pledge</w:t>
      </w:r>
      <w:r>
        <w:rPr>
          <w:rFonts w:eastAsiaTheme="minorEastAsia"/>
          <w:lang w:eastAsia="zh-CN"/>
        </w:rPr>
        <w:t>d to achieve an 8</w:t>
      </w:r>
      <w:r w:rsidRPr="00D67B60">
        <w:rPr>
          <w:rFonts w:eastAsiaTheme="minorEastAsia"/>
          <w:lang w:eastAsia="zh-CN"/>
        </w:rPr>
        <w:t xml:space="preserve"> per cent </w:t>
      </w:r>
      <w:r>
        <w:rPr>
          <w:rFonts w:eastAsiaTheme="minorEastAsia"/>
          <w:lang w:eastAsia="zh-CN"/>
        </w:rPr>
        <w:t>share of the</w:t>
      </w:r>
      <w:r w:rsidRPr="00D67B60">
        <w:rPr>
          <w:rFonts w:eastAsiaTheme="minorEastAsia"/>
          <w:lang w:eastAsia="zh-CN"/>
        </w:rPr>
        <w:t xml:space="preserve"> Europe</w:t>
      </w:r>
      <w:r>
        <w:rPr>
          <w:rFonts w:eastAsiaTheme="minorEastAsia"/>
          <w:lang w:eastAsia="zh-CN"/>
        </w:rPr>
        <w:t>an market</w:t>
      </w:r>
      <w:r w:rsidRPr="00D67B60">
        <w:rPr>
          <w:rFonts w:eastAsiaTheme="minorEastAsia"/>
          <w:lang w:eastAsia="zh-CN"/>
        </w:rPr>
        <w:t xml:space="preserve"> and earning</w:t>
      </w:r>
      <w:r>
        <w:rPr>
          <w:rFonts w:eastAsiaTheme="minorEastAsia"/>
          <w:lang w:eastAsia="zh-CN"/>
        </w:rPr>
        <w:t>s</w:t>
      </w:r>
      <w:r w:rsidRPr="00D67B60">
        <w:rPr>
          <w:rFonts w:eastAsiaTheme="minorEastAsia"/>
          <w:lang w:eastAsia="zh-CN"/>
        </w:rPr>
        <w:t xml:space="preserve"> before interest and taxes</w:t>
      </w:r>
      <w:r>
        <w:rPr>
          <w:rFonts w:eastAsiaTheme="minorEastAsia"/>
          <w:lang w:eastAsia="zh-CN"/>
        </w:rPr>
        <w:t xml:space="preserve"> (EBIT</w:t>
      </w:r>
      <w:r w:rsidRPr="00D67B60">
        <w:rPr>
          <w:rFonts w:eastAsiaTheme="minorEastAsia"/>
          <w:lang w:eastAsia="zh-CN"/>
        </w:rPr>
        <w:t>)</w:t>
      </w:r>
      <w:r w:rsidRPr="00FB2EA4">
        <w:rPr>
          <w:rFonts w:eastAsiaTheme="minorEastAsia"/>
          <w:lang w:eastAsia="zh-CN"/>
        </w:rPr>
        <w:t xml:space="preserve"> </w:t>
      </w:r>
      <w:r w:rsidRPr="00BC1849">
        <w:rPr>
          <w:rFonts w:eastAsiaTheme="minorEastAsia"/>
          <w:lang w:eastAsia="zh-CN"/>
        </w:rPr>
        <w:t xml:space="preserve">of </w:t>
      </w:r>
      <w:r>
        <w:rPr>
          <w:rFonts w:eastAsiaTheme="minorEastAsia"/>
          <w:lang w:eastAsia="zh-CN"/>
        </w:rPr>
        <w:t>5</w:t>
      </w:r>
      <w:r w:rsidRPr="00BC1849">
        <w:rPr>
          <w:rFonts w:eastAsiaTheme="minorEastAsia"/>
          <w:lang w:eastAsia="zh-CN"/>
        </w:rPr>
        <w:t xml:space="preserve"> per cent by 2022 by launching new models and engines </w:t>
      </w:r>
      <w:r>
        <w:rPr>
          <w:rFonts w:eastAsiaTheme="minorEastAsia"/>
          <w:lang w:eastAsia="zh-CN"/>
        </w:rPr>
        <w:t>between</w:t>
      </w:r>
      <w:r w:rsidRPr="00BC1849">
        <w:rPr>
          <w:rFonts w:eastAsiaTheme="minorEastAsia"/>
          <w:lang w:eastAsia="zh-CN"/>
        </w:rPr>
        <w:t xml:space="preserve"> 2014 and 2018.</w:t>
      </w:r>
      <w:r>
        <w:rPr>
          <w:rStyle w:val="EndnoteReference"/>
          <w:rFonts w:eastAsiaTheme="minorEastAsia"/>
          <w:lang w:eastAsia="zh-CN"/>
        </w:rPr>
        <w:endnoteReference w:id="57"/>
      </w:r>
      <w:r w:rsidRPr="00BC1849">
        <w:rPr>
          <w:rFonts w:eastAsiaTheme="minorEastAsia"/>
          <w:lang w:eastAsia="zh-CN"/>
        </w:rPr>
        <w:t xml:space="preserve"> </w:t>
      </w:r>
    </w:p>
    <w:p w14:paraId="5900C71B" w14:textId="77777777" w:rsidR="009F142E" w:rsidRDefault="009F142E" w:rsidP="0052704B">
      <w:pPr>
        <w:pStyle w:val="BodyTextMain"/>
        <w:rPr>
          <w:rFonts w:eastAsiaTheme="minorEastAsia"/>
          <w:lang w:eastAsia="zh-CN"/>
        </w:rPr>
      </w:pPr>
    </w:p>
    <w:p w14:paraId="775368B5" w14:textId="7B568887" w:rsidR="009F142E" w:rsidRPr="00D67B60" w:rsidRDefault="009F142E" w:rsidP="0052704B">
      <w:pPr>
        <w:pStyle w:val="BodyTextMain"/>
        <w:rPr>
          <w:rFonts w:eastAsiaTheme="minorEastAsia"/>
          <w:lang w:eastAsia="zh-CN"/>
        </w:rPr>
      </w:pPr>
      <w:r w:rsidRPr="00BC1849">
        <w:rPr>
          <w:rFonts w:eastAsiaTheme="minorEastAsia"/>
          <w:lang w:eastAsia="zh-CN"/>
        </w:rPr>
        <w:t xml:space="preserve">Due to aggressive cost cutting and fewer investments in </w:t>
      </w:r>
      <w:r w:rsidRPr="00D67B60">
        <w:rPr>
          <w:rFonts w:eastAsiaTheme="minorEastAsia"/>
          <w:lang w:eastAsia="zh-CN"/>
        </w:rPr>
        <w:t>research and development,</w:t>
      </w:r>
      <w:r w:rsidRPr="00D67B60" w:rsidDel="00864E3F">
        <w:rPr>
          <w:rFonts w:eastAsiaTheme="minorEastAsia"/>
          <w:lang w:eastAsia="zh-CN"/>
        </w:rPr>
        <w:t xml:space="preserve"> </w:t>
      </w:r>
      <w:r w:rsidRPr="00D67B60">
        <w:rPr>
          <w:rFonts w:eastAsiaTheme="minorEastAsia"/>
          <w:lang w:eastAsia="zh-CN"/>
        </w:rPr>
        <w:t>Opel’s technology was lagging behind its counterparts. Opel had also suffered from a low</w:t>
      </w:r>
      <w:r>
        <w:rPr>
          <w:rFonts w:eastAsiaTheme="minorEastAsia"/>
          <w:lang w:eastAsia="zh-CN"/>
        </w:rPr>
        <w:t>-</w:t>
      </w:r>
      <w:r w:rsidRPr="00D67B60">
        <w:rPr>
          <w:rFonts w:eastAsiaTheme="minorEastAsia"/>
          <w:lang w:eastAsia="zh-CN"/>
        </w:rPr>
        <w:t>quality image in Germany.</w:t>
      </w:r>
    </w:p>
    <w:p w14:paraId="17C87B01" w14:textId="41C09F46" w:rsidR="009F142E" w:rsidRPr="00D67B60" w:rsidRDefault="009F142E" w:rsidP="00A911E8">
      <w:pPr>
        <w:pStyle w:val="Casehead1"/>
        <w:outlineLvl w:val="0"/>
        <w:rPr>
          <w:rFonts w:eastAsiaTheme="minorEastAsia"/>
          <w:lang w:eastAsia="zh-CN"/>
        </w:rPr>
      </w:pPr>
      <w:r w:rsidRPr="00D67B60">
        <w:rPr>
          <w:rFonts w:eastAsiaTheme="minorEastAsia"/>
          <w:lang w:eastAsia="zh-CN"/>
        </w:rPr>
        <w:lastRenderedPageBreak/>
        <w:t>THE DEAL: A BIG STEP TOWARD INDUSTRY CONSOLIDATION</w:t>
      </w:r>
    </w:p>
    <w:p w14:paraId="0123A2C5" w14:textId="77777777" w:rsidR="009F142E" w:rsidRPr="00D67B60" w:rsidRDefault="009F142E" w:rsidP="0052704B">
      <w:pPr>
        <w:pStyle w:val="BodyTextMain"/>
        <w:rPr>
          <w:rFonts w:eastAsiaTheme="minorEastAsia"/>
          <w:lang w:eastAsia="zh-CN"/>
        </w:rPr>
      </w:pPr>
    </w:p>
    <w:p w14:paraId="4F280508" w14:textId="5DED510E" w:rsidR="009F142E" w:rsidRPr="00D67B60" w:rsidRDefault="009F142E" w:rsidP="0052704B">
      <w:pPr>
        <w:pStyle w:val="BodyTextMain"/>
        <w:rPr>
          <w:rFonts w:eastAsiaTheme="minorEastAsia"/>
          <w:lang w:eastAsia="zh-CN"/>
        </w:rPr>
      </w:pPr>
      <w:r w:rsidRPr="00D67B60">
        <w:rPr>
          <w:rFonts w:eastAsiaTheme="minorEastAsia"/>
          <w:lang w:eastAsia="zh-CN"/>
        </w:rPr>
        <w:t>In March 2017, PSA confirmed the acquisition of GM’s Opel</w:t>
      </w:r>
      <w:r>
        <w:rPr>
          <w:rFonts w:eastAsiaTheme="minorEastAsia"/>
          <w:lang w:eastAsia="zh-CN"/>
        </w:rPr>
        <w:t xml:space="preserve"> and </w:t>
      </w:r>
      <w:r w:rsidRPr="00D67B60">
        <w:rPr>
          <w:rFonts w:eastAsiaTheme="minorEastAsia"/>
          <w:lang w:eastAsia="zh-CN"/>
        </w:rPr>
        <w:t>Vauxhall units for $1.3 billion</w:t>
      </w:r>
      <w:r>
        <w:rPr>
          <w:rFonts w:eastAsiaTheme="minorEastAsia"/>
          <w:lang w:eastAsia="zh-CN"/>
        </w:rPr>
        <w:t>,</w:t>
      </w:r>
      <w:r w:rsidRPr="00D67B60">
        <w:rPr>
          <w:rFonts w:eastAsiaTheme="minorEastAsia"/>
          <w:lang w:eastAsia="zh-CN"/>
        </w:rPr>
        <w:t xml:space="preserve"> and </w:t>
      </w:r>
      <w:r>
        <w:rPr>
          <w:rFonts w:eastAsiaTheme="minorEastAsia"/>
          <w:lang w:eastAsia="zh-CN"/>
        </w:rPr>
        <w:t xml:space="preserve">the acquisition of </w:t>
      </w:r>
      <w:r w:rsidRPr="00D67B60">
        <w:rPr>
          <w:rFonts w:eastAsiaTheme="minorEastAsia"/>
          <w:lang w:eastAsia="zh-CN"/>
        </w:rPr>
        <w:t xml:space="preserve">related financial operations in Europe for $1 billion, </w:t>
      </w:r>
      <w:r>
        <w:rPr>
          <w:rFonts w:eastAsiaTheme="minorEastAsia"/>
          <w:lang w:eastAsia="zh-CN"/>
        </w:rPr>
        <w:t xml:space="preserve">for a deal that </w:t>
      </w:r>
      <w:r w:rsidRPr="00D67B60">
        <w:rPr>
          <w:rFonts w:eastAsiaTheme="minorEastAsia"/>
          <w:lang w:eastAsia="zh-CN"/>
        </w:rPr>
        <w:t>total</w:t>
      </w:r>
      <w:r>
        <w:rPr>
          <w:rFonts w:eastAsiaTheme="minorEastAsia"/>
          <w:lang w:eastAsia="zh-CN"/>
        </w:rPr>
        <w:t>led</w:t>
      </w:r>
      <w:r w:rsidRPr="00D67B60">
        <w:rPr>
          <w:rFonts w:eastAsiaTheme="minorEastAsia"/>
          <w:lang w:eastAsia="zh-CN"/>
        </w:rPr>
        <w:t xml:space="preserve"> $2.3 billion.</w:t>
      </w:r>
      <w:r w:rsidRPr="00A911E8">
        <w:rPr>
          <w:rStyle w:val="EndnoteReference"/>
          <w:rFonts w:eastAsiaTheme="minorEastAsia"/>
        </w:rPr>
        <w:endnoteReference w:id="58"/>
      </w:r>
      <w:r w:rsidRPr="00D67B60">
        <w:rPr>
          <w:rFonts w:eastAsiaTheme="minorEastAsia"/>
          <w:lang w:eastAsia="zh-CN"/>
        </w:rPr>
        <w:t xml:space="preserve"> PSA’s stock price increased 5.2 </w:t>
      </w:r>
      <w:r>
        <w:rPr>
          <w:rFonts w:eastAsiaTheme="minorEastAsia"/>
          <w:lang w:eastAsia="zh-CN"/>
        </w:rPr>
        <w:t>per cent</w:t>
      </w:r>
      <w:r w:rsidRPr="00D67B60">
        <w:rPr>
          <w:rFonts w:eastAsiaTheme="minorEastAsia"/>
          <w:lang w:eastAsia="zh-CN"/>
        </w:rPr>
        <w:t xml:space="preserve"> after the announcement.</w:t>
      </w:r>
      <w:r w:rsidRPr="00A911E8">
        <w:rPr>
          <w:rStyle w:val="EndnoteReference"/>
          <w:rFonts w:eastAsiaTheme="minorEastAsia"/>
        </w:rPr>
        <w:endnoteReference w:id="59"/>
      </w:r>
      <w:r w:rsidRPr="00D67B60">
        <w:rPr>
          <w:rFonts w:eastAsiaTheme="minorEastAsia"/>
          <w:lang w:eastAsia="zh-CN"/>
        </w:rPr>
        <w:t xml:space="preserve"> The deal was officially completed </w:t>
      </w:r>
      <w:r>
        <w:rPr>
          <w:rFonts w:eastAsiaTheme="minorEastAsia"/>
          <w:lang w:eastAsia="zh-CN"/>
        </w:rPr>
        <w:t>with</w:t>
      </w:r>
      <w:r w:rsidRPr="00D67B60">
        <w:rPr>
          <w:rFonts w:eastAsiaTheme="minorEastAsia"/>
          <w:lang w:eastAsia="zh-CN"/>
        </w:rPr>
        <w:t xml:space="preserve"> the approval of the </w:t>
      </w:r>
      <w:r>
        <w:rPr>
          <w:rFonts w:eastAsiaTheme="minorEastAsia"/>
          <w:lang w:eastAsia="zh-CN"/>
        </w:rPr>
        <w:t xml:space="preserve">EU’s </w:t>
      </w:r>
      <w:r w:rsidRPr="00D67B60">
        <w:rPr>
          <w:rFonts w:eastAsiaTheme="minorEastAsia"/>
          <w:lang w:eastAsia="zh-CN"/>
        </w:rPr>
        <w:t>antitrust authority in October 2017, making PSA the second largest automaker in Europe</w:t>
      </w:r>
      <w:r w:rsidRPr="00BC707A">
        <w:rPr>
          <w:rFonts w:eastAsiaTheme="minorEastAsia"/>
          <w:lang w:eastAsia="zh-CN"/>
        </w:rPr>
        <w:t xml:space="preserve"> </w:t>
      </w:r>
      <w:r w:rsidRPr="00D67B60">
        <w:rPr>
          <w:rFonts w:eastAsiaTheme="minorEastAsia"/>
          <w:lang w:eastAsia="zh-CN"/>
        </w:rPr>
        <w:t>with</w:t>
      </w:r>
      <w:r>
        <w:rPr>
          <w:rFonts w:eastAsiaTheme="minorEastAsia"/>
          <w:lang w:eastAsia="zh-CN"/>
        </w:rPr>
        <w:t xml:space="preserve"> the combined unit occupying</w:t>
      </w:r>
      <w:r w:rsidRPr="00D67B60">
        <w:rPr>
          <w:rFonts w:eastAsiaTheme="minorEastAsia"/>
          <w:lang w:eastAsia="zh-CN"/>
        </w:rPr>
        <w:t xml:space="preserve"> </w:t>
      </w:r>
      <w:r>
        <w:rPr>
          <w:rFonts w:eastAsiaTheme="minorEastAsia"/>
          <w:lang w:eastAsia="zh-CN"/>
        </w:rPr>
        <w:t>a</w:t>
      </w:r>
      <w:r w:rsidRPr="00D67B60">
        <w:rPr>
          <w:rFonts w:eastAsiaTheme="minorEastAsia"/>
          <w:lang w:eastAsia="zh-CN"/>
        </w:rPr>
        <w:t xml:space="preserve"> market share of 17 per cent</w:t>
      </w:r>
      <w:r>
        <w:rPr>
          <w:rFonts w:eastAsiaTheme="minorEastAsia"/>
          <w:lang w:eastAsia="zh-CN"/>
        </w:rPr>
        <w:t>, just behind Volkswagen</w:t>
      </w:r>
      <w:r w:rsidRPr="00D67B60">
        <w:rPr>
          <w:rFonts w:eastAsiaTheme="minorEastAsia"/>
          <w:lang w:eastAsia="zh-CN"/>
        </w:rPr>
        <w:t>.</w:t>
      </w:r>
      <w:r w:rsidRPr="00A911E8">
        <w:rPr>
          <w:rStyle w:val="EndnoteReference"/>
          <w:rFonts w:eastAsiaTheme="minorEastAsia"/>
        </w:rPr>
        <w:endnoteReference w:id="60"/>
      </w:r>
      <w:r w:rsidRPr="00D67B60">
        <w:rPr>
          <w:rFonts w:eastAsiaTheme="minorEastAsia"/>
          <w:lang w:eastAsia="zh-CN"/>
        </w:rPr>
        <w:t xml:space="preserve"> </w:t>
      </w:r>
      <w:r>
        <w:rPr>
          <w:rFonts w:eastAsiaTheme="minorEastAsia"/>
          <w:lang w:eastAsia="zh-CN"/>
        </w:rPr>
        <w:t>I</w:t>
      </w:r>
      <w:r w:rsidRPr="00D67B60">
        <w:rPr>
          <w:rFonts w:eastAsiaTheme="minorEastAsia"/>
          <w:lang w:eastAsia="zh-CN"/>
        </w:rPr>
        <w:t>n 2016, PSA</w:t>
      </w:r>
      <w:r>
        <w:rPr>
          <w:rFonts w:eastAsiaTheme="minorEastAsia"/>
          <w:lang w:eastAsia="zh-CN"/>
        </w:rPr>
        <w:t>’s g</w:t>
      </w:r>
      <w:r w:rsidRPr="00D67B60">
        <w:rPr>
          <w:rFonts w:eastAsiaTheme="minorEastAsia"/>
          <w:lang w:eastAsia="zh-CN"/>
        </w:rPr>
        <w:t>lobal</w:t>
      </w:r>
      <w:r>
        <w:rPr>
          <w:rFonts w:eastAsiaTheme="minorEastAsia"/>
          <w:lang w:eastAsia="zh-CN"/>
        </w:rPr>
        <w:t xml:space="preserve"> sales were 3.5 million units,</w:t>
      </w:r>
      <w:r w:rsidRPr="00D67B60">
        <w:rPr>
          <w:rFonts w:eastAsiaTheme="minorEastAsia"/>
          <w:lang w:eastAsia="zh-CN"/>
        </w:rPr>
        <w:t xml:space="preserve"> Opel, </w:t>
      </w:r>
      <w:r>
        <w:rPr>
          <w:rFonts w:eastAsiaTheme="minorEastAsia"/>
          <w:lang w:eastAsia="zh-CN"/>
        </w:rPr>
        <w:t xml:space="preserve">1.2 million, </w:t>
      </w:r>
      <w:r w:rsidRPr="00D67B60">
        <w:rPr>
          <w:rFonts w:eastAsiaTheme="minorEastAsia"/>
          <w:lang w:eastAsia="zh-CN"/>
        </w:rPr>
        <w:t xml:space="preserve">and Vauxhall, 118,182 vehicles, </w:t>
      </w:r>
      <w:r>
        <w:rPr>
          <w:rFonts w:eastAsiaTheme="minorEastAsia"/>
          <w:lang w:eastAsia="zh-CN"/>
        </w:rPr>
        <w:t xml:space="preserve">for total sales of </w:t>
      </w:r>
      <w:r w:rsidRPr="00D67B60">
        <w:rPr>
          <w:rFonts w:eastAsiaTheme="minorEastAsia"/>
          <w:lang w:eastAsia="zh-CN"/>
        </w:rPr>
        <w:t>4.8</w:t>
      </w:r>
      <w:r>
        <w:rPr>
          <w:rFonts w:eastAsiaTheme="minorEastAsia"/>
          <w:lang w:eastAsia="zh-CN"/>
        </w:rPr>
        <w:t> </w:t>
      </w:r>
      <w:r w:rsidRPr="00D67B60">
        <w:rPr>
          <w:rFonts w:eastAsiaTheme="minorEastAsia"/>
          <w:lang w:eastAsia="zh-CN"/>
        </w:rPr>
        <w:t>million vehicles</w:t>
      </w:r>
      <w:r>
        <w:rPr>
          <w:rFonts w:eastAsiaTheme="minorEastAsia"/>
          <w:lang w:eastAsia="zh-CN"/>
        </w:rPr>
        <w:t>,</w:t>
      </w:r>
      <w:r w:rsidRPr="00D67B60">
        <w:rPr>
          <w:rFonts w:eastAsiaTheme="minorEastAsia"/>
          <w:lang w:eastAsia="zh-CN"/>
        </w:rPr>
        <w:t xml:space="preserve"> with extensive manufacturing plants located all over Europe.</w:t>
      </w:r>
      <w:r w:rsidRPr="00A911E8">
        <w:rPr>
          <w:rStyle w:val="EndnoteReference"/>
          <w:rFonts w:eastAsiaTheme="minorEastAsia"/>
        </w:rPr>
        <w:endnoteReference w:id="61"/>
      </w:r>
    </w:p>
    <w:p w14:paraId="4D55D6DA" w14:textId="77777777" w:rsidR="009F142E" w:rsidRPr="00D67B60" w:rsidRDefault="009F142E" w:rsidP="0052704B">
      <w:pPr>
        <w:pStyle w:val="BodyTextMain"/>
        <w:rPr>
          <w:rFonts w:eastAsiaTheme="minorEastAsia"/>
          <w:lang w:eastAsia="zh-CN"/>
        </w:rPr>
      </w:pPr>
    </w:p>
    <w:p w14:paraId="458F34D9" w14:textId="3C02990D" w:rsidR="009F142E" w:rsidRPr="000E11ED" w:rsidRDefault="009F142E" w:rsidP="0052704B">
      <w:pPr>
        <w:pStyle w:val="BodyTextMain"/>
        <w:rPr>
          <w:rFonts w:eastAsiaTheme="minorEastAsia"/>
          <w:spacing w:val="-4"/>
          <w:kern w:val="22"/>
          <w:lang w:eastAsia="zh-CN"/>
        </w:rPr>
      </w:pPr>
      <w:r w:rsidRPr="000E11ED">
        <w:rPr>
          <w:rFonts w:eastAsiaTheme="minorEastAsia"/>
          <w:spacing w:val="-4"/>
          <w:kern w:val="22"/>
          <w:lang w:eastAsia="zh-CN"/>
        </w:rPr>
        <w:t>Tavares explained PSA’s plans to strengthen its European foundation and support worldwide profitable growth:</w:t>
      </w:r>
    </w:p>
    <w:p w14:paraId="5AB42348" w14:textId="77777777" w:rsidR="009F142E" w:rsidRDefault="009F142E" w:rsidP="0052704B">
      <w:pPr>
        <w:pStyle w:val="BodyTextMain"/>
        <w:rPr>
          <w:rFonts w:eastAsiaTheme="minorEastAsia"/>
          <w:lang w:eastAsia="zh-CN"/>
        </w:rPr>
      </w:pPr>
    </w:p>
    <w:p w14:paraId="1FA69CCF" w14:textId="534AD1A7" w:rsidR="009F142E" w:rsidRDefault="009F142E" w:rsidP="00042409">
      <w:pPr>
        <w:pStyle w:val="BodyTextMain"/>
        <w:ind w:left="720"/>
        <w:rPr>
          <w:rFonts w:eastAsiaTheme="minorEastAsia"/>
          <w:lang w:eastAsia="zh-CN"/>
        </w:rPr>
      </w:pPr>
      <w:r w:rsidRPr="00D67B60">
        <w:rPr>
          <w:rFonts w:eastAsiaTheme="minorEastAsia"/>
          <w:lang w:eastAsia="zh-CN"/>
        </w:rPr>
        <w:t>We intend to manage PSA and Opel/Vauxhall, capitalizing on their respective brand identities. Having already created together winning products for the European market, we know that Opel/Vauxhall is the right partner. We are confident that the Opel/Vauxhall turnaround will significantly accelerate with our support, while respecting the commitments made by GM to the Opel/Vauxhall employees.</w:t>
      </w:r>
      <w:r w:rsidRPr="00A911E8">
        <w:rPr>
          <w:rStyle w:val="EndnoteReference"/>
          <w:rFonts w:eastAsiaTheme="minorEastAsia"/>
        </w:rPr>
        <w:endnoteReference w:id="62"/>
      </w:r>
      <w:r w:rsidRPr="00D67B60">
        <w:rPr>
          <w:rFonts w:eastAsiaTheme="minorEastAsia"/>
          <w:lang w:eastAsia="zh-CN"/>
        </w:rPr>
        <w:t xml:space="preserve"> </w:t>
      </w:r>
    </w:p>
    <w:p w14:paraId="36C80D59" w14:textId="77777777" w:rsidR="009F142E" w:rsidRDefault="009F142E" w:rsidP="005173EA">
      <w:pPr>
        <w:pStyle w:val="BodyTextMain"/>
        <w:rPr>
          <w:rFonts w:eastAsiaTheme="minorEastAsia"/>
          <w:lang w:eastAsia="zh-CN"/>
        </w:rPr>
      </w:pPr>
    </w:p>
    <w:p w14:paraId="7120516B" w14:textId="1A48596D" w:rsidR="009F142E" w:rsidRPr="00D67B60" w:rsidRDefault="009F142E" w:rsidP="005173EA">
      <w:pPr>
        <w:pStyle w:val="BodyTextMain"/>
        <w:rPr>
          <w:rFonts w:eastAsiaTheme="minorEastAsia"/>
          <w:lang w:eastAsia="zh-CN"/>
        </w:rPr>
      </w:pPr>
      <w:r w:rsidRPr="00D67B60">
        <w:rPr>
          <w:rFonts w:eastAsiaTheme="minorEastAsia"/>
          <w:lang w:eastAsia="zh-CN"/>
        </w:rPr>
        <w:t xml:space="preserve">PSA estimated </w:t>
      </w:r>
      <w:r>
        <w:rPr>
          <w:rFonts w:eastAsiaTheme="minorEastAsia"/>
          <w:lang w:eastAsia="zh-CN"/>
        </w:rPr>
        <w:t>it would</w:t>
      </w:r>
      <w:r w:rsidRPr="00D67B60">
        <w:rPr>
          <w:rFonts w:eastAsiaTheme="minorEastAsia"/>
          <w:lang w:eastAsia="zh-CN"/>
        </w:rPr>
        <w:t xml:space="preserve"> achieve substantial economies of scale and annual synergies of €1.7 billion by 2026 in purchasing, manufacturing, and </w:t>
      </w:r>
      <w:r>
        <w:rPr>
          <w:rFonts w:eastAsiaTheme="minorEastAsia"/>
          <w:lang w:eastAsia="zh-CN"/>
        </w:rPr>
        <w:t>research and development</w:t>
      </w:r>
      <w:r w:rsidRPr="00D67B60">
        <w:rPr>
          <w:rFonts w:eastAsiaTheme="minorEastAsia"/>
          <w:lang w:eastAsia="zh-CN"/>
        </w:rPr>
        <w:t>. By leveraging the prior successful partnership with GM, PSA expected Opel/Vauxhall to achieve a recurring operating ma</w:t>
      </w:r>
      <w:r>
        <w:rPr>
          <w:rFonts w:eastAsiaTheme="minorEastAsia"/>
          <w:lang w:eastAsia="zh-CN"/>
        </w:rPr>
        <w:t>rgin of 2 per cent by 2020 and 6</w:t>
      </w:r>
      <w:r w:rsidRPr="00D67B60">
        <w:rPr>
          <w:rFonts w:eastAsiaTheme="minorEastAsia"/>
          <w:lang w:eastAsia="zh-CN"/>
        </w:rPr>
        <w:t xml:space="preserve"> per cent by 2026, and a positive operational free cash flow by 2020.</w:t>
      </w:r>
      <w:r>
        <w:rPr>
          <w:rStyle w:val="EndnoteReference"/>
          <w:rFonts w:eastAsiaTheme="minorEastAsia"/>
          <w:lang w:eastAsia="zh-CN"/>
        </w:rPr>
        <w:endnoteReference w:id="63"/>
      </w:r>
      <w:r w:rsidRPr="00D67B60">
        <w:rPr>
          <w:rFonts w:eastAsiaTheme="minorEastAsia"/>
          <w:lang w:eastAsia="zh-CN"/>
        </w:rPr>
        <w:t xml:space="preserve"> </w:t>
      </w:r>
    </w:p>
    <w:p w14:paraId="7FE0691B" w14:textId="77777777" w:rsidR="009F142E" w:rsidRPr="00D67B60" w:rsidRDefault="009F142E" w:rsidP="0052704B">
      <w:pPr>
        <w:pStyle w:val="BodyTextMain"/>
        <w:rPr>
          <w:rFonts w:eastAsiaTheme="minorEastAsia"/>
          <w:lang w:eastAsia="zh-CN"/>
        </w:rPr>
      </w:pPr>
    </w:p>
    <w:p w14:paraId="5F2D3F19" w14:textId="04993602" w:rsidR="009F142E" w:rsidRPr="00D67B60" w:rsidRDefault="009F142E" w:rsidP="0052704B">
      <w:pPr>
        <w:pStyle w:val="BodyTextMain"/>
        <w:rPr>
          <w:rFonts w:eastAsiaTheme="minorEastAsia"/>
          <w:lang w:eastAsia="zh-CN"/>
        </w:rPr>
      </w:pPr>
      <w:r>
        <w:rPr>
          <w:rFonts w:eastAsiaTheme="minorEastAsia"/>
          <w:lang w:eastAsia="zh-CN"/>
        </w:rPr>
        <w:t>A</w:t>
      </w:r>
      <w:r w:rsidRPr="00D67B60">
        <w:rPr>
          <w:rFonts w:eastAsiaTheme="minorEastAsia"/>
          <w:lang w:eastAsia="zh-CN"/>
        </w:rPr>
        <w:t xml:space="preserve">ccording to Barra, </w:t>
      </w:r>
      <w:r>
        <w:rPr>
          <w:rFonts w:eastAsiaTheme="minorEastAsia"/>
          <w:lang w:eastAsia="zh-CN"/>
        </w:rPr>
        <w:t xml:space="preserve">GM would </w:t>
      </w:r>
      <w:r w:rsidRPr="00D67B60">
        <w:rPr>
          <w:rFonts w:eastAsiaTheme="minorEastAsia"/>
          <w:lang w:eastAsia="zh-CN"/>
        </w:rPr>
        <w:t xml:space="preserve">advance transformation and unlock shareholder value, </w:t>
      </w:r>
      <w:r>
        <w:rPr>
          <w:rFonts w:eastAsiaTheme="minorEastAsia"/>
          <w:lang w:eastAsia="zh-CN"/>
        </w:rPr>
        <w:t xml:space="preserve">by </w:t>
      </w:r>
      <w:r w:rsidRPr="00D67B60">
        <w:rPr>
          <w:rFonts w:eastAsiaTheme="minorEastAsia"/>
          <w:lang w:eastAsia="zh-CN"/>
        </w:rPr>
        <w:t>“reshaping our company and delivering consistent, record results for our owners through disciplined capital allocation to our higher-return investments in our core automotive business and in new technologies that are enabling us to lead the future of personal mobility.”</w:t>
      </w:r>
      <w:r w:rsidRPr="00A911E8">
        <w:rPr>
          <w:rStyle w:val="EndnoteReference"/>
          <w:rFonts w:eastAsiaTheme="minorEastAsia"/>
        </w:rPr>
        <w:endnoteReference w:id="64"/>
      </w:r>
      <w:r w:rsidRPr="00D67B60">
        <w:rPr>
          <w:rFonts w:eastAsiaTheme="minorEastAsia"/>
          <w:lang w:eastAsia="zh-CN"/>
        </w:rPr>
        <w:t xml:space="preserve"> In particular,</w:t>
      </w:r>
      <w:r>
        <w:rPr>
          <w:rFonts w:eastAsiaTheme="minorEastAsia"/>
          <w:lang w:eastAsia="zh-CN"/>
        </w:rPr>
        <w:t xml:space="preserve"> GM had made</w:t>
      </w:r>
      <w:r w:rsidRPr="00D67B60">
        <w:rPr>
          <w:rFonts w:eastAsiaTheme="minorEastAsia"/>
          <w:lang w:eastAsia="zh-CN"/>
        </w:rPr>
        <w:t xml:space="preserve"> the deal in response to Europe’s changing geopolitical and regulatory climate</w:t>
      </w:r>
      <w:r>
        <w:rPr>
          <w:rFonts w:eastAsiaTheme="minorEastAsia"/>
          <w:lang w:eastAsia="zh-CN"/>
        </w:rPr>
        <w:t>, which</w:t>
      </w:r>
      <w:r w:rsidRPr="00D67B60">
        <w:rPr>
          <w:rFonts w:eastAsiaTheme="minorEastAsia"/>
          <w:lang w:eastAsia="zh-CN"/>
        </w:rPr>
        <w:t xml:space="preserve"> demanded more investment at a time when GM saw a greater need to focus on North America, China, and emerging technologies.</w:t>
      </w:r>
      <w:r>
        <w:rPr>
          <w:rStyle w:val="EndnoteReference"/>
          <w:rFonts w:eastAsiaTheme="minorEastAsia"/>
          <w:lang w:eastAsia="zh-CN"/>
        </w:rPr>
        <w:endnoteReference w:id="65"/>
      </w:r>
      <w:r w:rsidRPr="00D67B60">
        <w:rPr>
          <w:rFonts w:eastAsiaTheme="minorEastAsia"/>
          <w:lang w:eastAsia="zh-CN"/>
        </w:rPr>
        <w:t xml:space="preserve"> Earlier, to consolidate</w:t>
      </w:r>
      <w:r w:rsidRPr="00BC1849">
        <w:rPr>
          <w:rFonts w:eastAsiaTheme="minorEastAsia"/>
          <w:lang w:eastAsia="zh-CN"/>
        </w:rPr>
        <w:t xml:space="preserve"> its efforts </w:t>
      </w:r>
      <w:r>
        <w:rPr>
          <w:rFonts w:eastAsiaTheme="minorEastAsia"/>
          <w:lang w:eastAsia="zh-CN"/>
        </w:rPr>
        <w:t>i</w:t>
      </w:r>
      <w:r w:rsidRPr="00BC1849">
        <w:rPr>
          <w:rFonts w:eastAsiaTheme="minorEastAsia"/>
          <w:lang w:eastAsia="zh-CN"/>
        </w:rPr>
        <w:t xml:space="preserve">n reviving </w:t>
      </w:r>
      <w:r>
        <w:rPr>
          <w:rFonts w:eastAsiaTheme="minorEastAsia"/>
          <w:lang w:eastAsia="zh-CN"/>
        </w:rPr>
        <w:t xml:space="preserve">the </w:t>
      </w:r>
      <w:r w:rsidRPr="00BC1849">
        <w:rPr>
          <w:rFonts w:eastAsiaTheme="minorEastAsia"/>
          <w:lang w:eastAsia="zh-CN"/>
        </w:rPr>
        <w:t>Opel</w:t>
      </w:r>
      <w:r>
        <w:rPr>
          <w:rFonts w:eastAsiaTheme="minorEastAsia"/>
          <w:lang w:eastAsia="zh-CN"/>
        </w:rPr>
        <w:t xml:space="preserve"> and </w:t>
      </w:r>
      <w:r w:rsidRPr="00BC1849">
        <w:rPr>
          <w:rFonts w:eastAsiaTheme="minorEastAsia"/>
          <w:lang w:eastAsia="zh-CN"/>
        </w:rPr>
        <w:t xml:space="preserve">Vauxhall brands in Europe, GM had removed its Chevrolet’s operations </w:t>
      </w:r>
      <w:r>
        <w:rPr>
          <w:rFonts w:eastAsiaTheme="minorEastAsia"/>
          <w:lang w:eastAsia="zh-CN"/>
        </w:rPr>
        <w:t>from</w:t>
      </w:r>
      <w:r w:rsidRPr="00BC1849">
        <w:rPr>
          <w:rFonts w:eastAsiaTheme="minorEastAsia"/>
          <w:lang w:eastAsia="zh-CN"/>
        </w:rPr>
        <w:t xml:space="preserve"> the region in 20</w:t>
      </w:r>
      <w:r w:rsidRPr="00FB2EA4">
        <w:rPr>
          <w:rFonts w:eastAsiaTheme="minorEastAsia"/>
          <w:lang w:eastAsia="zh-CN"/>
        </w:rPr>
        <w:t>13.</w:t>
      </w:r>
      <w:r w:rsidRPr="00D67B60">
        <w:rPr>
          <w:rFonts w:eastAsiaTheme="minorEastAsia"/>
          <w:lang w:eastAsia="zh-CN"/>
        </w:rPr>
        <w:t xml:space="preserve"> </w:t>
      </w:r>
      <w:r>
        <w:rPr>
          <w:rFonts w:eastAsiaTheme="minorEastAsia"/>
          <w:lang w:eastAsia="zh-CN"/>
        </w:rPr>
        <w:t>T</w:t>
      </w:r>
      <w:r w:rsidRPr="00D67B60">
        <w:rPr>
          <w:rFonts w:eastAsiaTheme="minorEastAsia"/>
          <w:lang w:eastAsia="zh-CN"/>
        </w:rPr>
        <w:t>he divestment of these units substantially diminished GM’s presence in Europe and mitigated its ambition to be a global au</w:t>
      </w:r>
      <w:r w:rsidRPr="00BC1849">
        <w:rPr>
          <w:rFonts w:eastAsiaTheme="minorEastAsia"/>
          <w:lang w:eastAsia="zh-CN"/>
        </w:rPr>
        <w:t>tomaker that had operations in all parts of the world.</w:t>
      </w:r>
      <w:r>
        <w:rPr>
          <w:rStyle w:val="EndnoteReference"/>
          <w:rFonts w:eastAsiaTheme="minorEastAsia"/>
          <w:lang w:eastAsia="zh-CN"/>
        </w:rPr>
        <w:endnoteReference w:id="66"/>
      </w:r>
      <w:r w:rsidRPr="00BC1849">
        <w:rPr>
          <w:rFonts w:eastAsiaTheme="minorEastAsia"/>
          <w:lang w:eastAsia="zh-CN"/>
        </w:rPr>
        <w:t xml:space="preserve"> </w:t>
      </w:r>
    </w:p>
    <w:p w14:paraId="65DA7985" w14:textId="77777777" w:rsidR="009F142E" w:rsidRPr="00D67B60" w:rsidRDefault="009F142E" w:rsidP="0052704B">
      <w:pPr>
        <w:pStyle w:val="BodyTextMain"/>
        <w:rPr>
          <w:rFonts w:eastAsiaTheme="minorEastAsia"/>
          <w:lang w:eastAsia="zh-CN"/>
        </w:rPr>
      </w:pPr>
    </w:p>
    <w:p w14:paraId="0974E28C" w14:textId="77777777" w:rsidR="009F142E" w:rsidRPr="00D67B60" w:rsidRDefault="009F142E" w:rsidP="0052704B">
      <w:pPr>
        <w:pStyle w:val="BodyTextMain"/>
        <w:rPr>
          <w:rFonts w:eastAsiaTheme="minorEastAsia"/>
          <w:lang w:eastAsia="zh-CN"/>
        </w:rPr>
      </w:pPr>
    </w:p>
    <w:p w14:paraId="6423D8AB" w14:textId="77777777" w:rsidR="009F142E" w:rsidRPr="00D67B60" w:rsidRDefault="009F142E" w:rsidP="00A911E8">
      <w:pPr>
        <w:pStyle w:val="Casehead1"/>
        <w:outlineLvl w:val="0"/>
        <w:rPr>
          <w:rFonts w:eastAsiaTheme="minorEastAsia"/>
          <w:lang w:eastAsia="zh-CN"/>
        </w:rPr>
      </w:pPr>
      <w:r w:rsidRPr="00D67B60">
        <w:rPr>
          <w:rFonts w:eastAsiaTheme="minorEastAsia"/>
          <w:lang w:eastAsia="ja-JP"/>
        </w:rPr>
        <w:t>THE IMPACT OF BREXIT ON OPEL/</w:t>
      </w:r>
      <w:r w:rsidRPr="00D67B60">
        <w:rPr>
          <w:rFonts w:eastAsiaTheme="minorEastAsia"/>
          <w:lang w:eastAsia="zh-CN"/>
        </w:rPr>
        <w:t>VAUXHALL’S OPERATIONS</w:t>
      </w:r>
    </w:p>
    <w:p w14:paraId="4E3C00B8" w14:textId="77777777" w:rsidR="009F142E" w:rsidRPr="00D67B60" w:rsidRDefault="009F142E" w:rsidP="0052704B">
      <w:pPr>
        <w:pStyle w:val="BodyTextMain"/>
        <w:rPr>
          <w:rFonts w:eastAsiaTheme="minorEastAsia"/>
          <w:lang w:eastAsia="zh-CN"/>
        </w:rPr>
      </w:pPr>
    </w:p>
    <w:p w14:paraId="6EF4828F" w14:textId="6F1D19DE" w:rsidR="009F142E" w:rsidRPr="00D67B60" w:rsidRDefault="009F142E" w:rsidP="0052704B">
      <w:pPr>
        <w:pStyle w:val="BodyTextMain"/>
        <w:rPr>
          <w:rFonts w:eastAsiaTheme="minorEastAsia"/>
          <w:lang w:eastAsia="zh-CN"/>
        </w:rPr>
      </w:pPr>
      <w:r w:rsidRPr="00D67B60">
        <w:rPr>
          <w:rFonts w:eastAsiaTheme="minorEastAsia"/>
          <w:lang w:eastAsia="zh-CN"/>
        </w:rPr>
        <w:t xml:space="preserve">Car manufacturers always had to decide </w:t>
      </w:r>
      <w:r>
        <w:rPr>
          <w:rFonts w:eastAsiaTheme="minorEastAsia"/>
          <w:lang w:eastAsia="zh-CN"/>
        </w:rPr>
        <w:t xml:space="preserve">where they would </w:t>
      </w:r>
      <w:r w:rsidRPr="00D67B60">
        <w:rPr>
          <w:rFonts w:eastAsiaTheme="minorEastAsia"/>
          <w:lang w:eastAsia="zh-CN"/>
        </w:rPr>
        <w:t>manufactur</w:t>
      </w:r>
      <w:r>
        <w:rPr>
          <w:rFonts w:eastAsiaTheme="minorEastAsia"/>
          <w:lang w:eastAsia="zh-CN"/>
        </w:rPr>
        <w:t>e</w:t>
      </w:r>
      <w:r w:rsidRPr="00D67B60">
        <w:rPr>
          <w:rFonts w:eastAsiaTheme="minorEastAsia"/>
          <w:lang w:eastAsia="zh-CN"/>
        </w:rPr>
        <w:t xml:space="preserve"> </w:t>
      </w:r>
      <w:r>
        <w:rPr>
          <w:rFonts w:eastAsiaTheme="minorEastAsia"/>
          <w:lang w:eastAsia="zh-CN"/>
        </w:rPr>
        <w:t xml:space="preserve">their </w:t>
      </w:r>
      <w:r w:rsidRPr="00D67B60">
        <w:rPr>
          <w:rFonts w:eastAsiaTheme="minorEastAsia"/>
          <w:lang w:eastAsia="zh-CN"/>
        </w:rPr>
        <w:t>latest vehicle models to maximize their competitiveness in the highly consolidated automotive industry</w:t>
      </w:r>
      <w:r>
        <w:rPr>
          <w:rFonts w:eastAsiaTheme="minorEastAsia"/>
          <w:lang w:eastAsia="zh-CN"/>
        </w:rPr>
        <w:t>.</w:t>
      </w:r>
      <w:r w:rsidRPr="00D67B60">
        <w:rPr>
          <w:rFonts w:eastAsiaTheme="minorEastAsia"/>
          <w:lang w:eastAsia="zh-CN"/>
        </w:rPr>
        <w:t xml:space="preserve"> </w:t>
      </w:r>
      <w:r>
        <w:rPr>
          <w:rFonts w:eastAsiaTheme="minorEastAsia"/>
          <w:lang w:eastAsia="zh-CN"/>
        </w:rPr>
        <w:t>A</w:t>
      </w:r>
      <w:r w:rsidRPr="00D67B60">
        <w:rPr>
          <w:rFonts w:eastAsiaTheme="minorEastAsia"/>
          <w:lang w:eastAsia="zh-CN"/>
        </w:rPr>
        <w:t xml:space="preserve">s a result, plants </w:t>
      </w:r>
      <w:r>
        <w:rPr>
          <w:rFonts w:eastAsiaTheme="minorEastAsia"/>
          <w:lang w:eastAsia="zh-CN"/>
        </w:rPr>
        <w:t>around</w:t>
      </w:r>
      <w:r w:rsidRPr="00D67B60">
        <w:rPr>
          <w:rFonts w:eastAsiaTheme="minorEastAsia"/>
          <w:lang w:eastAsia="zh-CN"/>
        </w:rPr>
        <w:t xml:space="preserve"> the world were competing for the work.</w:t>
      </w:r>
      <w:r w:rsidRPr="00A911E8">
        <w:rPr>
          <w:rStyle w:val="EndnoteReference"/>
          <w:rFonts w:eastAsiaTheme="minorEastAsia"/>
        </w:rPr>
        <w:endnoteReference w:id="67"/>
      </w:r>
      <w:r w:rsidRPr="00D67B60">
        <w:rPr>
          <w:rFonts w:eastAsiaTheme="minorEastAsia"/>
          <w:lang w:eastAsia="zh-CN"/>
        </w:rPr>
        <w:t xml:space="preserve"> </w:t>
      </w:r>
      <w:r>
        <w:rPr>
          <w:rFonts w:eastAsiaTheme="minorEastAsia"/>
          <w:lang w:eastAsia="zh-CN"/>
        </w:rPr>
        <w:t>S</w:t>
      </w:r>
      <w:r w:rsidRPr="00D67B60">
        <w:rPr>
          <w:rFonts w:eastAsiaTheme="minorEastAsia"/>
          <w:lang w:eastAsia="zh-CN"/>
        </w:rPr>
        <w:t xml:space="preserve">ites </w:t>
      </w:r>
      <w:r>
        <w:rPr>
          <w:rFonts w:eastAsiaTheme="minorEastAsia"/>
          <w:lang w:eastAsia="zh-CN"/>
        </w:rPr>
        <w:t xml:space="preserve">in the United Kingdom </w:t>
      </w:r>
      <w:r w:rsidRPr="00D67B60">
        <w:rPr>
          <w:rFonts w:eastAsiaTheme="minorEastAsia"/>
          <w:lang w:eastAsia="zh-CN"/>
        </w:rPr>
        <w:t xml:space="preserve">had attracted global automotive investors due to high-quality production, efficient plants, and </w:t>
      </w:r>
      <w:r>
        <w:rPr>
          <w:rFonts w:eastAsiaTheme="minorEastAsia"/>
          <w:lang w:eastAsia="zh-CN"/>
        </w:rPr>
        <w:t xml:space="preserve">a </w:t>
      </w:r>
      <w:r w:rsidRPr="00D67B60">
        <w:rPr>
          <w:rFonts w:eastAsiaTheme="minorEastAsia"/>
          <w:lang w:eastAsia="zh-CN"/>
        </w:rPr>
        <w:t xml:space="preserve">benign business environment. Much of </w:t>
      </w:r>
      <w:r>
        <w:rPr>
          <w:rFonts w:eastAsiaTheme="minorEastAsia"/>
          <w:lang w:eastAsia="zh-CN"/>
        </w:rPr>
        <w:t>this</w:t>
      </w:r>
      <w:r w:rsidRPr="00D67B60">
        <w:rPr>
          <w:rFonts w:eastAsiaTheme="minorEastAsia"/>
          <w:lang w:eastAsia="zh-CN"/>
        </w:rPr>
        <w:t xml:space="preserve"> attractiveness came from </w:t>
      </w:r>
      <w:r>
        <w:rPr>
          <w:rFonts w:eastAsiaTheme="minorEastAsia"/>
          <w:lang w:eastAsia="zh-CN"/>
        </w:rPr>
        <w:t xml:space="preserve">the United Kingdom’s </w:t>
      </w:r>
      <w:r w:rsidRPr="00D67B60">
        <w:rPr>
          <w:rFonts w:eastAsiaTheme="minorEastAsia"/>
          <w:lang w:eastAsia="zh-CN"/>
        </w:rPr>
        <w:t xml:space="preserve">access to </w:t>
      </w:r>
      <w:r>
        <w:rPr>
          <w:rFonts w:eastAsiaTheme="minorEastAsia"/>
          <w:lang w:eastAsia="zh-CN"/>
        </w:rPr>
        <w:t xml:space="preserve">the </w:t>
      </w:r>
      <w:r w:rsidRPr="00D67B60">
        <w:rPr>
          <w:rFonts w:eastAsiaTheme="minorEastAsia"/>
          <w:lang w:eastAsia="zh-CN"/>
        </w:rPr>
        <w:t xml:space="preserve">European market </w:t>
      </w:r>
      <w:r>
        <w:rPr>
          <w:rFonts w:eastAsiaTheme="minorEastAsia"/>
          <w:lang w:eastAsia="zh-CN"/>
        </w:rPr>
        <w:t>for</w:t>
      </w:r>
      <w:r w:rsidRPr="00D67B60">
        <w:rPr>
          <w:rFonts w:eastAsiaTheme="minorEastAsia"/>
          <w:lang w:eastAsia="zh-CN"/>
        </w:rPr>
        <w:t xml:space="preserve"> exports and imports of vehicles and their components.</w:t>
      </w:r>
    </w:p>
    <w:p w14:paraId="3541A17C" w14:textId="77777777" w:rsidR="009F142E" w:rsidRPr="00D67B60" w:rsidRDefault="009F142E" w:rsidP="0052704B">
      <w:pPr>
        <w:pStyle w:val="BodyTextMain"/>
        <w:rPr>
          <w:rFonts w:eastAsiaTheme="minorEastAsia"/>
          <w:lang w:eastAsia="zh-CN"/>
        </w:rPr>
      </w:pPr>
    </w:p>
    <w:p w14:paraId="31DCDD80" w14:textId="1D5F353D" w:rsidR="009F142E" w:rsidRPr="00D67B60" w:rsidRDefault="009F142E" w:rsidP="0052704B">
      <w:pPr>
        <w:pStyle w:val="BodyTextMain"/>
        <w:rPr>
          <w:rFonts w:eastAsiaTheme="minorEastAsia"/>
          <w:lang w:eastAsia="zh-CN"/>
        </w:rPr>
      </w:pPr>
      <w:r>
        <w:rPr>
          <w:rFonts w:eastAsiaTheme="minorEastAsia"/>
          <w:lang w:eastAsia="zh-CN"/>
        </w:rPr>
        <w:t>L</w:t>
      </w:r>
      <w:r w:rsidRPr="00D67B60">
        <w:rPr>
          <w:rFonts w:eastAsiaTheme="minorEastAsia"/>
          <w:lang w:eastAsia="zh-CN"/>
        </w:rPr>
        <w:t xml:space="preserve">obby groups, such as the </w:t>
      </w:r>
      <w:r>
        <w:rPr>
          <w:rFonts w:eastAsiaTheme="minorEastAsia"/>
          <w:lang w:eastAsia="zh-CN"/>
        </w:rPr>
        <w:t>British trade association</w:t>
      </w:r>
      <w:r w:rsidRPr="00D67B60">
        <w:rPr>
          <w:rFonts w:eastAsiaTheme="minorEastAsia"/>
          <w:lang w:eastAsia="zh-CN"/>
        </w:rPr>
        <w:t xml:space="preserve"> Society of Motor Manufacturers </w:t>
      </w:r>
      <w:r>
        <w:rPr>
          <w:rFonts w:eastAsiaTheme="minorEastAsia"/>
          <w:lang w:eastAsia="zh-CN"/>
        </w:rPr>
        <w:t>and</w:t>
      </w:r>
      <w:r w:rsidRPr="00D67B60">
        <w:rPr>
          <w:rFonts w:eastAsiaTheme="minorEastAsia"/>
          <w:lang w:eastAsia="zh-CN"/>
        </w:rPr>
        <w:t xml:space="preserve"> Traders and </w:t>
      </w:r>
      <w:r>
        <w:rPr>
          <w:rFonts w:eastAsiaTheme="minorEastAsia"/>
          <w:lang w:eastAsia="zh-CN"/>
        </w:rPr>
        <w:t xml:space="preserve">the trade union </w:t>
      </w:r>
      <w:r w:rsidRPr="00D67B60">
        <w:rPr>
          <w:rFonts w:eastAsiaTheme="minorEastAsia"/>
          <w:lang w:eastAsia="zh-CN"/>
        </w:rPr>
        <w:t xml:space="preserve">Unite the Union had warned the </w:t>
      </w:r>
      <w:r>
        <w:rPr>
          <w:rFonts w:eastAsiaTheme="minorEastAsia"/>
          <w:lang w:eastAsia="zh-CN"/>
        </w:rPr>
        <w:t xml:space="preserve">British </w:t>
      </w:r>
      <w:r w:rsidRPr="00D67B60">
        <w:rPr>
          <w:rFonts w:eastAsiaTheme="minorEastAsia"/>
          <w:lang w:eastAsia="zh-CN"/>
        </w:rPr>
        <w:t xml:space="preserve">government that </w:t>
      </w:r>
      <w:r>
        <w:rPr>
          <w:rFonts w:eastAsiaTheme="minorEastAsia"/>
          <w:lang w:eastAsia="zh-CN"/>
        </w:rPr>
        <w:t xml:space="preserve">Britain’s car plants would be adversely affected if Britain left </w:t>
      </w:r>
      <w:r w:rsidRPr="00D67B60">
        <w:rPr>
          <w:rFonts w:eastAsiaTheme="minorEastAsia"/>
          <w:lang w:eastAsia="zh-CN"/>
        </w:rPr>
        <w:t xml:space="preserve">the </w:t>
      </w:r>
      <w:r>
        <w:rPr>
          <w:rFonts w:eastAsiaTheme="minorEastAsia"/>
          <w:lang w:eastAsia="zh-CN"/>
        </w:rPr>
        <w:t>EU</w:t>
      </w:r>
      <w:r w:rsidRPr="00D67B60">
        <w:rPr>
          <w:rFonts w:eastAsiaTheme="minorEastAsia"/>
          <w:lang w:eastAsia="zh-CN"/>
        </w:rPr>
        <w:t xml:space="preserve"> single market and customs union and agree</w:t>
      </w:r>
      <w:r>
        <w:rPr>
          <w:rFonts w:eastAsiaTheme="minorEastAsia"/>
          <w:lang w:eastAsia="zh-CN"/>
        </w:rPr>
        <w:t>d</w:t>
      </w:r>
      <w:r w:rsidRPr="00D67B60">
        <w:rPr>
          <w:rFonts w:eastAsiaTheme="minorEastAsia"/>
          <w:lang w:eastAsia="zh-CN"/>
        </w:rPr>
        <w:t xml:space="preserve"> to a </w:t>
      </w:r>
      <w:r>
        <w:rPr>
          <w:rFonts w:eastAsiaTheme="minorEastAsia"/>
          <w:lang w:eastAsia="zh-CN"/>
        </w:rPr>
        <w:t>World Trade Organization</w:t>
      </w:r>
      <w:r w:rsidRPr="00D67B60">
        <w:rPr>
          <w:rFonts w:eastAsiaTheme="minorEastAsia"/>
          <w:lang w:eastAsia="zh-CN"/>
        </w:rPr>
        <w:t xml:space="preserve"> tariff.</w:t>
      </w:r>
      <w:r w:rsidRPr="00A911E8">
        <w:rPr>
          <w:rStyle w:val="EndnoteReference"/>
          <w:rFonts w:eastAsiaTheme="minorEastAsia"/>
        </w:rPr>
        <w:endnoteReference w:id="68"/>
      </w:r>
      <w:r w:rsidRPr="00D67B60">
        <w:rPr>
          <w:rFonts w:eastAsiaTheme="minorEastAsia"/>
          <w:lang w:eastAsia="zh-CN"/>
        </w:rPr>
        <w:t xml:space="preserve"> </w:t>
      </w:r>
      <w:r>
        <w:rPr>
          <w:rFonts w:eastAsiaTheme="minorEastAsia"/>
          <w:lang w:eastAsia="zh-CN"/>
        </w:rPr>
        <w:t xml:space="preserve">With this “hard Brexit” in an environment </w:t>
      </w:r>
      <w:r w:rsidRPr="00B57BDB">
        <w:rPr>
          <w:rFonts w:eastAsiaTheme="minorEastAsia"/>
          <w:lang w:eastAsia="zh-CN"/>
        </w:rPr>
        <w:t xml:space="preserve">with a </w:t>
      </w:r>
      <w:r w:rsidRPr="002E7153">
        <w:rPr>
          <w:rFonts w:eastAsiaTheme="minorEastAsia"/>
          <w:lang w:eastAsia="zh-CN"/>
        </w:rPr>
        <w:t>high number of</w:t>
      </w:r>
      <w:r w:rsidRPr="00B57BDB">
        <w:rPr>
          <w:rFonts w:eastAsiaTheme="minorEastAsia"/>
          <w:lang w:eastAsia="zh-CN"/>
        </w:rPr>
        <w:t xml:space="preserve"> imported car parts and exported vehicles</w:t>
      </w:r>
      <w:r>
        <w:rPr>
          <w:rFonts w:eastAsiaTheme="minorEastAsia"/>
          <w:lang w:eastAsia="zh-CN"/>
        </w:rPr>
        <w:t>, it</w:t>
      </w:r>
      <w:r w:rsidRPr="00D67B60">
        <w:rPr>
          <w:rFonts w:eastAsiaTheme="minorEastAsia"/>
          <w:lang w:eastAsia="zh-CN"/>
        </w:rPr>
        <w:t xml:space="preserve"> would make </w:t>
      </w:r>
      <w:r>
        <w:rPr>
          <w:rFonts w:eastAsiaTheme="minorEastAsia"/>
          <w:lang w:eastAsia="zh-CN"/>
        </w:rPr>
        <w:t xml:space="preserve">better </w:t>
      </w:r>
      <w:r w:rsidRPr="00D67B60">
        <w:rPr>
          <w:rFonts w:eastAsiaTheme="minorEastAsia"/>
          <w:lang w:eastAsia="zh-CN"/>
        </w:rPr>
        <w:t xml:space="preserve">economic sense for some automakers to abandon British factories. In an effort to convince </w:t>
      </w:r>
      <w:r>
        <w:rPr>
          <w:rFonts w:eastAsiaTheme="minorEastAsia"/>
          <w:lang w:eastAsia="zh-CN"/>
        </w:rPr>
        <w:t>the automakers</w:t>
      </w:r>
      <w:r w:rsidRPr="00D67B60">
        <w:rPr>
          <w:rFonts w:eastAsiaTheme="minorEastAsia"/>
          <w:lang w:eastAsia="zh-CN"/>
        </w:rPr>
        <w:t xml:space="preserve"> to </w:t>
      </w:r>
      <w:r>
        <w:rPr>
          <w:rFonts w:eastAsiaTheme="minorEastAsia"/>
          <w:lang w:eastAsia="zh-CN"/>
        </w:rPr>
        <w:t>remain</w:t>
      </w:r>
      <w:r w:rsidRPr="00D67B60">
        <w:rPr>
          <w:rFonts w:eastAsiaTheme="minorEastAsia"/>
          <w:lang w:eastAsia="zh-CN"/>
        </w:rPr>
        <w:t xml:space="preserve">, the </w:t>
      </w:r>
      <w:r>
        <w:rPr>
          <w:rFonts w:eastAsiaTheme="minorEastAsia"/>
          <w:lang w:eastAsia="zh-CN"/>
        </w:rPr>
        <w:t>British</w:t>
      </w:r>
      <w:r w:rsidRPr="00D67B60">
        <w:rPr>
          <w:rFonts w:eastAsiaTheme="minorEastAsia"/>
          <w:lang w:eastAsia="zh-CN"/>
        </w:rPr>
        <w:t xml:space="preserve"> government had assur</w:t>
      </w:r>
      <w:r>
        <w:rPr>
          <w:rFonts w:eastAsiaTheme="minorEastAsia"/>
          <w:lang w:eastAsia="zh-CN"/>
        </w:rPr>
        <w:t>ed</w:t>
      </w:r>
      <w:r w:rsidRPr="00D67B60">
        <w:rPr>
          <w:rFonts w:eastAsiaTheme="minorEastAsia"/>
          <w:lang w:eastAsia="zh-CN"/>
        </w:rPr>
        <w:t xml:space="preserve"> major manufacturers, including Nissan Motor Company Limited, Bayerische Motoren Werke AG (</w:t>
      </w:r>
      <w:r w:rsidR="004F3807">
        <w:rPr>
          <w:rFonts w:eastAsiaTheme="minorEastAsia"/>
          <w:lang w:eastAsia="zh-CN"/>
        </w:rPr>
        <w:t xml:space="preserve">commonly </w:t>
      </w:r>
      <w:r w:rsidR="004F3807">
        <w:rPr>
          <w:rFonts w:eastAsiaTheme="minorEastAsia"/>
          <w:lang w:eastAsia="zh-CN"/>
        </w:rPr>
        <w:lastRenderedPageBreak/>
        <w:t xml:space="preserve">known as </w:t>
      </w:r>
      <w:r w:rsidRPr="00D67B60">
        <w:rPr>
          <w:rFonts w:eastAsiaTheme="minorEastAsia"/>
          <w:lang w:eastAsia="zh-CN"/>
        </w:rPr>
        <w:t>BMW), and PSA</w:t>
      </w:r>
      <w:r>
        <w:rPr>
          <w:rFonts w:eastAsiaTheme="minorEastAsia"/>
          <w:lang w:eastAsia="zh-CN"/>
        </w:rPr>
        <w:t>, that</w:t>
      </w:r>
      <w:r w:rsidRPr="00D67B60">
        <w:rPr>
          <w:rFonts w:eastAsiaTheme="minorEastAsia"/>
          <w:lang w:eastAsia="zh-CN"/>
        </w:rPr>
        <w:t xml:space="preserve"> </w:t>
      </w:r>
      <w:r>
        <w:rPr>
          <w:rFonts w:eastAsiaTheme="minorEastAsia"/>
          <w:lang w:eastAsia="zh-CN"/>
        </w:rPr>
        <w:t>it would endeavour to facilitate frictionless trade even though the country would be outside the EU tariff-free trading zone</w:t>
      </w:r>
      <w:r w:rsidRPr="00D67B60">
        <w:rPr>
          <w:rFonts w:eastAsiaTheme="minorEastAsia"/>
          <w:lang w:eastAsia="zh-CN"/>
        </w:rPr>
        <w:t>.</w:t>
      </w:r>
      <w:r>
        <w:rPr>
          <w:rStyle w:val="EndnoteReference"/>
          <w:rFonts w:eastAsiaTheme="minorEastAsia"/>
          <w:lang w:eastAsia="zh-CN"/>
        </w:rPr>
        <w:endnoteReference w:id="69"/>
      </w:r>
    </w:p>
    <w:p w14:paraId="012A4DF9" w14:textId="77777777" w:rsidR="009F142E" w:rsidRPr="00D67B60" w:rsidRDefault="009F142E" w:rsidP="0052704B">
      <w:pPr>
        <w:pStyle w:val="BodyTextMain"/>
        <w:rPr>
          <w:rFonts w:eastAsiaTheme="minorEastAsia"/>
          <w:lang w:eastAsia="zh-CN"/>
        </w:rPr>
      </w:pPr>
    </w:p>
    <w:p w14:paraId="4EFDEE19" w14:textId="688A24C6" w:rsidR="009F142E" w:rsidRPr="00D67B60" w:rsidRDefault="009F142E" w:rsidP="0052704B">
      <w:pPr>
        <w:pStyle w:val="BodyTextMain"/>
        <w:rPr>
          <w:rFonts w:eastAsiaTheme="minorEastAsia"/>
          <w:lang w:eastAsia="zh-CN"/>
        </w:rPr>
      </w:pPr>
      <w:r>
        <w:rPr>
          <w:rFonts w:eastAsiaTheme="minorEastAsia"/>
          <w:lang w:eastAsia="zh-CN"/>
        </w:rPr>
        <w:t>I</w:t>
      </w:r>
      <w:r w:rsidRPr="00D67B60">
        <w:rPr>
          <w:rFonts w:eastAsiaTheme="minorEastAsia"/>
          <w:lang w:eastAsia="zh-CN"/>
        </w:rPr>
        <w:t>n response to Opel/Vauxhall’s disappointing performance, Barra</w:t>
      </w:r>
      <w:r>
        <w:rPr>
          <w:rFonts w:eastAsiaTheme="minorEastAsia"/>
          <w:lang w:eastAsia="zh-CN"/>
        </w:rPr>
        <w:t xml:space="preserve"> maintained</w:t>
      </w:r>
      <w:r w:rsidRPr="00D67B60">
        <w:rPr>
          <w:rFonts w:eastAsiaTheme="minorEastAsia"/>
          <w:lang w:eastAsia="zh-CN"/>
        </w:rPr>
        <w:t>, “It’s clear the [Opel/Vauxhall] team would have hit the target to break even in 2016 had it not been for Brexit.”</w:t>
      </w:r>
      <w:r w:rsidRPr="00A911E8">
        <w:rPr>
          <w:rStyle w:val="EndnoteReference"/>
          <w:rFonts w:eastAsiaTheme="minorEastAsia"/>
        </w:rPr>
        <w:endnoteReference w:id="70"/>
      </w:r>
      <w:r w:rsidRPr="00D67B60">
        <w:rPr>
          <w:rFonts w:eastAsiaTheme="minorEastAsia"/>
          <w:lang w:eastAsia="zh-CN"/>
        </w:rPr>
        <w:t xml:space="preserve"> Opel estimated Brexit cost </w:t>
      </w:r>
      <w:r>
        <w:rPr>
          <w:rFonts w:eastAsiaTheme="minorEastAsia"/>
          <w:lang w:eastAsia="zh-CN"/>
        </w:rPr>
        <w:t>the brand</w:t>
      </w:r>
      <w:r w:rsidRPr="00D67B60">
        <w:rPr>
          <w:rFonts w:eastAsiaTheme="minorEastAsia"/>
          <w:lang w:eastAsia="zh-CN"/>
        </w:rPr>
        <w:t xml:space="preserve"> around $660 million, </w:t>
      </w:r>
      <w:r w:rsidRPr="00BD18F3">
        <w:rPr>
          <w:rFonts w:eastAsiaTheme="minorEastAsia"/>
          <w:lang w:eastAsia="zh-CN"/>
        </w:rPr>
        <w:t xml:space="preserve">leading to an operating loss at Opel of </w:t>
      </w:r>
      <w:r>
        <w:rPr>
          <w:rFonts w:eastAsiaTheme="minorEastAsia"/>
          <w:lang w:eastAsia="zh-CN"/>
        </w:rPr>
        <w:t xml:space="preserve">$240 </w:t>
      </w:r>
      <w:r w:rsidRPr="00BD18F3">
        <w:rPr>
          <w:rFonts w:eastAsiaTheme="minorEastAsia"/>
          <w:lang w:eastAsia="zh-CN"/>
        </w:rPr>
        <w:t>m</w:t>
      </w:r>
      <w:r>
        <w:rPr>
          <w:rFonts w:eastAsiaTheme="minorEastAsia"/>
          <w:lang w:eastAsia="zh-CN"/>
        </w:rPr>
        <w:t>illion</w:t>
      </w:r>
      <w:r w:rsidRPr="00BD18F3">
        <w:rPr>
          <w:rFonts w:eastAsiaTheme="minorEastAsia"/>
          <w:lang w:eastAsia="zh-CN"/>
        </w:rPr>
        <w:t xml:space="preserve"> </w:t>
      </w:r>
      <w:r w:rsidRPr="00D67B60">
        <w:rPr>
          <w:rFonts w:eastAsiaTheme="minorEastAsia"/>
          <w:lang w:eastAsia="zh-CN"/>
        </w:rPr>
        <w:t xml:space="preserve">in 2016. The reliance on access to </w:t>
      </w:r>
      <w:r>
        <w:rPr>
          <w:rFonts w:eastAsiaTheme="minorEastAsia"/>
          <w:lang w:eastAsia="zh-CN"/>
        </w:rPr>
        <w:t xml:space="preserve">the </w:t>
      </w:r>
      <w:r w:rsidRPr="00D67B60">
        <w:rPr>
          <w:rFonts w:eastAsiaTheme="minorEastAsia"/>
          <w:lang w:eastAsia="zh-CN"/>
        </w:rPr>
        <w:t xml:space="preserve">European market was critical for Vauxhall’s factory </w:t>
      </w:r>
      <w:r>
        <w:rPr>
          <w:rFonts w:eastAsiaTheme="minorEastAsia"/>
          <w:lang w:eastAsia="zh-CN"/>
        </w:rPr>
        <w:t xml:space="preserve">in </w:t>
      </w:r>
      <w:r w:rsidRPr="00D67B60">
        <w:rPr>
          <w:rFonts w:eastAsiaTheme="minorEastAsia"/>
          <w:lang w:eastAsia="zh-CN"/>
        </w:rPr>
        <w:t xml:space="preserve">Ellesmere Port, which exported around 80 per cent of </w:t>
      </w:r>
      <w:r>
        <w:rPr>
          <w:rFonts w:eastAsiaTheme="minorEastAsia"/>
          <w:lang w:eastAsia="zh-CN"/>
        </w:rPr>
        <w:t xml:space="preserve">its </w:t>
      </w:r>
      <w:r w:rsidRPr="00D67B60">
        <w:rPr>
          <w:rFonts w:eastAsiaTheme="minorEastAsia"/>
          <w:lang w:eastAsia="zh-CN"/>
        </w:rPr>
        <w:t>vehicles to the mainland</w:t>
      </w:r>
      <w:r>
        <w:rPr>
          <w:rFonts w:eastAsiaTheme="minorEastAsia"/>
          <w:lang w:eastAsia="zh-CN"/>
        </w:rPr>
        <w:t xml:space="preserve"> and </w:t>
      </w:r>
      <w:r w:rsidRPr="00D67B60">
        <w:rPr>
          <w:rFonts w:eastAsiaTheme="minorEastAsia"/>
          <w:lang w:eastAsia="zh-CN"/>
        </w:rPr>
        <w:t xml:space="preserve">imported </w:t>
      </w:r>
      <w:r>
        <w:rPr>
          <w:rFonts w:eastAsiaTheme="minorEastAsia"/>
          <w:lang w:eastAsia="zh-CN"/>
        </w:rPr>
        <w:t xml:space="preserve">from Europe </w:t>
      </w:r>
      <w:r w:rsidRPr="00D67B60">
        <w:rPr>
          <w:rFonts w:eastAsiaTheme="minorEastAsia"/>
          <w:lang w:eastAsia="zh-CN"/>
        </w:rPr>
        <w:t xml:space="preserve">three-quarters of all the components </w:t>
      </w:r>
      <w:r>
        <w:rPr>
          <w:rFonts w:eastAsiaTheme="minorEastAsia"/>
          <w:lang w:eastAsia="zh-CN"/>
        </w:rPr>
        <w:t>the factory used</w:t>
      </w:r>
      <w:r w:rsidRPr="00D67B60">
        <w:rPr>
          <w:rFonts w:eastAsiaTheme="minorEastAsia"/>
          <w:lang w:eastAsia="zh-CN"/>
        </w:rPr>
        <w:t>.</w:t>
      </w:r>
      <w:r w:rsidRPr="00A911E8">
        <w:rPr>
          <w:rStyle w:val="EndnoteReference"/>
          <w:rFonts w:eastAsiaTheme="minorEastAsia"/>
        </w:rPr>
        <w:endnoteReference w:id="71"/>
      </w:r>
      <w:r w:rsidRPr="00D67B60">
        <w:rPr>
          <w:rFonts w:eastAsiaTheme="minorEastAsia"/>
          <w:lang w:eastAsia="zh-CN"/>
        </w:rPr>
        <w:t xml:space="preserve"> </w:t>
      </w:r>
    </w:p>
    <w:p w14:paraId="7EA4081A" w14:textId="77777777" w:rsidR="009F142E" w:rsidRPr="00D67B60" w:rsidRDefault="009F142E" w:rsidP="0052704B">
      <w:pPr>
        <w:pStyle w:val="BodyTextMain"/>
        <w:rPr>
          <w:rFonts w:eastAsiaTheme="minorEastAsia"/>
          <w:lang w:eastAsia="zh-CN"/>
        </w:rPr>
      </w:pPr>
    </w:p>
    <w:p w14:paraId="75D7BCA3" w14:textId="00B02B5F" w:rsidR="009F142E" w:rsidRPr="00D67B60" w:rsidRDefault="009F142E" w:rsidP="0052704B">
      <w:pPr>
        <w:pStyle w:val="BodyTextMain"/>
        <w:rPr>
          <w:rFonts w:eastAsiaTheme="minorEastAsia"/>
          <w:lang w:eastAsia="zh-CN"/>
        </w:rPr>
      </w:pPr>
      <w:r w:rsidRPr="00D67B60">
        <w:rPr>
          <w:rFonts w:eastAsiaTheme="minorEastAsia"/>
          <w:lang w:eastAsia="zh-CN"/>
        </w:rPr>
        <w:t xml:space="preserve">One of PSA’s </w:t>
      </w:r>
      <w:r>
        <w:rPr>
          <w:rFonts w:eastAsiaTheme="minorEastAsia"/>
          <w:lang w:eastAsia="zh-CN"/>
        </w:rPr>
        <w:t>goals</w:t>
      </w:r>
      <w:r w:rsidRPr="00D67B60">
        <w:rPr>
          <w:rFonts w:eastAsiaTheme="minorEastAsia"/>
          <w:lang w:eastAsia="zh-CN"/>
        </w:rPr>
        <w:t xml:space="preserve"> was to integrate production of Opel, Peugeot, and Citroën to realize cost savings and turn around the loss-making unit.</w:t>
      </w:r>
      <w:r>
        <w:rPr>
          <w:rStyle w:val="EndnoteReference"/>
          <w:rFonts w:eastAsiaTheme="minorEastAsia"/>
          <w:lang w:eastAsia="zh-CN"/>
        </w:rPr>
        <w:endnoteReference w:id="72"/>
      </w:r>
      <w:r w:rsidRPr="00D67B60">
        <w:rPr>
          <w:rFonts w:eastAsiaTheme="minorEastAsia"/>
          <w:lang w:eastAsia="zh-CN"/>
        </w:rPr>
        <w:t xml:space="preserve"> In addition to UK</w:t>
      </w:r>
      <w:r>
        <w:rPr>
          <w:rFonts w:eastAsiaTheme="minorEastAsia"/>
          <w:lang w:eastAsia="zh-CN"/>
        </w:rPr>
        <w:t xml:space="preserve"> production</w:t>
      </w:r>
      <w:r w:rsidRPr="00D67B60">
        <w:rPr>
          <w:rFonts w:eastAsiaTheme="minorEastAsia"/>
          <w:lang w:eastAsia="zh-CN"/>
        </w:rPr>
        <w:t>, the Vauxhall Astra model was also made in Gliwice</w:t>
      </w:r>
      <w:r>
        <w:rPr>
          <w:rFonts w:eastAsiaTheme="minorEastAsia"/>
          <w:lang w:eastAsia="zh-CN"/>
        </w:rPr>
        <w:t>,</w:t>
      </w:r>
      <w:r w:rsidRPr="00D67B60">
        <w:rPr>
          <w:rFonts w:eastAsiaTheme="minorEastAsia"/>
          <w:lang w:eastAsia="zh-CN"/>
        </w:rPr>
        <w:t xml:space="preserve"> Polan</w:t>
      </w:r>
      <w:r w:rsidRPr="00BC1849">
        <w:rPr>
          <w:rFonts w:eastAsiaTheme="minorEastAsia"/>
          <w:lang w:eastAsia="zh-CN"/>
        </w:rPr>
        <w:t xml:space="preserve">d. The equivalent size Peugeot 308 was made in </w:t>
      </w:r>
      <w:r>
        <w:rPr>
          <w:rFonts w:eastAsiaTheme="minorEastAsia"/>
          <w:lang w:eastAsia="zh-CN"/>
        </w:rPr>
        <w:t xml:space="preserve">the cities of </w:t>
      </w:r>
      <w:r w:rsidRPr="00BC1849">
        <w:rPr>
          <w:rFonts w:eastAsiaTheme="minorEastAsia"/>
          <w:lang w:eastAsia="zh-CN"/>
        </w:rPr>
        <w:t>Mulhouse and Sochaux in France. While the Mulhouse plant was fully utilized, the Sochaux plant still had capacity to add more work.</w:t>
      </w:r>
      <w:r>
        <w:rPr>
          <w:rStyle w:val="EndnoteReference"/>
          <w:rFonts w:eastAsiaTheme="minorEastAsia"/>
          <w:lang w:eastAsia="zh-CN"/>
        </w:rPr>
        <w:endnoteReference w:id="73"/>
      </w:r>
      <w:r w:rsidRPr="00BC1849">
        <w:rPr>
          <w:rFonts w:eastAsiaTheme="minorEastAsia"/>
          <w:lang w:eastAsia="zh-CN"/>
        </w:rPr>
        <w:t xml:space="preserve"> Brexit would create </w:t>
      </w:r>
      <w:r>
        <w:rPr>
          <w:rFonts w:eastAsiaTheme="minorEastAsia"/>
          <w:lang w:eastAsia="zh-CN"/>
        </w:rPr>
        <w:t xml:space="preserve">barriers to the French–British </w:t>
      </w:r>
      <w:r w:rsidRPr="00BC1849">
        <w:rPr>
          <w:rFonts w:eastAsiaTheme="minorEastAsia"/>
          <w:lang w:eastAsia="zh-CN"/>
        </w:rPr>
        <w:t>trade and investment that m</w:t>
      </w:r>
      <w:r w:rsidRPr="00D67B60">
        <w:rPr>
          <w:rFonts w:eastAsiaTheme="minorEastAsia"/>
          <w:lang w:eastAsia="zh-CN"/>
        </w:rPr>
        <w:t xml:space="preserve">ight provide </w:t>
      </w:r>
      <w:r>
        <w:rPr>
          <w:rFonts w:eastAsiaTheme="minorEastAsia"/>
          <w:lang w:eastAsia="zh-CN"/>
        </w:rPr>
        <w:t xml:space="preserve">PSA with </w:t>
      </w:r>
      <w:r w:rsidRPr="00D67B60">
        <w:rPr>
          <w:rFonts w:eastAsiaTheme="minorEastAsia"/>
          <w:lang w:eastAsia="zh-CN"/>
        </w:rPr>
        <w:t xml:space="preserve">economic reasons to </w:t>
      </w:r>
      <w:r>
        <w:rPr>
          <w:rFonts w:eastAsiaTheme="minorEastAsia"/>
          <w:lang w:eastAsia="zh-CN"/>
        </w:rPr>
        <w:t>abandon</w:t>
      </w:r>
      <w:r w:rsidRPr="00D67B60">
        <w:rPr>
          <w:rFonts w:eastAsiaTheme="minorEastAsia"/>
          <w:lang w:eastAsia="zh-CN"/>
        </w:rPr>
        <w:t xml:space="preserve"> the Ellesmere Port factory when other plants </w:t>
      </w:r>
      <w:r>
        <w:rPr>
          <w:rFonts w:eastAsiaTheme="minorEastAsia"/>
          <w:lang w:eastAsia="zh-CN"/>
        </w:rPr>
        <w:t>o</w:t>
      </w:r>
      <w:r w:rsidRPr="00D67B60">
        <w:rPr>
          <w:rFonts w:eastAsiaTheme="minorEastAsia"/>
          <w:lang w:eastAsia="zh-CN"/>
        </w:rPr>
        <w:t>n the mainland could do the same thing.</w:t>
      </w:r>
    </w:p>
    <w:p w14:paraId="706CA855" w14:textId="77777777" w:rsidR="009F142E" w:rsidRPr="00D67B60" w:rsidRDefault="009F142E" w:rsidP="0052704B">
      <w:pPr>
        <w:pStyle w:val="BodyTextMain"/>
        <w:rPr>
          <w:rFonts w:eastAsiaTheme="minorEastAsia"/>
          <w:lang w:eastAsia="zh-CN"/>
        </w:rPr>
      </w:pPr>
    </w:p>
    <w:p w14:paraId="1382AD1B" w14:textId="592DDF3F" w:rsidR="009F142E" w:rsidRPr="002E7153" w:rsidRDefault="009F142E" w:rsidP="0052704B">
      <w:pPr>
        <w:pStyle w:val="BodyTextMain"/>
        <w:rPr>
          <w:rFonts w:eastAsiaTheme="minorEastAsia"/>
          <w:spacing w:val="-2"/>
          <w:kern w:val="22"/>
          <w:lang w:eastAsia="zh-CN"/>
        </w:rPr>
      </w:pPr>
      <w:r w:rsidRPr="002E7153">
        <w:rPr>
          <w:rFonts w:eastAsiaTheme="minorEastAsia"/>
          <w:spacing w:val="-2"/>
          <w:kern w:val="22"/>
          <w:lang w:eastAsia="zh-CN"/>
        </w:rPr>
        <w:t>In response to the French, German, and British governments, Tavares promised to maintain PSA’s respective workforces until the manufacturing end of existing models. He added that if the United Kingdom left the EU without any form of deal (a hard Brexit), PSA might have an opportunity to increase its supply chain inside the United Kingdom.</w:t>
      </w:r>
      <w:r w:rsidRPr="002E7153">
        <w:rPr>
          <w:rStyle w:val="EndnoteReference"/>
          <w:rFonts w:eastAsiaTheme="minorEastAsia"/>
          <w:spacing w:val="-2"/>
          <w:kern w:val="22"/>
        </w:rPr>
        <w:endnoteReference w:id="74"/>
      </w:r>
      <w:r w:rsidRPr="002E7153">
        <w:rPr>
          <w:rFonts w:eastAsiaTheme="minorEastAsia"/>
          <w:spacing w:val="-2"/>
          <w:kern w:val="22"/>
          <w:lang w:eastAsia="zh-CN"/>
        </w:rPr>
        <w:t xml:space="preserve"> If that were the case, PSA’s Ellesmere Port factory might remain to produce the Peugeot, Citroën, and Vauxhall vehicles for the British market, thus avoiding potential tariffs</w:t>
      </w:r>
      <w:r w:rsidRPr="002E7153" w:rsidDel="009F1B99">
        <w:rPr>
          <w:rFonts w:eastAsiaTheme="minorEastAsia"/>
          <w:spacing w:val="-2"/>
          <w:kern w:val="22"/>
          <w:lang w:eastAsia="zh-CN"/>
        </w:rPr>
        <w:t xml:space="preserve"> </w:t>
      </w:r>
      <w:r w:rsidRPr="002E7153">
        <w:rPr>
          <w:rFonts w:eastAsiaTheme="minorEastAsia"/>
          <w:spacing w:val="-2"/>
          <w:kern w:val="22"/>
          <w:lang w:eastAsia="zh-CN"/>
        </w:rPr>
        <w:t>and exchange rate risks. Other manufacturers might also move their production to the United Kingdom. Tavares’s position seemed to be opposed to the position taken by the lobby groups. Where the lobby groups saw reasons for leaving Britain if there w</w:t>
      </w:r>
      <w:r w:rsidR="002E7153" w:rsidRPr="002E7153">
        <w:rPr>
          <w:rFonts w:eastAsiaTheme="minorEastAsia"/>
          <w:spacing w:val="-2"/>
          <w:kern w:val="22"/>
          <w:lang w:eastAsia="zh-CN"/>
        </w:rPr>
        <w:t>as</w:t>
      </w:r>
      <w:r w:rsidRPr="002E7153">
        <w:rPr>
          <w:rFonts w:eastAsiaTheme="minorEastAsia"/>
          <w:spacing w:val="-2"/>
          <w:kern w:val="22"/>
          <w:lang w:eastAsia="zh-CN"/>
        </w:rPr>
        <w:t xml:space="preserve"> a hard Brexit, Tavares saw opportunities for staying in Britain. However, even in that situation, it could be argued that the output from PSA’s British site would shrink dramatically, and it would not operate efficiently enough to make </w:t>
      </w:r>
      <w:r w:rsidR="004F3807">
        <w:rPr>
          <w:rFonts w:eastAsiaTheme="minorEastAsia"/>
          <w:spacing w:val="-2"/>
          <w:kern w:val="22"/>
          <w:lang w:eastAsia="zh-CN"/>
        </w:rPr>
        <w:t xml:space="preserve">a </w:t>
      </w:r>
      <w:r w:rsidRPr="002E7153">
        <w:rPr>
          <w:rFonts w:eastAsiaTheme="minorEastAsia"/>
          <w:spacing w:val="-2"/>
          <w:kern w:val="22"/>
          <w:lang w:eastAsia="zh-CN"/>
        </w:rPr>
        <w:t>profit.</w:t>
      </w:r>
    </w:p>
    <w:p w14:paraId="4BCB603B" w14:textId="66C9A317" w:rsidR="009F142E" w:rsidRDefault="009F142E" w:rsidP="0052704B">
      <w:pPr>
        <w:pStyle w:val="BodyTextMain"/>
        <w:rPr>
          <w:rFonts w:eastAsiaTheme="minorEastAsia"/>
          <w:lang w:eastAsia="zh-CN"/>
        </w:rPr>
      </w:pPr>
    </w:p>
    <w:p w14:paraId="6082934D" w14:textId="77777777" w:rsidR="009F142E" w:rsidRPr="00D67B60" w:rsidRDefault="009F142E" w:rsidP="0052704B">
      <w:pPr>
        <w:pStyle w:val="BodyTextMain"/>
        <w:rPr>
          <w:rFonts w:eastAsiaTheme="minorEastAsia"/>
          <w:lang w:eastAsia="zh-CN"/>
        </w:rPr>
      </w:pPr>
    </w:p>
    <w:p w14:paraId="1CE4A605" w14:textId="3679647F" w:rsidR="009F142E" w:rsidRPr="00D67B60" w:rsidRDefault="009F142E" w:rsidP="00A911E8">
      <w:pPr>
        <w:pStyle w:val="Casehead1"/>
        <w:outlineLvl w:val="0"/>
        <w:rPr>
          <w:rFonts w:eastAsiaTheme="minorEastAsia"/>
          <w:lang w:eastAsia="zh-CN"/>
        </w:rPr>
      </w:pPr>
      <w:r w:rsidRPr="00C617BA">
        <w:rPr>
          <w:rFonts w:eastAsiaTheme="minorEastAsia"/>
          <w:lang w:eastAsia="zh-CN"/>
        </w:rPr>
        <w:t>Selling Legacy in China</w:t>
      </w:r>
      <w:r>
        <w:rPr>
          <w:rFonts w:eastAsiaTheme="minorEastAsia"/>
          <w:lang w:eastAsia="zh-CN"/>
        </w:rPr>
        <w:t xml:space="preserve"> AND</w:t>
      </w:r>
      <w:r w:rsidRPr="00C617BA">
        <w:rPr>
          <w:rFonts w:eastAsiaTheme="minorEastAsia"/>
          <w:lang w:eastAsia="zh-CN"/>
        </w:rPr>
        <w:t xml:space="preserve"> </w:t>
      </w:r>
      <w:r w:rsidRPr="00D67B60">
        <w:rPr>
          <w:rFonts w:eastAsiaTheme="minorEastAsia"/>
          <w:lang w:eastAsia="zh-CN"/>
        </w:rPr>
        <w:t xml:space="preserve">POWER OF </w:t>
      </w:r>
      <w:r>
        <w:rPr>
          <w:rFonts w:eastAsiaTheme="minorEastAsia"/>
          <w:lang w:eastAsia="zh-CN"/>
        </w:rPr>
        <w:t xml:space="preserve">the </w:t>
      </w:r>
      <w:r w:rsidRPr="00D67B60">
        <w:rPr>
          <w:rFonts w:eastAsiaTheme="minorEastAsia"/>
          <w:lang w:eastAsia="zh-CN"/>
        </w:rPr>
        <w:t>GERMAN BRAND</w:t>
      </w:r>
    </w:p>
    <w:p w14:paraId="0AC1C1F8" w14:textId="77777777" w:rsidR="009F142E" w:rsidRPr="00D67B60" w:rsidRDefault="009F142E" w:rsidP="004554CE">
      <w:pPr>
        <w:pStyle w:val="BodyTextMain"/>
        <w:keepNext/>
        <w:rPr>
          <w:rFonts w:eastAsiaTheme="minorEastAsia"/>
          <w:lang w:eastAsia="zh-CN"/>
        </w:rPr>
      </w:pPr>
    </w:p>
    <w:p w14:paraId="463B0AC1" w14:textId="68080245" w:rsidR="009F142E" w:rsidRPr="00D67B60" w:rsidRDefault="009F142E" w:rsidP="00CB4FD4">
      <w:pPr>
        <w:pStyle w:val="BodyTextMain"/>
      </w:pPr>
      <w:r w:rsidRPr="00D67B60">
        <w:rPr>
          <w:rFonts w:eastAsiaTheme="minorEastAsia"/>
          <w:lang w:eastAsia="zh-CN"/>
        </w:rPr>
        <w:t>Tavares believed that “many markets” in the world had potential customers who considered only German brands “because of the halo effect of the German premium brands.”</w:t>
      </w:r>
      <w:r w:rsidRPr="00A911E8">
        <w:rPr>
          <w:rStyle w:val="EndnoteReference"/>
          <w:rFonts w:eastAsiaTheme="minorEastAsia"/>
        </w:rPr>
        <w:endnoteReference w:id="75"/>
      </w:r>
      <w:r w:rsidRPr="00D67B60">
        <w:rPr>
          <w:rFonts w:eastAsiaTheme="minorEastAsia"/>
          <w:lang w:eastAsia="zh-CN"/>
        </w:rPr>
        <w:t xml:space="preserve"> </w:t>
      </w:r>
      <w:r>
        <w:t xml:space="preserve">PSA’s acquisition of Opel, a German brand, would provide </w:t>
      </w:r>
      <w:r w:rsidRPr="00D67B60">
        <w:rPr>
          <w:rFonts w:eastAsiaTheme="minorEastAsia"/>
          <w:lang w:eastAsia="zh-CN"/>
        </w:rPr>
        <w:t xml:space="preserve">PSA </w:t>
      </w:r>
      <w:r>
        <w:rPr>
          <w:rFonts w:eastAsiaTheme="minorEastAsia"/>
          <w:lang w:eastAsia="zh-CN"/>
        </w:rPr>
        <w:t xml:space="preserve">with </w:t>
      </w:r>
      <w:r w:rsidRPr="00D67B60">
        <w:rPr>
          <w:rFonts w:eastAsiaTheme="minorEastAsia"/>
          <w:lang w:eastAsia="zh-CN"/>
        </w:rPr>
        <w:t>the opportunity to sell cars to new customers who were not interested</w:t>
      </w:r>
      <w:r>
        <w:rPr>
          <w:rFonts w:eastAsiaTheme="minorEastAsia"/>
          <w:lang w:eastAsia="zh-CN"/>
        </w:rPr>
        <w:t xml:space="preserve"> </w:t>
      </w:r>
      <w:r w:rsidRPr="00D67B60">
        <w:rPr>
          <w:rFonts w:eastAsiaTheme="minorEastAsia"/>
          <w:lang w:eastAsia="zh-CN"/>
        </w:rPr>
        <w:t>in Peugeot or Citroën vehicles</w:t>
      </w:r>
      <w:r>
        <w:rPr>
          <w:rFonts w:eastAsiaTheme="minorEastAsia"/>
          <w:lang w:eastAsia="zh-CN"/>
        </w:rPr>
        <w:t>,</w:t>
      </w:r>
      <w:r w:rsidRPr="00D67B60">
        <w:rPr>
          <w:rFonts w:eastAsiaTheme="minorEastAsia"/>
          <w:lang w:eastAsia="zh-CN"/>
        </w:rPr>
        <w:t xml:space="preserve"> and </w:t>
      </w:r>
      <w:r>
        <w:rPr>
          <w:rFonts w:eastAsiaTheme="minorEastAsia"/>
          <w:lang w:eastAsia="zh-CN"/>
        </w:rPr>
        <w:t xml:space="preserve">to sell German cars to </w:t>
      </w:r>
      <w:r w:rsidRPr="00D67B60">
        <w:rPr>
          <w:rFonts w:eastAsiaTheme="minorEastAsia"/>
          <w:lang w:eastAsia="zh-CN"/>
        </w:rPr>
        <w:t>customers outside western Europe</w:t>
      </w:r>
      <w:r>
        <w:rPr>
          <w:rFonts w:eastAsiaTheme="minorEastAsia"/>
          <w:lang w:eastAsia="zh-CN"/>
        </w:rPr>
        <w:t>—a</w:t>
      </w:r>
      <w:r w:rsidRPr="00D67B60">
        <w:rPr>
          <w:rFonts w:eastAsiaTheme="minorEastAsia"/>
          <w:lang w:eastAsia="zh-CN"/>
        </w:rPr>
        <w:t xml:space="preserve"> market that GM previously did not cover. </w:t>
      </w:r>
    </w:p>
    <w:p w14:paraId="621868C6" w14:textId="77777777" w:rsidR="009F142E" w:rsidRPr="00D67B60" w:rsidRDefault="009F142E" w:rsidP="00CB4FD4">
      <w:pPr>
        <w:pStyle w:val="BodyTextMain"/>
      </w:pPr>
    </w:p>
    <w:p w14:paraId="370BE3D1" w14:textId="7DE29F9C" w:rsidR="009F142E" w:rsidRPr="00042409" w:rsidRDefault="009F142E" w:rsidP="0052704B">
      <w:pPr>
        <w:pStyle w:val="BodyTextMain"/>
        <w:rPr>
          <w:rFonts w:eastAsiaTheme="minorEastAsia"/>
          <w:lang w:eastAsia="zh-CN"/>
        </w:rPr>
      </w:pPr>
      <w:r>
        <w:rPr>
          <w:rFonts w:eastAsiaTheme="minorEastAsia"/>
          <w:lang w:eastAsia="zh-CN"/>
        </w:rPr>
        <w:t xml:space="preserve">The DS brand was not performing well for PSA in China. </w:t>
      </w:r>
      <w:r w:rsidRPr="00BC1849">
        <w:rPr>
          <w:rFonts w:eastAsiaTheme="minorEastAsia"/>
          <w:lang w:eastAsia="zh-CN"/>
        </w:rPr>
        <w:t xml:space="preserve">According to Tavares, the main problem for </w:t>
      </w:r>
      <w:r>
        <w:rPr>
          <w:rFonts w:eastAsiaTheme="minorEastAsia"/>
          <w:lang w:eastAsia="zh-CN"/>
        </w:rPr>
        <w:t xml:space="preserve">the </w:t>
      </w:r>
      <w:r w:rsidRPr="00BC1849">
        <w:rPr>
          <w:rFonts w:eastAsiaTheme="minorEastAsia"/>
          <w:lang w:eastAsia="zh-CN"/>
        </w:rPr>
        <w:t xml:space="preserve">continuing drop in the sales of PSA’s premium DS brand in China was </w:t>
      </w:r>
      <w:r>
        <w:rPr>
          <w:rFonts w:eastAsiaTheme="minorEastAsia"/>
          <w:lang w:eastAsia="zh-CN"/>
        </w:rPr>
        <w:t xml:space="preserve">the </w:t>
      </w:r>
      <w:r w:rsidRPr="00BC1849">
        <w:rPr>
          <w:rFonts w:eastAsiaTheme="minorEastAsia"/>
          <w:lang w:eastAsia="zh-CN"/>
        </w:rPr>
        <w:t>lack of brand awareness.</w:t>
      </w:r>
      <w:r w:rsidRPr="00A911E8">
        <w:rPr>
          <w:rStyle w:val="EndnoteReference"/>
          <w:rFonts w:eastAsiaTheme="minorEastAsia"/>
        </w:rPr>
        <w:endnoteReference w:id="76"/>
      </w:r>
      <w:r>
        <w:rPr>
          <w:rFonts w:eastAsiaTheme="minorEastAsia"/>
          <w:lang w:eastAsia="zh-CN"/>
        </w:rPr>
        <w:t xml:space="preserve"> Tavares</w:t>
      </w:r>
      <w:r w:rsidRPr="00D67B60">
        <w:rPr>
          <w:rFonts w:eastAsiaTheme="minorEastAsia"/>
          <w:lang w:eastAsia="zh-CN"/>
        </w:rPr>
        <w:t xml:space="preserve"> </w:t>
      </w:r>
      <w:r>
        <w:rPr>
          <w:rFonts w:eastAsiaTheme="minorEastAsia"/>
          <w:lang w:eastAsia="zh-CN"/>
        </w:rPr>
        <w:t>suggested</w:t>
      </w:r>
      <w:r w:rsidRPr="00D67B60">
        <w:rPr>
          <w:rFonts w:eastAsiaTheme="minorEastAsia"/>
          <w:lang w:eastAsia="zh-CN"/>
        </w:rPr>
        <w:t xml:space="preserve"> that a premium brand “needs roots, which takes time,” </w:t>
      </w:r>
      <w:r>
        <w:rPr>
          <w:rFonts w:eastAsiaTheme="minorEastAsia"/>
          <w:lang w:eastAsia="zh-CN"/>
        </w:rPr>
        <w:t>but the French automaker could overcome this problem. The DS was the only exported French premium brand—a unique selling point for the brand</w:t>
      </w:r>
      <w:r w:rsidRPr="00D67B60">
        <w:rPr>
          <w:rFonts w:eastAsiaTheme="minorEastAsia"/>
          <w:lang w:eastAsia="zh-CN"/>
        </w:rPr>
        <w:t>.</w:t>
      </w:r>
      <w:r w:rsidRPr="00A911E8">
        <w:rPr>
          <w:rStyle w:val="EndnoteReference"/>
          <w:rFonts w:eastAsiaTheme="minorEastAsia"/>
        </w:rPr>
        <w:endnoteReference w:id="77"/>
      </w:r>
      <w:r w:rsidRPr="00D67B60">
        <w:rPr>
          <w:rFonts w:eastAsiaTheme="minorEastAsia"/>
          <w:lang w:eastAsia="zh-CN"/>
        </w:rPr>
        <w:t xml:space="preserve"> </w:t>
      </w:r>
      <w:r>
        <w:rPr>
          <w:rFonts w:eastAsiaTheme="minorEastAsia"/>
          <w:lang w:eastAsia="zh-CN"/>
        </w:rPr>
        <w:t>PSA was also demonstrating its ability to deliver a high quality product. In 2016, t</w:t>
      </w:r>
      <w:r w:rsidRPr="00D67B60">
        <w:rPr>
          <w:rFonts w:eastAsiaTheme="minorEastAsia"/>
          <w:lang w:eastAsia="zh-CN"/>
        </w:rPr>
        <w:t xml:space="preserve">he Citroën Dispatch and Peugeot Expert vans were successfully built alongside the Toyota Proace van </w:t>
      </w:r>
      <w:r>
        <w:rPr>
          <w:rFonts w:eastAsiaTheme="minorEastAsia"/>
          <w:lang w:eastAsia="zh-CN"/>
        </w:rPr>
        <w:t xml:space="preserve">in a joint venture between the two companies </w:t>
      </w:r>
      <w:r w:rsidRPr="00D67B60">
        <w:rPr>
          <w:rFonts w:eastAsiaTheme="minorEastAsia"/>
          <w:lang w:eastAsia="zh-CN"/>
        </w:rPr>
        <w:t>at the Sevel</w:t>
      </w:r>
      <w:r>
        <w:rPr>
          <w:rFonts w:eastAsiaTheme="minorEastAsia"/>
          <w:lang w:eastAsia="zh-CN"/>
        </w:rPr>
        <w:t>n</w:t>
      </w:r>
      <w:r w:rsidRPr="00D67B60">
        <w:rPr>
          <w:rFonts w:eastAsiaTheme="minorEastAsia"/>
          <w:lang w:eastAsia="zh-CN"/>
        </w:rPr>
        <w:t xml:space="preserve">ord </w:t>
      </w:r>
      <w:r>
        <w:rPr>
          <w:rFonts w:eastAsiaTheme="minorEastAsia"/>
          <w:lang w:eastAsia="zh-CN"/>
        </w:rPr>
        <w:t>assembly factory</w:t>
      </w:r>
      <w:r w:rsidRPr="00D67B60">
        <w:rPr>
          <w:rFonts w:eastAsiaTheme="minorEastAsia"/>
          <w:lang w:eastAsia="zh-CN"/>
        </w:rPr>
        <w:t xml:space="preserve"> in France</w:t>
      </w:r>
      <w:r>
        <w:rPr>
          <w:rFonts w:eastAsiaTheme="minorEastAsia"/>
          <w:lang w:eastAsia="zh-CN"/>
        </w:rPr>
        <w:t>.</w:t>
      </w:r>
      <w:r>
        <w:rPr>
          <w:rStyle w:val="EndnoteReference"/>
          <w:rFonts w:eastAsiaTheme="minorEastAsia"/>
          <w:lang w:eastAsia="zh-CN"/>
        </w:rPr>
        <w:endnoteReference w:id="78"/>
      </w:r>
      <w:r>
        <w:rPr>
          <w:rFonts w:eastAsiaTheme="minorEastAsia"/>
          <w:lang w:eastAsia="zh-CN"/>
        </w:rPr>
        <w:t xml:space="preserve"> A</w:t>
      </w:r>
      <w:r w:rsidRPr="00D67B60">
        <w:rPr>
          <w:rFonts w:eastAsiaTheme="minorEastAsia"/>
          <w:lang w:eastAsia="zh-CN"/>
        </w:rPr>
        <w:t xml:space="preserve">n earlier bankrupt French company </w:t>
      </w:r>
      <w:r>
        <w:rPr>
          <w:rFonts w:eastAsiaTheme="minorEastAsia"/>
          <w:lang w:eastAsia="zh-CN"/>
        </w:rPr>
        <w:t>was making</w:t>
      </w:r>
      <w:r w:rsidRPr="00D67B60">
        <w:rPr>
          <w:rFonts w:eastAsiaTheme="minorEastAsia"/>
          <w:lang w:eastAsia="zh-CN"/>
        </w:rPr>
        <w:t xml:space="preserve"> cars for </w:t>
      </w:r>
      <w:r>
        <w:rPr>
          <w:rFonts w:eastAsiaTheme="minorEastAsia"/>
          <w:lang w:eastAsia="zh-CN"/>
        </w:rPr>
        <w:t xml:space="preserve">Toyota, then </w:t>
      </w:r>
      <w:r w:rsidRPr="00D67B60">
        <w:rPr>
          <w:rFonts w:eastAsiaTheme="minorEastAsia"/>
          <w:lang w:eastAsia="zh-CN"/>
        </w:rPr>
        <w:t>the world’s largest carmaker</w:t>
      </w:r>
      <w:r>
        <w:rPr>
          <w:rFonts w:eastAsiaTheme="minorEastAsia"/>
          <w:lang w:eastAsia="zh-CN"/>
        </w:rPr>
        <w:t xml:space="preserve"> and a carmaker</w:t>
      </w:r>
      <w:r w:rsidRPr="00D67B60">
        <w:rPr>
          <w:rFonts w:eastAsiaTheme="minorEastAsia"/>
          <w:lang w:eastAsia="zh-CN"/>
        </w:rPr>
        <w:t xml:space="preserve"> that demanded very high attention to reliability and quality.</w:t>
      </w:r>
      <w:r w:rsidRPr="00D67B60">
        <w:t xml:space="preserve"> </w:t>
      </w:r>
    </w:p>
    <w:p w14:paraId="6FCFDC3F" w14:textId="77777777" w:rsidR="009F142E" w:rsidRPr="00D67B60" w:rsidRDefault="009F142E" w:rsidP="0052704B">
      <w:pPr>
        <w:pStyle w:val="BodyTextMain"/>
        <w:rPr>
          <w:rFonts w:eastAsiaTheme="minorEastAsia"/>
          <w:lang w:eastAsia="zh-CN"/>
        </w:rPr>
      </w:pPr>
    </w:p>
    <w:p w14:paraId="14415599" w14:textId="3C3BFB8C" w:rsidR="009F142E" w:rsidRPr="00D67B60" w:rsidRDefault="009F142E" w:rsidP="0052704B">
      <w:pPr>
        <w:pStyle w:val="BodyTextMain"/>
        <w:rPr>
          <w:rFonts w:eastAsiaTheme="minorEastAsia"/>
          <w:lang w:eastAsia="zh-CN"/>
        </w:rPr>
      </w:pPr>
      <w:r w:rsidRPr="00D67B60">
        <w:rPr>
          <w:rFonts w:eastAsiaTheme="minorEastAsia"/>
          <w:lang w:eastAsia="zh-CN"/>
        </w:rPr>
        <w:lastRenderedPageBreak/>
        <w:t>In 2016, the luxury DS b</w:t>
      </w:r>
      <w:r>
        <w:rPr>
          <w:rFonts w:eastAsiaTheme="minorEastAsia"/>
          <w:lang w:eastAsia="zh-CN"/>
        </w:rPr>
        <w:t>rand sold at prices nearly 8</w:t>
      </w:r>
      <w:r w:rsidRPr="00D67B60">
        <w:rPr>
          <w:rFonts w:eastAsiaTheme="minorEastAsia"/>
          <w:lang w:eastAsia="zh-CN"/>
        </w:rPr>
        <w:t xml:space="preserve"> per cent lower than prices of its comparable rivals</w:t>
      </w:r>
      <w:r>
        <w:rPr>
          <w:rFonts w:eastAsiaTheme="minorEastAsia"/>
          <w:lang w:eastAsia="zh-CN"/>
        </w:rPr>
        <w:t>;</w:t>
      </w:r>
      <w:r w:rsidRPr="00D67B60">
        <w:rPr>
          <w:rFonts w:eastAsiaTheme="minorEastAsia"/>
          <w:lang w:eastAsia="zh-CN"/>
        </w:rPr>
        <w:t xml:space="preserve"> PS</w:t>
      </w:r>
      <w:r>
        <w:rPr>
          <w:rFonts w:eastAsiaTheme="minorEastAsia"/>
          <w:lang w:eastAsia="zh-CN"/>
        </w:rPr>
        <w:t>A wanted to reduce this gap to 3</w:t>
      </w:r>
      <w:r w:rsidRPr="00D67B60">
        <w:rPr>
          <w:rFonts w:eastAsiaTheme="minorEastAsia"/>
          <w:lang w:eastAsia="zh-CN"/>
        </w:rPr>
        <w:t xml:space="preserve"> per cent by 2021.</w:t>
      </w:r>
      <w:r w:rsidRPr="00D67B60">
        <w:t xml:space="preserve"> </w:t>
      </w:r>
      <w:r w:rsidRPr="00D67B60">
        <w:rPr>
          <w:rFonts w:eastAsiaTheme="minorEastAsia"/>
          <w:lang w:eastAsia="zh-CN"/>
        </w:rPr>
        <w:t xml:space="preserve">The average price for </w:t>
      </w:r>
      <w:r>
        <w:rPr>
          <w:rFonts w:eastAsiaTheme="minorEastAsia"/>
          <w:lang w:eastAsia="zh-CN"/>
        </w:rPr>
        <w:t xml:space="preserve">a </w:t>
      </w:r>
      <w:r w:rsidRPr="00D67B60">
        <w:rPr>
          <w:rFonts w:eastAsiaTheme="minorEastAsia"/>
          <w:lang w:eastAsia="zh-CN"/>
        </w:rPr>
        <w:t xml:space="preserve">Peugeot was </w:t>
      </w:r>
      <w:r>
        <w:rPr>
          <w:rFonts w:eastAsiaTheme="minorEastAsia"/>
          <w:lang w:eastAsia="zh-CN"/>
        </w:rPr>
        <w:t>approximately</w:t>
      </w:r>
      <w:r w:rsidRPr="00D67B60">
        <w:rPr>
          <w:rFonts w:eastAsiaTheme="minorEastAsia"/>
          <w:lang w:eastAsia="zh-CN"/>
        </w:rPr>
        <w:t xml:space="preserve"> 2.4 per cent less than that of the rival equivalent model</w:t>
      </w:r>
      <w:r>
        <w:rPr>
          <w:rFonts w:eastAsiaTheme="minorEastAsia"/>
          <w:lang w:eastAsia="zh-CN"/>
        </w:rPr>
        <w:t>, made by</w:t>
      </w:r>
      <w:r w:rsidRPr="00D67B60">
        <w:rPr>
          <w:rFonts w:eastAsiaTheme="minorEastAsia"/>
          <w:lang w:eastAsia="zh-CN"/>
        </w:rPr>
        <w:t xml:space="preserve"> Volkswagen</w:t>
      </w:r>
      <w:r>
        <w:rPr>
          <w:rFonts w:eastAsiaTheme="minorEastAsia"/>
          <w:lang w:eastAsia="zh-CN"/>
        </w:rPr>
        <w:t xml:space="preserve">. </w:t>
      </w:r>
      <w:r w:rsidRPr="00D67B60">
        <w:rPr>
          <w:rFonts w:eastAsiaTheme="minorEastAsia"/>
          <w:lang w:eastAsia="zh-CN"/>
        </w:rPr>
        <w:t xml:space="preserve">PSA hoped to reduce </w:t>
      </w:r>
      <w:r>
        <w:rPr>
          <w:rFonts w:eastAsiaTheme="minorEastAsia"/>
          <w:lang w:eastAsia="zh-CN"/>
        </w:rPr>
        <w:t>this</w:t>
      </w:r>
      <w:r w:rsidRPr="00D67B60">
        <w:rPr>
          <w:rFonts w:eastAsiaTheme="minorEastAsia"/>
          <w:lang w:eastAsia="zh-CN"/>
        </w:rPr>
        <w:t xml:space="preserve"> gap to 1.3 per cent by 2018, before overtaking </w:t>
      </w:r>
      <w:r>
        <w:rPr>
          <w:rFonts w:eastAsiaTheme="minorEastAsia"/>
          <w:lang w:eastAsia="zh-CN"/>
        </w:rPr>
        <w:t xml:space="preserve">Volkswagen’s model with a price </w:t>
      </w:r>
      <w:r w:rsidRPr="00D67B60">
        <w:rPr>
          <w:rFonts w:eastAsiaTheme="minorEastAsia"/>
          <w:lang w:eastAsia="zh-CN"/>
        </w:rPr>
        <w:t xml:space="preserve">0.5 per cent </w:t>
      </w:r>
      <w:r>
        <w:rPr>
          <w:rFonts w:eastAsiaTheme="minorEastAsia"/>
          <w:lang w:eastAsia="zh-CN"/>
        </w:rPr>
        <w:t xml:space="preserve">higher </w:t>
      </w:r>
      <w:r w:rsidRPr="00D67B60">
        <w:rPr>
          <w:rFonts w:eastAsiaTheme="minorEastAsia"/>
          <w:lang w:eastAsia="zh-CN"/>
        </w:rPr>
        <w:t>by 2021. Tavares emphasized the importance of its premium brands</w:t>
      </w:r>
      <w:r>
        <w:rPr>
          <w:rFonts w:eastAsiaTheme="minorEastAsia"/>
          <w:lang w:eastAsia="zh-CN"/>
        </w:rPr>
        <w:t>:</w:t>
      </w:r>
      <w:r w:rsidRPr="00D67B60">
        <w:rPr>
          <w:rFonts w:eastAsiaTheme="minorEastAsia"/>
          <w:lang w:eastAsia="zh-CN"/>
        </w:rPr>
        <w:t xml:space="preserve"> 25 per cent of </w:t>
      </w:r>
      <w:r>
        <w:rPr>
          <w:rFonts w:eastAsiaTheme="minorEastAsia"/>
          <w:lang w:eastAsia="zh-CN"/>
        </w:rPr>
        <w:t xml:space="preserve">the </w:t>
      </w:r>
      <w:r w:rsidRPr="00D67B60">
        <w:rPr>
          <w:rFonts w:eastAsiaTheme="minorEastAsia"/>
          <w:lang w:eastAsia="zh-CN"/>
        </w:rPr>
        <w:t>profits on the Peugeot 308 line came from sales of the upmarket GT and GTI models.</w:t>
      </w:r>
      <w:r w:rsidRPr="00A911E8">
        <w:rPr>
          <w:rStyle w:val="EndnoteReference"/>
          <w:rFonts w:eastAsiaTheme="minorEastAsia"/>
        </w:rPr>
        <w:endnoteReference w:id="79"/>
      </w:r>
      <w:r w:rsidRPr="00D67B60">
        <w:rPr>
          <w:rFonts w:eastAsiaTheme="minorEastAsia"/>
          <w:lang w:eastAsia="zh-CN"/>
        </w:rPr>
        <w:t xml:space="preserve"> </w:t>
      </w:r>
    </w:p>
    <w:p w14:paraId="297D9A09" w14:textId="77777777" w:rsidR="009F142E" w:rsidRPr="00D67B60" w:rsidRDefault="009F142E" w:rsidP="0052704B">
      <w:pPr>
        <w:pStyle w:val="BodyTextMain"/>
        <w:rPr>
          <w:rFonts w:eastAsiaTheme="minorEastAsia"/>
          <w:lang w:eastAsia="zh-CN"/>
        </w:rPr>
      </w:pPr>
    </w:p>
    <w:p w14:paraId="528B21BC" w14:textId="5636BACA" w:rsidR="009F142E" w:rsidRPr="00D67B60" w:rsidRDefault="009F142E" w:rsidP="0052704B">
      <w:pPr>
        <w:pStyle w:val="BodyTextMain"/>
        <w:rPr>
          <w:rFonts w:eastAsiaTheme="minorEastAsia"/>
          <w:lang w:eastAsia="zh-CN"/>
        </w:rPr>
      </w:pPr>
      <w:r w:rsidRPr="00D67B60">
        <w:rPr>
          <w:rFonts w:eastAsiaTheme="minorEastAsia"/>
          <w:lang w:eastAsia="zh-CN"/>
        </w:rPr>
        <w:t xml:space="preserve">Tavares </w:t>
      </w:r>
      <w:r>
        <w:rPr>
          <w:rFonts w:eastAsiaTheme="minorEastAsia"/>
          <w:lang w:eastAsia="zh-CN"/>
        </w:rPr>
        <w:t xml:space="preserve">intended PSA’s brands to remain true to their heritage. He </w:t>
      </w:r>
      <w:r w:rsidRPr="00D67B60">
        <w:rPr>
          <w:rFonts w:eastAsiaTheme="minorEastAsia"/>
          <w:lang w:eastAsia="zh-CN"/>
        </w:rPr>
        <w:t>stated that “Opel will remain German, Vauxhall will remain British. They are the perfect fit to our existing portfolio of French brands</w:t>
      </w:r>
      <w:r>
        <w:rPr>
          <w:rFonts w:eastAsiaTheme="minorEastAsia"/>
          <w:lang w:eastAsia="zh-CN"/>
        </w:rPr>
        <w:t>.</w:t>
      </w:r>
      <w:r w:rsidRPr="00D67B60">
        <w:rPr>
          <w:rFonts w:eastAsiaTheme="minorEastAsia"/>
          <w:lang w:eastAsia="zh-CN"/>
        </w:rPr>
        <w:t xml:space="preserve">” </w:t>
      </w:r>
      <w:r>
        <w:rPr>
          <w:rFonts w:eastAsiaTheme="minorEastAsia"/>
          <w:lang w:eastAsia="zh-CN"/>
        </w:rPr>
        <w:t>Tavares</w:t>
      </w:r>
      <w:r w:rsidRPr="00D67B60">
        <w:rPr>
          <w:rFonts w:eastAsiaTheme="minorEastAsia"/>
          <w:lang w:eastAsia="zh-CN"/>
        </w:rPr>
        <w:t xml:space="preserve"> was </w:t>
      </w:r>
      <w:r>
        <w:rPr>
          <w:rFonts w:eastAsiaTheme="minorEastAsia"/>
          <w:lang w:eastAsia="zh-CN"/>
        </w:rPr>
        <w:t>also expected to</w:t>
      </w:r>
      <w:r w:rsidRPr="00D67B60">
        <w:rPr>
          <w:rFonts w:eastAsiaTheme="minorEastAsia"/>
          <w:lang w:eastAsia="zh-CN"/>
        </w:rPr>
        <w:t xml:space="preserve"> retain Opel’s</w:t>
      </w:r>
      <w:r w:rsidRPr="00D67B60" w:rsidDel="005A0281">
        <w:rPr>
          <w:rFonts w:eastAsiaTheme="minorEastAsia"/>
          <w:lang w:eastAsia="zh-CN"/>
        </w:rPr>
        <w:t xml:space="preserve"> </w:t>
      </w:r>
      <w:r w:rsidRPr="00D67B60">
        <w:rPr>
          <w:rFonts w:eastAsiaTheme="minorEastAsia"/>
          <w:lang w:eastAsia="zh-CN"/>
        </w:rPr>
        <w:t>management structure after the acquisition</w:t>
      </w:r>
      <w:r>
        <w:rPr>
          <w:rFonts w:eastAsiaTheme="minorEastAsia"/>
          <w:lang w:eastAsia="zh-CN"/>
        </w:rPr>
        <w:t>, another nod to legacy</w:t>
      </w:r>
      <w:r w:rsidRPr="00D67B60">
        <w:rPr>
          <w:rFonts w:eastAsiaTheme="minorEastAsia"/>
          <w:lang w:eastAsia="zh-CN"/>
        </w:rPr>
        <w:t>.</w:t>
      </w:r>
      <w:r w:rsidRPr="00A911E8">
        <w:rPr>
          <w:rStyle w:val="EndnoteReference"/>
          <w:rFonts w:eastAsiaTheme="minorEastAsia"/>
        </w:rPr>
        <w:endnoteReference w:id="80"/>
      </w:r>
      <w:r w:rsidRPr="00D67B60">
        <w:rPr>
          <w:rFonts w:eastAsiaTheme="minorEastAsia"/>
          <w:lang w:eastAsia="zh-CN"/>
        </w:rPr>
        <w:t xml:space="preserve"> </w:t>
      </w:r>
      <w:r>
        <w:rPr>
          <w:rFonts w:eastAsiaTheme="minorEastAsia"/>
          <w:lang w:eastAsia="zh-CN"/>
        </w:rPr>
        <w:t>This</w:t>
      </w:r>
      <w:r w:rsidRPr="00D67B60">
        <w:rPr>
          <w:rFonts w:eastAsiaTheme="minorEastAsia"/>
          <w:lang w:eastAsia="zh-CN"/>
        </w:rPr>
        <w:t xml:space="preserve"> intention to maintain the originality of </w:t>
      </w:r>
      <w:r>
        <w:rPr>
          <w:rFonts w:eastAsiaTheme="minorEastAsia"/>
          <w:lang w:eastAsia="zh-CN"/>
        </w:rPr>
        <w:t xml:space="preserve">the </w:t>
      </w:r>
      <w:r w:rsidRPr="00D67B60">
        <w:rPr>
          <w:rFonts w:eastAsiaTheme="minorEastAsia"/>
          <w:lang w:eastAsia="zh-CN"/>
        </w:rPr>
        <w:t>respective brands raised a question</w:t>
      </w:r>
      <w:r>
        <w:rPr>
          <w:rFonts w:eastAsiaTheme="minorEastAsia"/>
          <w:lang w:eastAsia="zh-CN"/>
        </w:rPr>
        <w:t>, though,</w:t>
      </w:r>
      <w:r w:rsidRPr="00D67B60">
        <w:rPr>
          <w:rFonts w:eastAsiaTheme="minorEastAsia"/>
          <w:lang w:eastAsia="zh-CN"/>
        </w:rPr>
        <w:t xml:space="preserve"> </w:t>
      </w:r>
      <w:r>
        <w:rPr>
          <w:rFonts w:eastAsiaTheme="minorEastAsia"/>
          <w:lang w:eastAsia="zh-CN"/>
        </w:rPr>
        <w:t xml:space="preserve">about </w:t>
      </w:r>
      <w:r w:rsidRPr="00D67B60">
        <w:rPr>
          <w:rFonts w:eastAsiaTheme="minorEastAsia"/>
          <w:lang w:eastAsia="zh-CN"/>
        </w:rPr>
        <w:t xml:space="preserve">whether PSA could decrease </w:t>
      </w:r>
      <w:r>
        <w:rPr>
          <w:rFonts w:eastAsiaTheme="minorEastAsia"/>
          <w:lang w:eastAsia="zh-CN"/>
        </w:rPr>
        <w:t>its</w:t>
      </w:r>
      <w:r w:rsidRPr="00D67B60">
        <w:rPr>
          <w:rFonts w:eastAsiaTheme="minorEastAsia"/>
          <w:lang w:eastAsia="zh-CN"/>
        </w:rPr>
        <w:t xml:space="preserve"> pricing gaps and increase its global market shares by capitalizing on </w:t>
      </w:r>
      <w:r>
        <w:rPr>
          <w:rFonts w:eastAsiaTheme="minorEastAsia"/>
          <w:lang w:eastAsia="zh-CN"/>
        </w:rPr>
        <w:t xml:space="preserve">the </w:t>
      </w:r>
      <w:r w:rsidRPr="00D67B60">
        <w:rPr>
          <w:rFonts w:eastAsiaTheme="minorEastAsia"/>
          <w:lang w:eastAsia="zh-CN"/>
        </w:rPr>
        <w:t xml:space="preserve">power </w:t>
      </w:r>
      <w:r>
        <w:rPr>
          <w:rFonts w:eastAsiaTheme="minorEastAsia"/>
          <w:lang w:eastAsia="zh-CN"/>
        </w:rPr>
        <w:t xml:space="preserve">and name </w:t>
      </w:r>
      <w:r w:rsidRPr="00D67B60">
        <w:rPr>
          <w:rFonts w:eastAsiaTheme="minorEastAsia"/>
          <w:lang w:eastAsia="zh-CN"/>
        </w:rPr>
        <w:t xml:space="preserve">of </w:t>
      </w:r>
      <w:r>
        <w:rPr>
          <w:rFonts w:eastAsiaTheme="minorEastAsia"/>
          <w:lang w:eastAsia="zh-CN"/>
        </w:rPr>
        <w:t xml:space="preserve">the </w:t>
      </w:r>
      <w:r w:rsidRPr="00D67B60">
        <w:rPr>
          <w:rFonts w:eastAsiaTheme="minorEastAsia"/>
          <w:lang w:eastAsia="zh-CN"/>
        </w:rPr>
        <w:t>German brand Opel.</w:t>
      </w:r>
    </w:p>
    <w:p w14:paraId="3E9A1AAA" w14:textId="77777777" w:rsidR="009F142E" w:rsidRPr="00D67B60" w:rsidRDefault="009F142E" w:rsidP="0052704B">
      <w:pPr>
        <w:pStyle w:val="BodyTextMain"/>
        <w:rPr>
          <w:rFonts w:eastAsiaTheme="minorEastAsia"/>
          <w:lang w:eastAsia="zh-CN"/>
        </w:rPr>
      </w:pPr>
    </w:p>
    <w:p w14:paraId="38FDBEC7" w14:textId="77777777" w:rsidR="009F142E" w:rsidRPr="00D67B60" w:rsidRDefault="009F142E" w:rsidP="0052704B">
      <w:pPr>
        <w:pStyle w:val="BodyTextMain"/>
        <w:rPr>
          <w:rFonts w:eastAsiaTheme="minorEastAsia"/>
          <w:lang w:eastAsia="zh-CN"/>
        </w:rPr>
      </w:pPr>
    </w:p>
    <w:p w14:paraId="798CBC05" w14:textId="77777777" w:rsidR="009F142E" w:rsidRPr="00D67B60" w:rsidRDefault="009F142E" w:rsidP="0052704B">
      <w:pPr>
        <w:pStyle w:val="Casehead1"/>
        <w:rPr>
          <w:rFonts w:eastAsiaTheme="minorEastAsia"/>
          <w:lang w:eastAsia="zh-CN"/>
        </w:rPr>
      </w:pPr>
      <w:r w:rsidRPr="00D67B60">
        <w:rPr>
          <w:rFonts w:eastAsiaTheme="minorEastAsia"/>
          <w:lang w:eastAsia="zh-CN"/>
        </w:rPr>
        <w:t>RE-ENTERING THE UNITED STATES</w:t>
      </w:r>
    </w:p>
    <w:p w14:paraId="271602F4" w14:textId="77777777" w:rsidR="009F142E" w:rsidRPr="00D67B60" w:rsidRDefault="009F142E" w:rsidP="0052704B">
      <w:pPr>
        <w:pStyle w:val="BodyTextMain"/>
        <w:rPr>
          <w:rFonts w:eastAsiaTheme="minorEastAsia"/>
          <w:lang w:eastAsia="zh-CN"/>
        </w:rPr>
      </w:pPr>
    </w:p>
    <w:p w14:paraId="127C1D4A" w14:textId="4247A161" w:rsidR="009F142E" w:rsidRPr="00D67B60" w:rsidRDefault="009F142E" w:rsidP="0052704B">
      <w:pPr>
        <w:pStyle w:val="BodyTextMain"/>
        <w:rPr>
          <w:rFonts w:eastAsiaTheme="minorEastAsia"/>
          <w:lang w:eastAsia="zh-CN"/>
        </w:rPr>
      </w:pPr>
      <w:r w:rsidRPr="00D67B60">
        <w:rPr>
          <w:rFonts w:eastAsiaTheme="minorEastAsia"/>
          <w:lang w:eastAsia="zh-CN"/>
        </w:rPr>
        <w:t>PSA exited the United States with its Citro</w:t>
      </w:r>
      <w:r>
        <w:rPr>
          <w:rFonts w:eastAsiaTheme="minorEastAsia"/>
          <w:lang w:eastAsia="zh-CN"/>
        </w:rPr>
        <w:t>ë</w:t>
      </w:r>
      <w:r w:rsidRPr="00D67B60">
        <w:rPr>
          <w:rFonts w:eastAsiaTheme="minorEastAsia"/>
          <w:lang w:eastAsia="zh-CN"/>
        </w:rPr>
        <w:t xml:space="preserve">n </w:t>
      </w:r>
      <w:r>
        <w:rPr>
          <w:rFonts w:eastAsiaTheme="minorEastAsia"/>
          <w:lang w:eastAsia="zh-CN"/>
        </w:rPr>
        <w:t xml:space="preserve">brand in 1973 and its </w:t>
      </w:r>
      <w:r w:rsidRPr="00D67B60">
        <w:rPr>
          <w:rFonts w:eastAsiaTheme="minorEastAsia"/>
          <w:lang w:eastAsia="zh-CN"/>
        </w:rPr>
        <w:t>Peugeot brand in 1991 due to declining sales and a model range that failed to replicate the success of its older models.</w:t>
      </w:r>
      <w:r w:rsidRPr="00A911E8">
        <w:rPr>
          <w:rStyle w:val="EndnoteReference"/>
          <w:rFonts w:eastAsiaTheme="minorEastAsia"/>
        </w:rPr>
        <w:endnoteReference w:id="81"/>
      </w:r>
      <w:r w:rsidRPr="00D67B60">
        <w:rPr>
          <w:rFonts w:eastAsiaTheme="minorEastAsia"/>
          <w:lang w:eastAsia="zh-CN"/>
        </w:rPr>
        <w:t xml:space="preserve"> In April 2016, without divulging sales expectation</w:t>
      </w:r>
      <w:r>
        <w:rPr>
          <w:rFonts w:eastAsiaTheme="minorEastAsia"/>
          <w:lang w:eastAsia="zh-CN"/>
        </w:rPr>
        <w:t>s</w:t>
      </w:r>
      <w:r w:rsidRPr="00D67B60">
        <w:rPr>
          <w:rFonts w:eastAsiaTheme="minorEastAsia"/>
          <w:lang w:eastAsia="zh-CN"/>
        </w:rPr>
        <w:t xml:space="preserve">, Tavares said he would return to North America, where PSA could make significant profit, </w:t>
      </w:r>
      <w:r>
        <w:rPr>
          <w:rFonts w:eastAsiaTheme="minorEastAsia"/>
          <w:lang w:eastAsia="zh-CN"/>
        </w:rPr>
        <w:t>introducing</w:t>
      </w:r>
      <w:r w:rsidRPr="00D67B60">
        <w:rPr>
          <w:rFonts w:eastAsiaTheme="minorEastAsia"/>
          <w:lang w:eastAsia="zh-CN"/>
        </w:rPr>
        <w:t xml:space="preserve"> its upmarket DS brand to compete with the dominant premium German brands.</w:t>
      </w:r>
      <w:r w:rsidRPr="00A911E8">
        <w:rPr>
          <w:rStyle w:val="EndnoteReference"/>
          <w:rFonts w:eastAsiaTheme="minorEastAsia"/>
        </w:rPr>
        <w:endnoteReference w:id="82"/>
      </w:r>
      <w:r w:rsidRPr="00D67B60">
        <w:rPr>
          <w:rFonts w:eastAsiaTheme="minorEastAsia"/>
          <w:lang w:eastAsia="zh-CN"/>
        </w:rPr>
        <w:t xml:space="preserve"> Earlier in 2003 and 2004, to reduce reliance on declining European markets, PSA ha</w:t>
      </w:r>
      <w:r w:rsidR="00714371">
        <w:rPr>
          <w:rFonts w:eastAsiaTheme="minorEastAsia"/>
          <w:lang w:eastAsia="zh-CN"/>
        </w:rPr>
        <w:t>d attempted to re-enter the US</w:t>
      </w:r>
      <w:r w:rsidRPr="00D67B60">
        <w:rPr>
          <w:rFonts w:eastAsiaTheme="minorEastAsia"/>
          <w:lang w:eastAsia="zh-CN"/>
        </w:rPr>
        <w:t xml:space="preserve"> market with its premium models and in 2016, it also partnered with a French-based ride-sharing operator.</w:t>
      </w:r>
      <w:r>
        <w:rPr>
          <w:rStyle w:val="EndnoteReference"/>
          <w:rFonts w:eastAsiaTheme="minorEastAsia"/>
          <w:lang w:eastAsia="zh-CN"/>
        </w:rPr>
        <w:endnoteReference w:id="83"/>
      </w:r>
      <w:r w:rsidRPr="00D67B60">
        <w:rPr>
          <w:rFonts w:eastAsiaTheme="minorEastAsia"/>
          <w:lang w:eastAsia="zh-CN"/>
        </w:rPr>
        <w:t xml:space="preserve"> However, PSA </w:t>
      </w:r>
      <w:r>
        <w:rPr>
          <w:rFonts w:eastAsiaTheme="minorEastAsia"/>
          <w:lang w:eastAsia="zh-CN"/>
        </w:rPr>
        <w:t>was still</w:t>
      </w:r>
      <w:r w:rsidR="00714371">
        <w:rPr>
          <w:rFonts w:eastAsiaTheme="minorEastAsia"/>
          <w:lang w:eastAsia="zh-CN"/>
        </w:rPr>
        <w:t xml:space="preserve"> absent from the US</w:t>
      </w:r>
      <w:r w:rsidRPr="00D67B60">
        <w:rPr>
          <w:rFonts w:eastAsiaTheme="minorEastAsia"/>
          <w:lang w:eastAsia="zh-CN"/>
        </w:rPr>
        <w:t xml:space="preserve"> market.</w:t>
      </w:r>
    </w:p>
    <w:p w14:paraId="3E7C60C5" w14:textId="77777777" w:rsidR="009F142E" w:rsidRPr="00D67B60" w:rsidRDefault="009F142E" w:rsidP="0052704B">
      <w:pPr>
        <w:pStyle w:val="BodyTextMain"/>
        <w:rPr>
          <w:rFonts w:eastAsiaTheme="minorEastAsia"/>
          <w:lang w:eastAsia="zh-CN"/>
        </w:rPr>
      </w:pPr>
    </w:p>
    <w:p w14:paraId="44994AF2" w14:textId="1EE6EC4F" w:rsidR="009F142E" w:rsidRPr="00D67B60" w:rsidRDefault="009F142E" w:rsidP="0052704B">
      <w:pPr>
        <w:pStyle w:val="BodyTextMain"/>
        <w:rPr>
          <w:rFonts w:eastAsiaTheme="minorEastAsia"/>
          <w:lang w:eastAsia="zh-CN"/>
        </w:rPr>
      </w:pPr>
      <w:r w:rsidRPr="00D67B60">
        <w:rPr>
          <w:rFonts w:eastAsiaTheme="minorEastAsia"/>
          <w:lang w:eastAsia="zh-CN"/>
        </w:rPr>
        <w:t xml:space="preserve">In January 2018, with the newly acquired Opel/Vauxhall unit, PSA </w:t>
      </w:r>
      <w:r>
        <w:rPr>
          <w:rFonts w:eastAsiaTheme="minorEastAsia"/>
          <w:lang w:eastAsia="zh-CN"/>
        </w:rPr>
        <w:t>engaged</w:t>
      </w:r>
      <w:r w:rsidRPr="00D67B60">
        <w:rPr>
          <w:rFonts w:eastAsiaTheme="minorEastAsia"/>
          <w:lang w:eastAsia="zh-CN"/>
        </w:rPr>
        <w:t xml:space="preserve"> some Opel engineers</w:t>
      </w:r>
      <w:r>
        <w:rPr>
          <w:rFonts w:eastAsiaTheme="minorEastAsia"/>
          <w:lang w:eastAsia="zh-CN"/>
        </w:rPr>
        <w:t>,</w:t>
      </w:r>
      <w:r w:rsidRPr="00D67B60">
        <w:rPr>
          <w:rFonts w:eastAsiaTheme="minorEastAsia"/>
          <w:lang w:eastAsia="zh-CN"/>
        </w:rPr>
        <w:t xml:space="preserve"> who had worked for GM </w:t>
      </w:r>
      <w:r>
        <w:rPr>
          <w:rFonts w:eastAsiaTheme="minorEastAsia"/>
          <w:lang w:eastAsia="zh-CN"/>
        </w:rPr>
        <w:t xml:space="preserve">over the </w:t>
      </w:r>
      <w:r w:rsidRPr="00D67B60">
        <w:rPr>
          <w:rFonts w:eastAsiaTheme="minorEastAsia"/>
          <w:lang w:eastAsia="zh-CN"/>
        </w:rPr>
        <w:t>years</w:t>
      </w:r>
      <w:r>
        <w:rPr>
          <w:rFonts w:eastAsiaTheme="minorEastAsia"/>
          <w:lang w:eastAsia="zh-CN"/>
        </w:rPr>
        <w:t>,</w:t>
      </w:r>
      <w:r w:rsidRPr="00D67B60">
        <w:rPr>
          <w:rFonts w:eastAsiaTheme="minorEastAsia"/>
          <w:lang w:eastAsia="zh-CN"/>
        </w:rPr>
        <w:t xml:space="preserve"> </w:t>
      </w:r>
      <w:r>
        <w:rPr>
          <w:rFonts w:eastAsiaTheme="minorEastAsia"/>
          <w:lang w:eastAsia="zh-CN"/>
        </w:rPr>
        <w:t xml:space="preserve">to </w:t>
      </w:r>
      <w:r w:rsidRPr="00D67B60">
        <w:rPr>
          <w:rFonts w:eastAsiaTheme="minorEastAsia"/>
          <w:lang w:eastAsia="zh-CN"/>
        </w:rPr>
        <w:t>mak</w:t>
      </w:r>
      <w:r>
        <w:rPr>
          <w:rFonts w:eastAsiaTheme="minorEastAsia"/>
          <w:lang w:eastAsia="zh-CN"/>
        </w:rPr>
        <w:t>e</w:t>
      </w:r>
      <w:r w:rsidRPr="00D67B60">
        <w:rPr>
          <w:rFonts w:eastAsiaTheme="minorEastAsia"/>
          <w:lang w:eastAsia="zh-CN"/>
        </w:rPr>
        <w:t xml:space="preserve"> </w:t>
      </w:r>
      <w:r>
        <w:rPr>
          <w:rFonts w:eastAsiaTheme="minorEastAsia"/>
          <w:lang w:eastAsia="zh-CN"/>
        </w:rPr>
        <w:t>PSA’s</w:t>
      </w:r>
      <w:r w:rsidRPr="00D67B60">
        <w:rPr>
          <w:rFonts w:eastAsiaTheme="minorEastAsia"/>
          <w:lang w:eastAsia="zh-CN"/>
        </w:rPr>
        <w:t xml:space="preserve"> lat</w:t>
      </w:r>
      <w:r w:rsidR="00714371">
        <w:rPr>
          <w:rFonts w:eastAsiaTheme="minorEastAsia"/>
          <w:lang w:eastAsia="zh-CN"/>
        </w:rPr>
        <w:t>est products compliant with US</w:t>
      </w:r>
      <w:r w:rsidRPr="00D67B60">
        <w:rPr>
          <w:rFonts w:eastAsiaTheme="minorEastAsia"/>
          <w:lang w:eastAsia="zh-CN"/>
        </w:rPr>
        <w:t xml:space="preserve"> regulations</w:t>
      </w:r>
      <w:r>
        <w:rPr>
          <w:rFonts w:eastAsiaTheme="minorEastAsia"/>
          <w:lang w:eastAsia="zh-CN"/>
        </w:rPr>
        <w:t xml:space="preserve">. The </w:t>
      </w:r>
      <w:r w:rsidRPr="00D67B60">
        <w:rPr>
          <w:rFonts w:eastAsiaTheme="minorEastAsia"/>
          <w:lang w:eastAsia="zh-CN"/>
        </w:rPr>
        <w:t xml:space="preserve">plan </w:t>
      </w:r>
      <w:r>
        <w:rPr>
          <w:rFonts w:eastAsiaTheme="minorEastAsia"/>
          <w:lang w:eastAsia="zh-CN"/>
        </w:rPr>
        <w:t xml:space="preserve">was </w:t>
      </w:r>
      <w:r w:rsidRPr="00D67B60">
        <w:rPr>
          <w:rFonts w:eastAsiaTheme="minorEastAsia"/>
          <w:lang w:eastAsia="zh-CN"/>
        </w:rPr>
        <w:t xml:space="preserve">to sell vehicles </w:t>
      </w:r>
      <w:r>
        <w:rPr>
          <w:rFonts w:eastAsiaTheme="minorEastAsia"/>
          <w:lang w:eastAsia="zh-CN"/>
        </w:rPr>
        <w:t>in the United States</w:t>
      </w:r>
      <w:r w:rsidRPr="00D67B60">
        <w:rPr>
          <w:rFonts w:eastAsiaTheme="minorEastAsia"/>
          <w:lang w:eastAsia="zh-CN"/>
        </w:rPr>
        <w:t xml:space="preserve"> by 2026.</w:t>
      </w:r>
      <w:r w:rsidRPr="00A911E8">
        <w:rPr>
          <w:rStyle w:val="EndnoteReference"/>
          <w:rFonts w:eastAsiaTheme="minorEastAsia"/>
        </w:rPr>
        <w:endnoteReference w:id="84"/>
      </w:r>
      <w:r w:rsidR="00714371">
        <w:rPr>
          <w:rFonts w:eastAsiaTheme="minorEastAsia"/>
          <w:lang w:eastAsia="zh-CN"/>
        </w:rPr>
        <w:t xml:space="preserve"> PSA was researching the US</w:t>
      </w:r>
      <w:r w:rsidRPr="00D67B60">
        <w:rPr>
          <w:rFonts w:eastAsiaTheme="minorEastAsia"/>
          <w:lang w:eastAsia="zh-CN"/>
        </w:rPr>
        <w:t xml:space="preserve"> market to decide which brand should lead </w:t>
      </w:r>
      <w:r>
        <w:rPr>
          <w:rFonts w:eastAsiaTheme="minorEastAsia"/>
          <w:lang w:eastAsia="zh-CN"/>
        </w:rPr>
        <w:t>the company’s</w:t>
      </w:r>
      <w:r w:rsidRPr="00D67B60">
        <w:rPr>
          <w:rFonts w:eastAsiaTheme="minorEastAsia"/>
          <w:lang w:eastAsia="zh-CN"/>
        </w:rPr>
        <w:t xml:space="preserve"> return and</w:t>
      </w:r>
      <w:r>
        <w:rPr>
          <w:rFonts w:eastAsiaTheme="minorEastAsia"/>
          <w:lang w:eastAsia="zh-CN"/>
        </w:rPr>
        <w:t>,</w:t>
      </w:r>
      <w:r w:rsidRPr="00D67B60">
        <w:rPr>
          <w:rFonts w:eastAsiaTheme="minorEastAsia"/>
          <w:lang w:eastAsia="zh-CN"/>
        </w:rPr>
        <w:t xml:space="preserve"> as in Russia and Latin America, the French automaker </w:t>
      </w:r>
      <w:r>
        <w:rPr>
          <w:rFonts w:eastAsiaTheme="minorEastAsia"/>
          <w:lang w:eastAsia="zh-CN"/>
        </w:rPr>
        <w:t>would</w:t>
      </w:r>
      <w:r w:rsidRPr="00D67B60">
        <w:rPr>
          <w:rFonts w:eastAsiaTheme="minorEastAsia"/>
          <w:lang w:eastAsia="zh-CN"/>
        </w:rPr>
        <w:t xml:space="preserve"> begin with low-volume sales to ensure short-term profitability.</w:t>
      </w:r>
      <w:r w:rsidRPr="00D67B60">
        <w:t xml:space="preserve"> </w:t>
      </w:r>
      <w:r>
        <w:rPr>
          <w:rFonts w:eastAsiaTheme="minorEastAsia"/>
          <w:lang w:eastAsia="zh-CN"/>
        </w:rPr>
        <w:t>In addition to</w:t>
      </w:r>
      <w:r w:rsidRPr="00D67B60">
        <w:rPr>
          <w:rFonts w:eastAsiaTheme="minorEastAsia"/>
          <w:lang w:eastAsia="zh-CN"/>
        </w:rPr>
        <w:t xml:space="preserve"> </w:t>
      </w:r>
      <w:r>
        <w:rPr>
          <w:rFonts w:eastAsiaTheme="minorEastAsia"/>
          <w:lang w:eastAsia="zh-CN"/>
        </w:rPr>
        <w:t>meeting</w:t>
      </w:r>
      <w:r w:rsidRPr="00D67B60">
        <w:rPr>
          <w:rFonts w:eastAsiaTheme="minorEastAsia"/>
          <w:lang w:eastAsia="zh-CN"/>
        </w:rPr>
        <w:t xml:space="preserve"> regulatory compliance, PSA was preparing a platform that allowed customers to use multiple mobility services, including car sharing and rentals</w:t>
      </w:r>
      <w:r>
        <w:rPr>
          <w:rFonts w:eastAsiaTheme="minorEastAsia"/>
          <w:lang w:eastAsia="zh-CN"/>
        </w:rPr>
        <w:t>,</w:t>
      </w:r>
      <w:r w:rsidRPr="00D67B60">
        <w:rPr>
          <w:rFonts w:eastAsiaTheme="minorEastAsia"/>
          <w:lang w:eastAsia="zh-CN"/>
        </w:rPr>
        <w:t xml:space="preserve"> </w:t>
      </w:r>
      <w:r w:rsidR="00E84372">
        <w:rPr>
          <w:rFonts w:eastAsiaTheme="minorEastAsia"/>
          <w:lang w:eastAsia="zh-CN"/>
        </w:rPr>
        <w:t>using a smart phone</w:t>
      </w:r>
      <w:r w:rsidRPr="00D67B60">
        <w:rPr>
          <w:rFonts w:eastAsiaTheme="minorEastAsia"/>
          <w:lang w:eastAsia="zh-CN"/>
        </w:rPr>
        <w:t xml:space="preserve"> app</w:t>
      </w:r>
      <w:r w:rsidR="00E84372">
        <w:rPr>
          <w:rFonts w:eastAsiaTheme="minorEastAsia"/>
          <w:lang w:eastAsia="zh-CN"/>
        </w:rPr>
        <w:t>lication</w:t>
      </w:r>
      <w:r w:rsidRPr="00D67B60">
        <w:rPr>
          <w:rFonts w:eastAsiaTheme="minorEastAsia"/>
          <w:lang w:eastAsia="zh-CN"/>
        </w:rPr>
        <w:t>. Atlanta was chosen as its North American headquarters.</w:t>
      </w:r>
      <w:r>
        <w:rPr>
          <w:rStyle w:val="EndnoteReference"/>
          <w:rFonts w:eastAsiaTheme="minorEastAsia"/>
          <w:lang w:eastAsia="zh-CN"/>
        </w:rPr>
        <w:endnoteReference w:id="85"/>
      </w:r>
    </w:p>
    <w:p w14:paraId="1435DD2A" w14:textId="77777777" w:rsidR="009F142E" w:rsidRPr="00BC1849" w:rsidRDefault="009F142E" w:rsidP="0052704B">
      <w:pPr>
        <w:pStyle w:val="BodyTextMain"/>
        <w:rPr>
          <w:rFonts w:eastAsiaTheme="minorEastAsia"/>
          <w:lang w:eastAsia="zh-CN"/>
        </w:rPr>
      </w:pPr>
    </w:p>
    <w:p w14:paraId="4AB866EC" w14:textId="6C8C2577" w:rsidR="009F142E" w:rsidRDefault="009F142E" w:rsidP="006F0040">
      <w:pPr>
        <w:pStyle w:val="BodyTextMain"/>
        <w:rPr>
          <w:rFonts w:eastAsiaTheme="minorEastAsia"/>
          <w:lang w:eastAsia="zh-CN"/>
        </w:rPr>
      </w:pPr>
      <w:r w:rsidRPr="00D67B60">
        <w:rPr>
          <w:rFonts w:eastAsiaTheme="minorEastAsia"/>
          <w:lang w:eastAsia="zh-CN"/>
        </w:rPr>
        <w:t>It was still questionable whether the acquisition of Opel</w:t>
      </w:r>
      <w:r>
        <w:rPr>
          <w:rFonts w:eastAsiaTheme="minorEastAsia"/>
          <w:lang w:eastAsia="zh-CN"/>
        </w:rPr>
        <w:t>/</w:t>
      </w:r>
      <w:r w:rsidRPr="00D67B60">
        <w:rPr>
          <w:rFonts w:eastAsiaTheme="minorEastAsia"/>
          <w:lang w:eastAsia="zh-CN"/>
        </w:rPr>
        <w:t>Vauxhall would help PS</w:t>
      </w:r>
      <w:r w:rsidR="00714371">
        <w:rPr>
          <w:rFonts w:eastAsiaTheme="minorEastAsia"/>
          <w:lang w:eastAsia="zh-CN"/>
        </w:rPr>
        <w:t>A successfully re-enter the US</w:t>
      </w:r>
      <w:r w:rsidRPr="00D67B60">
        <w:rPr>
          <w:rFonts w:eastAsiaTheme="minorEastAsia"/>
          <w:lang w:eastAsia="zh-CN"/>
        </w:rPr>
        <w:t xml:space="preserve"> market</w:t>
      </w:r>
      <w:r>
        <w:rPr>
          <w:rFonts w:eastAsiaTheme="minorEastAsia"/>
          <w:lang w:eastAsia="zh-CN"/>
        </w:rPr>
        <w:t xml:space="preserve">, and if it successfully entered the market, </w:t>
      </w:r>
      <w:r w:rsidRPr="00D67B60">
        <w:rPr>
          <w:rFonts w:eastAsiaTheme="minorEastAsia"/>
          <w:lang w:eastAsia="zh-CN"/>
        </w:rPr>
        <w:t>whether the re-entry would help it better respond to growing competitive pressures in the global automotive industry.</w:t>
      </w:r>
    </w:p>
    <w:p w14:paraId="1EF8149D" w14:textId="3585F412" w:rsidR="009F142E" w:rsidRDefault="009F142E" w:rsidP="006F0040">
      <w:pPr>
        <w:pStyle w:val="BodyTextMain"/>
        <w:rPr>
          <w:rFonts w:eastAsiaTheme="minorEastAsia"/>
          <w:lang w:eastAsia="zh-CN"/>
        </w:rPr>
      </w:pPr>
    </w:p>
    <w:p w14:paraId="6EF128CF" w14:textId="77777777" w:rsidR="009F142E" w:rsidRPr="00D67B60" w:rsidRDefault="009F142E" w:rsidP="006F0040">
      <w:pPr>
        <w:pStyle w:val="BodyTextMain"/>
        <w:rPr>
          <w:rFonts w:eastAsiaTheme="minorEastAsia"/>
          <w:lang w:eastAsia="zh-CN"/>
        </w:rPr>
      </w:pPr>
    </w:p>
    <w:p w14:paraId="0554F7DC" w14:textId="77777777" w:rsidR="009F142E" w:rsidRPr="00D67B60" w:rsidRDefault="009F142E" w:rsidP="00A911E8">
      <w:pPr>
        <w:pStyle w:val="Casehead1"/>
        <w:outlineLvl w:val="0"/>
        <w:rPr>
          <w:rFonts w:eastAsiaTheme="minorEastAsia"/>
          <w:lang w:eastAsia="zh-CN"/>
        </w:rPr>
      </w:pPr>
      <w:r w:rsidRPr="00D67B60">
        <w:rPr>
          <w:rFonts w:eastAsiaTheme="minorEastAsia"/>
          <w:lang w:eastAsia="zh-CN"/>
        </w:rPr>
        <w:t>GOING FORWARD WITH NEW CHALLENGES</w:t>
      </w:r>
    </w:p>
    <w:p w14:paraId="27B5796F" w14:textId="77777777" w:rsidR="009F142E" w:rsidRPr="00D67B60" w:rsidRDefault="009F142E" w:rsidP="0052704B">
      <w:pPr>
        <w:pStyle w:val="BodyTextMain"/>
        <w:rPr>
          <w:rFonts w:eastAsiaTheme="minorEastAsia"/>
          <w:lang w:eastAsia="zh-CN"/>
        </w:rPr>
      </w:pPr>
    </w:p>
    <w:p w14:paraId="78005EDE" w14:textId="707B11D8" w:rsidR="009F142E" w:rsidRPr="00D67B60" w:rsidRDefault="009F142E" w:rsidP="0052704B">
      <w:pPr>
        <w:pStyle w:val="BodyTextMain"/>
        <w:rPr>
          <w:rFonts w:eastAsiaTheme="minorEastAsia"/>
          <w:lang w:eastAsia="zh-CN"/>
        </w:rPr>
      </w:pPr>
      <w:r w:rsidRPr="00D67B60">
        <w:rPr>
          <w:rFonts w:eastAsiaTheme="minorEastAsia"/>
          <w:lang w:eastAsia="zh-CN"/>
        </w:rPr>
        <w:t xml:space="preserve">PSA had to achieve </w:t>
      </w:r>
      <w:r>
        <w:rPr>
          <w:rFonts w:eastAsiaTheme="minorEastAsia"/>
          <w:lang w:eastAsia="zh-CN"/>
        </w:rPr>
        <w:t>challenging goals in the new six-year Push to Pass</w:t>
      </w:r>
      <w:r w:rsidRPr="00D67B60">
        <w:rPr>
          <w:rFonts w:eastAsiaTheme="minorEastAsia"/>
          <w:lang w:eastAsia="zh-CN"/>
        </w:rPr>
        <w:t xml:space="preserve"> plan, which aimed to “meet customers’ mobility needs by anticipating changes in car usage patterns.” Under this new plan, PSA would expand globally, increase profit margins and overall revenues, become involved in mobility provisions, and expand into more connected services. The new financial targets required that</w:t>
      </w:r>
      <w:r>
        <w:rPr>
          <w:rFonts w:eastAsiaTheme="minorEastAsia"/>
          <w:lang w:eastAsia="zh-CN"/>
        </w:rPr>
        <w:t xml:space="preserve"> PSA achieve profit margins of 4 per cent in 2018 and 6</w:t>
      </w:r>
      <w:r w:rsidRPr="00D67B60">
        <w:rPr>
          <w:rFonts w:eastAsiaTheme="minorEastAsia"/>
          <w:lang w:eastAsia="zh-CN"/>
        </w:rPr>
        <w:t xml:space="preserve"> per cent in 2021, and yearly average revenue growth of 3.2 per cent </w:t>
      </w:r>
      <w:r>
        <w:rPr>
          <w:rFonts w:eastAsiaTheme="minorEastAsia"/>
          <w:lang w:eastAsia="zh-CN"/>
        </w:rPr>
        <w:t xml:space="preserve">between 2016 and 2018 </w:t>
      </w:r>
      <w:r w:rsidRPr="00D67B60">
        <w:rPr>
          <w:rFonts w:eastAsiaTheme="minorEastAsia"/>
          <w:lang w:eastAsia="zh-CN"/>
        </w:rPr>
        <w:t xml:space="preserve">and 4.4 per cent </w:t>
      </w:r>
      <w:r>
        <w:rPr>
          <w:rFonts w:eastAsiaTheme="minorEastAsia"/>
          <w:lang w:eastAsia="zh-CN"/>
        </w:rPr>
        <w:t>between</w:t>
      </w:r>
      <w:r w:rsidRPr="00D67B60">
        <w:rPr>
          <w:rFonts w:eastAsiaTheme="minorEastAsia"/>
          <w:lang w:eastAsia="zh-CN"/>
        </w:rPr>
        <w:t xml:space="preserve"> 2019 and 2021. However, PSA’s</w:t>
      </w:r>
      <w:r w:rsidRPr="00BC1849">
        <w:rPr>
          <w:rFonts w:eastAsiaTheme="minorEastAsia"/>
          <w:lang w:eastAsia="zh-CN"/>
        </w:rPr>
        <w:t xml:space="preserve"> average yearly profit margins </w:t>
      </w:r>
      <w:r>
        <w:rPr>
          <w:rFonts w:eastAsiaTheme="minorEastAsia"/>
          <w:lang w:eastAsia="zh-CN"/>
        </w:rPr>
        <w:t>from</w:t>
      </w:r>
      <w:r w:rsidRPr="00BC1849">
        <w:rPr>
          <w:rFonts w:eastAsiaTheme="minorEastAsia"/>
          <w:lang w:eastAsia="zh-CN"/>
        </w:rPr>
        <w:t xml:space="preserve"> 2001 </w:t>
      </w:r>
      <w:r>
        <w:rPr>
          <w:rFonts w:eastAsiaTheme="minorEastAsia"/>
          <w:lang w:eastAsia="zh-CN"/>
        </w:rPr>
        <w:t>to</w:t>
      </w:r>
      <w:r w:rsidRPr="00BC1849">
        <w:rPr>
          <w:rFonts w:eastAsiaTheme="minorEastAsia"/>
          <w:lang w:eastAsia="zh-CN"/>
        </w:rPr>
        <w:t xml:space="preserve"> 2015 </w:t>
      </w:r>
      <w:r>
        <w:rPr>
          <w:rFonts w:eastAsiaTheme="minorEastAsia"/>
          <w:lang w:eastAsia="zh-CN"/>
        </w:rPr>
        <w:t>were</w:t>
      </w:r>
      <w:r w:rsidRPr="00BC1849">
        <w:rPr>
          <w:rFonts w:eastAsiaTheme="minorEastAsia"/>
          <w:lang w:eastAsia="zh-CN"/>
        </w:rPr>
        <w:t xml:space="preserve"> only 1 per cent, while its revenue grew very slowly at </w:t>
      </w:r>
      <w:r>
        <w:rPr>
          <w:rFonts w:eastAsiaTheme="minorEastAsia"/>
          <w:lang w:eastAsia="zh-CN"/>
        </w:rPr>
        <w:t>approximately</w:t>
      </w:r>
      <w:r w:rsidRPr="00BC1849">
        <w:rPr>
          <w:rFonts w:eastAsiaTheme="minorEastAsia"/>
          <w:lang w:eastAsia="zh-CN"/>
        </w:rPr>
        <w:t xml:space="preserve"> 0.8 per cent during the same period. Tavares wanted to apply the European benchmarking system across PSA’s factories in which all w</w:t>
      </w:r>
      <w:r w:rsidRPr="00D67B60">
        <w:rPr>
          <w:rFonts w:eastAsiaTheme="minorEastAsia"/>
          <w:lang w:eastAsia="zh-CN"/>
        </w:rPr>
        <w:t>orkers could evaluate their own efficiency.</w:t>
      </w:r>
      <w:r w:rsidRPr="00A911E8">
        <w:rPr>
          <w:rStyle w:val="EndnoteReference"/>
          <w:rFonts w:eastAsiaTheme="minorEastAsia"/>
        </w:rPr>
        <w:endnoteReference w:id="86"/>
      </w:r>
    </w:p>
    <w:p w14:paraId="059AF7C3" w14:textId="0B4EDC5A" w:rsidR="009F142E" w:rsidRDefault="009F142E" w:rsidP="0052704B">
      <w:pPr>
        <w:pStyle w:val="BodyTextMain"/>
        <w:rPr>
          <w:rFonts w:eastAsiaTheme="minorEastAsia"/>
          <w:lang w:eastAsia="zh-CN"/>
        </w:rPr>
      </w:pPr>
      <w:r w:rsidRPr="00D67B60">
        <w:rPr>
          <w:rFonts w:eastAsiaTheme="minorEastAsia"/>
          <w:lang w:eastAsia="zh-CN"/>
        </w:rPr>
        <w:lastRenderedPageBreak/>
        <w:t>As of December 2017, the acquired units, under the ownership of PSA, continued to suffer losses of €179</w:t>
      </w:r>
      <w:r w:rsidR="002E7153">
        <w:rPr>
          <w:rFonts w:eastAsiaTheme="minorEastAsia"/>
          <w:lang w:eastAsia="zh-CN"/>
        </w:rPr>
        <w:t xml:space="preserve"> </w:t>
      </w:r>
      <w:r w:rsidRPr="00D67B60">
        <w:rPr>
          <w:rFonts w:eastAsiaTheme="minorEastAsia"/>
          <w:lang w:eastAsia="zh-CN"/>
        </w:rPr>
        <w:t>million, compared to losses of €2</w:t>
      </w:r>
      <w:r>
        <w:rPr>
          <w:rFonts w:eastAsiaTheme="minorEastAsia"/>
          <w:lang w:eastAsia="zh-CN"/>
        </w:rPr>
        <w:t>44</w:t>
      </w:r>
      <w:r w:rsidRPr="00D67B60">
        <w:rPr>
          <w:rFonts w:eastAsiaTheme="minorEastAsia"/>
          <w:lang w:eastAsia="zh-CN"/>
        </w:rPr>
        <w:t xml:space="preserve"> million in 2016 under </w:t>
      </w:r>
      <w:r>
        <w:rPr>
          <w:rFonts w:eastAsiaTheme="minorEastAsia"/>
          <w:lang w:eastAsia="zh-CN"/>
        </w:rPr>
        <w:t>GM’s</w:t>
      </w:r>
      <w:r w:rsidRPr="00D67B60">
        <w:rPr>
          <w:rFonts w:eastAsiaTheme="minorEastAsia"/>
          <w:lang w:eastAsia="zh-CN"/>
        </w:rPr>
        <w:t xml:space="preserve"> management. The total profit from Peugeot, Citro</w:t>
      </w:r>
      <w:r>
        <w:rPr>
          <w:rFonts w:eastAsiaTheme="minorEastAsia"/>
          <w:lang w:eastAsia="zh-CN"/>
        </w:rPr>
        <w:t>ë</w:t>
      </w:r>
      <w:r w:rsidRPr="00D67B60">
        <w:rPr>
          <w:rFonts w:eastAsiaTheme="minorEastAsia"/>
          <w:lang w:eastAsia="zh-CN"/>
        </w:rPr>
        <w:t xml:space="preserve">n, and DS brands increased 23 per cent to €3.99 billion, while </w:t>
      </w:r>
      <w:r>
        <w:rPr>
          <w:rFonts w:eastAsiaTheme="minorEastAsia"/>
          <w:lang w:eastAsia="zh-CN"/>
        </w:rPr>
        <w:t>PSA’s</w:t>
      </w:r>
      <w:r w:rsidRPr="00D67B60">
        <w:rPr>
          <w:rFonts w:eastAsiaTheme="minorEastAsia"/>
          <w:lang w:eastAsia="zh-CN"/>
        </w:rPr>
        <w:t xml:space="preserve"> </w:t>
      </w:r>
      <w:r>
        <w:rPr>
          <w:rFonts w:eastAsiaTheme="minorEastAsia"/>
          <w:lang w:eastAsia="zh-CN"/>
        </w:rPr>
        <w:t>margin rose only slightly from 6</w:t>
      </w:r>
      <w:r w:rsidRPr="00D67B60">
        <w:rPr>
          <w:rFonts w:eastAsiaTheme="minorEastAsia"/>
          <w:lang w:eastAsia="zh-CN"/>
        </w:rPr>
        <w:t xml:space="preserve"> per cent in 2016 to 6.1 per cent in 2017. Without the loss-making acquired units, the margin would have been 7.1 per cent. </w:t>
      </w:r>
      <w:r>
        <w:rPr>
          <w:rFonts w:eastAsiaTheme="minorEastAsia"/>
          <w:lang w:eastAsia="zh-CN"/>
        </w:rPr>
        <w:t>PSA’s</w:t>
      </w:r>
      <w:r w:rsidRPr="00D67B60">
        <w:rPr>
          <w:rFonts w:eastAsiaTheme="minorEastAsia"/>
          <w:lang w:eastAsia="zh-CN"/>
        </w:rPr>
        <w:t xml:space="preserve"> revenues increased 20 per cent to €65.2 billion, with the number of vehicle sales up 15 per cent to 3.6 million units.</w:t>
      </w:r>
      <w:r>
        <w:rPr>
          <w:rStyle w:val="EndnoteReference"/>
          <w:rFonts w:eastAsiaTheme="minorEastAsia"/>
          <w:lang w:eastAsia="zh-CN"/>
        </w:rPr>
        <w:endnoteReference w:id="87"/>
      </w:r>
      <w:r w:rsidRPr="00D67B60">
        <w:rPr>
          <w:rFonts w:eastAsiaTheme="minorEastAsia"/>
          <w:lang w:eastAsia="zh-CN"/>
        </w:rPr>
        <w:t xml:space="preserve"> </w:t>
      </w:r>
    </w:p>
    <w:p w14:paraId="601143A0" w14:textId="77777777" w:rsidR="009F142E" w:rsidRDefault="009F142E" w:rsidP="0052704B">
      <w:pPr>
        <w:pStyle w:val="BodyTextMain"/>
        <w:rPr>
          <w:rFonts w:eastAsiaTheme="minorEastAsia"/>
          <w:lang w:eastAsia="zh-CN"/>
        </w:rPr>
      </w:pPr>
    </w:p>
    <w:p w14:paraId="792A0A63" w14:textId="239CC9E5" w:rsidR="009F142E" w:rsidRPr="00D67B60" w:rsidRDefault="009F142E" w:rsidP="0052704B">
      <w:pPr>
        <w:pStyle w:val="BodyTextMain"/>
        <w:rPr>
          <w:rFonts w:eastAsiaTheme="minorEastAsia"/>
          <w:lang w:eastAsia="zh-CN"/>
        </w:rPr>
      </w:pPr>
      <w:r w:rsidRPr="00D67B60">
        <w:rPr>
          <w:rFonts w:eastAsiaTheme="minorEastAsia"/>
          <w:lang w:eastAsia="zh-CN"/>
        </w:rPr>
        <w:t>At the time, Opel/Vauxhall posted revenues of €7.2 billion, slightly below the expected revenues of €7.7</w:t>
      </w:r>
      <w:r>
        <w:rPr>
          <w:rFonts w:eastAsiaTheme="minorEastAsia"/>
          <w:lang w:eastAsia="zh-CN"/>
        </w:rPr>
        <w:t> </w:t>
      </w:r>
      <w:r w:rsidRPr="00D67B60">
        <w:rPr>
          <w:rFonts w:eastAsiaTheme="minorEastAsia"/>
          <w:lang w:eastAsia="zh-CN"/>
        </w:rPr>
        <w:t xml:space="preserve">billion. Tavares believed that Opel’s loose management during the transition of ownership led to </w:t>
      </w:r>
      <w:r>
        <w:rPr>
          <w:rFonts w:eastAsiaTheme="minorEastAsia"/>
          <w:lang w:eastAsia="zh-CN"/>
        </w:rPr>
        <w:t>the</w:t>
      </w:r>
      <w:r w:rsidRPr="00D67B60">
        <w:rPr>
          <w:rFonts w:eastAsiaTheme="minorEastAsia"/>
          <w:lang w:eastAsia="zh-CN"/>
        </w:rPr>
        <w:t xml:space="preserve"> decline</w:t>
      </w:r>
      <w:r>
        <w:rPr>
          <w:rFonts w:eastAsiaTheme="minorEastAsia"/>
          <w:lang w:eastAsia="zh-CN"/>
        </w:rPr>
        <w:t>, b</w:t>
      </w:r>
      <w:r w:rsidRPr="00D67B60">
        <w:rPr>
          <w:rFonts w:eastAsiaTheme="minorEastAsia"/>
          <w:lang w:eastAsia="zh-CN"/>
        </w:rPr>
        <w:t>ut</w:t>
      </w:r>
      <w:r>
        <w:rPr>
          <w:rFonts w:eastAsiaTheme="minorEastAsia"/>
          <w:lang w:eastAsia="zh-CN"/>
        </w:rPr>
        <w:t>,</w:t>
      </w:r>
      <w:r w:rsidRPr="00D67B60">
        <w:rPr>
          <w:rFonts w:eastAsiaTheme="minorEastAsia"/>
          <w:lang w:eastAsia="zh-CN"/>
        </w:rPr>
        <w:t xml:space="preserve"> he added</w:t>
      </w:r>
      <w:r>
        <w:rPr>
          <w:rFonts w:eastAsiaTheme="minorEastAsia"/>
          <w:lang w:eastAsia="zh-CN"/>
        </w:rPr>
        <w:t>,</w:t>
      </w:r>
      <w:r w:rsidRPr="00D67B60">
        <w:rPr>
          <w:rFonts w:eastAsiaTheme="minorEastAsia"/>
          <w:lang w:eastAsia="zh-CN"/>
        </w:rPr>
        <w:t xml:space="preserve"> “I am very confident with everything I have seen so far of the turnaround at Opel</w:t>
      </w:r>
      <w:r>
        <w:rPr>
          <w:rFonts w:eastAsiaTheme="minorEastAsia"/>
          <w:lang w:eastAsia="zh-CN"/>
        </w:rPr>
        <w:t>;</w:t>
      </w:r>
      <w:r w:rsidRPr="00D67B60">
        <w:rPr>
          <w:rFonts w:eastAsiaTheme="minorEastAsia"/>
          <w:lang w:eastAsia="zh-CN"/>
        </w:rPr>
        <w:t xml:space="preserve"> I believe it is going to work</w:t>
      </w:r>
      <w:r>
        <w:rPr>
          <w:rFonts w:eastAsiaTheme="minorEastAsia"/>
          <w:lang w:eastAsia="zh-CN"/>
        </w:rPr>
        <w:t xml:space="preserve">. . . . </w:t>
      </w:r>
      <w:r w:rsidRPr="00D67B60">
        <w:rPr>
          <w:rFonts w:eastAsiaTheme="minorEastAsia"/>
          <w:lang w:eastAsia="zh-CN"/>
        </w:rPr>
        <w:t>We see that everywhere, people understand that we are here to protect the Opel employees by turning around the company. We believe that people at Opel are the solution, not the problem.”</w:t>
      </w:r>
      <w:r w:rsidRPr="00A911E8">
        <w:rPr>
          <w:rStyle w:val="EndnoteReference"/>
          <w:rFonts w:eastAsiaTheme="minorEastAsia"/>
        </w:rPr>
        <w:endnoteReference w:id="88"/>
      </w:r>
    </w:p>
    <w:p w14:paraId="5CDD62F6" w14:textId="77777777" w:rsidR="009F142E" w:rsidRPr="00D67B60" w:rsidRDefault="009F142E" w:rsidP="0052704B">
      <w:pPr>
        <w:pStyle w:val="BodyTextMain"/>
        <w:rPr>
          <w:rFonts w:eastAsiaTheme="minorEastAsia"/>
          <w:lang w:eastAsia="zh-CN"/>
        </w:rPr>
      </w:pPr>
    </w:p>
    <w:p w14:paraId="342A5FE5" w14:textId="676AF75F" w:rsidR="00301E73" w:rsidRPr="00BC1849" w:rsidRDefault="009F142E" w:rsidP="0052704B">
      <w:pPr>
        <w:pStyle w:val="BodyTextMain"/>
        <w:rPr>
          <w:rFonts w:eastAsiaTheme="minorEastAsia"/>
          <w:lang w:eastAsia="zh-CN"/>
        </w:rPr>
      </w:pPr>
      <w:r w:rsidRPr="00D67B60">
        <w:rPr>
          <w:rFonts w:eastAsiaTheme="minorEastAsia"/>
          <w:lang w:eastAsia="zh-CN"/>
        </w:rPr>
        <w:t xml:space="preserve">Prior to </w:t>
      </w:r>
      <w:r>
        <w:rPr>
          <w:rFonts w:eastAsiaTheme="minorEastAsia"/>
          <w:lang w:eastAsia="zh-CN"/>
        </w:rPr>
        <w:t>PSA’s</w:t>
      </w:r>
      <w:r w:rsidRPr="00D67B60">
        <w:rPr>
          <w:rFonts w:eastAsiaTheme="minorEastAsia"/>
          <w:lang w:eastAsia="zh-CN"/>
        </w:rPr>
        <w:t xml:space="preserve"> acquisition, Opel’s European CEO</w:t>
      </w:r>
      <w:r>
        <w:rPr>
          <w:rFonts w:eastAsiaTheme="minorEastAsia"/>
          <w:lang w:eastAsia="zh-CN"/>
        </w:rPr>
        <w:t>,</w:t>
      </w:r>
      <w:r w:rsidRPr="00D67B60">
        <w:rPr>
          <w:rFonts w:eastAsiaTheme="minorEastAsia"/>
          <w:lang w:eastAsia="zh-CN"/>
        </w:rPr>
        <w:t xml:space="preserve"> Karl-Thomas Neumann</w:t>
      </w:r>
      <w:r>
        <w:rPr>
          <w:rFonts w:eastAsiaTheme="minorEastAsia"/>
          <w:lang w:eastAsia="zh-CN"/>
        </w:rPr>
        <w:t>,</w:t>
      </w:r>
      <w:r w:rsidRPr="00D67B60">
        <w:rPr>
          <w:rFonts w:eastAsiaTheme="minorEastAsia"/>
          <w:lang w:eastAsia="zh-CN"/>
        </w:rPr>
        <w:t xml:space="preserve"> had created a plan to reinvent Opel and Vauxhall as all-electric ca</w:t>
      </w:r>
      <w:r w:rsidRPr="00BC1849">
        <w:rPr>
          <w:rFonts w:eastAsiaTheme="minorEastAsia"/>
          <w:lang w:eastAsia="zh-CN"/>
        </w:rPr>
        <w:t>r brand</w:t>
      </w:r>
      <w:r>
        <w:rPr>
          <w:rFonts w:eastAsiaTheme="minorEastAsia"/>
          <w:lang w:eastAsia="zh-CN"/>
        </w:rPr>
        <w:t>s</w:t>
      </w:r>
      <w:r w:rsidRPr="00BC1849">
        <w:rPr>
          <w:rFonts w:eastAsiaTheme="minorEastAsia"/>
          <w:lang w:eastAsia="zh-CN"/>
        </w:rPr>
        <w:t xml:space="preserve"> by </w:t>
      </w:r>
      <w:r w:rsidRPr="00FB2EA4">
        <w:rPr>
          <w:rFonts w:eastAsiaTheme="minorEastAsia"/>
          <w:lang w:eastAsia="zh-CN"/>
        </w:rPr>
        <w:t>2030</w:t>
      </w:r>
      <w:r>
        <w:rPr>
          <w:rFonts w:eastAsiaTheme="minorEastAsia"/>
          <w:lang w:eastAsia="zh-CN"/>
        </w:rPr>
        <w:t xml:space="preserve">, </w:t>
      </w:r>
      <w:r w:rsidRPr="00BC1849">
        <w:rPr>
          <w:rFonts w:eastAsiaTheme="minorEastAsia"/>
          <w:lang w:eastAsia="zh-CN"/>
        </w:rPr>
        <w:t>built on the platform used for the Chevrolet Bolt</w:t>
      </w:r>
      <w:r w:rsidRPr="00FB2EA4">
        <w:rPr>
          <w:rFonts w:eastAsiaTheme="minorEastAsia"/>
          <w:lang w:eastAsia="zh-CN"/>
        </w:rPr>
        <w:t>.</w:t>
      </w:r>
      <w:r w:rsidRPr="00D67B60">
        <w:rPr>
          <w:rFonts w:eastAsiaTheme="minorEastAsia"/>
          <w:lang w:eastAsia="zh-CN"/>
        </w:rPr>
        <w:t xml:space="preserve"> </w:t>
      </w:r>
      <w:r>
        <w:rPr>
          <w:rFonts w:eastAsiaTheme="minorEastAsia"/>
          <w:lang w:eastAsia="zh-CN"/>
        </w:rPr>
        <w:t xml:space="preserve">The plan fit with the trends. </w:t>
      </w:r>
      <w:r w:rsidRPr="00D67B60">
        <w:rPr>
          <w:rFonts w:eastAsiaTheme="minorEastAsia"/>
          <w:lang w:eastAsia="zh-CN"/>
        </w:rPr>
        <w:t xml:space="preserve">Due to concerns about climate change, the European Commission had proposed </w:t>
      </w:r>
      <w:r>
        <w:rPr>
          <w:rFonts w:eastAsiaTheme="minorEastAsia"/>
          <w:lang w:eastAsia="zh-CN"/>
        </w:rPr>
        <w:t>in November 2017</w:t>
      </w:r>
      <w:r w:rsidRPr="00D67B60">
        <w:rPr>
          <w:rFonts w:eastAsiaTheme="minorEastAsia"/>
          <w:lang w:eastAsia="zh-CN"/>
        </w:rPr>
        <w:t xml:space="preserve"> to reduce carbon dioxide emissions from cars by 30 per cent by 2030. With better-established road infrastructure, electric vehicles had become a viable alternative. The market was es</w:t>
      </w:r>
      <w:r w:rsidRPr="00BC1849">
        <w:rPr>
          <w:rFonts w:eastAsiaTheme="minorEastAsia"/>
          <w:lang w:eastAsia="zh-CN"/>
        </w:rPr>
        <w:t xml:space="preserve">timated to grow at a compound annual growth </w:t>
      </w:r>
      <w:r w:rsidRPr="00FB2EA4">
        <w:rPr>
          <w:rFonts w:eastAsiaTheme="minorEastAsia"/>
          <w:lang w:eastAsia="zh-CN"/>
        </w:rPr>
        <w:t>rate</w:t>
      </w:r>
      <w:r w:rsidRPr="00D67B60">
        <w:rPr>
          <w:rFonts w:eastAsiaTheme="minorEastAsia"/>
          <w:lang w:eastAsia="zh-CN"/>
        </w:rPr>
        <w:t xml:space="preserve"> </w:t>
      </w:r>
      <w:r>
        <w:rPr>
          <w:rFonts w:eastAsiaTheme="minorEastAsia"/>
          <w:lang w:eastAsia="zh-CN"/>
        </w:rPr>
        <w:t>(</w:t>
      </w:r>
      <w:r w:rsidRPr="00BC1849">
        <w:rPr>
          <w:rFonts w:eastAsiaTheme="minorEastAsia"/>
          <w:lang w:eastAsia="zh-CN"/>
        </w:rPr>
        <w:t>CAGR</w:t>
      </w:r>
      <w:r>
        <w:rPr>
          <w:rFonts w:eastAsiaTheme="minorEastAsia"/>
          <w:lang w:eastAsia="zh-CN"/>
        </w:rPr>
        <w:t>)</w:t>
      </w:r>
      <w:r w:rsidRPr="00D67B60">
        <w:rPr>
          <w:rFonts w:eastAsiaTheme="minorEastAsia"/>
          <w:lang w:eastAsia="zh-CN"/>
        </w:rPr>
        <w:t xml:space="preserve"> of 28.3 per cent between 2017 and 2026.</w:t>
      </w:r>
      <w:r w:rsidRPr="00A911E8">
        <w:rPr>
          <w:rStyle w:val="EndnoteReference"/>
          <w:rFonts w:eastAsiaTheme="minorEastAsia"/>
        </w:rPr>
        <w:endnoteReference w:id="89"/>
      </w:r>
      <w:r w:rsidRPr="00BC1849">
        <w:t xml:space="preserve"> </w:t>
      </w:r>
      <w:r w:rsidR="00301E73" w:rsidRPr="00BC1849">
        <w:rPr>
          <w:rFonts w:eastAsiaTheme="minorEastAsia"/>
          <w:lang w:eastAsia="zh-CN"/>
        </w:rPr>
        <w:t xml:space="preserve">With </w:t>
      </w:r>
      <w:r w:rsidR="00141DF0">
        <w:rPr>
          <w:rFonts w:eastAsiaTheme="minorEastAsia"/>
          <w:lang w:eastAsia="zh-CN"/>
        </w:rPr>
        <w:t>sales</w:t>
      </w:r>
      <w:r w:rsidR="00141DF0" w:rsidRPr="00BC1849">
        <w:rPr>
          <w:rFonts w:eastAsiaTheme="minorEastAsia"/>
          <w:lang w:eastAsia="zh-CN"/>
        </w:rPr>
        <w:t xml:space="preserve"> </w:t>
      </w:r>
      <w:r w:rsidR="00301E73" w:rsidRPr="00BC1849">
        <w:rPr>
          <w:rFonts w:eastAsiaTheme="minorEastAsia"/>
          <w:lang w:eastAsia="zh-CN"/>
        </w:rPr>
        <w:t>of electric vehicle</w:t>
      </w:r>
      <w:r w:rsidR="00995C5C">
        <w:rPr>
          <w:rFonts w:eastAsiaTheme="minorEastAsia"/>
          <w:lang w:eastAsia="zh-CN"/>
        </w:rPr>
        <w:t>s</w:t>
      </w:r>
      <w:r w:rsidR="00301E73" w:rsidRPr="00BC1849">
        <w:rPr>
          <w:rFonts w:eastAsiaTheme="minorEastAsia"/>
          <w:lang w:eastAsia="zh-CN"/>
        </w:rPr>
        <w:t xml:space="preserve"> </w:t>
      </w:r>
      <w:r w:rsidR="00141DF0">
        <w:rPr>
          <w:rFonts w:eastAsiaTheme="minorEastAsia"/>
          <w:lang w:eastAsia="zh-CN"/>
        </w:rPr>
        <w:t>increasing</w:t>
      </w:r>
      <w:r w:rsidR="00141DF0" w:rsidRPr="00BC1849">
        <w:rPr>
          <w:rFonts w:eastAsiaTheme="minorEastAsia"/>
          <w:lang w:eastAsia="zh-CN"/>
        </w:rPr>
        <w:t xml:space="preserve"> </w:t>
      </w:r>
      <w:r w:rsidR="00301E73" w:rsidRPr="00BC1849">
        <w:rPr>
          <w:rFonts w:eastAsiaTheme="minorEastAsia"/>
          <w:lang w:eastAsia="zh-CN"/>
        </w:rPr>
        <w:t>from only a few thousand in 2012 to over 2 million in 2017, global sales would potentially reach 10.8 million by 2026. Tesla, Inc., the largest American electric car manufacturer, had surpassed PSA in 2011 in terms of the market capitalization of electric vehicl</w:t>
      </w:r>
      <w:r w:rsidR="00301E73" w:rsidRPr="00FB2EA4">
        <w:rPr>
          <w:rFonts w:eastAsiaTheme="minorEastAsia"/>
          <w:lang w:eastAsia="zh-CN"/>
        </w:rPr>
        <w:t>es.</w:t>
      </w:r>
      <w:r w:rsidR="00301E73" w:rsidRPr="00D67B60">
        <w:rPr>
          <w:rFonts w:eastAsiaTheme="minorEastAsia"/>
          <w:lang w:eastAsia="zh-CN"/>
        </w:rPr>
        <w:t xml:space="preserve"> </w:t>
      </w:r>
    </w:p>
    <w:p w14:paraId="58AD9694" w14:textId="77777777" w:rsidR="0052704B" w:rsidRPr="00D67B60" w:rsidRDefault="0052704B" w:rsidP="0052704B">
      <w:pPr>
        <w:pStyle w:val="BodyTextMain"/>
        <w:rPr>
          <w:rFonts w:eastAsiaTheme="minorEastAsia"/>
          <w:lang w:eastAsia="zh-CN"/>
        </w:rPr>
      </w:pPr>
    </w:p>
    <w:p w14:paraId="1676830F" w14:textId="4D60AD18" w:rsidR="0052704B" w:rsidRDefault="00181AAA" w:rsidP="0052704B">
      <w:pPr>
        <w:pStyle w:val="BodyTextMain"/>
        <w:rPr>
          <w:rFonts w:eastAsiaTheme="minorEastAsia"/>
          <w:lang w:eastAsia="zh-CN"/>
        </w:rPr>
      </w:pPr>
      <w:r>
        <w:rPr>
          <w:rFonts w:eastAsiaTheme="minorEastAsia"/>
          <w:lang w:eastAsia="zh-CN"/>
        </w:rPr>
        <w:t xml:space="preserve">PSA needed to achieve its goals of the Push to Pass plan but it was facing </w:t>
      </w:r>
      <w:r w:rsidR="0052704B" w:rsidRPr="00D67B60">
        <w:rPr>
          <w:rFonts w:eastAsiaTheme="minorEastAsia"/>
          <w:lang w:eastAsia="zh-CN"/>
        </w:rPr>
        <w:t>sluggish sales in the Chinese market, continued loss</w:t>
      </w:r>
      <w:r>
        <w:rPr>
          <w:rFonts w:eastAsiaTheme="minorEastAsia"/>
          <w:lang w:eastAsia="zh-CN"/>
        </w:rPr>
        <w:t>es</w:t>
      </w:r>
      <w:r w:rsidR="0052704B" w:rsidRPr="00D67B60">
        <w:rPr>
          <w:rFonts w:eastAsiaTheme="minorEastAsia"/>
          <w:lang w:eastAsia="zh-CN"/>
        </w:rPr>
        <w:t xml:space="preserve"> </w:t>
      </w:r>
      <w:r>
        <w:rPr>
          <w:rFonts w:eastAsiaTheme="minorEastAsia"/>
          <w:lang w:eastAsia="zh-CN"/>
        </w:rPr>
        <w:t>with</w:t>
      </w:r>
      <w:r w:rsidR="0052704B" w:rsidRPr="00D67B60">
        <w:rPr>
          <w:rFonts w:eastAsiaTheme="minorEastAsia"/>
          <w:lang w:eastAsia="zh-CN"/>
        </w:rPr>
        <w:t xml:space="preserve"> the acquired Opel/Vauxhall unit, and the rise of electric cars in response to global concerns about climate change</w:t>
      </w:r>
      <w:r>
        <w:rPr>
          <w:rFonts w:eastAsiaTheme="minorEastAsia"/>
          <w:lang w:eastAsia="zh-CN"/>
        </w:rPr>
        <w:t>.</w:t>
      </w:r>
      <w:r w:rsidR="0052704B" w:rsidRPr="00D67B60">
        <w:rPr>
          <w:rFonts w:eastAsiaTheme="minorEastAsia"/>
          <w:lang w:eastAsia="zh-CN"/>
        </w:rPr>
        <w:t xml:space="preserve"> To what extent could re-entry in</w:t>
      </w:r>
      <w:r>
        <w:rPr>
          <w:rFonts w:eastAsiaTheme="minorEastAsia"/>
          <w:lang w:eastAsia="zh-CN"/>
        </w:rPr>
        <w:t>to the</w:t>
      </w:r>
      <w:r w:rsidR="0052704B" w:rsidRPr="00D67B60">
        <w:rPr>
          <w:rFonts w:eastAsiaTheme="minorEastAsia"/>
          <w:lang w:eastAsia="zh-CN"/>
        </w:rPr>
        <w:t xml:space="preserve"> United States </w:t>
      </w:r>
      <w:r>
        <w:rPr>
          <w:rFonts w:eastAsiaTheme="minorEastAsia"/>
          <w:lang w:eastAsia="zh-CN"/>
        </w:rPr>
        <w:t>help PSA achieve its</w:t>
      </w:r>
      <w:r w:rsidR="0052704B" w:rsidRPr="00D67B60">
        <w:rPr>
          <w:rFonts w:eastAsiaTheme="minorEastAsia"/>
          <w:lang w:eastAsia="zh-CN"/>
        </w:rPr>
        <w:t xml:space="preserve"> goals</w:t>
      </w:r>
      <w:r>
        <w:rPr>
          <w:rFonts w:eastAsiaTheme="minorEastAsia"/>
          <w:lang w:eastAsia="zh-CN"/>
        </w:rPr>
        <w:t>,</w:t>
      </w:r>
      <w:r w:rsidR="0052704B" w:rsidRPr="00D67B60">
        <w:rPr>
          <w:rFonts w:eastAsiaTheme="minorEastAsia"/>
          <w:lang w:eastAsia="zh-CN"/>
        </w:rPr>
        <w:t xml:space="preserve"> and how should PSA proceed with </w:t>
      </w:r>
      <w:r w:rsidR="00DD52EC">
        <w:rPr>
          <w:rFonts w:eastAsiaTheme="minorEastAsia"/>
          <w:lang w:eastAsia="zh-CN"/>
        </w:rPr>
        <w:t xml:space="preserve">that </w:t>
      </w:r>
      <w:r>
        <w:rPr>
          <w:rFonts w:eastAsiaTheme="minorEastAsia"/>
          <w:lang w:eastAsia="zh-CN"/>
        </w:rPr>
        <w:t>re-entry</w:t>
      </w:r>
      <w:r w:rsidR="0052704B" w:rsidRPr="00D67B60">
        <w:rPr>
          <w:rFonts w:eastAsiaTheme="minorEastAsia"/>
          <w:lang w:eastAsia="zh-CN"/>
        </w:rPr>
        <w:t xml:space="preserve">? </w:t>
      </w:r>
      <w:r w:rsidR="00DD52EC">
        <w:rPr>
          <w:rFonts w:eastAsiaTheme="minorEastAsia"/>
          <w:lang w:eastAsia="zh-CN"/>
        </w:rPr>
        <w:t xml:space="preserve">PSA was also dealing with </w:t>
      </w:r>
      <w:r w:rsidR="0052704B" w:rsidRPr="00D67B60">
        <w:rPr>
          <w:rFonts w:eastAsiaTheme="minorEastAsia"/>
          <w:lang w:eastAsia="zh-CN"/>
        </w:rPr>
        <w:t>the ambiguity of Britain’s negotiating position after the Brexit vote</w:t>
      </w:r>
      <w:r w:rsidR="00DD52EC">
        <w:rPr>
          <w:rFonts w:eastAsiaTheme="minorEastAsia"/>
          <w:lang w:eastAsia="zh-CN"/>
        </w:rPr>
        <w:t xml:space="preserve">, which raised questions about whether PS should strengthen its market position in Europe by </w:t>
      </w:r>
      <w:r w:rsidR="00DD52EC" w:rsidRPr="00D67B60">
        <w:rPr>
          <w:rFonts w:eastAsiaTheme="minorEastAsia"/>
          <w:lang w:eastAsia="zh-CN"/>
        </w:rPr>
        <w:t>proceed</w:t>
      </w:r>
      <w:r w:rsidR="00DD52EC">
        <w:rPr>
          <w:rFonts w:eastAsiaTheme="minorEastAsia"/>
          <w:lang w:eastAsia="zh-CN"/>
        </w:rPr>
        <w:t>ing</w:t>
      </w:r>
      <w:r w:rsidR="00DD52EC" w:rsidRPr="00D67B60">
        <w:rPr>
          <w:rFonts w:eastAsiaTheme="minorEastAsia"/>
          <w:lang w:eastAsia="zh-CN"/>
        </w:rPr>
        <w:t xml:space="preserve"> to invest in the Vauxhall plant in Ellesmere Port</w:t>
      </w:r>
      <w:r w:rsidR="00DD52EC">
        <w:rPr>
          <w:rFonts w:eastAsiaTheme="minorEastAsia"/>
          <w:lang w:eastAsia="zh-CN"/>
        </w:rPr>
        <w:t>.</w:t>
      </w:r>
      <w:r w:rsidR="00DD52EC" w:rsidRPr="00D67B60">
        <w:rPr>
          <w:rFonts w:eastAsiaTheme="minorEastAsia"/>
          <w:lang w:eastAsia="zh-CN"/>
        </w:rPr>
        <w:t xml:space="preserve"> </w:t>
      </w:r>
      <w:r w:rsidR="00DD52EC">
        <w:rPr>
          <w:rFonts w:eastAsiaTheme="minorEastAsia"/>
          <w:lang w:eastAsia="zh-CN"/>
        </w:rPr>
        <w:t>S</w:t>
      </w:r>
      <w:r w:rsidR="0052704B" w:rsidRPr="00D67B60">
        <w:rPr>
          <w:rFonts w:eastAsiaTheme="minorEastAsia"/>
          <w:lang w:eastAsia="zh-CN"/>
        </w:rPr>
        <w:t xml:space="preserve">hould Tavares continue to wait for the outcome of </w:t>
      </w:r>
      <w:r w:rsidR="00DD52EC">
        <w:rPr>
          <w:rFonts w:eastAsiaTheme="minorEastAsia"/>
          <w:lang w:eastAsia="zh-CN"/>
        </w:rPr>
        <w:t xml:space="preserve">Britain’s </w:t>
      </w:r>
      <w:r w:rsidR="0052704B" w:rsidRPr="00D67B60">
        <w:rPr>
          <w:rFonts w:eastAsiaTheme="minorEastAsia"/>
          <w:lang w:eastAsia="zh-CN"/>
        </w:rPr>
        <w:t>negotiation</w:t>
      </w:r>
      <w:r w:rsidR="00DD52EC">
        <w:rPr>
          <w:rFonts w:eastAsiaTheme="minorEastAsia"/>
          <w:lang w:eastAsia="zh-CN"/>
        </w:rPr>
        <w:t>s</w:t>
      </w:r>
      <w:r w:rsidR="0052704B" w:rsidRPr="00D67B60">
        <w:rPr>
          <w:rFonts w:eastAsiaTheme="minorEastAsia"/>
          <w:lang w:eastAsia="zh-CN"/>
        </w:rPr>
        <w:t xml:space="preserve"> with the EU </w:t>
      </w:r>
      <w:r w:rsidR="00DD52EC">
        <w:rPr>
          <w:rFonts w:eastAsiaTheme="minorEastAsia"/>
          <w:lang w:eastAsia="zh-CN"/>
        </w:rPr>
        <w:t>or</w:t>
      </w:r>
      <w:r w:rsidR="0052704B" w:rsidRPr="00D67B60">
        <w:rPr>
          <w:rFonts w:eastAsiaTheme="minorEastAsia"/>
          <w:lang w:eastAsia="zh-CN"/>
        </w:rPr>
        <w:t xml:space="preserve"> </w:t>
      </w:r>
      <w:r w:rsidR="00DD52EC">
        <w:rPr>
          <w:rFonts w:eastAsiaTheme="minorEastAsia"/>
          <w:lang w:eastAsia="zh-CN"/>
        </w:rPr>
        <w:t>could it rely</w:t>
      </w:r>
      <w:r w:rsidR="0052704B" w:rsidRPr="00D67B60">
        <w:rPr>
          <w:rFonts w:eastAsiaTheme="minorEastAsia"/>
          <w:lang w:eastAsia="zh-CN"/>
        </w:rPr>
        <w:t xml:space="preserve"> </w:t>
      </w:r>
      <w:r w:rsidR="00DD52EC">
        <w:rPr>
          <w:rFonts w:eastAsiaTheme="minorEastAsia"/>
          <w:lang w:eastAsia="zh-CN"/>
        </w:rPr>
        <w:t xml:space="preserve">on </w:t>
      </w:r>
      <w:r w:rsidR="0052704B" w:rsidRPr="00D67B60">
        <w:rPr>
          <w:rFonts w:eastAsiaTheme="minorEastAsia"/>
          <w:lang w:eastAsia="zh-CN"/>
        </w:rPr>
        <w:t xml:space="preserve">the </w:t>
      </w:r>
      <w:r w:rsidR="00DD52EC">
        <w:rPr>
          <w:rFonts w:eastAsiaTheme="minorEastAsia"/>
          <w:lang w:eastAsia="zh-CN"/>
        </w:rPr>
        <w:t xml:space="preserve">British government’s </w:t>
      </w:r>
      <w:r w:rsidR="0052704B" w:rsidRPr="00D67B60">
        <w:rPr>
          <w:rFonts w:eastAsiaTheme="minorEastAsia"/>
          <w:lang w:eastAsia="zh-CN"/>
        </w:rPr>
        <w:t xml:space="preserve">prior assurance </w:t>
      </w:r>
      <w:r w:rsidR="00DD52EC">
        <w:rPr>
          <w:rFonts w:eastAsiaTheme="minorEastAsia"/>
          <w:lang w:eastAsia="zh-CN"/>
        </w:rPr>
        <w:t xml:space="preserve">that it would </w:t>
      </w:r>
      <w:r w:rsidR="0052704B" w:rsidRPr="00D67B60">
        <w:rPr>
          <w:rFonts w:eastAsiaTheme="minorEastAsia"/>
          <w:lang w:eastAsia="zh-CN"/>
        </w:rPr>
        <w:t xml:space="preserve">minimize the impacts </w:t>
      </w:r>
      <w:r w:rsidR="00DD52EC">
        <w:rPr>
          <w:rFonts w:eastAsiaTheme="minorEastAsia"/>
          <w:lang w:eastAsia="zh-CN"/>
        </w:rPr>
        <w:t>of</w:t>
      </w:r>
      <w:r w:rsidR="00DD52EC" w:rsidRPr="00D67B60">
        <w:rPr>
          <w:rFonts w:eastAsiaTheme="minorEastAsia"/>
          <w:lang w:eastAsia="zh-CN"/>
        </w:rPr>
        <w:t xml:space="preserve"> </w:t>
      </w:r>
      <w:r w:rsidR="0052704B" w:rsidRPr="00D67B60">
        <w:rPr>
          <w:rFonts w:eastAsiaTheme="minorEastAsia"/>
          <w:lang w:eastAsia="zh-CN"/>
        </w:rPr>
        <w:t>trade barriers</w:t>
      </w:r>
      <w:r w:rsidR="003067CA">
        <w:rPr>
          <w:rFonts w:eastAsiaTheme="minorEastAsia"/>
          <w:lang w:eastAsia="zh-CN"/>
        </w:rPr>
        <w:t>? Or, s</w:t>
      </w:r>
      <w:r w:rsidR="0052704B" w:rsidRPr="00D67B60">
        <w:rPr>
          <w:rFonts w:eastAsiaTheme="minorEastAsia"/>
          <w:lang w:eastAsia="zh-CN"/>
        </w:rPr>
        <w:t>hould the company, without delay, simply proceed to make alternative plans that did not include Britain?</w:t>
      </w:r>
    </w:p>
    <w:p w14:paraId="45FBD12C" w14:textId="003E54D4" w:rsidR="00CB4FD4" w:rsidRDefault="00CB4FD4">
      <w:pPr>
        <w:spacing w:after="200" w:line="276" w:lineRule="auto"/>
        <w:rPr>
          <w:sz w:val="22"/>
          <w:szCs w:val="22"/>
        </w:rPr>
      </w:pPr>
      <w:r>
        <w:br w:type="page"/>
      </w:r>
    </w:p>
    <w:p w14:paraId="09D1D24B" w14:textId="77777777" w:rsidR="0052704B" w:rsidRPr="0052704B" w:rsidRDefault="0052704B" w:rsidP="00A911E8">
      <w:pPr>
        <w:pStyle w:val="ExhibitHeading"/>
        <w:outlineLvl w:val="0"/>
      </w:pPr>
      <w:r w:rsidRPr="0052704B">
        <w:lastRenderedPageBreak/>
        <w:t>Exhibit 1: GROUPE PSA’S CONSOLIDATED WOLDWIDE SALES (NUMBER OF VEHICLES)</w:t>
      </w:r>
    </w:p>
    <w:p w14:paraId="517D48BC" w14:textId="77777777" w:rsidR="0052704B" w:rsidRPr="0052704B" w:rsidRDefault="0052704B" w:rsidP="00CB4FD4">
      <w:pPr>
        <w:pStyle w:val="ExhibitText"/>
        <w:rPr>
          <w:rFonts w:eastAsiaTheme="minorEastAsia"/>
          <w:lang w:eastAsia="zh-CN"/>
        </w:rPr>
      </w:pPr>
    </w:p>
    <w:tbl>
      <w:tblPr>
        <w:tblW w:w="48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1906"/>
        <w:gridCol w:w="1152"/>
        <w:gridCol w:w="1152"/>
        <w:gridCol w:w="1153"/>
        <w:gridCol w:w="1152"/>
        <w:gridCol w:w="1153"/>
      </w:tblGrid>
      <w:tr w:rsidR="0052704B" w:rsidRPr="0052704B" w14:paraId="62CC10DB" w14:textId="77777777" w:rsidTr="00C23CA2">
        <w:trPr>
          <w:trHeight w:val="259"/>
          <w:jc w:val="center"/>
        </w:trPr>
        <w:tc>
          <w:tcPr>
            <w:tcW w:w="1530" w:type="dxa"/>
            <w:shd w:val="clear" w:color="auto" w:fill="auto"/>
            <w:vAlign w:val="center"/>
            <w:hideMark/>
          </w:tcPr>
          <w:p w14:paraId="4E5C24B2" w14:textId="77777777" w:rsidR="0052704B" w:rsidRPr="00CB4FD4" w:rsidRDefault="0052704B" w:rsidP="00CB4FD4">
            <w:pPr>
              <w:pStyle w:val="ExhibitText"/>
              <w:jc w:val="left"/>
              <w:rPr>
                <w:rFonts w:eastAsia="SimSun"/>
                <w:b/>
                <w:lang w:eastAsia="zh-CN"/>
              </w:rPr>
            </w:pPr>
            <w:r w:rsidRPr="00CB4FD4">
              <w:rPr>
                <w:rFonts w:eastAsia="SimSun"/>
                <w:b/>
                <w:lang w:eastAsia="zh-CN"/>
              </w:rPr>
              <w:t>Global Presence</w:t>
            </w:r>
            <w:r w:rsidRPr="00CB4FD4">
              <w:rPr>
                <w:rFonts w:eastAsia="SimSun"/>
                <w:b/>
                <w:vertAlign w:val="superscript"/>
                <w:lang w:eastAsia="zh-CN"/>
              </w:rPr>
              <w:t>*</w:t>
            </w:r>
          </w:p>
        </w:tc>
        <w:tc>
          <w:tcPr>
            <w:tcW w:w="1906" w:type="dxa"/>
            <w:shd w:val="clear" w:color="auto" w:fill="auto"/>
            <w:vAlign w:val="center"/>
            <w:hideMark/>
          </w:tcPr>
          <w:p w14:paraId="3FF896AF" w14:textId="77777777" w:rsidR="0052704B" w:rsidRPr="0052704B" w:rsidRDefault="0052704B" w:rsidP="00CB4FD4">
            <w:pPr>
              <w:pStyle w:val="ExhibitText"/>
              <w:jc w:val="center"/>
              <w:rPr>
                <w:rFonts w:eastAsia="SimSun"/>
                <w:lang w:eastAsia="zh-CN"/>
              </w:rPr>
            </w:pPr>
            <w:r w:rsidRPr="00CB4FD4">
              <w:rPr>
                <w:rFonts w:eastAsia="SimSun"/>
                <w:b/>
                <w:lang w:eastAsia="zh-CN"/>
              </w:rPr>
              <w:t>Brands</w:t>
            </w:r>
          </w:p>
        </w:tc>
        <w:tc>
          <w:tcPr>
            <w:tcW w:w="1152" w:type="dxa"/>
            <w:shd w:val="clear" w:color="auto" w:fill="auto"/>
            <w:vAlign w:val="center"/>
            <w:hideMark/>
          </w:tcPr>
          <w:p w14:paraId="3EB97F22" w14:textId="77777777" w:rsidR="0052704B" w:rsidRPr="00CB4FD4" w:rsidRDefault="0052704B" w:rsidP="00CB4FD4">
            <w:pPr>
              <w:pStyle w:val="ExhibitText"/>
              <w:jc w:val="right"/>
              <w:rPr>
                <w:rFonts w:eastAsia="SimSun"/>
                <w:b/>
                <w:lang w:eastAsia="zh-CN"/>
              </w:rPr>
            </w:pPr>
            <w:r w:rsidRPr="00CB4FD4">
              <w:rPr>
                <w:rFonts w:eastAsia="SimSun"/>
                <w:b/>
                <w:lang w:eastAsia="zh-CN"/>
              </w:rPr>
              <w:t>2015</w:t>
            </w:r>
          </w:p>
        </w:tc>
        <w:tc>
          <w:tcPr>
            <w:tcW w:w="1152" w:type="dxa"/>
            <w:shd w:val="clear" w:color="auto" w:fill="auto"/>
            <w:vAlign w:val="center"/>
            <w:hideMark/>
          </w:tcPr>
          <w:p w14:paraId="6D4F00BC" w14:textId="77777777" w:rsidR="0052704B" w:rsidRPr="00CB4FD4" w:rsidRDefault="0052704B" w:rsidP="00CB4FD4">
            <w:pPr>
              <w:pStyle w:val="ExhibitText"/>
              <w:jc w:val="right"/>
              <w:rPr>
                <w:rFonts w:eastAsia="SimSun"/>
                <w:b/>
                <w:lang w:eastAsia="zh-CN"/>
              </w:rPr>
            </w:pPr>
            <w:r w:rsidRPr="00CB4FD4">
              <w:rPr>
                <w:rFonts w:eastAsia="SimSun"/>
                <w:b/>
                <w:lang w:eastAsia="zh-CN"/>
              </w:rPr>
              <w:t>2016</w:t>
            </w:r>
          </w:p>
        </w:tc>
        <w:tc>
          <w:tcPr>
            <w:tcW w:w="1153" w:type="dxa"/>
            <w:shd w:val="clear" w:color="auto" w:fill="auto"/>
            <w:vAlign w:val="center"/>
            <w:hideMark/>
          </w:tcPr>
          <w:p w14:paraId="0ADC0DC8" w14:textId="77777777" w:rsidR="0052704B" w:rsidRPr="00CB4FD4" w:rsidRDefault="0052704B" w:rsidP="00CB4FD4">
            <w:pPr>
              <w:pStyle w:val="ExhibitText"/>
              <w:jc w:val="right"/>
              <w:rPr>
                <w:rFonts w:eastAsia="SimSun"/>
                <w:b/>
                <w:lang w:eastAsia="zh-CN"/>
              </w:rPr>
            </w:pPr>
            <w:r w:rsidRPr="00CB4FD4">
              <w:rPr>
                <w:rFonts w:eastAsia="SimSun"/>
                <w:b/>
                <w:lang w:eastAsia="zh-CN"/>
              </w:rPr>
              <w:t>Change</w:t>
            </w:r>
          </w:p>
        </w:tc>
        <w:tc>
          <w:tcPr>
            <w:tcW w:w="1152" w:type="dxa"/>
            <w:shd w:val="clear" w:color="auto" w:fill="auto"/>
            <w:vAlign w:val="center"/>
            <w:hideMark/>
          </w:tcPr>
          <w:p w14:paraId="37097145" w14:textId="77777777" w:rsidR="0052704B" w:rsidRPr="00CB4FD4" w:rsidRDefault="0052704B" w:rsidP="00CB4FD4">
            <w:pPr>
              <w:pStyle w:val="ExhibitText"/>
              <w:jc w:val="right"/>
              <w:rPr>
                <w:rFonts w:eastAsia="SimSun"/>
                <w:b/>
                <w:lang w:eastAsia="zh-CN"/>
              </w:rPr>
            </w:pPr>
            <w:r w:rsidRPr="00CB4FD4">
              <w:rPr>
                <w:rFonts w:eastAsia="SimSun"/>
                <w:b/>
                <w:lang w:eastAsia="zh-CN"/>
              </w:rPr>
              <w:t>2017</w:t>
            </w:r>
          </w:p>
        </w:tc>
        <w:tc>
          <w:tcPr>
            <w:tcW w:w="1153" w:type="dxa"/>
            <w:shd w:val="clear" w:color="auto" w:fill="auto"/>
            <w:vAlign w:val="center"/>
            <w:hideMark/>
          </w:tcPr>
          <w:p w14:paraId="004B4614" w14:textId="77777777" w:rsidR="0052704B" w:rsidRPr="00CB4FD4" w:rsidRDefault="0052704B" w:rsidP="00CB4FD4">
            <w:pPr>
              <w:pStyle w:val="ExhibitText"/>
              <w:jc w:val="right"/>
              <w:rPr>
                <w:rFonts w:eastAsia="SimSun"/>
                <w:b/>
                <w:lang w:eastAsia="zh-CN"/>
              </w:rPr>
            </w:pPr>
            <w:r w:rsidRPr="00CB4FD4">
              <w:rPr>
                <w:rFonts w:eastAsia="SimSun"/>
                <w:b/>
                <w:lang w:eastAsia="zh-CN"/>
              </w:rPr>
              <w:t>Change</w:t>
            </w:r>
          </w:p>
        </w:tc>
      </w:tr>
      <w:tr w:rsidR="0052704B" w:rsidRPr="0052704B" w14:paraId="52BB7C6F" w14:textId="77777777" w:rsidTr="00C23CA2">
        <w:trPr>
          <w:trHeight w:val="259"/>
          <w:jc w:val="center"/>
        </w:trPr>
        <w:tc>
          <w:tcPr>
            <w:tcW w:w="1530" w:type="dxa"/>
            <w:vMerge w:val="restart"/>
            <w:shd w:val="clear" w:color="auto" w:fill="auto"/>
            <w:vAlign w:val="center"/>
            <w:hideMark/>
          </w:tcPr>
          <w:p w14:paraId="49AF861D" w14:textId="77777777" w:rsidR="0052704B" w:rsidRPr="00CB4FD4" w:rsidRDefault="0052704B" w:rsidP="00CB4FD4">
            <w:pPr>
              <w:pStyle w:val="ExhibitText"/>
              <w:jc w:val="left"/>
              <w:rPr>
                <w:rFonts w:eastAsia="SimSun"/>
                <w:b/>
                <w:lang w:eastAsia="zh-CN"/>
              </w:rPr>
            </w:pPr>
            <w:r w:rsidRPr="00CB4FD4">
              <w:rPr>
                <w:rFonts w:eastAsia="SimSun"/>
                <w:b/>
                <w:lang w:eastAsia="zh-CN"/>
              </w:rPr>
              <w:t>Europe</w:t>
            </w:r>
            <w:r w:rsidRPr="00CB4FD4">
              <w:rPr>
                <w:rFonts w:eastAsia="SimSun"/>
                <w:b/>
                <w:vertAlign w:val="superscript"/>
                <w:lang w:eastAsia="zh-CN"/>
              </w:rPr>
              <w:t>**</w:t>
            </w:r>
          </w:p>
        </w:tc>
        <w:tc>
          <w:tcPr>
            <w:tcW w:w="1906" w:type="dxa"/>
            <w:shd w:val="clear" w:color="auto" w:fill="auto"/>
            <w:vAlign w:val="center"/>
            <w:hideMark/>
          </w:tcPr>
          <w:p w14:paraId="6DB8E59E" w14:textId="77777777" w:rsidR="0052704B" w:rsidRPr="0052704B" w:rsidRDefault="0052704B" w:rsidP="00CB4FD4">
            <w:pPr>
              <w:pStyle w:val="ExhibitText"/>
              <w:jc w:val="center"/>
              <w:rPr>
                <w:rFonts w:eastAsia="SimSun"/>
                <w:lang w:eastAsia="zh-CN"/>
              </w:rPr>
            </w:pPr>
            <w:r w:rsidRPr="0052704B">
              <w:rPr>
                <w:rFonts w:eastAsia="SimSun"/>
                <w:lang w:eastAsia="zh-CN"/>
              </w:rPr>
              <w:t>Peugeot</w:t>
            </w:r>
          </w:p>
        </w:tc>
        <w:tc>
          <w:tcPr>
            <w:tcW w:w="1152" w:type="dxa"/>
            <w:shd w:val="clear" w:color="auto" w:fill="auto"/>
            <w:vAlign w:val="center"/>
            <w:hideMark/>
          </w:tcPr>
          <w:p w14:paraId="694DCB7E" w14:textId="77777777" w:rsidR="0052704B" w:rsidRPr="0052704B" w:rsidRDefault="0052704B" w:rsidP="00CB4FD4">
            <w:pPr>
              <w:pStyle w:val="ExhibitText"/>
              <w:jc w:val="right"/>
              <w:rPr>
                <w:rFonts w:eastAsia="SimSun"/>
                <w:lang w:eastAsia="zh-CN"/>
              </w:rPr>
            </w:pPr>
            <w:r w:rsidRPr="0052704B">
              <w:rPr>
                <w:rFonts w:eastAsia="SimSun"/>
                <w:lang w:eastAsia="zh-CN"/>
              </w:rPr>
              <w:t>1,056,103</w:t>
            </w:r>
          </w:p>
        </w:tc>
        <w:tc>
          <w:tcPr>
            <w:tcW w:w="1152" w:type="dxa"/>
            <w:shd w:val="clear" w:color="auto" w:fill="auto"/>
            <w:vAlign w:val="center"/>
            <w:hideMark/>
          </w:tcPr>
          <w:p w14:paraId="68848C98" w14:textId="77777777" w:rsidR="0052704B" w:rsidRPr="0052704B" w:rsidRDefault="0052704B" w:rsidP="00CB4FD4">
            <w:pPr>
              <w:pStyle w:val="ExhibitText"/>
              <w:jc w:val="right"/>
              <w:rPr>
                <w:rFonts w:eastAsia="SimSun"/>
                <w:lang w:eastAsia="zh-CN"/>
              </w:rPr>
            </w:pPr>
            <w:r w:rsidRPr="0052704B">
              <w:rPr>
                <w:rFonts w:eastAsia="SimSun"/>
                <w:lang w:eastAsia="zh-CN"/>
              </w:rPr>
              <w:t>1,102,230</w:t>
            </w:r>
          </w:p>
        </w:tc>
        <w:tc>
          <w:tcPr>
            <w:tcW w:w="1153" w:type="dxa"/>
            <w:shd w:val="clear" w:color="auto" w:fill="auto"/>
            <w:vAlign w:val="center"/>
            <w:hideMark/>
          </w:tcPr>
          <w:p w14:paraId="40128BAB" w14:textId="77777777" w:rsidR="0052704B" w:rsidRPr="0052704B" w:rsidRDefault="0052704B" w:rsidP="00CB4FD4">
            <w:pPr>
              <w:pStyle w:val="ExhibitText"/>
              <w:jc w:val="right"/>
              <w:rPr>
                <w:rFonts w:eastAsia="SimSun"/>
                <w:lang w:eastAsia="zh-CN"/>
              </w:rPr>
            </w:pPr>
            <w:r w:rsidRPr="0052704B">
              <w:rPr>
                <w:rFonts w:eastAsia="SimSun"/>
                <w:lang w:eastAsia="zh-CN"/>
              </w:rPr>
              <w:t>4.4%</w:t>
            </w:r>
          </w:p>
        </w:tc>
        <w:tc>
          <w:tcPr>
            <w:tcW w:w="1152" w:type="dxa"/>
            <w:shd w:val="clear" w:color="auto" w:fill="auto"/>
            <w:vAlign w:val="center"/>
            <w:hideMark/>
          </w:tcPr>
          <w:p w14:paraId="228500E8" w14:textId="77777777" w:rsidR="0052704B" w:rsidRPr="0052704B" w:rsidRDefault="0052704B" w:rsidP="00CB4FD4">
            <w:pPr>
              <w:pStyle w:val="ExhibitText"/>
              <w:jc w:val="right"/>
              <w:rPr>
                <w:rFonts w:eastAsia="SimSun"/>
                <w:lang w:eastAsia="zh-CN"/>
              </w:rPr>
            </w:pPr>
            <w:r w:rsidRPr="0052704B">
              <w:rPr>
                <w:rFonts w:eastAsia="SimSun"/>
                <w:lang w:eastAsia="zh-CN"/>
              </w:rPr>
              <w:t>1,173,465</w:t>
            </w:r>
          </w:p>
        </w:tc>
        <w:tc>
          <w:tcPr>
            <w:tcW w:w="1153" w:type="dxa"/>
            <w:shd w:val="clear" w:color="auto" w:fill="auto"/>
            <w:vAlign w:val="center"/>
            <w:hideMark/>
          </w:tcPr>
          <w:p w14:paraId="63807954" w14:textId="77777777" w:rsidR="0052704B" w:rsidRPr="0052704B" w:rsidRDefault="0052704B" w:rsidP="00CB4FD4">
            <w:pPr>
              <w:pStyle w:val="ExhibitText"/>
              <w:jc w:val="right"/>
              <w:rPr>
                <w:rFonts w:eastAsia="SimSun"/>
                <w:lang w:eastAsia="zh-CN"/>
              </w:rPr>
            </w:pPr>
            <w:r w:rsidRPr="0052704B">
              <w:rPr>
                <w:rFonts w:eastAsia="SimSun"/>
                <w:lang w:eastAsia="zh-CN"/>
              </w:rPr>
              <w:t>6.5%</w:t>
            </w:r>
          </w:p>
        </w:tc>
      </w:tr>
      <w:tr w:rsidR="0052704B" w:rsidRPr="0052704B" w14:paraId="5B7E712F" w14:textId="77777777" w:rsidTr="00C23CA2">
        <w:trPr>
          <w:trHeight w:val="259"/>
          <w:jc w:val="center"/>
        </w:trPr>
        <w:tc>
          <w:tcPr>
            <w:tcW w:w="1530" w:type="dxa"/>
            <w:vMerge/>
            <w:vAlign w:val="center"/>
            <w:hideMark/>
          </w:tcPr>
          <w:p w14:paraId="7DA17DE5" w14:textId="77777777" w:rsidR="0052704B" w:rsidRPr="00CB4FD4" w:rsidRDefault="0052704B" w:rsidP="00CB4FD4">
            <w:pPr>
              <w:pStyle w:val="ExhibitText"/>
              <w:jc w:val="left"/>
              <w:rPr>
                <w:rFonts w:eastAsia="SimSun"/>
                <w:b/>
                <w:lang w:eastAsia="zh-CN"/>
              </w:rPr>
            </w:pPr>
          </w:p>
        </w:tc>
        <w:tc>
          <w:tcPr>
            <w:tcW w:w="1906" w:type="dxa"/>
            <w:shd w:val="clear" w:color="auto" w:fill="auto"/>
            <w:vAlign w:val="center"/>
            <w:hideMark/>
          </w:tcPr>
          <w:p w14:paraId="3767B6A6" w14:textId="77777777" w:rsidR="0052704B" w:rsidRPr="0052704B" w:rsidRDefault="0052704B" w:rsidP="00CB4FD4">
            <w:pPr>
              <w:pStyle w:val="ExhibitText"/>
              <w:jc w:val="center"/>
              <w:rPr>
                <w:rFonts w:eastAsia="SimSun"/>
                <w:lang w:eastAsia="zh-CN"/>
              </w:rPr>
            </w:pPr>
            <w:r w:rsidRPr="0052704B">
              <w:rPr>
                <w:rFonts w:eastAsia="SimSun"/>
                <w:lang w:eastAsia="zh-CN"/>
              </w:rPr>
              <w:t>Citroën</w:t>
            </w:r>
          </w:p>
        </w:tc>
        <w:tc>
          <w:tcPr>
            <w:tcW w:w="1152" w:type="dxa"/>
            <w:shd w:val="clear" w:color="auto" w:fill="auto"/>
            <w:vAlign w:val="center"/>
            <w:hideMark/>
          </w:tcPr>
          <w:p w14:paraId="20D6CCE8" w14:textId="77777777" w:rsidR="0052704B" w:rsidRPr="0052704B" w:rsidRDefault="0052704B" w:rsidP="00CB4FD4">
            <w:pPr>
              <w:pStyle w:val="ExhibitText"/>
              <w:jc w:val="right"/>
              <w:rPr>
                <w:rFonts w:eastAsia="SimSun"/>
                <w:lang w:eastAsia="zh-CN"/>
              </w:rPr>
            </w:pPr>
            <w:r w:rsidRPr="0052704B">
              <w:rPr>
                <w:rFonts w:eastAsia="SimSun"/>
                <w:lang w:eastAsia="zh-CN"/>
              </w:rPr>
              <w:t>731,141</w:t>
            </w:r>
          </w:p>
        </w:tc>
        <w:tc>
          <w:tcPr>
            <w:tcW w:w="1152" w:type="dxa"/>
            <w:shd w:val="clear" w:color="auto" w:fill="auto"/>
            <w:vAlign w:val="center"/>
            <w:hideMark/>
          </w:tcPr>
          <w:p w14:paraId="6B7FA883" w14:textId="77777777" w:rsidR="0052704B" w:rsidRPr="0052704B" w:rsidRDefault="0052704B" w:rsidP="00CB4FD4">
            <w:pPr>
              <w:pStyle w:val="ExhibitText"/>
              <w:jc w:val="right"/>
              <w:rPr>
                <w:rFonts w:eastAsia="SimSun"/>
                <w:lang w:eastAsia="zh-CN"/>
              </w:rPr>
            </w:pPr>
            <w:r w:rsidRPr="0052704B">
              <w:rPr>
                <w:rFonts w:eastAsia="SimSun"/>
                <w:lang w:eastAsia="zh-CN"/>
              </w:rPr>
              <w:t>762,576</w:t>
            </w:r>
          </w:p>
        </w:tc>
        <w:tc>
          <w:tcPr>
            <w:tcW w:w="1153" w:type="dxa"/>
            <w:shd w:val="clear" w:color="auto" w:fill="auto"/>
            <w:vAlign w:val="center"/>
            <w:hideMark/>
          </w:tcPr>
          <w:p w14:paraId="1B708754" w14:textId="77777777" w:rsidR="0052704B" w:rsidRPr="0052704B" w:rsidRDefault="0052704B" w:rsidP="00CB4FD4">
            <w:pPr>
              <w:pStyle w:val="ExhibitText"/>
              <w:jc w:val="right"/>
              <w:rPr>
                <w:rFonts w:eastAsia="SimSun"/>
                <w:lang w:eastAsia="zh-CN"/>
              </w:rPr>
            </w:pPr>
            <w:r w:rsidRPr="0052704B">
              <w:rPr>
                <w:rFonts w:eastAsia="SimSun"/>
                <w:lang w:eastAsia="zh-CN"/>
              </w:rPr>
              <w:t>4.3%</w:t>
            </w:r>
          </w:p>
        </w:tc>
        <w:tc>
          <w:tcPr>
            <w:tcW w:w="1152" w:type="dxa"/>
            <w:shd w:val="clear" w:color="auto" w:fill="auto"/>
            <w:vAlign w:val="center"/>
            <w:hideMark/>
          </w:tcPr>
          <w:p w14:paraId="47045DFC" w14:textId="77777777" w:rsidR="0052704B" w:rsidRPr="0052704B" w:rsidRDefault="0052704B" w:rsidP="00CB4FD4">
            <w:pPr>
              <w:pStyle w:val="ExhibitText"/>
              <w:jc w:val="right"/>
              <w:rPr>
                <w:rFonts w:eastAsia="SimSun"/>
                <w:lang w:eastAsia="zh-CN"/>
              </w:rPr>
            </w:pPr>
            <w:r w:rsidRPr="0052704B">
              <w:rPr>
                <w:rFonts w:eastAsia="SimSun"/>
                <w:lang w:eastAsia="zh-CN"/>
              </w:rPr>
              <w:t>785,662</w:t>
            </w:r>
          </w:p>
        </w:tc>
        <w:tc>
          <w:tcPr>
            <w:tcW w:w="1153" w:type="dxa"/>
            <w:shd w:val="clear" w:color="auto" w:fill="auto"/>
            <w:vAlign w:val="center"/>
            <w:hideMark/>
          </w:tcPr>
          <w:p w14:paraId="0D96566E" w14:textId="77777777" w:rsidR="0052704B" w:rsidRPr="0052704B" w:rsidRDefault="0052704B" w:rsidP="00CB4FD4">
            <w:pPr>
              <w:pStyle w:val="ExhibitText"/>
              <w:jc w:val="right"/>
              <w:rPr>
                <w:rFonts w:eastAsia="SimSun"/>
                <w:lang w:eastAsia="zh-CN"/>
              </w:rPr>
            </w:pPr>
            <w:r w:rsidRPr="0052704B">
              <w:rPr>
                <w:rFonts w:eastAsia="SimSun"/>
                <w:lang w:eastAsia="zh-CN"/>
              </w:rPr>
              <w:t>3.0%</w:t>
            </w:r>
          </w:p>
        </w:tc>
      </w:tr>
      <w:tr w:rsidR="0052704B" w:rsidRPr="0052704B" w14:paraId="06454A09" w14:textId="77777777" w:rsidTr="00C23CA2">
        <w:trPr>
          <w:trHeight w:val="259"/>
          <w:jc w:val="center"/>
        </w:trPr>
        <w:tc>
          <w:tcPr>
            <w:tcW w:w="1530" w:type="dxa"/>
            <w:vMerge/>
            <w:vAlign w:val="center"/>
            <w:hideMark/>
          </w:tcPr>
          <w:p w14:paraId="1CC8ECE5" w14:textId="77777777" w:rsidR="0052704B" w:rsidRPr="00CB4FD4" w:rsidRDefault="0052704B" w:rsidP="00CB4FD4">
            <w:pPr>
              <w:pStyle w:val="ExhibitText"/>
              <w:jc w:val="left"/>
              <w:rPr>
                <w:rFonts w:eastAsia="SimSun"/>
                <w:b/>
                <w:lang w:eastAsia="zh-CN"/>
              </w:rPr>
            </w:pPr>
          </w:p>
        </w:tc>
        <w:tc>
          <w:tcPr>
            <w:tcW w:w="1906" w:type="dxa"/>
            <w:shd w:val="clear" w:color="auto" w:fill="auto"/>
            <w:vAlign w:val="center"/>
            <w:hideMark/>
          </w:tcPr>
          <w:p w14:paraId="6334D858" w14:textId="77777777" w:rsidR="0052704B" w:rsidRPr="0052704B" w:rsidRDefault="0052704B" w:rsidP="00CB4FD4">
            <w:pPr>
              <w:pStyle w:val="ExhibitText"/>
              <w:jc w:val="center"/>
              <w:rPr>
                <w:rFonts w:eastAsia="SimSun"/>
                <w:lang w:eastAsia="zh-CN"/>
              </w:rPr>
            </w:pPr>
            <w:r w:rsidRPr="0052704B">
              <w:rPr>
                <w:rFonts w:eastAsia="SimSun"/>
                <w:lang w:eastAsia="zh-CN"/>
              </w:rPr>
              <w:t>DS</w:t>
            </w:r>
          </w:p>
        </w:tc>
        <w:tc>
          <w:tcPr>
            <w:tcW w:w="1152" w:type="dxa"/>
            <w:shd w:val="clear" w:color="auto" w:fill="auto"/>
            <w:vAlign w:val="center"/>
            <w:hideMark/>
          </w:tcPr>
          <w:p w14:paraId="7D5C88EC" w14:textId="77777777" w:rsidR="0052704B" w:rsidRPr="0052704B" w:rsidRDefault="0052704B" w:rsidP="00CB4FD4">
            <w:pPr>
              <w:pStyle w:val="ExhibitText"/>
              <w:jc w:val="right"/>
              <w:rPr>
                <w:rFonts w:eastAsia="SimSun"/>
                <w:lang w:eastAsia="zh-CN"/>
              </w:rPr>
            </w:pPr>
            <w:r w:rsidRPr="0052704B">
              <w:rPr>
                <w:rFonts w:eastAsia="SimSun"/>
                <w:lang w:eastAsia="zh-CN"/>
              </w:rPr>
              <w:t>76,733</w:t>
            </w:r>
          </w:p>
        </w:tc>
        <w:tc>
          <w:tcPr>
            <w:tcW w:w="1152" w:type="dxa"/>
            <w:shd w:val="clear" w:color="auto" w:fill="auto"/>
            <w:vAlign w:val="center"/>
            <w:hideMark/>
          </w:tcPr>
          <w:p w14:paraId="61FDC795" w14:textId="77777777" w:rsidR="0052704B" w:rsidRPr="0052704B" w:rsidRDefault="0052704B" w:rsidP="00CB4FD4">
            <w:pPr>
              <w:pStyle w:val="ExhibitText"/>
              <w:jc w:val="right"/>
              <w:rPr>
                <w:rFonts w:eastAsia="SimSun"/>
                <w:lang w:eastAsia="zh-CN"/>
              </w:rPr>
            </w:pPr>
            <w:r w:rsidRPr="0052704B">
              <w:rPr>
                <w:rFonts w:eastAsia="SimSun"/>
                <w:lang w:eastAsia="zh-CN"/>
              </w:rPr>
              <w:t>65,452</w:t>
            </w:r>
          </w:p>
        </w:tc>
        <w:tc>
          <w:tcPr>
            <w:tcW w:w="1153" w:type="dxa"/>
            <w:shd w:val="clear" w:color="auto" w:fill="auto"/>
            <w:vAlign w:val="center"/>
            <w:hideMark/>
          </w:tcPr>
          <w:p w14:paraId="5FDE9716" w14:textId="77777777" w:rsidR="0052704B" w:rsidRPr="0052704B" w:rsidRDefault="0052704B" w:rsidP="00CB4FD4">
            <w:pPr>
              <w:pStyle w:val="ExhibitText"/>
              <w:jc w:val="right"/>
              <w:rPr>
                <w:rFonts w:eastAsia="SimSun"/>
                <w:lang w:eastAsia="zh-CN"/>
              </w:rPr>
            </w:pPr>
            <w:r w:rsidRPr="0052704B">
              <w:rPr>
                <w:rFonts w:eastAsia="SimSun"/>
                <w:lang w:eastAsia="zh-CN"/>
              </w:rPr>
              <w:t>(14.7%)</w:t>
            </w:r>
          </w:p>
        </w:tc>
        <w:tc>
          <w:tcPr>
            <w:tcW w:w="1152" w:type="dxa"/>
            <w:shd w:val="clear" w:color="auto" w:fill="auto"/>
            <w:vAlign w:val="center"/>
            <w:hideMark/>
          </w:tcPr>
          <w:p w14:paraId="79571FC6" w14:textId="77777777" w:rsidR="0052704B" w:rsidRPr="0052704B" w:rsidRDefault="0052704B" w:rsidP="00CB4FD4">
            <w:pPr>
              <w:pStyle w:val="ExhibitText"/>
              <w:jc w:val="right"/>
              <w:rPr>
                <w:rFonts w:eastAsia="SimSun"/>
                <w:lang w:eastAsia="zh-CN"/>
              </w:rPr>
            </w:pPr>
            <w:r w:rsidRPr="0052704B">
              <w:rPr>
                <w:rFonts w:eastAsia="SimSun"/>
                <w:lang w:eastAsia="zh-CN"/>
              </w:rPr>
              <w:t>43,135</w:t>
            </w:r>
          </w:p>
        </w:tc>
        <w:tc>
          <w:tcPr>
            <w:tcW w:w="1153" w:type="dxa"/>
            <w:shd w:val="clear" w:color="auto" w:fill="auto"/>
            <w:vAlign w:val="center"/>
            <w:hideMark/>
          </w:tcPr>
          <w:p w14:paraId="1E6AE7A4" w14:textId="77777777" w:rsidR="0052704B" w:rsidRPr="0052704B" w:rsidRDefault="0052704B" w:rsidP="00CB4FD4">
            <w:pPr>
              <w:pStyle w:val="ExhibitText"/>
              <w:jc w:val="right"/>
              <w:rPr>
                <w:rFonts w:eastAsia="SimSun"/>
                <w:lang w:eastAsia="zh-CN"/>
              </w:rPr>
            </w:pPr>
            <w:r w:rsidRPr="0052704B">
              <w:rPr>
                <w:rFonts w:eastAsia="SimSun"/>
                <w:lang w:eastAsia="zh-CN"/>
              </w:rPr>
              <w:t>(34.1%)</w:t>
            </w:r>
          </w:p>
        </w:tc>
      </w:tr>
      <w:tr w:rsidR="0052704B" w:rsidRPr="0052704B" w14:paraId="2B552251" w14:textId="77777777" w:rsidTr="00C23CA2">
        <w:trPr>
          <w:trHeight w:val="259"/>
          <w:jc w:val="center"/>
        </w:trPr>
        <w:tc>
          <w:tcPr>
            <w:tcW w:w="1530" w:type="dxa"/>
            <w:vMerge/>
            <w:vAlign w:val="center"/>
            <w:hideMark/>
          </w:tcPr>
          <w:p w14:paraId="2B35EB60" w14:textId="77777777" w:rsidR="0052704B" w:rsidRPr="00CB4FD4" w:rsidRDefault="0052704B" w:rsidP="00CB4FD4">
            <w:pPr>
              <w:pStyle w:val="ExhibitText"/>
              <w:jc w:val="left"/>
              <w:rPr>
                <w:rFonts w:eastAsia="SimSun"/>
                <w:b/>
                <w:lang w:eastAsia="zh-CN"/>
              </w:rPr>
            </w:pPr>
          </w:p>
        </w:tc>
        <w:tc>
          <w:tcPr>
            <w:tcW w:w="1906" w:type="dxa"/>
            <w:shd w:val="clear" w:color="auto" w:fill="auto"/>
            <w:vAlign w:val="center"/>
            <w:hideMark/>
          </w:tcPr>
          <w:p w14:paraId="4E938CE1" w14:textId="77777777" w:rsidR="0052704B" w:rsidRPr="0052704B" w:rsidRDefault="0052704B" w:rsidP="00CB4FD4">
            <w:pPr>
              <w:pStyle w:val="ExhibitText"/>
              <w:jc w:val="center"/>
              <w:rPr>
                <w:rFonts w:eastAsia="SimSun"/>
                <w:lang w:eastAsia="zh-CN"/>
              </w:rPr>
            </w:pPr>
            <w:r w:rsidRPr="0052704B">
              <w:rPr>
                <w:rFonts w:eastAsia="SimSun"/>
                <w:lang w:eastAsia="zh-CN"/>
              </w:rPr>
              <w:t>Opel/Vauxhall</w:t>
            </w:r>
          </w:p>
        </w:tc>
        <w:tc>
          <w:tcPr>
            <w:tcW w:w="1152" w:type="dxa"/>
            <w:shd w:val="clear" w:color="auto" w:fill="auto"/>
            <w:vAlign w:val="center"/>
            <w:hideMark/>
          </w:tcPr>
          <w:p w14:paraId="0D9066C3" w14:textId="152D6530" w:rsidR="0052704B" w:rsidRPr="0052704B" w:rsidRDefault="0052704B" w:rsidP="00CB4FD4">
            <w:pPr>
              <w:pStyle w:val="ExhibitText"/>
              <w:jc w:val="right"/>
              <w:rPr>
                <w:rFonts w:eastAsia="SimSun"/>
                <w:lang w:eastAsia="zh-CN"/>
              </w:rPr>
            </w:pPr>
            <w:r w:rsidRPr="0052704B">
              <w:rPr>
                <w:rFonts w:eastAsia="SimSun"/>
                <w:lang w:eastAsia="zh-CN"/>
              </w:rPr>
              <w:t>n</w:t>
            </w:r>
            <w:r w:rsidR="007D22E5">
              <w:rPr>
                <w:rFonts w:eastAsia="SimSun"/>
                <w:lang w:eastAsia="zh-CN"/>
              </w:rPr>
              <w:t>/</w:t>
            </w:r>
            <w:r w:rsidRPr="0052704B">
              <w:rPr>
                <w:rFonts w:eastAsia="SimSun"/>
                <w:lang w:eastAsia="zh-CN"/>
              </w:rPr>
              <w:t>a</w:t>
            </w:r>
          </w:p>
        </w:tc>
        <w:tc>
          <w:tcPr>
            <w:tcW w:w="1152" w:type="dxa"/>
            <w:shd w:val="clear" w:color="auto" w:fill="auto"/>
            <w:vAlign w:val="center"/>
            <w:hideMark/>
          </w:tcPr>
          <w:p w14:paraId="77C30434" w14:textId="08AD0379" w:rsidR="0052704B" w:rsidRPr="0052704B" w:rsidRDefault="0052704B" w:rsidP="00CB4FD4">
            <w:pPr>
              <w:pStyle w:val="ExhibitText"/>
              <w:jc w:val="right"/>
              <w:rPr>
                <w:rFonts w:eastAsia="SimSun"/>
                <w:lang w:eastAsia="zh-CN"/>
              </w:rPr>
            </w:pPr>
            <w:r w:rsidRPr="0052704B">
              <w:rPr>
                <w:rFonts w:eastAsia="SimSun"/>
                <w:lang w:eastAsia="zh-CN"/>
              </w:rPr>
              <w:t>n</w:t>
            </w:r>
            <w:r w:rsidR="007D22E5">
              <w:rPr>
                <w:rFonts w:eastAsia="SimSun"/>
                <w:lang w:eastAsia="zh-CN"/>
              </w:rPr>
              <w:t>/</w:t>
            </w:r>
            <w:r w:rsidRPr="0052704B">
              <w:rPr>
                <w:rFonts w:eastAsia="SimSun"/>
                <w:lang w:eastAsia="zh-CN"/>
              </w:rPr>
              <w:t>a</w:t>
            </w:r>
          </w:p>
        </w:tc>
        <w:tc>
          <w:tcPr>
            <w:tcW w:w="1153" w:type="dxa"/>
            <w:shd w:val="clear" w:color="auto" w:fill="auto"/>
            <w:vAlign w:val="center"/>
            <w:hideMark/>
          </w:tcPr>
          <w:p w14:paraId="0F853608" w14:textId="1D5F9024" w:rsidR="0052704B" w:rsidRPr="0052704B" w:rsidRDefault="0052704B" w:rsidP="00CB4FD4">
            <w:pPr>
              <w:pStyle w:val="ExhibitText"/>
              <w:jc w:val="right"/>
              <w:rPr>
                <w:rFonts w:eastAsia="SimSun"/>
                <w:lang w:eastAsia="zh-CN"/>
              </w:rPr>
            </w:pPr>
            <w:r w:rsidRPr="0052704B">
              <w:rPr>
                <w:rFonts w:eastAsia="SimSun"/>
                <w:lang w:eastAsia="zh-CN"/>
              </w:rPr>
              <w:t>n</w:t>
            </w:r>
            <w:r w:rsidR="007D22E5">
              <w:rPr>
                <w:rFonts w:eastAsia="SimSun"/>
                <w:lang w:eastAsia="zh-CN"/>
              </w:rPr>
              <w:t>/</w:t>
            </w:r>
            <w:r w:rsidRPr="0052704B">
              <w:rPr>
                <w:rFonts w:eastAsia="SimSun"/>
                <w:lang w:eastAsia="zh-CN"/>
              </w:rPr>
              <w:t>a</w:t>
            </w:r>
          </w:p>
        </w:tc>
        <w:tc>
          <w:tcPr>
            <w:tcW w:w="1152" w:type="dxa"/>
            <w:shd w:val="clear" w:color="auto" w:fill="auto"/>
            <w:vAlign w:val="center"/>
            <w:hideMark/>
          </w:tcPr>
          <w:p w14:paraId="04767D31" w14:textId="77777777" w:rsidR="0052704B" w:rsidRPr="0052704B" w:rsidRDefault="0052704B" w:rsidP="00CB4FD4">
            <w:pPr>
              <w:pStyle w:val="ExhibitText"/>
              <w:jc w:val="right"/>
              <w:rPr>
                <w:rFonts w:eastAsia="SimSun"/>
                <w:lang w:eastAsia="zh-CN"/>
              </w:rPr>
            </w:pPr>
            <w:r w:rsidRPr="0052704B">
              <w:rPr>
                <w:rFonts w:eastAsia="SimSun"/>
                <w:lang w:eastAsia="zh-CN"/>
              </w:rPr>
              <w:t>376,380</w:t>
            </w:r>
          </w:p>
        </w:tc>
        <w:tc>
          <w:tcPr>
            <w:tcW w:w="1153" w:type="dxa"/>
            <w:shd w:val="clear" w:color="auto" w:fill="auto"/>
            <w:vAlign w:val="center"/>
            <w:hideMark/>
          </w:tcPr>
          <w:p w14:paraId="50AD81B0" w14:textId="5195000B" w:rsidR="0052704B" w:rsidRPr="0052704B" w:rsidRDefault="0052704B" w:rsidP="00CB4FD4">
            <w:pPr>
              <w:pStyle w:val="ExhibitText"/>
              <w:jc w:val="right"/>
              <w:rPr>
                <w:rFonts w:eastAsia="SimSun"/>
                <w:lang w:eastAsia="zh-CN"/>
              </w:rPr>
            </w:pPr>
            <w:r w:rsidRPr="0052704B">
              <w:rPr>
                <w:rFonts w:eastAsia="SimSun"/>
                <w:lang w:eastAsia="zh-CN"/>
              </w:rPr>
              <w:t>n</w:t>
            </w:r>
            <w:r w:rsidR="007D22E5">
              <w:rPr>
                <w:rFonts w:eastAsia="SimSun"/>
                <w:lang w:eastAsia="zh-CN"/>
              </w:rPr>
              <w:t>/</w:t>
            </w:r>
            <w:r w:rsidRPr="0052704B">
              <w:rPr>
                <w:rFonts w:eastAsia="SimSun"/>
                <w:lang w:eastAsia="zh-CN"/>
              </w:rPr>
              <w:t>a</w:t>
            </w:r>
          </w:p>
        </w:tc>
      </w:tr>
      <w:tr w:rsidR="0052704B" w:rsidRPr="0052704B" w14:paraId="6E3D7F59" w14:textId="77777777" w:rsidTr="00C23CA2">
        <w:trPr>
          <w:trHeight w:val="259"/>
          <w:jc w:val="center"/>
        </w:trPr>
        <w:tc>
          <w:tcPr>
            <w:tcW w:w="1530" w:type="dxa"/>
            <w:vMerge/>
            <w:vAlign w:val="center"/>
            <w:hideMark/>
          </w:tcPr>
          <w:p w14:paraId="7C124E0C" w14:textId="77777777" w:rsidR="0052704B" w:rsidRPr="00CB4FD4" w:rsidRDefault="0052704B" w:rsidP="00CB4FD4">
            <w:pPr>
              <w:pStyle w:val="ExhibitText"/>
              <w:jc w:val="left"/>
              <w:rPr>
                <w:rFonts w:eastAsia="SimSun"/>
                <w:b/>
                <w:lang w:eastAsia="zh-CN"/>
              </w:rPr>
            </w:pPr>
          </w:p>
        </w:tc>
        <w:tc>
          <w:tcPr>
            <w:tcW w:w="1906" w:type="dxa"/>
            <w:shd w:val="clear" w:color="auto" w:fill="auto"/>
            <w:vAlign w:val="center"/>
            <w:hideMark/>
          </w:tcPr>
          <w:p w14:paraId="65490D48" w14:textId="77777777" w:rsidR="0052704B" w:rsidRPr="00042409" w:rsidRDefault="0052704B" w:rsidP="00CB4FD4">
            <w:pPr>
              <w:pStyle w:val="ExhibitText"/>
              <w:jc w:val="center"/>
              <w:rPr>
                <w:rFonts w:eastAsia="SimSun"/>
                <w:b/>
                <w:lang w:eastAsia="zh-CN"/>
              </w:rPr>
            </w:pPr>
            <w:r w:rsidRPr="00042409">
              <w:rPr>
                <w:rFonts w:eastAsia="SimSun"/>
                <w:b/>
                <w:lang w:eastAsia="zh-CN"/>
              </w:rPr>
              <w:t>Total PSA Group</w:t>
            </w:r>
          </w:p>
        </w:tc>
        <w:tc>
          <w:tcPr>
            <w:tcW w:w="1152" w:type="dxa"/>
            <w:shd w:val="clear" w:color="auto" w:fill="auto"/>
            <w:vAlign w:val="center"/>
            <w:hideMark/>
          </w:tcPr>
          <w:p w14:paraId="3E8F64CA" w14:textId="77777777" w:rsidR="0052704B" w:rsidRPr="00042409" w:rsidRDefault="0052704B" w:rsidP="00CB4FD4">
            <w:pPr>
              <w:pStyle w:val="ExhibitText"/>
              <w:jc w:val="right"/>
              <w:rPr>
                <w:rFonts w:eastAsia="SimSun"/>
                <w:b/>
                <w:lang w:eastAsia="zh-CN"/>
              </w:rPr>
            </w:pPr>
            <w:r w:rsidRPr="00042409">
              <w:rPr>
                <w:rFonts w:eastAsia="SimSun"/>
                <w:b/>
                <w:lang w:eastAsia="zh-CN"/>
              </w:rPr>
              <w:t>1,863,977</w:t>
            </w:r>
          </w:p>
        </w:tc>
        <w:tc>
          <w:tcPr>
            <w:tcW w:w="1152" w:type="dxa"/>
            <w:shd w:val="clear" w:color="auto" w:fill="auto"/>
            <w:vAlign w:val="center"/>
            <w:hideMark/>
          </w:tcPr>
          <w:p w14:paraId="1E1A66DC" w14:textId="77777777" w:rsidR="0052704B" w:rsidRPr="00042409" w:rsidRDefault="0052704B" w:rsidP="00CB4FD4">
            <w:pPr>
              <w:pStyle w:val="ExhibitText"/>
              <w:jc w:val="right"/>
              <w:rPr>
                <w:rFonts w:eastAsia="SimSun"/>
                <w:b/>
                <w:lang w:eastAsia="zh-CN"/>
              </w:rPr>
            </w:pPr>
            <w:r w:rsidRPr="00042409">
              <w:rPr>
                <w:rFonts w:eastAsia="SimSun"/>
                <w:b/>
                <w:lang w:eastAsia="zh-CN"/>
              </w:rPr>
              <w:t>1,930,258</w:t>
            </w:r>
          </w:p>
        </w:tc>
        <w:tc>
          <w:tcPr>
            <w:tcW w:w="1153" w:type="dxa"/>
            <w:shd w:val="clear" w:color="auto" w:fill="auto"/>
            <w:vAlign w:val="center"/>
            <w:hideMark/>
          </w:tcPr>
          <w:p w14:paraId="75E8D8B7" w14:textId="77777777" w:rsidR="0052704B" w:rsidRPr="00042409" w:rsidRDefault="0052704B" w:rsidP="00CB4FD4">
            <w:pPr>
              <w:pStyle w:val="ExhibitText"/>
              <w:jc w:val="right"/>
              <w:rPr>
                <w:rFonts w:eastAsia="SimSun"/>
                <w:b/>
                <w:lang w:eastAsia="zh-CN"/>
              </w:rPr>
            </w:pPr>
            <w:r w:rsidRPr="00042409">
              <w:rPr>
                <w:rFonts w:eastAsia="SimSun"/>
                <w:b/>
                <w:lang w:eastAsia="zh-CN"/>
              </w:rPr>
              <w:t>3.6%</w:t>
            </w:r>
          </w:p>
        </w:tc>
        <w:tc>
          <w:tcPr>
            <w:tcW w:w="1152" w:type="dxa"/>
            <w:shd w:val="clear" w:color="auto" w:fill="auto"/>
            <w:vAlign w:val="center"/>
            <w:hideMark/>
          </w:tcPr>
          <w:p w14:paraId="00CED9AC" w14:textId="77777777" w:rsidR="0052704B" w:rsidRPr="00042409" w:rsidRDefault="0052704B" w:rsidP="00CB4FD4">
            <w:pPr>
              <w:pStyle w:val="ExhibitText"/>
              <w:jc w:val="right"/>
              <w:rPr>
                <w:rFonts w:eastAsia="SimSun"/>
                <w:b/>
                <w:lang w:eastAsia="zh-CN"/>
              </w:rPr>
            </w:pPr>
            <w:r w:rsidRPr="00042409">
              <w:rPr>
                <w:rFonts w:eastAsia="SimSun"/>
                <w:b/>
                <w:lang w:eastAsia="zh-CN"/>
              </w:rPr>
              <w:t>2,378,642</w:t>
            </w:r>
          </w:p>
        </w:tc>
        <w:tc>
          <w:tcPr>
            <w:tcW w:w="1153" w:type="dxa"/>
            <w:shd w:val="clear" w:color="auto" w:fill="auto"/>
            <w:vAlign w:val="center"/>
            <w:hideMark/>
          </w:tcPr>
          <w:p w14:paraId="1A815242" w14:textId="77777777" w:rsidR="0052704B" w:rsidRPr="00042409" w:rsidRDefault="0052704B" w:rsidP="00CB4FD4">
            <w:pPr>
              <w:pStyle w:val="ExhibitText"/>
              <w:jc w:val="right"/>
              <w:rPr>
                <w:rFonts w:eastAsia="SimSun"/>
                <w:b/>
                <w:lang w:eastAsia="zh-CN"/>
              </w:rPr>
            </w:pPr>
            <w:r w:rsidRPr="00042409">
              <w:rPr>
                <w:rFonts w:eastAsia="SimSun"/>
                <w:b/>
                <w:lang w:eastAsia="zh-CN"/>
              </w:rPr>
              <w:t>23.2%</w:t>
            </w:r>
          </w:p>
        </w:tc>
      </w:tr>
      <w:tr w:rsidR="0052704B" w:rsidRPr="0052704B" w14:paraId="70CEB7D7" w14:textId="77777777" w:rsidTr="00C23CA2">
        <w:trPr>
          <w:trHeight w:val="259"/>
          <w:jc w:val="center"/>
        </w:trPr>
        <w:tc>
          <w:tcPr>
            <w:tcW w:w="1530" w:type="dxa"/>
            <w:vMerge w:val="restart"/>
            <w:shd w:val="clear" w:color="auto" w:fill="auto"/>
            <w:vAlign w:val="center"/>
            <w:hideMark/>
          </w:tcPr>
          <w:p w14:paraId="484B68B6" w14:textId="77777777" w:rsidR="0052704B" w:rsidRPr="00CB4FD4" w:rsidRDefault="0052704B" w:rsidP="00CB4FD4">
            <w:pPr>
              <w:pStyle w:val="ExhibitText"/>
              <w:jc w:val="left"/>
              <w:rPr>
                <w:rFonts w:eastAsia="SimSun"/>
                <w:b/>
                <w:lang w:eastAsia="zh-CN"/>
              </w:rPr>
            </w:pPr>
            <w:r w:rsidRPr="00CB4FD4">
              <w:rPr>
                <w:rFonts w:eastAsia="SimSun"/>
                <w:b/>
                <w:lang w:eastAsia="zh-CN"/>
              </w:rPr>
              <w:t>Middle East and Africa</w:t>
            </w:r>
            <w:r w:rsidRPr="00CB4FD4">
              <w:rPr>
                <w:rFonts w:eastAsia="SimSun"/>
                <w:b/>
                <w:vertAlign w:val="superscript"/>
                <w:lang w:eastAsia="zh-CN"/>
              </w:rPr>
              <w:t>***</w:t>
            </w:r>
          </w:p>
        </w:tc>
        <w:tc>
          <w:tcPr>
            <w:tcW w:w="1906" w:type="dxa"/>
            <w:shd w:val="clear" w:color="auto" w:fill="auto"/>
            <w:vAlign w:val="center"/>
            <w:hideMark/>
          </w:tcPr>
          <w:p w14:paraId="0FFCFB97" w14:textId="77777777" w:rsidR="0052704B" w:rsidRPr="0052704B" w:rsidRDefault="0052704B" w:rsidP="00CB4FD4">
            <w:pPr>
              <w:pStyle w:val="ExhibitText"/>
              <w:jc w:val="center"/>
              <w:rPr>
                <w:rFonts w:eastAsia="SimSun"/>
                <w:lang w:eastAsia="zh-CN"/>
              </w:rPr>
            </w:pPr>
            <w:r w:rsidRPr="0052704B">
              <w:rPr>
                <w:rFonts w:eastAsia="SimSun"/>
                <w:lang w:eastAsia="zh-CN"/>
              </w:rPr>
              <w:t>Peugeot</w:t>
            </w:r>
          </w:p>
        </w:tc>
        <w:tc>
          <w:tcPr>
            <w:tcW w:w="1152" w:type="dxa"/>
            <w:shd w:val="clear" w:color="auto" w:fill="auto"/>
            <w:vAlign w:val="center"/>
            <w:hideMark/>
          </w:tcPr>
          <w:p w14:paraId="774C91CA" w14:textId="77777777" w:rsidR="0052704B" w:rsidRPr="0052704B" w:rsidRDefault="0052704B" w:rsidP="00CB4FD4">
            <w:pPr>
              <w:pStyle w:val="ExhibitText"/>
              <w:jc w:val="right"/>
              <w:rPr>
                <w:rFonts w:eastAsia="SimSun"/>
                <w:lang w:eastAsia="zh-CN"/>
              </w:rPr>
            </w:pPr>
            <w:r w:rsidRPr="0052704B">
              <w:rPr>
                <w:rFonts w:eastAsia="SimSun"/>
                <w:lang w:eastAsia="zh-CN"/>
              </w:rPr>
              <w:t>117,093</w:t>
            </w:r>
          </w:p>
        </w:tc>
        <w:tc>
          <w:tcPr>
            <w:tcW w:w="1152" w:type="dxa"/>
            <w:shd w:val="clear" w:color="auto" w:fill="auto"/>
            <w:vAlign w:val="center"/>
            <w:hideMark/>
          </w:tcPr>
          <w:p w14:paraId="4F81EC97" w14:textId="77777777" w:rsidR="0052704B" w:rsidRPr="0052704B" w:rsidRDefault="0052704B" w:rsidP="00CB4FD4">
            <w:pPr>
              <w:pStyle w:val="ExhibitText"/>
              <w:jc w:val="right"/>
              <w:rPr>
                <w:rFonts w:eastAsia="SimSun"/>
                <w:lang w:eastAsia="zh-CN"/>
              </w:rPr>
            </w:pPr>
            <w:r w:rsidRPr="0052704B">
              <w:rPr>
                <w:rFonts w:eastAsia="SimSun"/>
                <w:lang w:eastAsia="zh-CN"/>
              </w:rPr>
              <w:t>323,084</w:t>
            </w:r>
          </w:p>
        </w:tc>
        <w:tc>
          <w:tcPr>
            <w:tcW w:w="1153" w:type="dxa"/>
            <w:shd w:val="clear" w:color="auto" w:fill="auto"/>
            <w:vAlign w:val="center"/>
            <w:hideMark/>
          </w:tcPr>
          <w:p w14:paraId="465E4096" w14:textId="77777777" w:rsidR="0052704B" w:rsidRPr="0052704B" w:rsidRDefault="0052704B" w:rsidP="00CB4FD4">
            <w:pPr>
              <w:pStyle w:val="ExhibitText"/>
              <w:jc w:val="right"/>
              <w:rPr>
                <w:rFonts w:eastAsia="SimSun"/>
                <w:lang w:eastAsia="zh-CN"/>
              </w:rPr>
            </w:pPr>
            <w:r w:rsidRPr="0052704B">
              <w:rPr>
                <w:rFonts w:eastAsia="SimSun"/>
                <w:lang w:eastAsia="zh-CN"/>
              </w:rPr>
              <w:t>175.9%</w:t>
            </w:r>
          </w:p>
        </w:tc>
        <w:tc>
          <w:tcPr>
            <w:tcW w:w="1152" w:type="dxa"/>
            <w:shd w:val="clear" w:color="auto" w:fill="auto"/>
            <w:vAlign w:val="center"/>
            <w:hideMark/>
          </w:tcPr>
          <w:p w14:paraId="28E08B44" w14:textId="77777777" w:rsidR="0052704B" w:rsidRPr="0052704B" w:rsidRDefault="0052704B" w:rsidP="00CB4FD4">
            <w:pPr>
              <w:pStyle w:val="ExhibitText"/>
              <w:jc w:val="right"/>
              <w:rPr>
                <w:rFonts w:eastAsia="SimSun"/>
                <w:lang w:eastAsia="zh-CN"/>
              </w:rPr>
            </w:pPr>
            <w:r w:rsidRPr="0052704B">
              <w:rPr>
                <w:rFonts w:eastAsia="SimSun"/>
                <w:lang w:eastAsia="zh-CN"/>
              </w:rPr>
              <w:t>533,170</w:t>
            </w:r>
          </w:p>
        </w:tc>
        <w:tc>
          <w:tcPr>
            <w:tcW w:w="1153" w:type="dxa"/>
            <w:shd w:val="clear" w:color="auto" w:fill="auto"/>
            <w:vAlign w:val="center"/>
            <w:hideMark/>
          </w:tcPr>
          <w:p w14:paraId="494B8233" w14:textId="77777777" w:rsidR="0052704B" w:rsidRPr="0052704B" w:rsidRDefault="0052704B" w:rsidP="00CB4FD4">
            <w:pPr>
              <w:pStyle w:val="ExhibitText"/>
              <w:jc w:val="right"/>
              <w:rPr>
                <w:rFonts w:eastAsia="SimSun"/>
                <w:lang w:eastAsia="zh-CN"/>
              </w:rPr>
            </w:pPr>
            <w:r w:rsidRPr="0052704B">
              <w:rPr>
                <w:rFonts w:eastAsia="SimSun"/>
                <w:lang w:eastAsia="zh-CN"/>
              </w:rPr>
              <w:t>65.0%</w:t>
            </w:r>
          </w:p>
        </w:tc>
      </w:tr>
      <w:tr w:rsidR="0052704B" w:rsidRPr="0052704B" w14:paraId="16D47F44" w14:textId="77777777" w:rsidTr="00C23CA2">
        <w:trPr>
          <w:trHeight w:val="259"/>
          <w:jc w:val="center"/>
        </w:trPr>
        <w:tc>
          <w:tcPr>
            <w:tcW w:w="1530" w:type="dxa"/>
            <w:vMerge/>
            <w:vAlign w:val="center"/>
            <w:hideMark/>
          </w:tcPr>
          <w:p w14:paraId="456FA0BA" w14:textId="77777777" w:rsidR="0052704B" w:rsidRPr="00CB4FD4" w:rsidRDefault="0052704B" w:rsidP="00CB4FD4">
            <w:pPr>
              <w:pStyle w:val="ExhibitText"/>
              <w:jc w:val="left"/>
              <w:rPr>
                <w:rFonts w:eastAsia="SimSun"/>
                <w:b/>
                <w:lang w:eastAsia="zh-CN"/>
              </w:rPr>
            </w:pPr>
          </w:p>
        </w:tc>
        <w:tc>
          <w:tcPr>
            <w:tcW w:w="1906" w:type="dxa"/>
            <w:shd w:val="clear" w:color="auto" w:fill="auto"/>
            <w:vAlign w:val="center"/>
            <w:hideMark/>
          </w:tcPr>
          <w:p w14:paraId="6675CF84" w14:textId="77777777" w:rsidR="0052704B" w:rsidRPr="0052704B" w:rsidRDefault="0052704B" w:rsidP="00CB4FD4">
            <w:pPr>
              <w:pStyle w:val="ExhibitText"/>
              <w:jc w:val="center"/>
              <w:rPr>
                <w:rFonts w:eastAsia="SimSun"/>
                <w:lang w:eastAsia="zh-CN"/>
              </w:rPr>
            </w:pPr>
            <w:r w:rsidRPr="0052704B">
              <w:rPr>
                <w:rFonts w:eastAsia="SimSun"/>
                <w:lang w:eastAsia="zh-CN"/>
              </w:rPr>
              <w:t>Citroën</w:t>
            </w:r>
          </w:p>
        </w:tc>
        <w:tc>
          <w:tcPr>
            <w:tcW w:w="1152" w:type="dxa"/>
            <w:shd w:val="clear" w:color="auto" w:fill="auto"/>
            <w:vAlign w:val="center"/>
            <w:hideMark/>
          </w:tcPr>
          <w:p w14:paraId="50A6F3E3" w14:textId="77777777" w:rsidR="0052704B" w:rsidRPr="0052704B" w:rsidRDefault="0052704B" w:rsidP="00CB4FD4">
            <w:pPr>
              <w:pStyle w:val="ExhibitText"/>
              <w:jc w:val="right"/>
              <w:rPr>
                <w:rFonts w:eastAsia="SimSun"/>
                <w:lang w:eastAsia="zh-CN"/>
              </w:rPr>
            </w:pPr>
            <w:r w:rsidRPr="0052704B">
              <w:rPr>
                <w:rFonts w:eastAsia="SimSun"/>
                <w:lang w:eastAsia="zh-CN"/>
              </w:rPr>
              <w:t>61,472</w:t>
            </w:r>
          </w:p>
        </w:tc>
        <w:tc>
          <w:tcPr>
            <w:tcW w:w="1152" w:type="dxa"/>
            <w:shd w:val="clear" w:color="auto" w:fill="auto"/>
            <w:vAlign w:val="center"/>
            <w:hideMark/>
          </w:tcPr>
          <w:p w14:paraId="2FE72BC0" w14:textId="77777777" w:rsidR="0052704B" w:rsidRPr="0052704B" w:rsidRDefault="0052704B" w:rsidP="00CB4FD4">
            <w:pPr>
              <w:pStyle w:val="ExhibitText"/>
              <w:jc w:val="right"/>
              <w:rPr>
                <w:rFonts w:eastAsia="SimSun"/>
                <w:lang w:eastAsia="zh-CN"/>
              </w:rPr>
            </w:pPr>
            <w:r w:rsidRPr="0052704B">
              <w:rPr>
                <w:rFonts w:eastAsia="SimSun"/>
                <w:lang w:eastAsia="zh-CN"/>
              </w:rPr>
              <w:t>58,662</w:t>
            </w:r>
          </w:p>
        </w:tc>
        <w:tc>
          <w:tcPr>
            <w:tcW w:w="1153" w:type="dxa"/>
            <w:shd w:val="clear" w:color="auto" w:fill="auto"/>
            <w:vAlign w:val="center"/>
            <w:hideMark/>
          </w:tcPr>
          <w:p w14:paraId="528627E3" w14:textId="77777777" w:rsidR="0052704B" w:rsidRPr="0052704B" w:rsidRDefault="0052704B" w:rsidP="00CB4FD4">
            <w:pPr>
              <w:pStyle w:val="ExhibitText"/>
              <w:jc w:val="right"/>
              <w:rPr>
                <w:rFonts w:eastAsia="SimSun"/>
                <w:lang w:eastAsia="zh-CN"/>
              </w:rPr>
            </w:pPr>
            <w:r w:rsidRPr="0052704B">
              <w:rPr>
                <w:rFonts w:eastAsia="SimSun"/>
                <w:lang w:eastAsia="zh-CN"/>
              </w:rPr>
              <w:t>(4.6%)</w:t>
            </w:r>
          </w:p>
        </w:tc>
        <w:tc>
          <w:tcPr>
            <w:tcW w:w="1152" w:type="dxa"/>
            <w:shd w:val="clear" w:color="auto" w:fill="auto"/>
            <w:vAlign w:val="center"/>
            <w:hideMark/>
          </w:tcPr>
          <w:p w14:paraId="7FB4FFB6" w14:textId="77777777" w:rsidR="0052704B" w:rsidRPr="0052704B" w:rsidRDefault="0052704B" w:rsidP="00CB4FD4">
            <w:pPr>
              <w:pStyle w:val="ExhibitText"/>
              <w:jc w:val="right"/>
              <w:rPr>
                <w:rFonts w:eastAsia="SimSun"/>
                <w:lang w:eastAsia="zh-CN"/>
              </w:rPr>
            </w:pPr>
            <w:r w:rsidRPr="0052704B">
              <w:rPr>
                <w:rFonts w:eastAsia="SimSun"/>
                <w:lang w:eastAsia="zh-CN"/>
              </w:rPr>
              <w:t>57,273</w:t>
            </w:r>
          </w:p>
        </w:tc>
        <w:tc>
          <w:tcPr>
            <w:tcW w:w="1153" w:type="dxa"/>
            <w:shd w:val="clear" w:color="auto" w:fill="auto"/>
            <w:vAlign w:val="center"/>
            <w:hideMark/>
          </w:tcPr>
          <w:p w14:paraId="5DC2D78F" w14:textId="77777777" w:rsidR="0052704B" w:rsidRPr="0052704B" w:rsidRDefault="0052704B" w:rsidP="00CB4FD4">
            <w:pPr>
              <w:pStyle w:val="ExhibitText"/>
              <w:jc w:val="right"/>
              <w:rPr>
                <w:rFonts w:eastAsia="SimSun"/>
                <w:lang w:eastAsia="zh-CN"/>
              </w:rPr>
            </w:pPr>
            <w:r w:rsidRPr="0052704B">
              <w:rPr>
                <w:rFonts w:eastAsia="SimSun"/>
                <w:lang w:eastAsia="zh-CN"/>
              </w:rPr>
              <w:t>(2.4%)</w:t>
            </w:r>
          </w:p>
        </w:tc>
      </w:tr>
      <w:tr w:rsidR="0052704B" w:rsidRPr="0052704B" w14:paraId="3D7CB39F" w14:textId="77777777" w:rsidTr="00C23CA2">
        <w:trPr>
          <w:trHeight w:val="259"/>
          <w:jc w:val="center"/>
        </w:trPr>
        <w:tc>
          <w:tcPr>
            <w:tcW w:w="1530" w:type="dxa"/>
            <w:vMerge/>
            <w:vAlign w:val="center"/>
            <w:hideMark/>
          </w:tcPr>
          <w:p w14:paraId="7122FFE8" w14:textId="77777777" w:rsidR="0052704B" w:rsidRPr="00CB4FD4" w:rsidRDefault="0052704B" w:rsidP="00CB4FD4">
            <w:pPr>
              <w:pStyle w:val="ExhibitText"/>
              <w:jc w:val="left"/>
              <w:rPr>
                <w:rFonts w:eastAsia="SimSun"/>
                <w:b/>
                <w:lang w:eastAsia="zh-CN"/>
              </w:rPr>
            </w:pPr>
          </w:p>
        </w:tc>
        <w:tc>
          <w:tcPr>
            <w:tcW w:w="1906" w:type="dxa"/>
            <w:shd w:val="clear" w:color="auto" w:fill="auto"/>
            <w:vAlign w:val="center"/>
            <w:hideMark/>
          </w:tcPr>
          <w:p w14:paraId="66C06DED" w14:textId="77777777" w:rsidR="0052704B" w:rsidRPr="0052704B" w:rsidRDefault="0052704B" w:rsidP="00CB4FD4">
            <w:pPr>
              <w:pStyle w:val="ExhibitText"/>
              <w:jc w:val="center"/>
              <w:rPr>
                <w:rFonts w:eastAsia="SimSun"/>
                <w:lang w:eastAsia="zh-CN"/>
              </w:rPr>
            </w:pPr>
            <w:r w:rsidRPr="0052704B">
              <w:rPr>
                <w:rFonts w:eastAsia="SimSun"/>
                <w:lang w:eastAsia="zh-CN"/>
              </w:rPr>
              <w:t>DS</w:t>
            </w:r>
          </w:p>
        </w:tc>
        <w:tc>
          <w:tcPr>
            <w:tcW w:w="1152" w:type="dxa"/>
            <w:shd w:val="clear" w:color="auto" w:fill="auto"/>
            <w:vAlign w:val="center"/>
            <w:hideMark/>
          </w:tcPr>
          <w:p w14:paraId="7F4606AB" w14:textId="77777777" w:rsidR="0052704B" w:rsidRPr="0052704B" w:rsidRDefault="0052704B" w:rsidP="00CB4FD4">
            <w:pPr>
              <w:pStyle w:val="ExhibitText"/>
              <w:jc w:val="right"/>
              <w:rPr>
                <w:rFonts w:eastAsia="SimSun"/>
                <w:lang w:eastAsia="zh-CN"/>
              </w:rPr>
            </w:pPr>
            <w:r w:rsidRPr="0052704B">
              <w:rPr>
                <w:rFonts w:eastAsia="SimSun"/>
                <w:lang w:eastAsia="zh-CN"/>
              </w:rPr>
              <w:t>1,642</w:t>
            </w:r>
          </w:p>
        </w:tc>
        <w:tc>
          <w:tcPr>
            <w:tcW w:w="1152" w:type="dxa"/>
            <w:shd w:val="clear" w:color="auto" w:fill="auto"/>
            <w:vAlign w:val="center"/>
            <w:hideMark/>
          </w:tcPr>
          <w:p w14:paraId="3C7ACBB4" w14:textId="77777777" w:rsidR="0052704B" w:rsidRPr="0052704B" w:rsidRDefault="0052704B" w:rsidP="00CB4FD4">
            <w:pPr>
              <w:pStyle w:val="ExhibitText"/>
              <w:jc w:val="right"/>
              <w:rPr>
                <w:rFonts w:eastAsia="SimSun"/>
                <w:lang w:eastAsia="zh-CN"/>
              </w:rPr>
            </w:pPr>
            <w:r w:rsidRPr="0052704B">
              <w:rPr>
                <w:rFonts w:eastAsia="SimSun"/>
                <w:lang w:eastAsia="zh-CN"/>
              </w:rPr>
              <w:t>1,743</w:t>
            </w:r>
          </w:p>
        </w:tc>
        <w:tc>
          <w:tcPr>
            <w:tcW w:w="1153" w:type="dxa"/>
            <w:shd w:val="clear" w:color="auto" w:fill="auto"/>
            <w:vAlign w:val="center"/>
            <w:hideMark/>
          </w:tcPr>
          <w:p w14:paraId="4DE57C5A" w14:textId="77777777" w:rsidR="0052704B" w:rsidRPr="0052704B" w:rsidRDefault="0052704B" w:rsidP="00CB4FD4">
            <w:pPr>
              <w:pStyle w:val="ExhibitText"/>
              <w:jc w:val="right"/>
              <w:rPr>
                <w:rFonts w:eastAsia="SimSun"/>
                <w:lang w:eastAsia="zh-CN"/>
              </w:rPr>
            </w:pPr>
            <w:r w:rsidRPr="0052704B">
              <w:rPr>
                <w:rFonts w:eastAsia="SimSun"/>
                <w:lang w:eastAsia="zh-CN"/>
              </w:rPr>
              <w:t>6.2%</w:t>
            </w:r>
          </w:p>
        </w:tc>
        <w:tc>
          <w:tcPr>
            <w:tcW w:w="1152" w:type="dxa"/>
            <w:shd w:val="clear" w:color="auto" w:fill="auto"/>
            <w:vAlign w:val="center"/>
            <w:hideMark/>
          </w:tcPr>
          <w:p w14:paraId="77E058DE" w14:textId="77777777" w:rsidR="0052704B" w:rsidRPr="0052704B" w:rsidRDefault="0052704B" w:rsidP="00CB4FD4">
            <w:pPr>
              <w:pStyle w:val="ExhibitText"/>
              <w:jc w:val="right"/>
              <w:rPr>
                <w:rFonts w:eastAsia="SimSun"/>
                <w:lang w:eastAsia="zh-CN"/>
              </w:rPr>
            </w:pPr>
            <w:r w:rsidRPr="0052704B">
              <w:rPr>
                <w:rFonts w:eastAsia="SimSun"/>
                <w:lang w:eastAsia="zh-CN"/>
              </w:rPr>
              <w:t>1,575</w:t>
            </w:r>
          </w:p>
        </w:tc>
        <w:tc>
          <w:tcPr>
            <w:tcW w:w="1153" w:type="dxa"/>
            <w:shd w:val="clear" w:color="auto" w:fill="auto"/>
            <w:vAlign w:val="center"/>
            <w:hideMark/>
          </w:tcPr>
          <w:p w14:paraId="74BE241F" w14:textId="77777777" w:rsidR="0052704B" w:rsidRPr="0052704B" w:rsidRDefault="0052704B" w:rsidP="00CB4FD4">
            <w:pPr>
              <w:pStyle w:val="ExhibitText"/>
              <w:jc w:val="right"/>
              <w:rPr>
                <w:rFonts w:eastAsia="SimSun"/>
                <w:lang w:eastAsia="zh-CN"/>
              </w:rPr>
            </w:pPr>
            <w:r w:rsidRPr="0052704B">
              <w:rPr>
                <w:rFonts w:eastAsia="SimSun"/>
                <w:lang w:eastAsia="zh-CN"/>
              </w:rPr>
              <w:t>(9.6%)</w:t>
            </w:r>
          </w:p>
        </w:tc>
      </w:tr>
      <w:tr w:rsidR="0052704B" w:rsidRPr="0052704B" w14:paraId="18187909" w14:textId="77777777" w:rsidTr="00C23CA2">
        <w:trPr>
          <w:trHeight w:val="259"/>
          <w:jc w:val="center"/>
        </w:trPr>
        <w:tc>
          <w:tcPr>
            <w:tcW w:w="1530" w:type="dxa"/>
            <w:vMerge/>
            <w:vAlign w:val="center"/>
            <w:hideMark/>
          </w:tcPr>
          <w:p w14:paraId="7403A610" w14:textId="77777777" w:rsidR="0052704B" w:rsidRPr="00CB4FD4" w:rsidRDefault="0052704B" w:rsidP="00CB4FD4">
            <w:pPr>
              <w:pStyle w:val="ExhibitText"/>
              <w:jc w:val="left"/>
              <w:rPr>
                <w:rFonts w:eastAsia="SimSun"/>
                <w:b/>
                <w:lang w:eastAsia="zh-CN"/>
              </w:rPr>
            </w:pPr>
          </w:p>
        </w:tc>
        <w:tc>
          <w:tcPr>
            <w:tcW w:w="1906" w:type="dxa"/>
            <w:shd w:val="clear" w:color="auto" w:fill="auto"/>
            <w:vAlign w:val="center"/>
            <w:hideMark/>
          </w:tcPr>
          <w:p w14:paraId="4B06A2B5" w14:textId="77777777" w:rsidR="0052704B" w:rsidRPr="0052704B" w:rsidRDefault="0052704B" w:rsidP="00CB4FD4">
            <w:pPr>
              <w:pStyle w:val="ExhibitText"/>
              <w:jc w:val="center"/>
              <w:rPr>
                <w:rFonts w:eastAsia="SimSun"/>
                <w:lang w:eastAsia="zh-CN"/>
              </w:rPr>
            </w:pPr>
            <w:r w:rsidRPr="0052704B">
              <w:rPr>
                <w:rFonts w:eastAsia="SimSun"/>
                <w:lang w:eastAsia="zh-CN"/>
              </w:rPr>
              <w:t>Opel/Vauxhall</w:t>
            </w:r>
          </w:p>
        </w:tc>
        <w:tc>
          <w:tcPr>
            <w:tcW w:w="1152" w:type="dxa"/>
            <w:shd w:val="clear" w:color="auto" w:fill="auto"/>
            <w:vAlign w:val="center"/>
            <w:hideMark/>
          </w:tcPr>
          <w:p w14:paraId="589CCD00" w14:textId="314DFEC4" w:rsidR="0052704B" w:rsidRPr="0052704B" w:rsidRDefault="0052704B" w:rsidP="00CB4FD4">
            <w:pPr>
              <w:pStyle w:val="ExhibitText"/>
              <w:jc w:val="right"/>
              <w:rPr>
                <w:rFonts w:eastAsia="SimSun"/>
                <w:lang w:eastAsia="zh-CN"/>
              </w:rPr>
            </w:pPr>
            <w:r w:rsidRPr="0052704B">
              <w:rPr>
                <w:rFonts w:eastAsia="SimSun"/>
                <w:lang w:eastAsia="zh-CN"/>
              </w:rPr>
              <w:t>n</w:t>
            </w:r>
            <w:r w:rsidR="007D22E5">
              <w:rPr>
                <w:rFonts w:eastAsia="SimSun"/>
                <w:lang w:eastAsia="zh-CN"/>
              </w:rPr>
              <w:t>/</w:t>
            </w:r>
            <w:r w:rsidRPr="0052704B">
              <w:rPr>
                <w:rFonts w:eastAsia="SimSun"/>
                <w:lang w:eastAsia="zh-CN"/>
              </w:rPr>
              <w:t>a</w:t>
            </w:r>
          </w:p>
        </w:tc>
        <w:tc>
          <w:tcPr>
            <w:tcW w:w="1152" w:type="dxa"/>
            <w:shd w:val="clear" w:color="auto" w:fill="auto"/>
            <w:vAlign w:val="center"/>
            <w:hideMark/>
          </w:tcPr>
          <w:p w14:paraId="12714B46" w14:textId="614237B1" w:rsidR="0052704B" w:rsidRPr="0052704B" w:rsidRDefault="0052704B" w:rsidP="00CB4FD4">
            <w:pPr>
              <w:pStyle w:val="ExhibitText"/>
              <w:jc w:val="right"/>
              <w:rPr>
                <w:rFonts w:eastAsia="SimSun"/>
                <w:lang w:eastAsia="zh-CN"/>
              </w:rPr>
            </w:pPr>
            <w:r w:rsidRPr="0052704B">
              <w:rPr>
                <w:rFonts w:eastAsia="SimSun"/>
                <w:lang w:eastAsia="zh-CN"/>
              </w:rPr>
              <w:t>n</w:t>
            </w:r>
            <w:r w:rsidR="007D22E5">
              <w:rPr>
                <w:rFonts w:eastAsia="SimSun"/>
                <w:lang w:eastAsia="zh-CN"/>
              </w:rPr>
              <w:t>/</w:t>
            </w:r>
            <w:r w:rsidRPr="0052704B">
              <w:rPr>
                <w:rFonts w:eastAsia="SimSun"/>
                <w:lang w:eastAsia="zh-CN"/>
              </w:rPr>
              <w:t>a</w:t>
            </w:r>
          </w:p>
        </w:tc>
        <w:tc>
          <w:tcPr>
            <w:tcW w:w="1153" w:type="dxa"/>
            <w:shd w:val="clear" w:color="auto" w:fill="auto"/>
            <w:vAlign w:val="center"/>
            <w:hideMark/>
          </w:tcPr>
          <w:p w14:paraId="1F6180D7" w14:textId="0AD62829" w:rsidR="0052704B" w:rsidRPr="0052704B" w:rsidRDefault="0052704B" w:rsidP="00CB4FD4">
            <w:pPr>
              <w:pStyle w:val="ExhibitText"/>
              <w:jc w:val="right"/>
              <w:rPr>
                <w:rFonts w:eastAsia="SimSun"/>
                <w:lang w:eastAsia="zh-CN"/>
              </w:rPr>
            </w:pPr>
            <w:r w:rsidRPr="0052704B">
              <w:rPr>
                <w:rFonts w:eastAsia="SimSun"/>
                <w:lang w:eastAsia="zh-CN"/>
              </w:rPr>
              <w:t>n</w:t>
            </w:r>
            <w:r w:rsidR="007D22E5">
              <w:rPr>
                <w:rFonts w:eastAsia="SimSun"/>
                <w:lang w:eastAsia="zh-CN"/>
              </w:rPr>
              <w:t>/</w:t>
            </w:r>
            <w:r w:rsidRPr="0052704B">
              <w:rPr>
                <w:rFonts w:eastAsia="SimSun"/>
                <w:lang w:eastAsia="zh-CN"/>
              </w:rPr>
              <w:t>a</w:t>
            </w:r>
          </w:p>
        </w:tc>
        <w:tc>
          <w:tcPr>
            <w:tcW w:w="1152" w:type="dxa"/>
            <w:shd w:val="clear" w:color="auto" w:fill="auto"/>
            <w:vAlign w:val="center"/>
            <w:hideMark/>
          </w:tcPr>
          <w:p w14:paraId="7A988BB9" w14:textId="77777777" w:rsidR="0052704B" w:rsidRPr="0052704B" w:rsidRDefault="0052704B" w:rsidP="00CB4FD4">
            <w:pPr>
              <w:pStyle w:val="ExhibitText"/>
              <w:jc w:val="right"/>
              <w:rPr>
                <w:rFonts w:eastAsia="SimSun"/>
                <w:lang w:eastAsia="zh-CN"/>
              </w:rPr>
            </w:pPr>
            <w:r w:rsidRPr="0052704B">
              <w:rPr>
                <w:rFonts w:eastAsia="SimSun"/>
                <w:lang w:eastAsia="zh-CN"/>
              </w:rPr>
              <w:t>26,809</w:t>
            </w:r>
          </w:p>
        </w:tc>
        <w:tc>
          <w:tcPr>
            <w:tcW w:w="1153" w:type="dxa"/>
            <w:shd w:val="clear" w:color="auto" w:fill="auto"/>
            <w:vAlign w:val="center"/>
            <w:hideMark/>
          </w:tcPr>
          <w:p w14:paraId="49352D52" w14:textId="6DB5528D" w:rsidR="0052704B" w:rsidRPr="0052704B" w:rsidRDefault="0052704B" w:rsidP="00CB4FD4">
            <w:pPr>
              <w:pStyle w:val="ExhibitText"/>
              <w:jc w:val="right"/>
              <w:rPr>
                <w:rFonts w:eastAsia="SimSun"/>
                <w:lang w:eastAsia="zh-CN"/>
              </w:rPr>
            </w:pPr>
            <w:r w:rsidRPr="0052704B">
              <w:rPr>
                <w:rFonts w:eastAsia="SimSun"/>
                <w:lang w:eastAsia="zh-CN"/>
              </w:rPr>
              <w:t>n</w:t>
            </w:r>
            <w:r w:rsidR="007D22E5">
              <w:rPr>
                <w:rFonts w:eastAsia="SimSun"/>
                <w:lang w:eastAsia="zh-CN"/>
              </w:rPr>
              <w:t>/</w:t>
            </w:r>
            <w:r w:rsidRPr="0052704B">
              <w:rPr>
                <w:rFonts w:eastAsia="SimSun"/>
                <w:lang w:eastAsia="zh-CN"/>
              </w:rPr>
              <w:t>a</w:t>
            </w:r>
          </w:p>
        </w:tc>
      </w:tr>
      <w:tr w:rsidR="0052704B" w:rsidRPr="0052704B" w14:paraId="488D2A4A" w14:textId="77777777" w:rsidTr="00C23CA2">
        <w:trPr>
          <w:trHeight w:val="259"/>
          <w:jc w:val="center"/>
        </w:trPr>
        <w:tc>
          <w:tcPr>
            <w:tcW w:w="1530" w:type="dxa"/>
            <w:vMerge/>
            <w:vAlign w:val="center"/>
            <w:hideMark/>
          </w:tcPr>
          <w:p w14:paraId="7DE8045D" w14:textId="77777777" w:rsidR="0052704B" w:rsidRPr="00CB4FD4" w:rsidRDefault="0052704B" w:rsidP="00CB4FD4">
            <w:pPr>
              <w:pStyle w:val="ExhibitText"/>
              <w:jc w:val="left"/>
              <w:rPr>
                <w:rFonts w:eastAsia="SimSun"/>
                <w:b/>
                <w:lang w:eastAsia="zh-CN"/>
              </w:rPr>
            </w:pPr>
          </w:p>
        </w:tc>
        <w:tc>
          <w:tcPr>
            <w:tcW w:w="1906" w:type="dxa"/>
            <w:shd w:val="clear" w:color="auto" w:fill="auto"/>
            <w:vAlign w:val="center"/>
            <w:hideMark/>
          </w:tcPr>
          <w:p w14:paraId="48FC6988" w14:textId="77777777" w:rsidR="0052704B" w:rsidRPr="00042409" w:rsidRDefault="0052704B" w:rsidP="00CB4FD4">
            <w:pPr>
              <w:pStyle w:val="ExhibitText"/>
              <w:jc w:val="center"/>
              <w:rPr>
                <w:rFonts w:eastAsia="SimSun"/>
                <w:b/>
                <w:lang w:eastAsia="zh-CN"/>
              </w:rPr>
            </w:pPr>
            <w:r w:rsidRPr="00042409">
              <w:rPr>
                <w:rFonts w:eastAsia="SimSun"/>
                <w:b/>
                <w:lang w:eastAsia="zh-CN"/>
              </w:rPr>
              <w:t>Total PSA Group</w:t>
            </w:r>
          </w:p>
        </w:tc>
        <w:tc>
          <w:tcPr>
            <w:tcW w:w="1152" w:type="dxa"/>
            <w:shd w:val="clear" w:color="auto" w:fill="auto"/>
            <w:vAlign w:val="center"/>
            <w:hideMark/>
          </w:tcPr>
          <w:p w14:paraId="16696917" w14:textId="77777777" w:rsidR="0052704B" w:rsidRPr="00042409" w:rsidRDefault="0052704B" w:rsidP="00CB4FD4">
            <w:pPr>
              <w:pStyle w:val="ExhibitText"/>
              <w:jc w:val="right"/>
              <w:rPr>
                <w:rFonts w:eastAsia="SimSun"/>
                <w:b/>
                <w:lang w:eastAsia="zh-CN"/>
              </w:rPr>
            </w:pPr>
            <w:r w:rsidRPr="00042409">
              <w:rPr>
                <w:rFonts w:eastAsia="SimSun"/>
                <w:b/>
                <w:lang w:eastAsia="zh-CN"/>
              </w:rPr>
              <w:t>180,207</w:t>
            </w:r>
          </w:p>
        </w:tc>
        <w:tc>
          <w:tcPr>
            <w:tcW w:w="1152" w:type="dxa"/>
            <w:shd w:val="clear" w:color="auto" w:fill="auto"/>
            <w:vAlign w:val="center"/>
            <w:hideMark/>
          </w:tcPr>
          <w:p w14:paraId="64F1534C" w14:textId="77777777" w:rsidR="0052704B" w:rsidRPr="00042409" w:rsidRDefault="0052704B" w:rsidP="00CB4FD4">
            <w:pPr>
              <w:pStyle w:val="ExhibitText"/>
              <w:jc w:val="right"/>
              <w:rPr>
                <w:rFonts w:eastAsia="SimSun"/>
                <w:b/>
                <w:lang w:eastAsia="zh-CN"/>
              </w:rPr>
            </w:pPr>
            <w:r w:rsidRPr="00042409">
              <w:rPr>
                <w:rFonts w:eastAsia="SimSun"/>
                <w:b/>
                <w:lang w:eastAsia="zh-CN"/>
              </w:rPr>
              <w:t>383,489</w:t>
            </w:r>
          </w:p>
        </w:tc>
        <w:tc>
          <w:tcPr>
            <w:tcW w:w="1153" w:type="dxa"/>
            <w:shd w:val="clear" w:color="auto" w:fill="auto"/>
            <w:vAlign w:val="center"/>
            <w:hideMark/>
          </w:tcPr>
          <w:p w14:paraId="19157071" w14:textId="77777777" w:rsidR="0052704B" w:rsidRPr="00042409" w:rsidRDefault="0052704B" w:rsidP="00CB4FD4">
            <w:pPr>
              <w:pStyle w:val="ExhibitText"/>
              <w:jc w:val="right"/>
              <w:rPr>
                <w:rFonts w:eastAsia="SimSun"/>
                <w:b/>
                <w:lang w:eastAsia="zh-CN"/>
              </w:rPr>
            </w:pPr>
            <w:r w:rsidRPr="00042409">
              <w:rPr>
                <w:rFonts w:eastAsia="SimSun"/>
                <w:b/>
                <w:lang w:eastAsia="zh-CN"/>
              </w:rPr>
              <w:t>112.8%</w:t>
            </w:r>
          </w:p>
        </w:tc>
        <w:tc>
          <w:tcPr>
            <w:tcW w:w="1152" w:type="dxa"/>
            <w:shd w:val="clear" w:color="auto" w:fill="auto"/>
            <w:vAlign w:val="center"/>
            <w:hideMark/>
          </w:tcPr>
          <w:p w14:paraId="66874CC1" w14:textId="77777777" w:rsidR="0052704B" w:rsidRPr="00042409" w:rsidRDefault="0052704B" w:rsidP="00CB4FD4">
            <w:pPr>
              <w:pStyle w:val="ExhibitText"/>
              <w:jc w:val="right"/>
              <w:rPr>
                <w:rFonts w:eastAsia="SimSun"/>
                <w:b/>
                <w:lang w:eastAsia="zh-CN"/>
              </w:rPr>
            </w:pPr>
            <w:r w:rsidRPr="00042409">
              <w:rPr>
                <w:rFonts w:eastAsia="SimSun"/>
                <w:b/>
                <w:lang w:eastAsia="zh-CN"/>
              </w:rPr>
              <w:t>618,827</w:t>
            </w:r>
          </w:p>
        </w:tc>
        <w:tc>
          <w:tcPr>
            <w:tcW w:w="1153" w:type="dxa"/>
            <w:shd w:val="clear" w:color="auto" w:fill="auto"/>
            <w:vAlign w:val="center"/>
            <w:hideMark/>
          </w:tcPr>
          <w:p w14:paraId="6F9880AC" w14:textId="77777777" w:rsidR="0052704B" w:rsidRPr="00042409" w:rsidRDefault="0052704B" w:rsidP="00CB4FD4">
            <w:pPr>
              <w:pStyle w:val="ExhibitText"/>
              <w:jc w:val="right"/>
              <w:rPr>
                <w:rFonts w:eastAsia="SimSun"/>
                <w:b/>
                <w:lang w:eastAsia="zh-CN"/>
              </w:rPr>
            </w:pPr>
            <w:r w:rsidRPr="00042409">
              <w:rPr>
                <w:rFonts w:eastAsia="SimSun"/>
                <w:b/>
                <w:lang w:eastAsia="zh-CN"/>
              </w:rPr>
              <w:t>61.4%</w:t>
            </w:r>
          </w:p>
        </w:tc>
      </w:tr>
      <w:tr w:rsidR="0052704B" w:rsidRPr="0052704B" w14:paraId="143083BD" w14:textId="77777777" w:rsidTr="00C23CA2">
        <w:trPr>
          <w:trHeight w:val="259"/>
          <w:jc w:val="center"/>
        </w:trPr>
        <w:tc>
          <w:tcPr>
            <w:tcW w:w="1530" w:type="dxa"/>
            <w:vMerge w:val="restart"/>
            <w:shd w:val="clear" w:color="auto" w:fill="auto"/>
            <w:vAlign w:val="center"/>
            <w:hideMark/>
          </w:tcPr>
          <w:p w14:paraId="6A9C309F" w14:textId="77777777" w:rsidR="0052704B" w:rsidRPr="00CB4FD4" w:rsidRDefault="0052704B" w:rsidP="00CB4FD4">
            <w:pPr>
              <w:pStyle w:val="ExhibitText"/>
              <w:jc w:val="left"/>
              <w:rPr>
                <w:rFonts w:eastAsia="SimSun"/>
                <w:b/>
                <w:lang w:eastAsia="zh-CN"/>
              </w:rPr>
            </w:pPr>
            <w:r w:rsidRPr="00CB4FD4">
              <w:rPr>
                <w:rFonts w:eastAsia="SimSun"/>
                <w:b/>
                <w:lang w:eastAsia="zh-CN"/>
              </w:rPr>
              <w:t>China and South East Asia</w:t>
            </w:r>
          </w:p>
        </w:tc>
        <w:tc>
          <w:tcPr>
            <w:tcW w:w="1906" w:type="dxa"/>
            <w:shd w:val="clear" w:color="auto" w:fill="auto"/>
            <w:vAlign w:val="center"/>
            <w:hideMark/>
          </w:tcPr>
          <w:p w14:paraId="05023881" w14:textId="77777777" w:rsidR="0052704B" w:rsidRPr="0052704B" w:rsidRDefault="0052704B" w:rsidP="00CB4FD4">
            <w:pPr>
              <w:pStyle w:val="ExhibitText"/>
              <w:jc w:val="center"/>
              <w:rPr>
                <w:rFonts w:eastAsia="SimSun"/>
                <w:lang w:eastAsia="zh-CN"/>
              </w:rPr>
            </w:pPr>
            <w:r w:rsidRPr="0052704B">
              <w:rPr>
                <w:rFonts w:eastAsia="SimSun"/>
                <w:lang w:eastAsia="zh-CN"/>
              </w:rPr>
              <w:t>Peugeot</w:t>
            </w:r>
          </w:p>
        </w:tc>
        <w:tc>
          <w:tcPr>
            <w:tcW w:w="1152" w:type="dxa"/>
            <w:shd w:val="clear" w:color="auto" w:fill="auto"/>
            <w:vAlign w:val="center"/>
            <w:hideMark/>
          </w:tcPr>
          <w:p w14:paraId="413E6030" w14:textId="77777777" w:rsidR="0052704B" w:rsidRPr="0052704B" w:rsidRDefault="0052704B" w:rsidP="00CB4FD4">
            <w:pPr>
              <w:pStyle w:val="ExhibitText"/>
              <w:jc w:val="right"/>
              <w:rPr>
                <w:rFonts w:eastAsia="SimSun"/>
                <w:lang w:eastAsia="zh-CN"/>
              </w:rPr>
            </w:pPr>
            <w:r w:rsidRPr="0052704B">
              <w:rPr>
                <w:rFonts w:eastAsia="SimSun"/>
                <w:lang w:eastAsia="zh-CN"/>
              </w:rPr>
              <w:t>412,271</w:t>
            </w:r>
          </w:p>
        </w:tc>
        <w:tc>
          <w:tcPr>
            <w:tcW w:w="1152" w:type="dxa"/>
            <w:shd w:val="clear" w:color="auto" w:fill="auto"/>
            <w:vAlign w:val="center"/>
            <w:hideMark/>
          </w:tcPr>
          <w:p w14:paraId="10FCFB8A" w14:textId="77777777" w:rsidR="0052704B" w:rsidRPr="0052704B" w:rsidRDefault="0052704B" w:rsidP="00CB4FD4">
            <w:pPr>
              <w:pStyle w:val="ExhibitText"/>
              <w:jc w:val="right"/>
              <w:rPr>
                <w:rFonts w:eastAsia="SimSun"/>
                <w:lang w:eastAsia="zh-CN"/>
              </w:rPr>
            </w:pPr>
            <w:r w:rsidRPr="0052704B">
              <w:rPr>
                <w:rFonts w:eastAsia="SimSun"/>
                <w:lang w:eastAsia="zh-CN"/>
              </w:rPr>
              <w:t>351,904</w:t>
            </w:r>
          </w:p>
        </w:tc>
        <w:tc>
          <w:tcPr>
            <w:tcW w:w="1153" w:type="dxa"/>
            <w:shd w:val="clear" w:color="auto" w:fill="auto"/>
            <w:vAlign w:val="center"/>
            <w:hideMark/>
          </w:tcPr>
          <w:p w14:paraId="544A9866" w14:textId="77777777" w:rsidR="0052704B" w:rsidRPr="0052704B" w:rsidRDefault="0052704B" w:rsidP="00CB4FD4">
            <w:pPr>
              <w:pStyle w:val="ExhibitText"/>
              <w:jc w:val="right"/>
              <w:rPr>
                <w:rFonts w:eastAsia="SimSun"/>
                <w:lang w:eastAsia="zh-CN"/>
              </w:rPr>
            </w:pPr>
            <w:r w:rsidRPr="0052704B">
              <w:rPr>
                <w:rFonts w:eastAsia="SimSun"/>
                <w:lang w:eastAsia="zh-CN"/>
              </w:rPr>
              <w:t>(14.6%)</w:t>
            </w:r>
          </w:p>
        </w:tc>
        <w:tc>
          <w:tcPr>
            <w:tcW w:w="1152" w:type="dxa"/>
            <w:shd w:val="clear" w:color="auto" w:fill="auto"/>
            <w:vAlign w:val="center"/>
            <w:hideMark/>
          </w:tcPr>
          <w:p w14:paraId="4CC574E5" w14:textId="77777777" w:rsidR="0052704B" w:rsidRPr="0052704B" w:rsidRDefault="0052704B" w:rsidP="00CB4FD4">
            <w:pPr>
              <w:pStyle w:val="ExhibitText"/>
              <w:jc w:val="right"/>
              <w:rPr>
                <w:rFonts w:eastAsia="SimSun"/>
                <w:lang w:eastAsia="zh-CN"/>
              </w:rPr>
            </w:pPr>
            <w:r w:rsidRPr="0052704B">
              <w:rPr>
                <w:rFonts w:eastAsia="SimSun"/>
                <w:lang w:eastAsia="zh-CN"/>
              </w:rPr>
              <w:t>249,223</w:t>
            </w:r>
          </w:p>
        </w:tc>
        <w:tc>
          <w:tcPr>
            <w:tcW w:w="1153" w:type="dxa"/>
            <w:shd w:val="clear" w:color="auto" w:fill="auto"/>
            <w:vAlign w:val="center"/>
            <w:hideMark/>
          </w:tcPr>
          <w:p w14:paraId="4E2247FD" w14:textId="77777777" w:rsidR="0052704B" w:rsidRPr="0052704B" w:rsidRDefault="0052704B" w:rsidP="00CB4FD4">
            <w:pPr>
              <w:pStyle w:val="ExhibitText"/>
              <w:jc w:val="right"/>
              <w:rPr>
                <w:rFonts w:eastAsia="SimSun"/>
                <w:lang w:eastAsia="zh-CN"/>
              </w:rPr>
            </w:pPr>
            <w:r w:rsidRPr="0052704B">
              <w:rPr>
                <w:rFonts w:eastAsia="SimSun"/>
                <w:lang w:eastAsia="zh-CN"/>
              </w:rPr>
              <w:t>(29.2%)</w:t>
            </w:r>
          </w:p>
        </w:tc>
      </w:tr>
      <w:tr w:rsidR="0052704B" w:rsidRPr="0052704B" w14:paraId="065BBE78" w14:textId="77777777" w:rsidTr="00C23CA2">
        <w:trPr>
          <w:trHeight w:val="259"/>
          <w:jc w:val="center"/>
        </w:trPr>
        <w:tc>
          <w:tcPr>
            <w:tcW w:w="1530" w:type="dxa"/>
            <w:vMerge/>
            <w:vAlign w:val="center"/>
            <w:hideMark/>
          </w:tcPr>
          <w:p w14:paraId="243AA06F" w14:textId="77777777" w:rsidR="0052704B" w:rsidRPr="00CB4FD4" w:rsidRDefault="0052704B" w:rsidP="00CB4FD4">
            <w:pPr>
              <w:pStyle w:val="ExhibitText"/>
              <w:jc w:val="left"/>
              <w:rPr>
                <w:rFonts w:eastAsia="SimSun"/>
                <w:b/>
                <w:lang w:eastAsia="zh-CN"/>
              </w:rPr>
            </w:pPr>
          </w:p>
        </w:tc>
        <w:tc>
          <w:tcPr>
            <w:tcW w:w="1906" w:type="dxa"/>
            <w:shd w:val="clear" w:color="auto" w:fill="auto"/>
            <w:vAlign w:val="center"/>
            <w:hideMark/>
          </w:tcPr>
          <w:p w14:paraId="782993B1" w14:textId="77777777" w:rsidR="0052704B" w:rsidRPr="0052704B" w:rsidRDefault="0052704B" w:rsidP="00CB4FD4">
            <w:pPr>
              <w:pStyle w:val="ExhibitText"/>
              <w:jc w:val="center"/>
              <w:rPr>
                <w:rFonts w:eastAsia="SimSun"/>
                <w:lang w:eastAsia="zh-CN"/>
              </w:rPr>
            </w:pPr>
            <w:r w:rsidRPr="0052704B">
              <w:rPr>
                <w:rFonts w:eastAsia="SimSun"/>
                <w:lang w:eastAsia="zh-CN"/>
              </w:rPr>
              <w:t>Citroën</w:t>
            </w:r>
          </w:p>
        </w:tc>
        <w:tc>
          <w:tcPr>
            <w:tcW w:w="1152" w:type="dxa"/>
            <w:shd w:val="clear" w:color="auto" w:fill="auto"/>
            <w:vAlign w:val="center"/>
            <w:hideMark/>
          </w:tcPr>
          <w:p w14:paraId="6E13F78A" w14:textId="77777777" w:rsidR="0052704B" w:rsidRPr="0052704B" w:rsidRDefault="0052704B" w:rsidP="00CB4FD4">
            <w:pPr>
              <w:pStyle w:val="ExhibitText"/>
              <w:jc w:val="right"/>
              <w:rPr>
                <w:rFonts w:eastAsia="SimSun"/>
                <w:lang w:eastAsia="zh-CN"/>
              </w:rPr>
            </w:pPr>
            <w:r w:rsidRPr="0052704B">
              <w:rPr>
                <w:rFonts w:eastAsia="SimSun"/>
                <w:lang w:eastAsia="zh-CN"/>
              </w:rPr>
              <w:t>302,198</w:t>
            </w:r>
          </w:p>
        </w:tc>
        <w:tc>
          <w:tcPr>
            <w:tcW w:w="1152" w:type="dxa"/>
            <w:shd w:val="clear" w:color="auto" w:fill="auto"/>
            <w:vAlign w:val="center"/>
            <w:hideMark/>
          </w:tcPr>
          <w:p w14:paraId="0F0C6E49" w14:textId="77777777" w:rsidR="0052704B" w:rsidRPr="0052704B" w:rsidRDefault="0052704B" w:rsidP="00CB4FD4">
            <w:pPr>
              <w:pStyle w:val="ExhibitText"/>
              <w:jc w:val="right"/>
              <w:rPr>
                <w:rFonts w:eastAsia="SimSun"/>
                <w:lang w:eastAsia="zh-CN"/>
              </w:rPr>
            </w:pPr>
            <w:r w:rsidRPr="0052704B">
              <w:rPr>
                <w:rFonts w:eastAsia="SimSun"/>
                <w:lang w:eastAsia="zh-CN"/>
              </w:rPr>
              <w:t>250,297</w:t>
            </w:r>
          </w:p>
        </w:tc>
        <w:tc>
          <w:tcPr>
            <w:tcW w:w="1153" w:type="dxa"/>
            <w:shd w:val="clear" w:color="auto" w:fill="auto"/>
            <w:vAlign w:val="center"/>
            <w:hideMark/>
          </w:tcPr>
          <w:p w14:paraId="6AEF9173" w14:textId="77777777" w:rsidR="0052704B" w:rsidRPr="0052704B" w:rsidRDefault="0052704B" w:rsidP="00CB4FD4">
            <w:pPr>
              <w:pStyle w:val="ExhibitText"/>
              <w:jc w:val="right"/>
              <w:rPr>
                <w:rFonts w:eastAsia="SimSun"/>
                <w:lang w:eastAsia="zh-CN"/>
              </w:rPr>
            </w:pPr>
            <w:r w:rsidRPr="0052704B">
              <w:rPr>
                <w:rFonts w:eastAsia="SimSun"/>
                <w:lang w:eastAsia="zh-CN"/>
              </w:rPr>
              <w:t>(17.2%)</w:t>
            </w:r>
          </w:p>
        </w:tc>
        <w:tc>
          <w:tcPr>
            <w:tcW w:w="1152" w:type="dxa"/>
            <w:shd w:val="clear" w:color="auto" w:fill="auto"/>
            <w:vAlign w:val="center"/>
            <w:hideMark/>
          </w:tcPr>
          <w:p w14:paraId="03ABEC0E" w14:textId="77777777" w:rsidR="0052704B" w:rsidRPr="0052704B" w:rsidRDefault="0052704B" w:rsidP="00CB4FD4">
            <w:pPr>
              <w:pStyle w:val="ExhibitText"/>
              <w:jc w:val="right"/>
              <w:rPr>
                <w:rFonts w:eastAsia="SimSun"/>
                <w:lang w:eastAsia="zh-CN"/>
              </w:rPr>
            </w:pPr>
            <w:r w:rsidRPr="0052704B">
              <w:rPr>
                <w:rFonts w:eastAsia="SimSun"/>
                <w:lang w:eastAsia="zh-CN"/>
              </w:rPr>
              <w:t>131,821</w:t>
            </w:r>
          </w:p>
        </w:tc>
        <w:tc>
          <w:tcPr>
            <w:tcW w:w="1153" w:type="dxa"/>
            <w:shd w:val="clear" w:color="auto" w:fill="auto"/>
            <w:vAlign w:val="center"/>
            <w:hideMark/>
          </w:tcPr>
          <w:p w14:paraId="758B918D" w14:textId="77777777" w:rsidR="0052704B" w:rsidRPr="0052704B" w:rsidRDefault="0052704B" w:rsidP="00CB4FD4">
            <w:pPr>
              <w:pStyle w:val="ExhibitText"/>
              <w:jc w:val="right"/>
              <w:rPr>
                <w:rFonts w:eastAsia="SimSun"/>
                <w:lang w:eastAsia="zh-CN"/>
              </w:rPr>
            </w:pPr>
            <w:r w:rsidRPr="0052704B">
              <w:rPr>
                <w:rFonts w:eastAsia="SimSun"/>
                <w:lang w:eastAsia="zh-CN"/>
              </w:rPr>
              <w:t>(47.3%)</w:t>
            </w:r>
          </w:p>
        </w:tc>
      </w:tr>
      <w:tr w:rsidR="0052704B" w:rsidRPr="0052704B" w14:paraId="3478544B" w14:textId="77777777" w:rsidTr="00C23CA2">
        <w:trPr>
          <w:trHeight w:val="259"/>
          <w:jc w:val="center"/>
        </w:trPr>
        <w:tc>
          <w:tcPr>
            <w:tcW w:w="1530" w:type="dxa"/>
            <w:vMerge/>
            <w:vAlign w:val="center"/>
            <w:hideMark/>
          </w:tcPr>
          <w:p w14:paraId="08A6B8F8" w14:textId="77777777" w:rsidR="0052704B" w:rsidRPr="00CB4FD4" w:rsidRDefault="0052704B" w:rsidP="00CB4FD4">
            <w:pPr>
              <w:pStyle w:val="ExhibitText"/>
              <w:jc w:val="left"/>
              <w:rPr>
                <w:rFonts w:eastAsia="SimSun"/>
                <w:b/>
                <w:lang w:eastAsia="zh-CN"/>
              </w:rPr>
            </w:pPr>
          </w:p>
        </w:tc>
        <w:tc>
          <w:tcPr>
            <w:tcW w:w="1906" w:type="dxa"/>
            <w:shd w:val="clear" w:color="auto" w:fill="auto"/>
            <w:vAlign w:val="center"/>
            <w:hideMark/>
          </w:tcPr>
          <w:p w14:paraId="7F12BE7C" w14:textId="77777777" w:rsidR="0052704B" w:rsidRPr="0052704B" w:rsidRDefault="0052704B" w:rsidP="00CB4FD4">
            <w:pPr>
              <w:pStyle w:val="ExhibitText"/>
              <w:jc w:val="center"/>
              <w:rPr>
                <w:rFonts w:eastAsia="SimSun"/>
                <w:lang w:eastAsia="zh-CN"/>
              </w:rPr>
            </w:pPr>
            <w:r w:rsidRPr="0052704B">
              <w:rPr>
                <w:rFonts w:eastAsia="SimSun"/>
                <w:lang w:eastAsia="zh-CN"/>
              </w:rPr>
              <w:t>DS</w:t>
            </w:r>
          </w:p>
        </w:tc>
        <w:tc>
          <w:tcPr>
            <w:tcW w:w="1152" w:type="dxa"/>
            <w:shd w:val="clear" w:color="auto" w:fill="auto"/>
            <w:vAlign w:val="center"/>
            <w:hideMark/>
          </w:tcPr>
          <w:p w14:paraId="0D228453" w14:textId="77777777" w:rsidR="0052704B" w:rsidRPr="0052704B" w:rsidRDefault="0052704B" w:rsidP="00CB4FD4">
            <w:pPr>
              <w:pStyle w:val="ExhibitText"/>
              <w:jc w:val="right"/>
              <w:rPr>
                <w:rFonts w:eastAsia="SimSun"/>
                <w:lang w:eastAsia="zh-CN"/>
              </w:rPr>
            </w:pPr>
            <w:r w:rsidRPr="0052704B">
              <w:rPr>
                <w:rFonts w:eastAsia="SimSun"/>
                <w:lang w:eastAsia="zh-CN"/>
              </w:rPr>
              <w:t>21,479</w:t>
            </w:r>
          </w:p>
        </w:tc>
        <w:tc>
          <w:tcPr>
            <w:tcW w:w="1152" w:type="dxa"/>
            <w:shd w:val="clear" w:color="auto" w:fill="auto"/>
            <w:vAlign w:val="center"/>
            <w:hideMark/>
          </w:tcPr>
          <w:p w14:paraId="003B1F93" w14:textId="77777777" w:rsidR="0052704B" w:rsidRPr="0052704B" w:rsidRDefault="0052704B" w:rsidP="00CB4FD4">
            <w:pPr>
              <w:pStyle w:val="ExhibitText"/>
              <w:jc w:val="right"/>
              <w:rPr>
                <w:rFonts w:eastAsia="SimSun"/>
                <w:lang w:eastAsia="zh-CN"/>
              </w:rPr>
            </w:pPr>
            <w:r w:rsidRPr="0052704B">
              <w:rPr>
                <w:rFonts w:eastAsia="SimSun"/>
                <w:lang w:eastAsia="zh-CN"/>
              </w:rPr>
              <w:t>16,151</w:t>
            </w:r>
          </w:p>
        </w:tc>
        <w:tc>
          <w:tcPr>
            <w:tcW w:w="1153" w:type="dxa"/>
            <w:shd w:val="clear" w:color="auto" w:fill="auto"/>
            <w:vAlign w:val="center"/>
            <w:hideMark/>
          </w:tcPr>
          <w:p w14:paraId="7736FF73" w14:textId="77777777" w:rsidR="0052704B" w:rsidRPr="0052704B" w:rsidRDefault="0052704B" w:rsidP="00CB4FD4">
            <w:pPr>
              <w:pStyle w:val="ExhibitText"/>
              <w:jc w:val="right"/>
              <w:rPr>
                <w:rFonts w:eastAsia="SimSun"/>
                <w:lang w:eastAsia="zh-CN"/>
              </w:rPr>
            </w:pPr>
            <w:r w:rsidRPr="0052704B">
              <w:rPr>
                <w:rFonts w:eastAsia="SimSun"/>
                <w:lang w:eastAsia="zh-CN"/>
              </w:rPr>
              <w:t>(24.8%)</w:t>
            </w:r>
          </w:p>
        </w:tc>
        <w:tc>
          <w:tcPr>
            <w:tcW w:w="1152" w:type="dxa"/>
            <w:shd w:val="clear" w:color="auto" w:fill="auto"/>
            <w:vAlign w:val="center"/>
            <w:hideMark/>
          </w:tcPr>
          <w:p w14:paraId="13F2CFB3" w14:textId="77777777" w:rsidR="0052704B" w:rsidRPr="0052704B" w:rsidRDefault="0052704B" w:rsidP="00CB4FD4">
            <w:pPr>
              <w:pStyle w:val="ExhibitText"/>
              <w:jc w:val="right"/>
              <w:rPr>
                <w:rFonts w:eastAsia="SimSun"/>
                <w:lang w:eastAsia="zh-CN"/>
              </w:rPr>
            </w:pPr>
            <w:r w:rsidRPr="0052704B">
              <w:rPr>
                <w:rFonts w:eastAsia="SimSun"/>
                <w:lang w:eastAsia="zh-CN"/>
              </w:rPr>
              <w:t>5,963</w:t>
            </w:r>
          </w:p>
        </w:tc>
        <w:tc>
          <w:tcPr>
            <w:tcW w:w="1153" w:type="dxa"/>
            <w:shd w:val="clear" w:color="auto" w:fill="auto"/>
            <w:vAlign w:val="center"/>
            <w:hideMark/>
          </w:tcPr>
          <w:p w14:paraId="6516BDB2" w14:textId="77777777" w:rsidR="0052704B" w:rsidRPr="0052704B" w:rsidRDefault="0052704B" w:rsidP="00CB4FD4">
            <w:pPr>
              <w:pStyle w:val="ExhibitText"/>
              <w:jc w:val="right"/>
              <w:rPr>
                <w:rFonts w:eastAsia="SimSun"/>
                <w:lang w:eastAsia="zh-CN"/>
              </w:rPr>
            </w:pPr>
            <w:r w:rsidRPr="0052704B">
              <w:rPr>
                <w:rFonts w:eastAsia="SimSun"/>
                <w:lang w:eastAsia="zh-CN"/>
              </w:rPr>
              <w:t>(63.1%)</w:t>
            </w:r>
          </w:p>
        </w:tc>
      </w:tr>
      <w:tr w:rsidR="0052704B" w:rsidRPr="0052704B" w14:paraId="32BB3B5D" w14:textId="77777777" w:rsidTr="00C23CA2">
        <w:trPr>
          <w:trHeight w:val="259"/>
          <w:jc w:val="center"/>
        </w:trPr>
        <w:tc>
          <w:tcPr>
            <w:tcW w:w="1530" w:type="dxa"/>
            <w:vMerge/>
            <w:vAlign w:val="center"/>
            <w:hideMark/>
          </w:tcPr>
          <w:p w14:paraId="07469A0A" w14:textId="77777777" w:rsidR="0052704B" w:rsidRPr="00CB4FD4" w:rsidRDefault="0052704B" w:rsidP="00CB4FD4">
            <w:pPr>
              <w:pStyle w:val="ExhibitText"/>
              <w:jc w:val="left"/>
              <w:rPr>
                <w:rFonts w:eastAsia="SimSun"/>
                <w:b/>
                <w:lang w:eastAsia="zh-CN"/>
              </w:rPr>
            </w:pPr>
          </w:p>
        </w:tc>
        <w:tc>
          <w:tcPr>
            <w:tcW w:w="1906" w:type="dxa"/>
            <w:shd w:val="clear" w:color="auto" w:fill="auto"/>
            <w:vAlign w:val="center"/>
            <w:hideMark/>
          </w:tcPr>
          <w:p w14:paraId="3A902E7A" w14:textId="77777777" w:rsidR="0052704B" w:rsidRPr="0052704B" w:rsidRDefault="0052704B" w:rsidP="00CB4FD4">
            <w:pPr>
              <w:pStyle w:val="ExhibitText"/>
              <w:jc w:val="center"/>
              <w:rPr>
                <w:rFonts w:eastAsia="SimSun"/>
                <w:lang w:eastAsia="zh-CN"/>
              </w:rPr>
            </w:pPr>
            <w:r w:rsidRPr="0052704B">
              <w:rPr>
                <w:rFonts w:eastAsia="SimSun"/>
                <w:lang w:eastAsia="zh-CN"/>
              </w:rPr>
              <w:t>Opel/Vauxhall</w:t>
            </w:r>
          </w:p>
        </w:tc>
        <w:tc>
          <w:tcPr>
            <w:tcW w:w="1152" w:type="dxa"/>
            <w:shd w:val="clear" w:color="auto" w:fill="auto"/>
            <w:vAlign w:val="center"/>
            <w:hideMark/>
          </w:tcPr>
          <w:p w14:paraId="4853C4AE" w14:textId="74680197" w:rsidR="0052704B" w:rsidRPr="0052704B" w:rsidRDefault="0052704B" w:rsidP="00CB4FD4">
            <w:pPr>
              <w:pStyle w:val="ExhibitText"/>
              <w:jc w:val="right"/>
              <w:rPr>
                <w:rFonts w:eastAsia="SimSun"/>
                <w:lang w:eastAsia="zh-CN"/>
              </w:rPr>
            </w:pPr>
            <w:r w:rsidRPr="0052704B">
              <w:rPr>
                <w:rFonts w:eastAsia="SimSun"/>
                <w:lang w:eastAsia="zh-CN"/>
              </w:rPr>
              <w:t>n</w:t>
            </w:r>
            <w:r w:rsidR="007D22E5">
              <w:rPr>
                <w:rFonts w:eastAsia="SimSun"/>
                <w:lang w:eastAsia="zh-CN"/>
              </w:rPr>
              <w:t>/</w:t>
            </w:r>
            <w:r w:rsidRPr="0052704B">
              <w:rPr>
                <w:rFonts w:eastAsia="SimSun"/>
                <w:lang w:eastAsia="zh-CN"/>
              </w:rPr>
              <w:t>a</w:t>
            </w:r>
          </w:p>
        </w:tc>
        <w:tc>
          <w:tcPr>
            <w:tcW w:w="1152" w:type="dxa"/>
            <w:shd w:val="clear" w:color="auto" w:fill="auto"/>
            <w:vAlign w:val="center"/>
            <w:hideMark/>
          </w:tcPr>
          <w:p w14:paraId="50AD1031" w14:textId="3D082C0F" w:rsidR="0052704B" w:rsidRPr="0052704B" w:rsidRDefault="0052704B" w:rsidP="00CB4FD4">
            <w:pPr>
              <w:pStyle w:val="ExhibitText"/>
              <w:jc w:val="right"/>
              <w:rPr>
                <w:rFonts w:eastAsia="SimSun"/>
                <w:lang w:eastAsia="zh-CN"/>
              </w:rPr>
            </w:pPr>
            <w:r w:rsidRPr="0052704B">
              <w:rPr>
                <w:rFonts w:eastAsia="SimSun"/>
                <w:lang w:eastAsia="zh-CN"/>
              </w:rPr>
              <w:t>n</w:t>
            </w:r>
            <w:r w:rsidR="007D22E5">
              <w:rPr>
                <w:rFonts w:eastAsia="SimSun"/>
                <w:lang w:eastAsia="zh-CN"/>
              </w:rPr>
              <w:t>/</w:t>
            </w:r>
            <w:r w:rsidRPr="0052704B">
              <w:rPr>
                <w:rFonts w:eastAsia="SimSun"/>
                <w:lang w:eastAsia="zh-CN"/>
              </w:rPr>
              <w:t>a</w:t>
            </w:r>
          </w:p>
        </w:tc>
        <w:tc>
          <w:tcPr>
            <w:tcW w:w="1153" w:type="dxa"/>
            <w:shd w:val="clear" w:color="auto" w:fill="auto"/>
            <w:vAlign w:val="center"/>
            <w:hideMark/>
          </w:tcPr>
          <w:p w14:paraId="1A52FE7F" w14:textId="18EA1BA1" w:rsidR="0052704B" w:rsidRPr="0052704B" w:rsidRDefault="0052704B" w:rsidP="00CB4FD4">
            <w:pPr>
              <w:pStyle w:val="ExhibitText"/>
              <w:jc w:val="right"/>
              <w:rPr>
                <w:rFonts w:eastAsia="SimSun"/>
                <w:lang w:eastAsia="zh-CN"/>
              </w:rPr>
            </w:pPr>
            <w:r w:rsidRPr="0052704B">
              <w:rPr>
                <w:rFonts w:eastAsia="SimSun"/>
                <w:lang w:eastAsia="zh-CN"/>
              </w:rPr>
              <w:t>n</w:t>
            </w:r>
            <w:r w:rsidR="007D22E5">
              <w:rPr>
                <w:rFonts w:eastAsia="SimSun"/>
                <w:lang w:eastAsia="zh-CN"/>
              </w:rPr>
              <w:t>/</w:t>
            </w:r>
            <w:r w:rsidRPr="0052704B">
              <w:rPr>
                <w:rFonts w:eastAsia="SimSun"/>
                <w:lang w:eastAsia="zh-CN"/>
              </w:rPr>
              <w:t>a</w:t>
            </w:r>
          </w:p>
        </w:tc>
        <w:tc>
          <w:tcPr>
            <w:tcW w:w="1152" w:type="dxa"/>
            <w:shd w:val="clear" w:color="auto" w:fill="auto"/>
            <w:vAlign w:val="center"/>
            <w:hideMark/>
          </w:tcPr>
          <w:p w14:paraId="7CFA07AE" w14:textId="77777777" w:rsidR="0052704B" w:rsidRPr="0052704B" w:rsidRDefault="0052704B" w:rsidP="00CB4FD4">
            <w:pPr>
              <w:pStyle w:val="ExhibitText"/>
              <w:jc w:val="right"/>
              <w:rPr>
                <w:rFonts w:eastAsia="SimSun"/>
                <w:lang w:eastAsia="zh-CN"/>
              </w:rPr>
            </w:pPr>
            <w:r w:rsidRPr="0052704B">
              <w:rPr>
                <w:rFonts w:eastAsia="SimSun"/>
                <w:lang w:eastAsia="zh-CN"/>
              </w:rPr>
              <w:t>295</w:t>
            </w:r>
          </w:p>
        </w:tc>
        <w:tc>
          <w:tcPr>
            <w:tcW w:w="1153" w:type="dxa"/>
            <w:shd w:val="clear" w:color="auto" w:fill="auto"/>
            <w:vAlign w:val="center"/>
            <w:hideMark/>
          </w:tcPr>
          <w:p w14:paraId="1F058B3C" w14:textId="3D461231" w:rsidR="0052704B" w:rsidRPr="0052704B" w:rsidRDefault="0052704B" w:rsidP="00CB4FD4">
            <w:pPr>
              <w:pStyle w:val="ExhibitText"/>
              <w:jc w:val="right"/>
              <w:rPr>
                <w:rFonts w:eastAsia="SimSun"/>
                <w:lang w:eastAsia="zh-CN"/>
              </w:rPr>
            </w:pPr>
            <w:r w:rsidRPr="0052704B">
              <w:rPr>
                <w:rFonts w:eastAsia="SimSun"/>
                <w:lang w:eastAsia="zh-CN"/>
              </w:rPr>
              <w:t>n</w:t>
            </w:r>
            <w:r w:rsidR="007D22E5">
              <w:rPr>
                <w:rFonts w:eastAsia="SimSun"/>
                <w:lang w:eastAsia="zh-CN"/>
              </w:rPr>
              <w:t>/</w:t>
            </w:r>
            <w:r w:rsidRPr="0052704B">
              <w:rPr>
                <w:rFonts w:eastAsia="SimSun"/>
                <w:lang w:eastAsia="zh-CN"/>
              </w:rPr>
              <w:t>a</w:t>
            </w:r>
          </w:p>
        </w:tc>
      </w:tr>
      <w:tr w:rsidR="0052704B" w:rsidRPr="0052704B" w14:paraId="7A8F1380" w14:textId="77777777" w:rsidTr="00C23CA2">
        <w:trPr>
          <w:trHeight w:val="259"/>
          <w:jc w:val="center"/>
        </w:trPr>
        <w:tc>
          <w:tcPr>
            <w:tcW w:w="1530" w:type="dxa"/>
            <w:vMerge/>
            <w:vAlign w:val="center"/>
            <w:hideMark/>
          </w:tcPr>
          <w:p w14:paraId="53E12BF6" w14:textId="77777777" w:rsidR="0052704B" w:rsidRPr="00CB4FD4" w:rsidRDefault="0052704B" w:rsidP="00CB4FD4">
            <w:pPr>
              <w:pStyle w:val="ExhibitText"/>
              <w:jc w:val="left"/>
              <w:rPr>
                <w:rFonts w:eastAsia="SimSun"/>
                <w:b/>
                <w:lang w:eastAsia="zh-CN"/>
              </w:rPr>
            </w:pPr>
          </w:p>
        </w:tc>
        <w:tc>
          <w:tcPr>
            <w:tcW w:w="1906" w:type="dxa"/>
            <w:shd w:val="clear" w:color="auto" w:fill="auto"/>
            <w:vAlign w:val="center"/>
            <w:hideMark/>
          </w:tcPr>
          <w:p w14:paraId="006059A8" w14:textId="77777777" w:rsidR="0052704B" w:rsidRPr="00042409" w:rsidRDefault="0052704B" w:rsidP="00CB4FD4">
            <w:pPr>
              <w:pStyle w:val="ExhibitText"/>
              <w:jc w:val="center"/>
              <w:rPr>
                <w:rFonts w:eastAsia="SimSun"/>
                <w:b/>
                <w:lang w:eastAsia="zh-CN"/>
              </w:rPr>
            </w:pPr>
            <w:r w:rsidRPr="00042409">
              <w:rPr>
                <w:rFonts w:eastAsia="SimSun"/>
                <w:b/>
                <w:lang w:eastAsia="zh-CN"/>
              </w:rPr>
              <w:t>Total PSA Group</w:t>
            </w:r>
          </w:p>
        </w:tc>
        <w:tc>
          <w:tcPr>
            <w:tcW w:w="1152" w:type="dxa"/>
            <w:shd w:val="clear" w:color="auto" w:fill="auto"/>
            <w:vAlign w:val="center"/>
            <w:hideMark/>
          </w:tcPr>
          <w:p w14:paraId="0B5C3AFB" w14:textId="77777777" w:rsidR="0052704B" w:rsidRPr="00042409" w:rsidRDefault="0052704B" w:rsidP="00CB4FD4">
            <w:pPr>
              <w:pStyle w:val="ExhibitText"/>
              <w:jc w:val="right"/>
              <w:rPr>
                <w:rFonts w:eastAsia="SimSun"/>
                <w:b/>
                <w:lang w:eastAsia="zh-CN"/>
              </w:rPr>
            </w:pPr>
            <w:r w:rsidRPr="00042409">
              <w:rPr>
                <w:rFonts w:eastAsia="SimSun"/>
                <w:b/>
                <w:lang w:eastAsia="zh-CN"/>
              </w:rPr>
              <w:t>735,948</w:t>
            </w:r>
          </w:p>
        </w:tc>
        <w:tc>
          <w:tcPr>
            <w:tcW w:w="1152" w:type="dxa"/>
            <w:shd w:val="clear" w:color="auto" w:fill="auto"/>
            <w:vAlign w:val="center"/>
            <w:hideMark/>
          </w:tcPr>
          <w:p w14:paraId="6C4F6475" w14:textId="77777777" w:rsidR="0052704B" w:rsidRPr="00042409" w:rsidRDefault="0052704B" w:rsidP="00CB4FD4">
            <w:pPr>
              <w:pStyle w:val="ExhibitText"/>
              <w:jc w:val="right"/>
              <w:rPr>
                <w:rFonts w:eastAsia="SimSun"/>
                <w:b/>
                <w:lang w:eastAsia="zh-CN"/>
              </w:rPr>
            </w:pPr>
            <w:r w:rsidRPr="00042409">
              <w:rPr>
                <w:rFonts w:eastAsia="SimSun"/>
                <w:b/>
                <w:lang w:eastAsia="zh-CN"/>
              </w:rPr>
              <w:t>618,352</w:t>
            </w:r>
          </w:p>
        </w:tc>
        <w:tc>
          <w:tcPr>
            <w:tcW w:w="1153" w:type="dxa"/>
            <w:shd w:val="clear" w:color="auto" w:fill="auto"/>
            <w:vAlign w:val="center"/>
            <w:hideMark/>
          </w:tcPr>
          <w:p w14:paraId="3CCDCA57" w14:textId="77777777" w:rsidR="0052704B" w:rsidRPr="00042409" w:rsidRDefault="0052704B" w:rsidP="00CB4FD4">
            <w:pPr>
              <w:pStyle w:val="ExhibitText"/>
              <w:jc w:val="right"/>
              <w:rPr>
                <w:rFonts w:eastAsia="SimSun"/>
                <w:b/>
                <w:lang w:eastAsia="zh-CN"/>
              </w:rPr>
            </w:pPr>
            <w:r w:rsidRPr="00042409">
              <w:rPr>
                <w:rFonts w:eastAsia="SimSun"/>
                <w:b/>
                <w:lang w:eastAsia="zh-CN"/>
              </w:rPr>
              <w:t>(16.0%)</w:t>
            </w:r>
          </w:p>
        </w:tc>
        <w:tc>
          <w:tcPr>
            <w:tcW w:w="1152" w:type="dxa"/>
            <w:shd w:val="clear" w:color="auto" w:fill="auto"/>
            <w:vAlign w:val="center"/>
            <w:hideMark/>
          </w:tcPr>
          <w:p w14:paraId="3DD84140" w14:textId="77777777" w:rsidR="0052704B" w:rsidRPr="00042409" w:rsidRDefault="0052704B" w:rsidP="00CB4FD4">
            <w:pPr>
              <w:pStyle w:val="ExhibitText"/>
              <w:jc w:val="right"/>
              <w:rPr>
                <w:rFonts w:eastAsia="SimSun"/>
                <w:b/>
                <w:lang w:eastAsia="zh-CN"/>
              </w:rPr>
            </w:pPr>
            <w:r w:rsidRPr="00042409">
              <w:rPr>
                <w:rFonts w:eastAsia="SimSun"/>
                <w:b/>
                <w:lang w:eastAsia="zh-CN"/>
              </w:rPr>
              <w:t>387,302</w:t>
            </w:r>
          </w:p>
        </w:tc>
        <w:tc>
          <w:tcPr>
            <w:tcW w:w="1153" w:type="dxa"/>
            <w:shd w:val="clear" w:color="auto" w:fill="auto"/>
            <w:vAlign w:val="center"/>
            <w:hideMark/>
          </w:tcPr>
          <w:p w14:paraId="2C4BFF54" w14:textId="77777777" w:rsidR="0052704B" w:rsidRPr="00042409" w:rsidRDefault="0052704B" w:rsidP="00CB4FD4">
            <w:pPr>
              <w:pStyle w:val="ExhibitText"/>
              <w:jc w:val="right"/>
              <w:rPr>
                <w:rFonts w:eastAsia="SimSun"/>
                <w:b/>
                <w:lang w:eastAsia="zh-CN"/>
              </w:rPr>
            </w:pPr>
            <w:r w:rsidRPr="00042409">
              <w:rPr>
                <w:rFonts w:eastAsia="SimSun"/>
                <w:b/>
                <w:lang w:eastAsia="zh-CN"/>
              </w:rPr>
              <w:t>(37.4%)</w:t>
            </w:r>
          </w:p>
        </w:tc>
      </w:tr>
      <w:tr w:rsidR="0052704B" w:rsidRPr="0052704B" w14:paraId="2AB78467" w14:textId="77777777" w:rsidTr="00C23CA2">
        <w:trPr>
          <w:trHeight w:val="259"/>
          <w:jc w:val="center"/>
        </w:trPr>
        <w:tc>
          <w:tcPr>
            <w:tcW w:w="1530" w:type="dxa"/>
            <w:vMerge w:val="restart"/>
            <w:shd w:val="clear" w:color="auto" w:fill="auto"/>
            <w:vAlign w:val="center"/>
            <w:hideMark/>
          </w:tcPr>
          <w:p w14:paraId="5DEC1B78" w14:textId="77777777" w:rsidR="0052704B" w:rsidRPr="00CB4FD4" w:rsidRDefault="0052704B" w:rsidP="00CB4FD4">
            <w:pPr>
              <w:pStyle w:val="ExhibitText"/>
              <w:jc w:val="left"/>
              <w:rPr>
                <w:rFonts w:eastAsia="SimSun"/>
                <w:b/>
                <w:lang w:eastAsia="zh-CN"/>
              </w:rPr>
            </w:pPr>
            <w:r w:rsidRPr="00CB4FD4">
              <w:rPr>
                <w:rFonts w:eastAsia="SimSun"/>
                <w:b/>
                <w:lang w:eastAsia="zh-CN"/>
              </w:rPr>
              <w:t>Latin America</w:t>
            </w:r>
          </w:p>
        </w:tc>
        <w:tc>
          <w:tcPr>
            <w:tcW w:w="1906" w:type="dxa"/>
            <w:shd w:val="clear" w:color="auto" w:fill="auto"/>
            <w:vAlign w:val="center"/>
            <w:hideMark/>
          </w:tcPr>
          <w:p w14:paraId="45E6C21B" w14:textId="77777777" w:rsidR="0052704B" w:rsidRPr="0052704B" w:rsidRDefault="0052704B" w:rsidP="00CB4FD4">
            <w:pPr>
              <w:pStyle w:val="ExhibitText"/>
              <w:jc w:val="center"/>
              <w:rPr>
                <w:rFonts w:eastAsia="SimSun"/>
                <w:lang w:eastAsia="zh-CN"/>
              </w:rPr>
            </w:pPr>
            <w:r w:rsidRPr="0052704B">
              <w:rPr>
                <w:rFonts w:eastAsia="SimSun"/>
                <w:lang w:eastAsia="zh-CN"/>
              </w:rPr>
              <w:t>Peugeot</w:t>
            </w:r>
          </w:p>
        </w:tc>
        <w:tc>
          <w:tcPr>
            <w:tcW w:w="1152" w:type="dxa"/>
            <w:shd w:val="clear" w:color="auto" w:fill="auto"/>
            <w:vAlign w:val="center"/>
            <w:hideMark/>
          </w:tcPr>
          <w:p w14:paraId="40B154C9" w14:textId="77777777" w:rsidR="0052704B" w:rsidRPr="0052704B" w:rsidRDefault="0052704B" w:rsidP="00CB4FD4">
            <w:pPr>
              <w:pStyle w:val="ExhibitText"/>
              <w:jc w:val="right"/>
              <w:rPr>
                <w:rFonts w:eastAsia="SimSun"/>
                <w:lang w:eastAsia="zh-CN"/>
              </w:rPr>
            </w:pPr>
            <w:r w:rsidRPr="0052704B">
              <w:rPr>
                <w:rFonts w:eastAsia="SimSun"/>
                <w:lang w:eastAsia="zh-CN"/>
              </w:rPr>
              <w:t>99,261</w:t>
            </w:r>
          </w:p>
        </w:tc>
        <w:tc>
          <w:tcPr>
            <w:tcW w:w="1152" w:type="dxa"/>
            <w:shd w:val="clear" w:color="auto" w:fill="auto"/>
            <w:vAlign w:val="center"/>
            <w:hideMark/>
          </w:tcPr>
          <w:p w14:paraId="6E0E67BA" w14:textId="77777777" w:rsidR="0052704B" w:rsidRPr="0052704B" w:rsidRDefault="0052704B" w:rsidP="00CB4FD4">
            <w:pPr>
              <w:pStyle w:val="ExhibitText"/>
              <w:jc w:val="right"/>
              <w:rPr>
                <w:rFonts w:eastAsia="SimSun"/>
                <w:lang w:eastAsia="zh-CN"/>
              </w:rPr>
            </w:pPr>
            <w:r w:rsidRPr="0052704B">
              <w:rPr>
                <w:rFonts w:eastAsia="SimSun"/>
                <w:lang w:eastAsia="zh-CN"/>
              </w:rPr>
              <w:t>122,639</w:t>
            </w:r>
          </w:p>
        </w:tc>
        <w:tc>
          <w:tcPr>
            <w:tcW w:w="1153" w:type="dxa"/>
            <w:shd w:val="clear" w:color="auto" w:fill="auto"/>
            <w:vAlign w:val="center"/>
            <w:hideMark/>
          </w:tcPr>
          <w:p w14:paraId="39AE3A10" w14:textId="77777777" w:rsidR="0052704B" w:rsidRPr="0052704B" w:rsidRDefault="0052704B" w:rsidP="00CB4FD4">
            <w:pPr>
              <w:pStyle w:val="ExhibitText"/>
              <w:jc w:val="right"/>
              <w:rPr>
                <w:rFonts w:eastAsia="SimSun"/>
                <w:lang w:eastAsia="zh-CN"/>
              </w:rPr>
            </w:pPr>
            <w:r w:rsidRPr="0052704B">
              <w:rPr>
                <w:rFonts w:eastAsia="SimSun"/>
                <w:lang w:eastAsia="zh-CN"/>
              </w:rPr>
              <w:t>23.6%</w:t>
            </w:r>
          </w:p>
        </w:tc>
        <w:tc>
          <w:tcPr>
            <w:tcW w:w="1152" w:type="dxa"/>
            <w:shd w:val="clear" w:color="auto" w:fill="auto"/>
            <w:vAlign w:val="center"/>
            <w:hideMark/>
          </w:tcPr>
          <w:p w14:paraId="6BF65C70" w14:textId="77777777" w:rsidR="0052704B" w:rsidRPr="0052704B" w:rsidRDefault="0052704B" w:rsidP="00CB4FD4">
            <w:pPr>
              <w:pStyle w:val="ExhibitText"/>
              <w:jc w:val="right"/>
              <w:rPr>
                <w:rFonts w:eastAsia="SimSun"/>
                <w:lang w:eastAsia="zh-CN"/>
              </w:rPr>
            </w:pPr>
            <w:r w:rsidRPr="0052704B">
              <w:rPr>
                <w:rFonts w:eastAsia="SimSun"/>
                <w:lang w:eastAsia="zh-CN"/>
              </w:rPr>
              <w:t>136,303</w:t>
            </w:r>
          </w:p>
        </w:tc>
        <w:tc>
          <w:tcPr>
            <w:tcW w:w="1153" w:type="dxa"/>
            <w:shd w:val="clear" w:color="auto" w:fill="auto"/>
            <w:vAlign w:val="center"/>
            <w:hideMark/>
          </w:tcPr>
          <w:p w14:paraId="654532B7" w14:textId="77777777" w:rsidR="0052704B" w:rsidRPr="0052704B" w:rsidRDefault="0052704B" w:rsidP="00CB4FD4">
            <w:pPr>
              <w:pStyle w:val="ExhibitText"/>
              <w:jc w:val="right"/>
              <w:rPr>
                <w:rFonts w:eastAsia="SimSun"/>
                <w:lang w:eastAsia="zh-CN"/>
              </w:rPr>
            </w:pPr>
            <w:r w:rsidRPr="0052704B">
              <w:rPr>
                <w:rFonts w:eastAsia="SimSun"/>
                <w:lang w:eastAsia="zh-CN"/>
              </w:rPr>
              <w:t>11.1%</w:t>
            </w:r>
          </w:p>
        </w:tc>
      </w:tr>
      <w:tr w:rsidR="0052704B" w:rsidRPr="0052704B" w14:paraId="0DF029D1" w14:textId="77777777" w:rsidTr="00C23CA2">
        <w:trPr>
          <w:trHeight w:val="259"/>
          <w:jc w:val="center"/>
        </w:trPr>
        <w:tc>
          <w:tcPr>
            <w:tcW w:w="1530" w:type="dxa"/>
            <w:vMerge/>
            <w:vAlign w:val="center"/>
            <w:hideMark/>
          </w:tcPr>
          <w:p w14:paraId="5D5F28CD" w14:textId="77777777" w:rsidR="0052704B" w:rsidRPr="00CB4FD4" w:rsidRDefault="0052704B" w:rsidP="00CB4FD4">
            <w:pPr>
              <w:pStyle w:val="ExhibitText"/>
              <w:jc w:val="left"/>
              <w:rPr>
                <w:rFonts w:eastAsia="SimSun"/>
                <w:b/>
                <w:lang w:eastAsia="zh-CN"/>
              </w:rPr>
            </w:pPr>
          </w:p>
        </w:tc>
        <w:tc>
          <w:tcPr>
            <w:tcW w:w="1906" w:type="dxa"/>
            <w:shd w:val="clear" w:color="auto" w:fill="auto"/>
            <w:vAlign w:val="center"/>
            <w:hideMark/>
          </w:tcPr>
          <w:p w14:paraId="26AD21F5" w14:textId="77777777" w:rsidR="0052704B" w:rsidRPr="0052704B" w:rsidRDefault="0052704B" w:rsidP="00CB4FD4">
            <w:pPr>
              <w:pStyle w:val="ExhibitText"/>
              <w:jc w:val="center"/>
              <w:rPr>
                <w:rFonts w:eastAsia="SimSun"/>
                <w:lang w:eastAsia="zh-CN"/>
              </w:rPr>
            </w:pPr>
            <w:r w:rsidRPr="0052704B">
              <w:rPr>
                <w:rFonts w:eastAsia="SimSun"/>
                <w:lang w:eastAsia="zh-CN"/>
              </w:rPr>
              <w:t>Citroën</w:t>
            </w:r>
          </w:p>
        </w:tc>
        <w:tc>
          <w:tcPr>
            <w:tcW w:w="1152" w:type="dxa"/>
            <w:shd w:val="clear" w:color="auto" w:fill="auto"/>
            <w:vAlign w:val="center"/>
            <w:hideMark/>
          </w:tcPr>
          <w:p w14:paraId="5AFC738B" w14:textId="77777777" w:rsidR="0052704B" w:rsidRPr="0052704B" w:rsidRDefault="0052704B" w:rsidP="00CB4FD4">
            <w:pPr>
              <w:pStyle w:val="ExhibitText"/>
              <w:jc w:val="right"/>
              <w:rPr>
                <w:rFonts w:eastAsia="SimSun"/>
                <w:lang w:eastAsia="zh-CN"/>
              </w:rPr>
            </w:pPr>
            <w:r w:rsidRPr="0052704B">
              <w:rPr>
                <w:rFonts w:eastAsia="SimSun"/>
                <w:lang w:eastAsia="zh-CN"/>
              </w:rPr>
              <w:t>56,613</w:t>
            </w:r>
          </w:p>
        </w:tc>
        <w:tc>
          <w:tcPr>
            <w:tcW w:w="1152" w:type="dxa"/>
            <w:shd w:val="clear" w:color="auto" w:fill="auto"/>
            <w:vAlign w:val="center"/>
            <w:hideMark/>
          </w:tcPr>
          <w:p w14:paraId="21E97689" w14:textId="77777777" w:rsidR="0052704B" w:rsidRPr="0052704B" w:rsidRDefault="0052704B" w:rsidP="00CB4FD4">
            <w:pPr>
              <w:pStyle w:val="ExhibitText"/>
              <w:jc w:val="right"/>
              <w:rPr>
                <w:rFonts w:eastAsia="SimSun"/>
                <w:lang w:eastAsia="zh-CN"/>
              </w:rPr>
            </w:pPr>
            <w:r w:rsidRPr="0052704B">
              <w:rPr>
                <w:rFonts w:eastAsia="SimSun"/>
                <w:lang w:eastAsia="zh-CN"/>
              </w:rPr>
              <w:t>60,196</w:t>
            </w:r>
          </w:p>
        </w:tc>
        <w:tc>
          <w:tcPr>
            <w:tcW w:w="1153" w:type="dxa"/>
            <w:shd w:val="clear" w:color="auto" w:fill="auto"/>
            <w:vAlign w:val="center"/>
            <w:hideMark/>
          </w:tcPr>
          <w:p w14:paraId="147533D9" w14:textId="77777777" w:rsidR="0052704B" w:rsidRPr="0052704B" w:rsidRDefault="0052704B" w:rsidP="00CB4FD4">
            <w:pPr>
              <w:pStyle w:val="ExhibitText"/>
              <w:jc w:val="right"/>
              <w:rPr>
                <w:rFonts w:eastAsia="SimSun"/>
                <w:lang w:eastAsia="zh-CN"/>
              </w:rPr>
            </w:pPr>
            <w:r w:rsidRPr="0052704B">
              <w:rPr>
                <w:rFonts w:eastAsia="SimSun"/>
                <w:lang w:eastAsia="zh-CN"/>
              </w:rPr>
              <w:t>6.3%</w:t>
            </w:r>
          </w:p>
        </w:tc>
        <w:tc>
          <w:tcPr>
            <w:tcW w:w="1152" w:type="dxa"/>
            <w:shd w:val="clear" w:color="auto" w:fill="auto"/>
            <w:vAlign w:val="center"/>
            <w:hideMark/>
          </w:tcPr>
          <w:p w14:paraId="6F52C9A5" w14:textId="77777777" w:rsidR="0052704B" w:rsidRPr="0052704B" w:rsidRDefault="0052704B" w:rsidP="00CB4FD4">
            <w:pPr>
              <w:pStyle w:val="ExhibitText"/>
              <w:jc w:val="right"/>
              <w:rPr>
                <w:rFonts w:eastAsia="SimSun"/>
                <w:lang w:eastAsia="zh-CN"/>
              </w:rPr>
            </w:pPr>
            <w:r w:rsidRPr="0052704B">
              <w:rPr>
                <w:rFonts w:eastAsia="SimSun"/>
                <w:lang w:eastAsia="zh-CN"/>
              </w:rPr>
              <w:t>68,526</w:t>
            </w:r>
          </w:p>
        </w:tc>
        <w:tc>
          <w:tcPr>
            <w:tcW w:w="1153" w:type="dxa"/>
            <w:shd w:val="clear" w:color="auto" w:fill="auto"/>
            <w:vAlign w:val="center"/>
            <w:hideMark/>
          </w:tcPr>
          <w:p w14:paraId="560EB986" w14:textId="77777777" w:rsidR="0052704B" w:rsidRPr="0052704B" w:rsidRDefault="0052704B" w:rsidP="00CB4FD4">
            <w:pPr>
              <w:pStyle w:val="ExhibitText"/>
              <w:jc w:val="right"/>
              <w:rPr>
                <w:rFonts w:eastAsia="SimSun"/>
                <w:lang w:eastAsia="zh-CN"/>
              </w:rPr>
            </w:pPr>
            <w:r w:rsidRPr="0052704B">
              <w:rPr>
                <w:rFonts w:eastAsia="SimSun"/>
                <w:lang w:eastAsia="zh-CN"/>
              </w:rPr>
              <w:t>13.8%</w:t>
            </w:r>
          </w:p>
        </w:tc>
      </w:tr>
      <w:tr w:rsidR="0052704B" w:rsidRPr="0052704B" w14:paraId="1F4E8E05" w14:textId="77777777" w:rsidTr="00C23CA2">
        <w:trPr>
          <w:trHeight w:val="259"/>
          <w:jc w:val="center"/>
        </w:trPr>
        <w:tc>
          <w:tcPr>
            <w:tcW w:w="1530" w:type="dxa"/>
            <w:vMerge/>
            <w:vAlign w:val="center"/>
            <w:hideMark/>
          </w:tcPr>
          <w:p w14:paraId="5180EC20" w14:textId="77777777" w:rsidR="0052704B" w:rsidRPr="00CB4FD4" w:rsidRDefault="0052704B" w:rsidP="00CB4FD4">
            <w:pPr>
              <w:pStyle w:val="ExhibitText"/>
              <w:jc w:val="left"/>
              <w:rPr>
                <w:rFonts w:eastAsia="SimSun"/>
                <w:b/>
                <w:lang w:eastAsia="zh-CN"/>
              </w:rPr>
            </w:pPr>
          </w:p>
        </w:tc>
        <w:tc>
          <w:tcPr>
            <w:tcW w:w="1906" w:type="dxa"/>
            <w:shd w:val="clear" w:color="auto" w:fill="auto"/>
            <w:vAlign w:val="center"/>
            <w:hideMark/>
          </w:tcPr>
          <w:p w14:paraId="59EF601D" w14:textId="77777777" w:rsidR="0052704B" w:rsidRPr="0052704B" w:rsidRDefault="0052704B" w:rsidP="00CB4FD4">
            <w:pPr>
              <w:pStyle w:val="ExhibitText"/>
              <w:jc w:val="center"/>
              <w:rPr>
                <w:rFonts w:eastAsia="SimSun"/>
                <w:lang w:eastAsia="zh-CN"/>
              </w:rPr>
            </w:pPr>
            <w:r w:rsidRPr="0052704B">
              <w:rPr>
                <w:rFonts w:eastAsia="SimSun"/>
                <w:lang w:eastAsia="zh-CN"/>
              </w:rPr>
              <w:t>DS</w:t>
            </w:r>
          </w:p>
        </w:tc>
        <w:tc>
          <w:tcPr>
            <w:tcW w:w="1152" w:type="dxa"/>
            <w:shd w:val="clear" w:color="auto" w:fill="auto"/>
            <w:vAlign w:val="center"/>
            <w:hideMark/>
          </w:tcPr>
          <w:p w14:paraId="4F47263B" w14:textId="77777777" w:rsidR="0052704B" w:rsidRPr="0052704B" w:rsidRDefault="0052704B" w:rsidP="00CB4FD4">
            <w:pPr>
              <w:pStyle w:val="ExhibitText"/>
              <w:jc w:val="right"/>
              <w:rPr>
                <w:rFonts w:eastAsia="SimSun"/>
                <w:lang w:eastAsia="zh-CN"/>
              </w:rPr>
            </w:pPr>
            <w:r w:rsidRPr="0052704B">
              <w:rPr>
                <w:rFonts w:eastAsia="SimSun"/>
                <w:lang w:eastAsia="zh-CN"/>
              </w:rPr>
              <w:t>1,204</w:t>
            </w:r>
          </w:p>
        </w:tc>
        <w:tc>
          <w:tcPr>
            <w:tcW w:w="1152" w:type="dxa"/>
            <w:shd w:val="clear" w:color="auto" w:fill="auto"/>
            <w:vAlign w:val="center"/>
            <w:hideMark/>
          </w:tcPr>
          <w:p w14:paraId="77927C46" w14:textId="77777777" w:rsidR="0052704B" w:rsidRPr="0052704B" w:rsidRDefault="0052704B" w:rsidP="00CB4FD4">
            <w:pPr>
              <w:pStyle w:val="ExhibitText"/>
              <w:jc w:val="right"/>
              <w:rPr>
                <w:rFonts w:eastAsia="SimSun"/>
                <w:lang w:eastAsia="zh-CN"/>
              </w:rPr>
            </w:pPr>
            <w:r w:rsidRPr="0052704B">
              <w:rPr>
                <w:rFonts w:eastAsia="SimSun"/>
                <w:lang w:eastAsia="zh-CN"/>
              </w:rPr>
              <w:t>1,072</w:t>
            </w:r>
          </w:p>
        </w:tc>
        <w:tc>
          <w:tcPr>
            <w:tcW w:w="1153" w:type="dxa"/>
            <w:shd w:val="clear" w:color="auto" w:fill="auto"/>
            <w:vAlign w:val="center"/>
            <w:hideMark/>
          </w:tcPr>
          <w:p w14:paraId="49B67746" w14:textId="77777777" w:rsidR="0052704B" w:rsidRPr="0052704B" w:rsidRDefault="0052704B" w:rsidP="00CB4FD4">
            <w:pPr>
              <w:pStyle w:val="ExhibitText"/>
              <w:jc w:val="right"/>
              <w:rPr>
                <w:rFonts w:eastAsia="SimSun"/>
                <w:lang w:eastAsia="zh-CN"/>
              </w:rPr>
            </w:pPr>
            <w:r w:rsidRPr="0052704B">
              <w:rPr>
                <w:rFonts w:eastAsia="SimSun"/>
                <w:lang w:eastAsia="zh-CN"/>
              </w:rPr>
              <w:t>(11.0%)</w:t>
            </w:r>
          </w:p>
        </w:tc>
        <w:tc>
          <w:tcPr>
            <w:tcW w:w="1152" w:type="dxa"/>
            <w:shd w:val="clear" w:color="auto" w:fill="auto"/>
            <w:vAlign w:val="center"/>
            <w:hideMark/>
          </w:tcPr>
          <w:p w14:paraId="780A9D5B" w14:textId="77777777" w:rsidR="0052704B" w:rsidRPr="0052704B" w:rsidRDefault="0052704B" w:rsidP="00CB4FD4">
            <w:pPr>
              <w:pStyle w:val="ExhibitText"/>
              <w:jc w:val="right"/>
              <w:rPr>
                <w:rFonts w:eastAsia="SimSun"/>
                <w:lang w:eastAsia="zh-CN"/>
              </w:rPr>
            </w:pPr>
            <w:r w:rsidRPr="0052704B">
              <w:rPr>
                <w:rFonts w:eastAsia="SimSun"/>
                <w:lang w:eastAsia="zh-CN"/>
              </w:rPr>
              <w:t>1,304</w:t>
            </w:r>
          </w:p>
        </w:tc>
        <w:tc>
          <w:tcPr>
            <w:tcW w:w="1153" w:type="dxa"/>
            <w:shd w:val="clear" w:color="auto" w:fill="auto"/>
            <w:vAlign w:val="center"/>
            <w:hideMark/>
          </w:tcPr>
          <w:p w14:paraId="4A439F99" w14:textId="77777777" w:rsidR="0052704B" w:rsidRPr="0052704B" w:rsidRDefault="0052704B" w:rsidP="00CB4FD4">
            <w:pPr>
              <w:pStyle w:val="ExhibitText"/>
              <w:jc w:val="right"/>
              <w:rPr>
                <w:rFonts w:eastAsia="SimSun"/>
                <w:lang w:eastAsia="zh-CN"/>
              </w:rPr>
            </w:pPr>
            <w:r w:rsidRPr="0052704B">
              <w:rPr>
                <w:rFonts w:eastAsia="SimSun"/>
                <w:lang w:eastAsia="zh-CN"/>
              </w:rPr>
              <w:t>21.6%</w:t>
            </w:r>
          </w:p>
        </w:tc>
      </w:tr>
      <w:tr w:rsidR="0052704B" w:rsidRPr="0052704B" w14:paraId="283208A5" w14:textId="77777777" w:rsidTr="00C23CA2">
        <w:trPr>
          <w:trHeight w:val="259"/>
          <w:jc w:val="center"/>
        </w:trPr>
        <w:tc>
          <w:tcPr>
            <w:tcW w:w="1530" w:type="dxa"/>
            <w:vMerge/>
            <w:vAlign w:val="center"/>
            <w:hideMark/>
          </w:tcPr>
          <w:p w14:paraId="23AB1CB3" w14:textId="77777777" w:rsidR="0052704B" w:rsidRPr="00CB4FD4" w:rsidRDefault="0052704B" w:rsidP="00CB4FD4">
            <w:pPr>
              <w:pStyle w:val="ExhibitText"/>
              <w:jc w:val="left"/>
              <w:rPr>
                <w:rFonts w:eastAsia="SimSun"/>
                <w:b/>
                <w:lang w:eastAsia="zh-CN"/>
              </w:rPr>
            </w:pPr>
          </w:p>
        </w:tc>
        <w:tc>
          <w:tcPr>
            <w:tcW w:w="1906" w:type="dxa"/>
            <w:shd w:val="clear" w:color="auto" w:fill="auto"/>
            <w:vAlign w:val="center"/>
            <w:hideMark/>
          </w:tcPr>
          <w:p w14:paraId="7678D26B" w14:textId="77777777" w:rsidR="0052704B" w:rsidRPr="0052704B" w:rsidRDefault="0052704B" w:rsidP="00CB4FD4">
            <w:pPr>
              <w:pStyle w:val="ExhibitText"/>
              <w:jc w:val="center"/>
              <w:rPr>
                <w:rFonts w:eastAsia="SimSun"/>
                <w:lang w:eastAsia="zh-CN"/>
              </w:rPr>
            </w:pPr>
            <w:r w:rsidRPr="0052704B">
              <w:rPr>
                <w:rFonts w:eastAsia="SimSun"/>
                <w:lang w:eastAsia="zh-CN"/>
              </w:rPr>
              <w:t>Opel/Vauxhall</w:t>
            </w:r>
          </w:p>
        </w:tc>
        <w:tc>
          <w:tcPr>
            <w:tcW w:w="1152" w:type="dxa"/>
            <w:shd w:val="clear" w:color="auto" w:fill="auto"/>
            <w:vAlign w:val="center"/>
            <w:hideMark/>
          </w:tcPr>
          <w:p w14:paraId="142D5972" w14:textId="74A34DA7" w:rsidR="0052704B" w:rsidRPr="0052704B" w:rsidRDefault="0052704B" w:rsidP="00CB4FD4">
            <w:pPr>
              <w:pStyle w:val="ExhibitText"/>
              <w:jc w:val="right"/>
              <w:rPr>
                <w:rFonts w:eastAsia="SimSun"/>
                <w:lang w:eastAsia="zh-CN"/>
              </w:rPr>
            </w:pPr>
            <w:r w:rsidRPr="0052704B">
              <w:rPr>
                <w:rFonts w:eastAsia="SimSun"/>
                <w:lang w:eastAsia="zh-CN"/>
              </w:rPr>
              <w:t>n</w:t>
            </w:r>
            <w:r w:rsidR="007D22E5">
              <w:rPr>
                <w:rFonts w:eastAsia="SimSun"/>
                <w:lang w:eastAsia="zh-CN"/>
              </w:rPr>
              <w:t>/</w:t>
            </w:r>
            <w:r w:rsidRPr="0052704B">
              <w:rPr>
                <w:rFonts w:eastAsia="SimSun"/>
                <w:lang w:eastAsia="zh-CN"/>
              </w:rPr>
              <w:t>a</w:t>
            </w:r>
          </w:p>
        </w:tc>
        <w:tc>
          <w:tcPr>
            <w:tcW w:w="1152" w:type="dxa"/>
            <w:shd w:val="clear" w:color="auto" w:fill="auto"/>
            <w:vAlign w:val="center"/>
            <w:hideMark/>
          </w:tcPr>
          <w:p w14:paraId="2ACD2695" w14:textId="4924B72B" w:rsidR="0052704B" w:rsidRPr="0052704B" w:rsidRDefault="0052704B" w:rsidP="00CB4FD4">
            <w:pPr>
              <w:pStyle w:val="ExhibitText"/>
              <w:jc w:val="right"/>
              <w:rPr>
                <w:rFonts w:eastAsia="SimSun"/>
                <w:lang w:eastAsia="zh-CN"/>
              </w:rPr>
            </w:pPr>
            <w:r w:rsidRPr="0052704B">
              <w:rPr>
                <w:rFonts w:eastAsia="SimSun"/>
                <w:lang w:eastAsia="zh-CN"/>
              </w:rPr>
              <w:t>n</w:t>
            </w:r>
            <w:r w:rsidR="007D22E5">
              <w:rPr>
                <w:rFonts w:eastAsia="SimSun"/>
                <w:lang w:eastAsia="zh-CN"/>
              </w:rPr>
              <w:t>/</w:t>
            </w:r>
            <w:r w:rsidRPr="0052704B">
              <w:rPr>
                <w:rFonts w:eastAsia="SimSun"/>
                <w:lang w:eastAsia="zh-CN"/>
              </w:rPr>
              <w:t>a</w:t>
            </w:r>
          </w:p>
        </w:tc>
        <w:tc>
          <w:tcPr>
            <w:tcW w:w="1153" w:type="dxa"/>
            <w:shd w:val="clear" w:color="auto" w:fill="auto"/>
            <w:vAlign w:val="center"/>
            <w:hideMark/>
          </w:tcPr>
          <w:p w14:paraId="1B4DF680" w14:textId="12AA35C9" w:rsidR="0052704B" w:rsidRPr="0052704B" w:rsidRDefault="0052704B" w:rsidP="00CB4FD4">
            <w:pPr>
              <w:pStyle w:val="ExhibitText"/>
              <w:jc w:val="right"/>
              <w:rPr>
                <w:rFonts w:eastAsia="SimSun"/>
                <w:lang w:eastAsia="zh-CN"/>
              </w:rPr>
            </w:pPr>
            <w:r w:rsidRPr="0052704B">
              <w:rPr>
                <w:rFonts w:eastAsia="SimSun"/>
                <w:lang w:eastAsia="zh-CN"/>
              </w:rPr>
              <w:t>n</w:t>
            </w:r>
            <w:r w:rsidR="007D22E5">
              <w:rPr>
                <w:rFonts w:eastAsia="SimSun"/>
                <w:lang w:eastAsia="zh-CN"/>
              </w:rPr>
              <w:t>/</w:t>
            </w:r>
            <w:r w:rsidRPr="0052704B">
              <w:rPr>
                <w:rFonts w:eastAsia="SimSun"/>
                <w:lang w:eastAsia="zh-CN"/>
              </w:rPr>
              <w:t>a</w:t>
            </w:r>
          </w:p>
        </w:tc>
        <w:tc>
          <w:tcPr>
            <w:tcW w:w="1152" w:type="dxa"/>
            <w:shd w:val="clear" w:color="auto" w:fill="auto"/>
            <w:vAlign w:val="center"/>
            <w:hideMark/>
          </w:tcPr>
          <w:p w14:paraId="18F65436" w14:textId="77777777" w:rsidR="0052704B" w:rsidRPr="0052704B" w:rsidRDefault="0052704B" w:rsidP="00CB4FD4">
            <w:pPr>
              <w:pStyle w:val="ExhibitText"/>
              <w:jc w:val="right"/>
              <w:rPr>
                <w:rFonts w:eastAsia="SimSun"/>
                <w:lang w:eastAsia="zh-CN"/>
              </w:rPr>
            </w:pPr>
            <w:r w:rsidRPr="0052704B">
              <w:rPr>
                <w:rFonts w:eastAsia="SimSun"/>
                <w:lang w:eastAsia="zh-CN"/>
              </w:rPr>
              <w:t>142</w:t>
            </w:r>
          </w:p>
        </w:tc>
        <w:tc>
          <w:tcPr>
            <w:tcW w:w="1153" w:type="dxa"/>
            <w:shd w:val="clear" w:color="auto" w:fill="auto"/>
            <w:vAlign w:val="center"/>
            <w:hideMark/>
          </w:tcPr>
          <w:p w14:paraId="3D094893" w14:textId="2237C016" w:rsidR="0052704B" w:rsidRPr="0052704B" w:rsidRDefault="0052704B" w:rsidP="00CB4FD4">
            <w:pPr>
              <w:pStyle w:val="ExhibitText"/>
              <w:jc w:val="right"/>
              <w:rPr>
                <w:rFonts w:eastAsia="SimSun"/>
                <w:lang w:eastAsia="zh-CN"/>
              </w:rPr>
            </w:pPr>
            <w:r w:rsidRPr="0052704B">
              <w:rPr>
                <w:rFonts w:eastAsia="SimSun"/>
                <w:lang w:eastAsia="zh-CN"/>
              </w:rPr>
              <w:t>n</w:t>
            </w:r>
            <w:r w:rsidR="007D22E5">
              <w:rPr>
                <w:rFonts w:eastAsia="SimSun"/>
                <w:lang w:eastAsia="zh-CN"/>
              </w:rPr>
              <w:t>/</w:t>
            </w:r>
            <w:r w:rsidRPr="0052704B">
              <w:rPr>
                <w:rFonts w:eastAsia="SimSun"/>
                <w:lang w:eastAsia="zh-CN"/>
              </w:rPr>
              <w:t>a</w:t>
            </w:r>
          </w:p>
        </w:tc>
      </w:tr>
      <w:tr w:rsidR="0052704B" w:rsidRPr="0052704B" w14:paraId="3F8289D1" w14:textId="77777777" w:rsidTr="00C23CA2">
        <w:trPr>
          <w:trHeight w:val="259"/>
          <w:jc w:val="center"/>
        </w:trPr>
        <w:tc>
          <w:tcPr>
            <w:tcW w:w="1530" w:type="dxa"/>
            <w:vMerge/>
            <w:vAlign w:val="center"/>
            <w:hideMark/>
          </w:tcPr>
          <w:p w14:paraId="2282623B" w14:textId="77777777" w:rsidR="0052704B" w:rsidRPr="00CB4FD4" w:rsidRDefault="0052704B" w:rsidP="00CB4FD4">
            <w:pPr>
              <w:pStyle w:val="ExhibitText"/>
              <w:jc w:val="left"/>
              <w:rPr>
                <w:rFonts w:eastAsia="SimSun"/>
                <w:b/>
                <w:lang w:eastAsia="zh-CN"/>
              </w:rPr>
            </w:pPr>
          </w:p>
        </w:tc>
        <w:tc>
          <w:tcPr>
            <w:tcW w:w="1906" w:type="dxa"/>
            <w:shd w:val="clear" w:color="auto" w:fill="auto"/>
            <w:vAlign w:val="center"/>
            <w:hideMark/>
          </w:tcPr>
          <w:p w14:paraId="7EFF456D" w14:textId="77777777" w:rsidR="0052704B" w:rsidRPr="00042409" w:rsidRDefault="0052704B" w:rsidP="00CB4FD4">
            <w:pPr>
              <w:pStyle w:val="ExhibitText"/>
              <w:jc w:val="center"/>
              <w:rPr>
                <w:rFonts w:eastAsia="SimSun"/>
                <w:b/>
                <w:lang w:eastAsia="zh-CN"/>
              </w:rPr>
            </w:pPr>
            <w:r w:rsidRPr="00042409">
              <w:rPr>
                <w:rFonts w:eastAsia="SimSun"/>
                <w:b/>
                <w:lang w:eastAsia="zh-CN"/>
              </w:rPr>
              <w:t>Total PSA Group</w:t>
            </w:r>
          </w:p>
        </w:tc>
        <w:tc>
          <w:tcPr>
            <w:tcW w:w="1152" w:type="dxa"/>
            <w:shd w:val="clear" w:color="auto" w:fill="auto"/>
            <w:vAlign w:val="center"/>
            <w:hideMark/>
          </w:tcPr>
          <w:p w14:paraId="22175831" w14:textId="77777777" w:rsidR="0052704B" w:rsidRPr="00042409" w:rsidRDefault="0052704B" w:rsidP="00CB4FD4">
            <w:pPr>
              <w:pStyle w:val="ExhibitText"/>
              <w:jc w:val="right"/>
              <w:rPr>
                <w:rFonts w:eastAsia="SimSun"/>
                <w:b/>
                <w:lang w:eastAsia="zh-CN"/>
              </w:rPr>
            </w:pPr>
            <w:r w:rsidRPr="00042409">
              <w:rPr>
                <w:rFonts w:eastAsia="SimSun"/>
                <w:b/>
                <w:lang w:eastAsia="zh-CN"/>
              </w:rPr>
              <w:t>157,078</w:t>
            </w:r>
          </w:p>
        </w:tc>
        <w:tc>
          <w:tcPr>
            <w:tcW w:w="1152" w:type="dxa"/>
            <w:shd w:val="clear" w:color="auto" w:fill="auto"/>
            <w:vAlign w:val="center"/>
            <w:hideMark/>
          </w:tcPr>
          <w:p w14:paraId="749F115C" w14:textId="77777777" w:rsidR="0052704B" w:rsidRPr="00042409" w:rsidRDefault="0052704B" w:rsidP="00CB4FD4">
            <w:pPr>
              <w:pStyle w:val="ExhibitText"/>
              <w:jc w:val="right"/>
              <w:rPr>
                <w:rFonts w:eastAsia="SimSun"/>
                <w:b/>
                <w:lang w:eastAsia="zh-CN"/>
              </w:rPr>
            </w:pPr>
            <w:r w:rsidRPr="00042409">
              <w:rPr>
                <w:rFonts w:eastAsia="SimSun"/>
                <w:b/>
                <w:lang w:eastAsia="zh-CN"/>
              </w:rPr>
              <w:t>183,907</w:t>
            </w:r>
          </w:p>
        </w:tc>
        <w:tc>
          <w:tcPr>
            <w:tcW w:w="1153" w:type="dxa"/>
            <w:shd w:val="clear" w:color="auto" w:fill="auto"/>
            <w:vAlign w:val="center"/>
            <w:hideMark/>
          </w:tcPr>
          <w:p w14:paraId="1569F428" w14:textId="77777777" w:rsidR="0052704B" w:rsidRPr="00042409" w:rsidRDefault="0052704B" w:rsidP="00CB4FD4">
            <w:pPr>
              <w:pStyle w:val="ExhibitText"/>
              <w:jc w:val="right"/>
              <w:rPr>
                <w:rFonts w:eastAsia="SimSun"/>
                <w:b/>
                <w:lang w:eastAsia="zh-CN"/>
              </w:rPr>
            </w:pPr>
            <w:r w:rsidRPr="00042409">
              <w:rPr>
                <w:rFonts w:eastAsia="SimSun"/>
                <w:b/>
                <w:lang w:eastAsia="zh-CN"/>
              </w:rPr>
              <w:t>17.1%</w:t>
            </w:r>
          </w:p>
        </w:tc>
        <w:tc>
          <w:tcPr>
            <w:tcW w:w="1152" w:type="dxa"/>
            <w:shd w:val="clear" w:color="auto" w:fill="auto"/>
            <w:vAlign w:val="center"/>
            <w:hideMark/>
          </w:tcPr>
          <w:p w14:paraId="1CC84E38" w14:textId="77777777" w:rsidR="0052704B" w:rsidRPr="00042409" w:rsidRDefault="0052704B" w:rsidP="00CB4FD4">
            <w:pPr>
              <w:pStyle w:val="ExhibitText"/>
              <w:jc w:val="right"/>
              <w:rPr>
                <w:rFonts w:eastAsia="SimSun"/>
                <w:b/>
                <w:lang w:eastAsia="zh-CN"/>
              </w:rPr>
            </w:pPr>
            <w:r w:rsidRPr="00042409">
              <w:rPr>
                <w:rFonts w:eastAsia="SimSun"/>
                <w:b/>
                <w:lang w:eastAsia="zh-CN"/>
              </w:rPr>
              <w:t>206,275</w:t>
            </w:r>
          </w:p>
        </w:tc>
        <w:tc>
          <w:tcPr>
            <w:tcW w:w="1153" w:type="dxa"/>
            <w:shd w:val="clear" w:color="auto" w:fill="auto"/>
            <w:vAlign w:val="center"/>
            <w:hideMark/>
          </w:tcPr>
          <w:p w14:paraId="4B6D69D9" w14:textId="77777777" w:rsidR="0052704B" w:rsidRPr="00042409" w:rsidRDefault="0052704B" w:rsidP="00CB4FD4">
            <w:pPr>
              <w:pStyle w:val="ExhibitText"/>
              <w:jc w:val="right"/>
              <w:rPr>
                <w:rFonts w:eastAsia="SimSun"/>
                <w:b/>
                <w:lang w:eastAsia="zh-CN"/>
              </w:rPr>
            </w:pPr>
            <w:r w:rsidRPr="00042409">
              <w:rPr>
                <w:rFonts w:eastAsia="SimSun"/>
                <w:b/>
                <w:lang w:eastAsia="zh-CN"/>
              </w:rPr>
              <w:t>12.2%</w:t>
            </w:r>
          </w:p>
        </w:tc>
      </w:tr>
      <w:tr w:rsidR="0052704B" w:rsidRPr="0052704B" w14:paraId="7407FDC1" w14:textId="77777777" w:rsidTr="00C23CA2">
        <w:trPr>
          <w:trHeight w:val="259"/>
          <w:jc w:val="center"/>
        </w:trPr>
        <w:tc>
          <w:tcPr>
            <w:tcW w:w="1530" w:type="dxa"/>
            <w:vMerge w:val="restart"/>
            <w:shd w:val="clear" w:color="auto" w:fill="auto"/>
            <w:vAlign w:val="center"/>
            <w:hideMark/>
          </w:tcPr>
          <w:p w14:paraId="0DEDE48E" w14:textId="77777777" w:rsidR="0052704B" w:rsidRPr="00CB4FD4" w:rsidRDefault="0052704B" w:rsidP="00CB4FD4">
            <w:pPr>
              <w:pStyle w:val="ExhibitText"/>
              <w:jc w:val="left"/>
              <w:rPr>
                <w:rFonts w:eastAsia="SimSun"/>
                <w:b/>
                <w:lang w:eastAsia="zh-CN"/>
              </w:rPr>
            </w:pPr>
            <w:r w:rsidRPr="00CB4FD4">
              <w:rPr>
                <w:rFonts w:eastAsia="SimSun"/>
                <w:b/>
                <w:lang w:eastAsia="zh-CN"/>
              </w:rPr>
              <w:t>India-Pacific</w:t>
            </w:r>
          </w:p>
        </w:tc>
        <w:tc>
          <w:tcPr>
            <w:tcW w:w="1906" w:type="dxa"/>
            <w:shd w:val="clear" w:color="auto" w:fill="auto"/>
            <w:vAlign w:val="center"/>
            <w:hideMark/>
          </w:tcPr>
          <w:p w14:paraId="7A65D5F4" w14:textId="77777777" w:rsidR="0052704B" w:rsidRPr="0052704B" w:rsidRDefault="0052704B" w:rsidP="00CB4FD4">
            <w:pPr>
              <w:pStyle w:val="ExhibitText"/>
              <w:jc w:val="center"/>
              <w:rPr>
                <w:rFonts w:eastAsia="SimSun"/>
                <w:lang w:eastAsia="zh-CN"/>
              </w:rPr>
            </w:pPr>
            <w:r w:rsidRPr="0052704B">
              <w:rPr>
                <w:rFonts w:eastAsia="SimSun"/>
                <w:lang w:eastAsia="zh-CN"/>
              </w:rPr>
              <w:t>Peugeot</w:t>
            </w:r>
          </w:p>
        </w:tc>
        <w:tc>
          <w:tcPr>
            <w:tcW w:w="1152" w:type="dxa"/>
            <w:shd w:val="clear" w:color="auto" w:fill="auto"/>
            <w:vAlign w:val="center"/>
            <w:hideMark/>
          </w:tcPr>
          <w:p w14:paraId="2FCDDE96" w14:textId="77777777" w:rsidR="0052704B" w:rsidRPr="0052704B" w:rsidRDefault="0052704B" w:rsidP="00CB4FD4">
            <w:pPr>
              <w:pStyle w:val="ExhibitText"/>
              <w:jc w:val="right"/>
              <w:rPr>
                <w:rFonts w:eastAsia="SimSun"/>
                <w:lang w:eastAsia="zh-CN"/>
              </w:rPr>
            </w:pPr>
            <w:r w:rsidRPr="0052704B">
              <w:rPr>
                <w:rFonts w:eastAsia="SimSun"/>
                <w:lang w:eastAsia="zh-CN"/>
              </w:rPr>
              <w:t>18,457</w:t>
            </w:r>
          </w:p>
        </w:tc>
        <w:tc>
          <w:tcPr>
            <w:tcW w:w="1152" w:type="dxa"/>
            <w:shd w:val="clear" w:color="auto" w:fill="auto"/>
            <w:vAlign w:val="center"/>
            <w:hideMark/>
          </w:tcPr>
          <w:p w14:paraId="07E0FE88" w14:textId="77777777" w:rsidR="0052704B" w:rsidRPr="0052704B" w:rsidRDefault="0052704B" w:rsidP="00CB4FD4">
            <w:pPr>
              <w:pStyle w:val="ExhibitText"/>
              <w:jc w:val="right"/>
              <w:rPr>
                <w:rFonts w:eastAsia="SimSun"/>
                <w:lang w:eastAsia="zh-CN"/>
              </w:rPr>
            </w:pPr>
            <w:r w:rsidRPr="0052704B">
              <w:rPr>
                <w:rFonts w:eastAsia="SimSun"/>
                <w:lang w:eastAsia="zh-CN"/>
              </w:rPr>
              <w:t>13,977</w:t>
            </w:r>
          </w:p>
        </w:tc>
        <w:tc>
          <w:tcPr>
            <w:tcW w:w="1153" w:type="dxa"/>
            <w:shd w:val="clear" w:color="auto" w:fill="auto"/>
            <w:vAlign w:val="center"/>
            <w:hideMark/>
          </w:tcPr>
          <w:p w14:paraId="5D91594F" w14:textId="77777777" w:rsidR="0052704B" w:rsidRPr="0052704B" w:rsidRDefault="0052704B" w:rsidP="00CB4FD4">
            <w:pPr>
              <w:pStyle w:val="ExhibitText"/>
              <w:jc w:val="right"/>
              <w:rPr>
                <w:rFonts w:eastAsia="SimSun"/>
                <w:lang w:eastAsia="zh-CN"/>
              </w:rPr>
            </w:pPr>
            <w:r w:rsidRPr="0052704B">
              <w:rPr>
                <w:rFonts w:eastAsia="SimSun"/>
                <w:lang w:eastAsia="zh-CN"/>
              </w:rPr>
              <w:t>(24.3%)</w:t>
            </w:r>
          </w:p>
        </w:tc>
        <w:tc>
          <w:tcPr>
            <w:tcW w:w="1152" w:type="dxa"/>
            <w:shd w:val="clear" w:color="auto" w:fill="auto"/>
            <w:vAlign w:val="center"/>
            <w:hideMark/>
          </w:tcPr>
          <w:p w14:paraId="2C1C047E" w14:textId="77777777" w:rsidR="0052704B" w:rsidRPr="0052704B" w:rsidRDefault="0052704B" w:rsidP="00CB4FD4">
            <w:pPr>
              <w:pStyle w:val="ExhibitText"/>
              <w:jc w:val="right"/>
              <w:rPr>
                <w:rFonts w:eastAsia="SimSun"/>
                <w:lang w:eastAsia="zh-CN"/>
              </w:rPr>
            </w:pPr>
            <w:r w:rsidRPr="0052704B">
              <w:rPr>
                <w:rFonts w:eastAsia="SimSun"/>
                <w:lang w:eastAsia="zh-CN"/>
              </w:rPr>
              <w:t>19,205</w:t>
            </w:r>
          </w:p>
        </w:tc>
        <w:tc>
          <w:tcPr>
            <w:tcW w:w="1153" w:type="dxa"/>
            <w:shd w:val="clear" w:color="auto" w:fill="auto"/>
            <w:vAlign w:val="center"/>
            <w:hideMark/>
          </w:tcPr>
          <w:p w14:paraId="49E5129D" w14:textId="77777777" w:rsidR="0052704B" w:rsidRPr="0052704B" w:rsidRDefault="0052704B" w:rsidP="00CB4FD4">
            <w:pPr>
              <w:pStyle w:val="ExhibitText"/>
              <w:jc w:val="right"/>
              <w:rPr>
                <w:rFonts w:eastAsia="SimSun"/>
                <w:lang w:eastAsia="zh-CN"/>
              </w:rPr>
            </w:pPr>
            <w:r w:rsidRPr="0052704B">
              <w:rPr>
                <w:rFonts w:eastAsia="SimSun"/>
                <w:lang w:eastAsia="zh-CN"/>
              </w:rPr>
              <w:t>37.4%</w:t>
            </w:r>
          </w:p>
        </w:tc>
      </w:tr>
      <w:tr w:rsidR="0052704B" w:rsidRPr="0052704B" w14:paraId="1DB54AF0" w14:textId="77777777" w:rsidTr="00C23CA2">
        <w:trPr>
          <w:trHeight w:val="259"/>
          <w:jc w:val="center"/>
        </w:trPr>
        <w:tc>
          <w:tcPr>
            <w:tcW w:w="1530" w:type="dxa"/>
            <w:vMerge/>
            <w:vAlign w:val="center"/>
            <w:hideMark/>
          </w:tcPr>
          <w:p w14:paraId="719EC474" w14:textId="77777777" w:rsidR="0052704B" w:rsidRPr="00CB4FD4" w:rsidRDefault="0052704B" w:rsidP="00CB4FD4">
            <w:pPr>
              <w:pStyle w:val="ExhibitText"/>
              <w:jc w:val="left"/>
              <w:rPr>
                <w:rFonts w:eastAsia="SimSun"/>
                <w:b/>
                <w:lang w:eastAsia="zh-CN"/>
              </w:rPr>
            </w:pPr>
          </w:p>
        </w:tc>
        <w:tc>
          <w:tcPr>
            <w:tcW w:w="1906" w:type="dxa"/>
            <w:shd w:val="clear" w:color="auto" w:fill="auto"/>
            <w:vAlign w:val="center"/>
            <w:hideMark/>
          </w:tcPr>
          <w:p w14:paraId="72E39358" w14:textId="77777777" w:rsidR="0052704B" w:rsidRPr="0052704B" w:rsidRDefault="0052704B" w:rsidP="00CB4FD4">
            <w:pPr>
              <w:pStyle w:val="ExhibitText"/>
              <w:jc w:val="center"/>
              <w:rPr>
                <w:rFonts w:eastAsia="SimSun"/>
                <w:lang w:eastAsia="zh-CN"/>
              </w:rPr>
            </w:pPr>
            <w:r w:rsidRPr="0052704B">
              <w:rPr>
                <w:rFonts w:eastAsia="SimSun"/>
                <w:lang w:eastAsia="zh-CN"/>
              </w:rPr>
              <w:t>Citroën</w:t>
            </w:r>
          </w:p>
        </w:tc>
        <w:tc>
          <w:tcPr>
            <w:tcW w:w="1152" w:type="dxa"/>
            <w:shd w:val="clear" w:color="auto" w:fill="auto"/>
            <w:vAlign w:val="center"/>
            <w:hideMark/>
          </w:tcPr>
          <w:p w14:paraId="1F9884E4" w14:textId="77777777" w:rsidR="0052704B" w:rsidRPr="0052704B" w:rsidRDefault="0052704B" w:rsidP="00CB4FD4">
            <w:pPr>
              <w:pStyle w:val="ExhibitText"/>
              <w:jc w:val="right"/>
              <w:rPr>
                <w:rFonts w:eastAsia="SimSun"/>
                <w:lang w:eastAsia="zh-CN"/>
              </w:rPr>
            </w:pPr>
            <w:r w:rsidRPr="0052704B">
              <w:rPr>
                <w:rFonts w:eastAsia="SimSun"/>
                <w:lang w:eastAsia="zh-CN"/>
              </w:rPr>
              <w:t>4,143</w:t>
            </w:r>
          </w:p>
        </w:tc>
        <w:tc>
          <w:tcPr>
            <w:tcW w:w="1152" w:type="dxa"/>
            <w:shd w:val="clear" w:color="auto" w:fill="auto"/>
            <w:vAlign w:val="center"/>
            <w:hideMark/>
          </w:tcPr>
          <w:p w14:paraId="392EE44A" w14:textId="77777777" w:rsidR="0052704B" w:rsidRPr="0052704B" w:rsidRDefault="0052704B" w:rsidP="00CB4FD4">
            <w:pPr>
              <w:pStyle w:val="ExhibitText"/>
              <w:jc w:val="right"/>
              <w:rPr>
                <w:rFonts w:eastAsia="SimSun"/>
                <w:lang w:eastAsia="zh-CN"/>
              </w:rPr>
            </w:pPr>
            <w:r w:rsidRPr="0052704B">
              <w:rPr>
                <w:rFonts w:eastAsia="SimSun"/>
                <w:lang w:eastAsia="zh-CN"/>
              </w:rPr>
              <w:t>4,452</w:t>
            </w:r>
          </w:p>
        </w:tc>
        <w:tc>
          <w:tcPr>
            <w:tcW w:w="1153" w:type="dxa"/>
            <w:shd w:val="clear" w:color="auto" w:fill="auto"/>
            <w:vAlign w:val="center"/>
            <w:hideMark/>
          </w:tcPr>
          <w:p w14:paraId="56F8ACF8" w14:textId="77777777" w:rsidR="0052704B" w:rsidRPr="0052704B" w:rsidRDefault="0052704B" w:rsidP="00CB4FD4">
            <w:pPr>
              <w:pStyle w:val="ExhibitText"/>
              <w:jc w:val="right"/>
              <w:rPr>
                <w:rFonts w:eastAsia="SimSun"/>
                <w:lang w:eastAsia="zh-CN"/>
              </w:rPr>
            </w:pPr>
            <w:r w:rsidRPr="0052704B">
              <w:rPr>
                <w:rFonts w:eastAsia="SimSun"/>
                <w:lang w:eastAsia="zh-CN"/>
              </w:rPr>
              <w:t>7.5%</w:t>
            </w:r>
          </w:p>
        </w:tc>
        <w:tc>
          <w:tcPr>
            <w:tcW w:w="1152" w:type="dxa"/>
            <w:shd w:val="clear" w:color="auto" w:fill="auto"/>
            <w:vAlign w:val="center"/>
            <w:hideMark/>
          </w:tcPr>
          <w:p w14:paraId="1D1087E1" w14:textId="77777777" w:rsidR="0052704B" w:rsidRPr="0052704B" w:rsidRDefault="0052704B" w:rsidP="00CB4FD4">
            <w:pPr>
              <w:pStyle w:val="ExhibitText"/>
              <w:jc w:val="right"/>
              <w:rPr>
                <w:rFonts w:eastAsia="SimSun"/>
                <w:lang w:eastAsia="zh-CN"/>
              </w:rPr>
            </w:pPr>
            <w:r w:rsidRPr="0052704B">
              <w:rPr>
                <w:rFonts w:eastAsia="SimSun"/>
                <w:lang w:eastAsia="zh-CN"/>
              </w:rPr>
              <w:t>6,049</w:t>
            </w:r>
          </w:p>
        </w:tc>
        <w:tc>
          <w:tcPr>
            <w:tcW w:w="1153" w:type="dxa"/>
            <w:shd w:val="clear" w:color="auto" w:fill="auto"/>
            <w:vAlign w:val="center"/>
            <w:hideMark/>
          </w:tcPr>
          <w:p w14:paraId="1E3977CA" w14:textId="77777777" w:rsidR="0052704B" w:rsidRPr="0052704B" w:rsidRDefault="0052704B" w:rsidP="00CB4FD4">
            <w:pPr>
              <w:pStyle w:val="ExhibitText"/>
              <w:jc w:val="right"/>
              <w:rPr>
                <w:rFonts w:eastAsia="SimSun"/>
                <w:lang w:eastAsia="zh-CN"/>
              </w:rPr>
            </w:pPr>
            <w:r w:rsidRPr="0052704B">
              <w:rPr>
                <w:rFonts w:eastAsia="SimSun"/>
                <w:lang w:eastAsia="zh-CN"/>
              </w:rPr>
              <w:t>35.9%</w:t>
            </w:r>
          </w:p>
        </w:tc>
      </w:tr>
      <w:tr w:rsidR="0052704B" w:rsidRPr="0052704B" w14:paraId="6417C4C9" w14:textId="77777777" w:rsidTr="00C23CA2">
        <w:trPr>
          <w:trHeight w:val="259"/>
          <w:jc w:val="center"/>
        </w:trPr>
        <w:tc>
          <w:tcPr>
            <w:tcW w:w="1530" w:type="dxa"/>
            <w:vMerge/>
            <w:vAlign w:val="center"/>
            <w:hideMark/>
          </w:tcPr>
          <w:p w14:paraId="4F08A8C3" w14:textId="77777777" w:rsidR="0052704B" w:rsidRPr="00CB4FD4" w:rsidRDefault="0052704B" w:rsidP="00CB4FD4">
            <w:pPr>
              <w:pStyle w:val="ExhibitText"/>
              <w:jc w:val="left"/>
              <w:rPr>
                <w:rFonts w:eastAsia="SimSun"/>
                <w:b/>
                <w:lang w:eastAsia="zh-CN"/>
              </w:rPr>
            </w:pPr>
          </w:p>
        </w:tc>
        <w:tc>
          <w:tcPr>
            <w:tcW w:w="1906" w:type="dxa"/>
            <w:shd w:val="clear" w:color="auto" w:fill="auto"/>
            <w:vAlign w:val="center"/>
            <w:hideMark/>
          </w:tcPr>
          <w:p w14:paraId="1A3F16EF" w14:textId="77777777" w:rsidR="0052704B" w:rsidRPr="0052704B" w:rsidRDefault="0052704B" w:rsidP="00CB4FD4">
            <w:pPr>
              <w:pStyle w:val="ExhibitText"/>
              <w:jc w:val="center"/>
              <w:rPr>
                <w:rFonts w:eastAsia="SimSun"/>
                <w:lang w:eastAsia="zh-CN"/>
              </w:rPr>
            </w:pPr>
            <w:r w:rsidRPr="0052704B">
              <w:rPr>
                <w:rFonts w:eastAsia="SimSun"/>
                <w:lang w:eastAsia="zh-CN"/>
              </w:rPr>
              <w:t>DS</w:t>
            </w:r>
          </w:p>
        </w:tc>
        <w:tc>
          <w:tcPr>
            <w:tcW w:w="1152" w:type="dxa"/>
            <w:shd w:val="clear" w:color="auto" w:fill="auto"/>
            <w:vAlign w:val="center"/>
            <w:hideMark/>
          </w:tcPr>
          <w:p w14:paraId="015F9D5A" w14:textId="77777777" w:rsidR="0052704B" w:rsidRPr="0052704B" w:rsidRDefault="0052704B" w:rsidP="00CB4FD4">
            <w:pPr>
              <w:pStyle w:val="ExhibitText"/>
              <w:jc w:val="right"/>
              <w:rPr>
                <w:rFonts w:eastAsia="SimSun"/>
                <w:lang w:eastAsia="zh-CN"/>
              </w:rPr>
            </w:pPr>
            <w:r w:rsidRPr="0052704B">
              <w:rPr>
                <w:rFonts w:eastAsia="SimSun"/>
                <w:lang w:eastAsia="zh-CN"/>
              </w:rPr>
              <w:t>1,189</w:t>
            </w:r>
          </w:p>
        </w:tc>
        <w:tc>
          <w:tcPr>
            <w:tcW w:w="1152" w:type="dxa"/>
            <w:shd w:val="clear" w:color="auto" w:fill="auto"/>
            <w:vAlign w:val="center"/>
            <w:hideMark/>
          </w:tcPr>
          <w:p w14:paraId="4C2446F5" w14:textId="77777777" w:rsidR="0052704B" w:rsidRPr="0052704B" w:rsidRDefault="0052704B" w:rsidP="00CB4FD4">
            <w:pPr>
              <w:pStyle w:val="ExhibitText"/>
              <w:jc w:val="right"/>
              <w:rPr>
                <w:rFonts w:eastAsia="SimSun"/>
                <w:lang w:eastAsia="zh-CN"/>
              </w:rPr>
            </w:pPr>
            <w:r w:rsidRPr="0052704B">
              <w:rPr>
                <w:rFonts w:eastAsia="SimSun"/>
                <w:lang w:eastAsia="zh-CN"/>
              </w:rPr>
              <w:t>1,457</w:t>
            </w:r>
          </w:p>
        </w:tc>
        <w:tc>
          <w:tcPr>
            <w:tcW w:w="1153" w:type="dxa"/>
            <w:shd w:val="clear" w:color="auto" w:fill="auto"/>
            <w:vAlign w:val="center"/>
            <w:hideMark/>
          </w:tcPr>
          <w:p w14:paraId="26C306DD" w14:textId="77777777" w:rsidR="0052704B" w:rsidRPr="0052704B" w:rsidRDefault="0052704B" w:rsidP="00CB4FD4">
            <w:pPr>
              <w:pStyle w:val="ExhibitText"/>
              <w:jc w:val="right"/>
              <w:rPr>
                <w:rFonts w:eastAsia="SimSun"/>
                <w:lang w:eastAsia="zh-CN"/>
              </w:rPr>
            </w:pPr>
            <w:r w:rsidRPr="0052704B">
              <w:rPr>
                <w:rFonts w:eastAsia="SimSun"/>
                <w:lang w:eastAsia="zh-CN"/>
              </w:rPr>
              <w:t>22.5%</w:t>
            </w:r>
          </w:p>
        </w:tc>
        <w:tc>
          <w:tcPr>
            <w:tcW w:w="1152" w:type="dxa"/>
            <w:shd w:val="clear" w:color="auto" w:fill="auto"/>
            <w:vAlign w:val="center"/>
            <w:hideMark/>
          </w:tcPr>
          <w:p w14:paraId="22EB13C5" w14:textId="77777777" w:rsidR="0052704B" w:rsidRPr="0052704B" w:rsidRDefault="0052704B" w:rsidP="00CB4FD4">
            <w:pPr>
              <w:pStyle w:val="ExhibitText"/>
              <w:jc w:val="right"/>
              <w:rPr>
                <w:rFonts w:eastAsia="SimSun"/>
                <w:lang w:eastAsia="zh-CN"/>
              </w:rPr>
            </w:pPr>
            <w:r w:rsidRPr="0052704B">
              <w:rPr>
                <w:rFonts w:eastAsia="SimSun"/>
                <w:lang w:eastAsia="zh-CN"/>
              </w:rPr>
              <w:t>799</w:t>
            </w:r>
          </w:p>
        </w:tc>
        <w:tc>
          <w:tcPr>
            <w:tcW w:w="1153" w:type="dxa"/>
            <w:shd w:val="clear" w:color="auto" w:fill="auto"/>
            <w:vAlign w:val="center"/>
            <w:hideMark/>
          </w:tcPr>
          <w:p w14:paraId="2F622AFC" w14:textId="77777777" w:rsidR="0052704B" w:rsidRPr="0052704B" w:rsidRDefault="0052704B" w:rsidP="00CB4FD4">
            <w:pPr>
              <w:pStyle w:val="ExhibitText"/>
              <w:jc w:val="right"/>
              <w:rPr>
                <w:rFonts w:eastAsia="SimSun"/>
                <w:lang w:eastAsia="zh-CN"/>
              </w:rPr>
            </w:pPr>
            <w:r w:rsidRPr="0052704B">
              <w:rPr>
                <w:rFonts w:eastAsia="SimSun"/>
                <w:lang w:eastAsia="zh-CN"/>
              </w:rPr>
              <w:t>(45.2%)</w:t>
            </w:r>
          </w:p>
        </w:tc>
      </w:tr>
      <w:tr w:rsidR="0052704B" w:rsidRPr="0052704B" w14:paraId="73EEA544" w14:textId="77777777" w:rsidTr="00C23CA2">
        <w:trPr>
          <w:trHeight w:val="259"/>
          <w:jc w:val="center"/>
        </w:trPr>
        <w:tc>
          <w:tcPr>
            <w:tcW w:w="1530" w:type="dxa"/>
            <w:vMerge/>
            <w:vAlign w:val="center"/>
            <w:hideMark/>
          </w:tcPr>
          <w:p w14:paraId="7EE5388B" w14:textId="77777777" w:rsidR="0052704B" w:rsidRPr="00CB4FD4" w:rsidRDefault="0052704B" w:rsidP="00CB4FD4">
            <w:pPr>
              <w:pStyle w:val="ExhibitText"/>
              <w:jc w:val="left"/>
              <w:rPr>
                <w:rFonts w:eastAsia="SimSun"/>
                <w:b/>
                <w:lang w:eastAsia="zh-CN"/>
              </w:rPr>
            </w:pPr>
          </w:p>
        </w:tc>
        <w:tc>
          <w:tcPr>
            <w:tcW w:w="1906" w:type="dxa"/>
            <w:shd w:val="clear" w:color="auto" w:fill="auto"/>
            <w:vAlign w:val="center"/>
            <w:hideMark/>
          </w:tcPr>
          <w:p w14:paraId="3AB7316B" w14:textId="77777777" w:rsidR="0052704B" w:rsidRPr="0052704B" w:rsidRDefault="0052704B" w:rsidP="00CB4FD4">
            <w:pPr>
              <w:pStyle w:val="ExhibitText"/>
              <w:jc w:val="center"/>
              <w:rPr>
                <w:rFonts w:eastAsia="SimSun"/>
                <w:lang w:eastAsia="zh-CN"/>
              </w:rPr>
            </w:pPr>
            <w:r w:rsidRPr="0052704B">
              <w:rPr>
                <w:rFonts w:eastAsia="SimSun"/>
                <w:lang w:eastAsia="zh-CN"/>
              </w:rPr>
              <w:t>Opel/Vauxhall</w:t>
            </w:r>
          </w:p>
        </w:tc>
        <w:tc>
          <w:tcPr>
            <w:tcW w:w="1152" w:type="dxa"/>
            <w:shd w:val="clear" w:color="auto" w:fill="auto"/>
            <w:vAlign w:val="center"/>
            <w:hideMark/>
          </w:tcPr>
          <w:p w14:paraId="20EFB8B4" w14:textId="63710567" w:rsidR="0052704B" w:rsidRPr="0052704B" w:rsidRDefault="0052704B" w:rsidP="00CB4FD4">
            <w:pPr>
              <w:pStyle w:val="ExhibitText"/>
              <w:jc w:val="right"/>
              <w:rPr>
                <w:rFonts w:eastAsia="SimSun"/>
                <w:lang w:eastAsia="zh-CN"/>
              </w:rPr>
            </w:pPr>
            <w:r w:rsidRPr="0052704B">
              <w:rPr>
                <w:rFonts w:eastAsia="SimSun"/>
                <w:lang w:eastAsia="zh-CN"/>
              </w:rPr>
              <w:t>n</w:t>
            </w:r>
            <w:r w:rsidR="007D22E5">
              <w:rPr>
                <w:rFonts w:eastAsia="SimSun"/>
                <w:lang w:eastAsia="zh-CN"/>
              </w:rPr>
              <w:t>/</w:t>
            </w:r>
            <w:r w:rsidRPr="0052704B">
              <w:rPr>
                <w:rFonts w:eastAsia="SimSun"/>
                <w:lang w:eastAsia="zh-CN"/>
              </w:rPr>
              <w:t>a</w:t>
            </w:r>
          </w:p>
        </w:tc>
        <w:tc>
          <w:tcPr>
            <w:tcW w:w="1152" w:type="dxa"/>
            <w:shd w:val="clear" w:color="auto" w:fill="auto"/>
            <w:vAlign w:val="center"/>
            <w:hideMark/>
          </w:tcPr>
          <w:p w14:paraId="278D9B46" w14:textId="1DF84830" w:rsidR="0052704B" w:rsidRPr="0052704B" w:rsidRDefault="0052704B" w:rsidP="00CB4FD4">
            <w:pPr>
              <w:pStyle w:val="ExhibitText"/>
              <w:jc w:val="right"/>
              <w:rPr>
                <w:rFonts w:eastAsia="SimSun"/>
                <w:lang w:eastAsia="zh-CN"/>
              </w:rPr>
            </w:pPr>
            <w:r w:rsidRPr="0052704B">
              <w:rPr>
                <w:rFonts w:eastAsia="SimSun"/>
                <w:lang w:eastAsia="zh-CN"/>
              </w:rPr>
              <w:t>n</w:t>
            </w:r>
            <w:r w:rsidR="007D22E5">
              <w:rPr>
                <w:rFonts w:eastAsia="SimSun"/>
                <w:lang w:eastAsia="zh-CN"/>
              </w:rPr>
              <w:t>/</w:t>
            </w:r>
            <w:r w:rsidRPr="0052704B">
              <w:rPr>
                <w:rFonts w:eastAsia="SimSun"/>
                <w:lang w:eastAsia="zh-CN"/>
              </w:rPr>
              <w:t>a</w:t>
            </w:r>
          </w:p>
        </w:tc>
        <w:tc>
          <w:tcPr>
            <w:tcW w:w="1153" w:type="dxa"/>
            <w:shd w:val="clear" w:color="auto" w:fill="auto"/>
            <w:vAlign w:val="center"/>
            <w:hideMark/>
          </w:tcPr>
          <w:p w14:paraId="7E8A83A6" w14:textId="5585A6B8" w:rsidR="0052704B" w:rsidRPr="0052704B" w:rsidRDefault="0052704B" w:rsidP="00CB4FD4">
            <w:pPr>
              <w:pStyle w:val="ExhibitText"/>
              <w:jc w:val="right"/>
              <w:rPr>
                <w:rFonts w:eastAsia="SimSun"/>
                <w:lang w:eastAsia="zh-CN"/>
              </w:rPr>
            </w:pPr>
            <w:r w:rsidRPr="0052704B">
              <w:rPr>
                <w:rFonts w:eastAsia="SimSun"/>
                <w:lang w:eastAsia="zh-CN"/>
              </w:rPr>
              <w:t>n</w:t>
            </w:r>
            <w:r w:rsidR="007D22E5">
              <w:rPr>
                <w:rFonts w:eastAsia="SimSun"/>
                <w:lang w:eastAsia="zh-CN"/>
              </w:rPr>
              <w:t>/</w:t>
            </w:r>
            <w:r w:rsidRPr="0052704B">
              <w:rPr>
                <w:rFonts w:eastAsia="SimSun"/>
                <w:lang w:eastAsia="zh-CN"/>
              </w:rPr>
              <w:t>a</w:t>
            </w:r>
          </w:p>
        </w:tc>
        <w:tc>
          <w:tcPr>
            <w:tcW w:w="1152" w:type="dxa"/>
            <w:shd w:val="clear" w:color="auto" w:fill="auto"/>
            <w:vAlign w:val="center"/>
            <w:hideMark/>
          </w:tcPr>
          <w:p w14:paraId="22E9727D" w14:textId="10DD4A10" w:rsidR="0052704B" w:rsidRPr="0052704B" w:rsidRDefault="007D22E5" w:rsidP="00CB4FD4">
            <w:pPr>
              <w:pStyle w:val="ExhibitText"/>
              <w:jc w:val="right"/>
              <w:rPr>
                <w:rFonts w:eastAsia="SimSun"/>
                <w:lang w:eastAsia="zh-CN"/>
              </w:rPr>
            </w:pPr>
            <w:r>
              <w:rPr>
                <w:rFonts w:eastAsia="SimSun"/>
                <w:lang w:eastAsia="zh-CN"/>
              </w:rPr>
              <w:t>—</w:t>
            </w:r>
          </w:p>
        </w:tc>
        <w:tc>
          <w:tcPr>
            <w:tcW w:w="1153" w:type="dxa"/>
            <w:shd w:val="clear" w:color="auto" w:fill="auto"/>
            <w:vAlign w:val="center"/>
            <w:hideMark/>
          </w:tcPr>
          <w:p w14:paraId="70D9F090" w14:textId="3846F014" w:rsidR="0052704B" w:rsidRPr="0052704B" w:rsidRDefault="0052704B" w:rsidP="00CB4FD4">
            <w:pPr>
              <w:pStyle w:val="ExhibitText"/>
              <w:jc w:val="right"/>
              <w:rPr>
                <w:rFonts w:eastAsia="SimSun"/>
                <w:lang w:eastAsia="zh-CN"/>
              </w:rPr>
            </w:pPr>
            <w:r w:rsidRPr="0052704B">
              <w:rPr>
                <w:rFonts w:eastAsia="SimSun"/>
                <w:lang w:eastAsia="zh-CN"/>
              </w:rPr>
              <w:t>n</w:t>
            </w:r>
            <w:r w:rsidR="007D22E5">
              <w:rPr>
                <w:rFonts w:eastAsia="SimSun"/>
                <w:lang w:eastAsia="zh-CN"/>
              </w:rPr>
              <w:t>/</w:t>
            </w:r>
            <w:r w:rsidRPr="0052704B">
              <w:rPr>
                <w:rFonts w:eastAsia="SimSun"/>
                <w:lang w:eastAsia="zh-CN"/>
              </w:rPr>
              <w:t>a</w:t>
            </w:r>
          </w:p>
        </w:tc>
      </w:tr>
      <w:tr w:rsidR="0052704B" w:rsidRPr="0052704B" w14:paraId="7CC983BE" w14:textId="77777777" w:rsidTr="00C23CA2">
        <w:trPr>
          <w:trHeight w:val="259"/>
          <w:jc w:val="center"/>
        </w:trPr>
        <w:tc>
          <w:tcPr>
            <w:tcW w:w="1530" w:type="dxa"/>
            <w:vMerge/>
            <w:vAlign w:val="center"/>
            <w:hideMark/>
          </w:tcPr>
          <w:p w14:paraId="254723B5" w14:textId="77777777" w:rsidR="0052704B" w:rsidRPr="00CB4FD4" w:rsidRDefault="0052704B" w:rsidP="00CB4FD4">
            <w:pPr>
              <w:pStyle w:val="ExhibitText"/>
              <w:jc w:val="left"/>
              <w:rPr>
                <w:rFonts w:eastAsia="SimSun"/>
                <w:b/>
                <w:lang w:eastAsia="zh-CN"/>
              </w:rPr>
            </w:pPr>
          </w:p>
        </w:tc>
        <w:tc>
          <w:tcPr>
            <w:tcW w:w="1906" w:type="dxa"/>
            <w:shd w:val="clear" w:color="auto" w:fill="auto"/>
            <w:vAlign w:val="center"/>
            <w:hideMark/>
          </w:tcPr>
          <w:p w14:paraId="35318FED" w14:textId="77777777" w:rsidR="0052704B" w:rsidRPr="00042409" w:rsidRDefault="0052704B" w:rsidP="00CB4FD4">
            <w:pPr>
              <w:pStyle w:val="ExhibitText"/>
              <w:jc w:val="center"/>
              <w:rPr>
                <w:rFonts w:eastAsia="SimSun"/>
                <w:b/>
                <w:lang w:eastAsia="zh-CN"/>
              </w:rPr>
            </w:pPr>
            <w:r w:rsidRPr="00042409">
              <w:rPr>
                <w:rFonts w:eastAsia="SimSun"/>
                <w:b/>
                <w:lang w:eastAsia="zh-CN"/>
              </w:rPr>
              <w:t>Total PSA Group</w:t>
            </w:r>
          </w:p>
        </w:tc>
        <w:tc>
          <w:tcPr>
            <w:tcW w:w="1152" w:type="dxa"/>
            <w:shd w:val="clear" w:color="auto" w:fill="auto"/>
            <w:vAlign w:val="center"/>
            <w:hideMark/>
          </w:tcPr>
          <w:p w14:paraId="496B4147" w14:textId="77777777" w:rsidR="0052704B" w:rsidRPr="00042409" w:rsidRDefault="0052704B" w:rsidP="00CB4FD4">
            <w:pPr>
              <w:pStyle w:val="ExhibitText"/>
              <w:jc w:val="right"/>
              <w:rPr>
                <w:rFonts w:eastAsia="SimSun"/>
                <w:b/>
                <w:lang w:eastAsia="zh-CN"/>
              </w:rPr>
            </w:pPr>
            <w:r w:rsidRPr="00042409">
              <w:rPr>
                <w:rFonts w:eastAsia="SimSun"/>
                <w:b/>
                <w:lang w:eastAsia="zh-CN"/>
              </w:rPr>
              <w:t>23,789</w:t>
            </w:r>
          </w:p>
        </w:tc>
        <w:tc>
          <w:tcPr>
            <w:tcW w:w="1152" w:type="dxa"/>
            <w:shd w:val="clear" w:color="auto" w:fill="auto"/>
            <w:vAlign w:val="center"/>
            <w:hideMark/>
          </w:tcPr>
          <w:p w14:paraId="32B413E4" w14:textId="77777777" w:rsidR="0052704B" w:rsidRPr="00042409" w:rsidRDefault="0052704B" w:rsidP="00CB4FD4">
            <w:pPr>
              <w:pStyle w:val="ExhibitText"/>
              <w:jc w:val="right"/>
              <w:rPr>
                <w:rFonts w:eastAsia="SimSun"/>
                <w:b/>
                <w:lang w:eastAsia="zh-CN"/>
              </w:rPr>
            </w:pPr>
            <w:r w:rsidRPr="00042409">
              <w:rPr>
                <w:rFonts w:eastAsia="SimSun"/>
                <w:b/>
                <w:lang w:eastAsia="zh-CN"/>
              </w:rPr>
              <w:t>19,886</w:t>
            </w:r>
          </w:p>
        </w:tc>
        <w:tc>
          <w:tcPr>
            <w:tcW w:w="1153" w:type="dxa"/>
            <w:shd w:val="clear" w:color="auto" w:fill="auto"/>
            <w:vAlign w:val="center"/>
            <w:hideMark/>
          </w:tcPr>
          <w:p w14:paraId="416BD62A" w14:textId="77777777" w:rsidR="0052704B" w:rsidRPr="00042409" w:rsidRDefault="0052704B" w:rsidP="00CB4FD4">
            <w:pPr>
              <w:pStyle w:val="ExhibitText"/>
              <w:jc w:val="right"/>
              <w:rPr>
                <w:rFonts w:eastAsia="SimSun"/>
                <w:b/>
                <w:lang w:eastAsia="zh-CN"/>
              </w:rPr>
            </w:pPr>
            <w:r w:rsidRPr="00042409">
              <w:rPr>
                <w:rFonts w:eastAsia="SimSun"/>
                <w:b/>
                <w:lang w:eastAsia="zh-CN"/>
              </w:rPr>
              <w:t>(16.4%)</w:t>
            </w:r>
          </w:p>
        </w:tc>
        <w:tc>
          <w:tcPr>
            <w:tcW w:w="1152" w:type="dxa"/>
            <w:shd w:val="clear" w:color="auto" w:fill="auto"/>
            <w:vAlign w:val="center"/>
            <w:hideMark/>
          </w:tcPr>
          <w:p w14:paraId="6103D5E8" w14:textId="77777777" w:rsidR="0052704B" w:rsidRPr="00042409" w:rsidRDefault="0052704B" w:rsidP="00CB4FD4">
            <w:pPr>
              <w:pStyle w:val="ExhibitText"/>
              <w:jc w:val="right"/>
              <w:rPr>
                <w:rFonts w:eastAsia="SimSun"/>
                <w:b/>
                <w:lang w:eastAsia="zh-CN"/>
              </w:rPr>
            </w:pPr>
            <w:r w:rsidRPr="00042409">
              <w:rPr>
                <w:rFonts w:eastAsia="SimSun"/>
                <w:b/>
                <w:lang w:eastAsia="zh-CN"/>
              </w:rPr>
              <w:t>26,053</w:t>
            </w:r>
          </w:p>
        </w:tc>
        <w:tc>
          <w:tcPr>
            <w:tcW w:w="1153" w:type="dxa"/>
            <w:shd w:val="clear" w:color="auto" w:fill="auto"/>
            <w:vAlign w:val="center"/>
            <w:hideMark/>
          </w:tcPr>
          <w:p w14:paraId="6B321E83" w14:textId="77777777" w:rsidR="0052704B" w:rsidRPr="00042409" w:rsidRDefault="0052704B" w:rsidP="00CB4FD4">
            <w:pPr>
              <w:pStyle w:val="ExhibitText"/>
              <w:jc w:val="right"/>
              <w:rPr>
                <w:rFonts w:eastAsia="SimSun"/>
                <w:b/>
                <w:lang w:eastAsia="zh-CN"/>
              </w:rPr>
            </w:pPr>
            <w:r w:rsidRPr="00042409">
              <w:rPr>
                <w:rFonts w:eastAsia="SimSun"/>
                <w:b/>
                <w:lang w:eastAsia="zh-CN"/>
              </w:rPr>
              <w:t>31.0%</w:t>
            </w:r>
          </w:p>
        </w:tc>
      </w:tr>
      <w:tr w:rsidR="0052704B" w:rsidRPr="0052704B" w14:paraId="607E46F5" w14:textId="77777777" w:rsidTr="00C23CA2">
        <w:trPr>
          <w:trHeight w:val="259"/>
          <w:jc w:val="center"/>
        </w:trPr>
        <w:tc>
          <w:tcPr>
            <w:tcW w:w="1530" w:type="dxa"/>
            <w:vMerge w:val="restart"/>
            <w:shd w:val="clear" w:color="auto" w:fill="auto"/>
            <w:vAlign w:val="center"/>
            <w:hideMark/>
          </w:tcPr>
          <w:p w14:paraId="59D00F7A" w14:textId="77777777" w:rsidR="0052704B" w:rsidRPr="00CB4FD4" w:rsidRDefault="0052704B" w:rsidP="00CB4FD4">
            <w:pPr>
              <w:pStyle w:val="ExhibitText"/>
              <w:jc w:val="left"/>
              <w:rPr>
                <w:rFonts w:eastAsia="SimSun"/>
                <w:b/>
                <w:lang w:eastAsia="zh-CN"/>
              </w:rPr>
            </w:pPr>
            <w:r w:rsidRPr="00CB4FD4">
              <w:rPr>
                <w:rFonts w:eastAsia="SimSun"/>
                <w:b/>
                <w:lang w:eastAsia="zh-CN"/>
              </w:rPr>
              <w:t>Eurasia</w:t>
            </w:r>
          </w:p>
        </w:tc>
        <w:tc>
          <w:tcPr>
            <w:tcW w:w="1906" w:type="dxa"/>
            <w:shd w:val="clear" w:color="auto" w:fill="auto"/>
            <w:vAlign w:val="center"/>
            <w:hideMark/>
          </w:tcPr>
          <w:p w14:paraId="1DEE941D" w14:textId="77777777" w:rsidR="0052704B" w:rsidRPr="0052704B" w:rsidRDefault="0052704B" w:rsidP="00CB4FD4">
            <w:pPr>
              <w:pStyle w:val="ExhibitText"/>
              <w:jc w:val="center"/>
              <w:rPr>
                <w:rFonts w:eastAsia="SimSun"/>
                <w:lang w:eastAsia="zh-CN"/>
              </w:rPr>
            </w:pPr>
            <w:r w:rsidRPr="0052704B">
              <w:rPr>
                <w:rFonts w:eastAsia="SimSun"/>
                <w:lang w:eastAsia="zh-CN"/>
              </w:rPr>
              <w:t>Peugeot</w:t>
            </w:r>
          </w:p>
        </w:tc>
        <w:tc>
          <w:tcPr>
            <w:tcW w:w="1152" w:type="dxa"/>
            <w:shd w:val="clear" w:color="auto" w:fill="auto"/>
            <w:vAlign w:val="center"/>
            <w:hideMark/>
          </w:tcPr>
          <w:p w14:paraId="64B4D960" w14:textId="77777777" w:rsidR="0052704B" w:rsidRPr="0052704B" w:rsidRDefault="0052704B" w:rsidP="00CB4FD4">
            <w:pPr>
              <w:pStyle w:val="ExhibitText"/>
              <w:jc w:val="right"/>
              <w:rPr>
                <w:rFonts w:eastAsia="SimSun"/>
                <w:lang w:eastAsia="zh-CN"/>
              </w:rPr>
            </w:pPr>
            <w:r w:rsidRPr="0052704B">
              <w:rPr>
                <w:rFonts w:eastAsia="SimSun"/>
                <w:lang w:eastAsia="zh-CN"/>
              </w:rPr>
              <w:t>6,538</w:t>
            </w:r>
          </w:p>
        </w:tc>
        <w:tc>
          <w:tcPr>
            <w:tcW w:w="1152" w:type="dxa"/>
            <w:shd w:val="clear" w:color="auto" w:fill="auto"/>
            <w:vAlign w:val="center"/>
            <w:hideMark/>
          </w:tcPr>
          <w:p w14:paraId="0904249A" w14:textId="77777777" w:rsidR="0052704B" w:rsidRPr="0052704B" w:rsidRDefault="0052704B" w:rsidP="00CB4FD4">
            <w:pPr>
              <w:pStyle w:val="ExhibitText"/>
              <w:jc w:val="right"/>
              <w:rPr>
                <w:rFonts w:eastAsia="SimSun"/>
                <w:lang w:eastAsia="zh-CN"/>
              </w:rPr>
            </w:pPr>
            <w:r w:rsidRPr="0052704B">
              <w:rPr>
                <w:rFonts w:eastAsia="SimSun"/>
                <w:lang w:eastAsia="zh-CN"/>
              </w:rPr>
              <w:t>5,626</w:t>
            </w:r>
          </w:p>
        </w:tc>
        <w:tc>
          <w:tcPr>
            <w:tcW w:w="1153" w:type="dxa"/>
            <w:shd w:val="clear" w:color="auto" w:fill="auto"/>
            <w:vAlign w:val="center"/>
            <w:hideMark/>
          </w:tcPr>
          <w:p w14:paraId="7EFCCA8F" w14:textId="77777777" w:rsidR="0052704B" w:rsidRPr="0052704B" w:rsidRDefault="0052704B" w:rsidP="00CB4FD4">
            <w:pPr>
              <w:pStyle w:val="ExhibitText"/>
              <w:jc w:val="right"/>
              <w:rPr>
                <w:rFonts w:eastAsia="SimSun"/>
                <w:lang w:eastAsia="zh-CN"/>
              </w:rPr>
            </w:pPr>
            <w:r w:rsidRPr="0052704B">
              <w:rPr>
                <w:rFonts w:eastAsia="SimSun"/>
                <w:lang w:eastAsia="zh-CN"/>
              </w:rPr>
              <w:t>(13.9%)</w:t>
            </w:r>
          </w:p>
        </w:tc>
        <w:tc>
          <w:tcPr>
            <w:tcW w:w="1152" w:type="dxa"/>
            <w:shd w:val="clear" w:color="auto" w:fill="auto"/>
            <w:vAlign w:val="center"/>
            <w:hideMark/>
          </w:tcPr>
          <w:p w14:paraId="42F3CD01" w14:textId="77777777" w:rsidR="0052704B" w:rsidRPr="0052704B" w:rsidRDefault="0052704B" w:rsidP="00CB4FD4">
            <w:pPr>
              <w:pStyle w:val="ExhibitText"/>
              <w:jc w:val="right"/>
              <w:rPr>
                <w:rFonts w:eastAsia="SimSun"/>
                <w:lang w:eastAsia="zh-CN"/>
              </w:rPr>
            </w:pPr>
            <w:r w:rsidRPr="0052704B">
              <w:rPr>
                <w:rFonts w:eastAsia="SimSun"/>
                <w:lang w:eastAsia="zh-CN"/>
              </w:rPr>
              <w:t>8,479</w:t>
            </w:r>
          </w:p>
        </w:tc>
        <w:tc>
          <w:tcPr>
            <w:tcW w:w="1153" w:type="dxa"/>
            <w:shd w:val="clear" w:color="auto" w:fill="auto"/>
            <w:vAlign w:val="center"/>
            <w:hideMark/>
          </w:tcPr>
          <w:p w14:paraId="1E0C7F59" w14:textId="77777777" w:rsidR="0052704B" w:rsidRPr="0052704B" w:rsidRDefault="0052704B" w:rsidP="00CB4FD4">
            <w:pPr>
              <w:pStyle w:val="ExhibitText"/>
              <w:jc w:val="right"/>
              <w:rPr>
                <w:rFonts w:eastAsia="SimSun"/>
                <w:lang w:eastAsia="zh-CN"/>
              </w:rPr>
            </w:pPr>
            <w:r w:rsidRPr="0052704B">
              <w:rPr>
                <w:rFonts w:eastAsia="SimSun"/>
                <w:lang w:eastAsia="zh-CN"/>
              </w:rPr>
              <w:t>50.7%</w:t>
            </w:r>
          </w:p>
        </w:tc>
      </w:tr>
      <w:tr w:rsidR="0052704B" w:rsidRPr="0052704B" w14:paraId="6ECFE20C" w14:textId="77777777" w:rsidTr="00C23CA2">
        <w:trPr>
          <w:trHeight w:val="259"/>
          <w:jc w:val="center"/>
        </w:trPr>
        <w:tc>
          <w:tcPr>
            <w:tcW w:w="1530" w:type="dxa"/>
            <w:vMerge/>
            <w:vAlign w:val="center"/>
            <w:hideMark/>
          </w:tcPr>
          <w:p w14:paraId="677505BC" w14:textId="77777777" w:rsidR="0052704B" w:rsidRPr="00CB4FD4" w:rsidRDefault="0052704B" w:rsidP="00CB4FD4">
            <w:pPr>
              <w:pStyle w:val="ExhibitText"/>
              <w:jc w:val="left"/>
              <w:rPr>
                <w:rFonts w:eastAsia="SimSun"/>
                <w:b/>
                <w:lang w:eastAsia="zh-CN"/>
              </w:rPr>
            </w:pPr>
          </w:p>
        </w:tc>
        <w:tc>
          <w:tcPr>
            <w:tcW w:w="1906" w:type="dxa"/>
            <w:shd w:val="clear" w:color="auto" w:fill="auto"/>
            <w:vAlign w:val="center"/>
            <w:hideMark/>
          </w:tcPr>
          <w:p w14:paraId="0F69EA3F" w14:textId="77777777" w:rsidR="0052704B" w:rsidRPr="0052704B" w:rsidRDefault="0052704B" w:rsidP="00CB4FD4">
            <w:pPr>
              <w:pStyle w:val="ExhibitText"/>
              <w:jc w:val="center"/>
              <w:rPr>
                <w:rFonts w:eastAsia="SimSun"/>
                <w:lang w:eastAsia="zh-CN"/>
              </w:rPr>
            </w:pPr>
            <w:r w:rsidRPr="0052704B">
              <w:rPr>
                <w:rFonts w:eastAsia="SimSun"/>
                <w:lang w:eastAsia="zh-CN"/>
              </w:rPr>
              <w:t>Citroën</w:t>
            </w:r>
          </w:p>
        </w:tc>
        <w:tc>
          <w:tcPr>
            <w:tcW w:w="1152" w:type="dxa"/>
            <w:shd w:val="clear" w:color="auto" w:fill="auto"/>
            <w:vAlign w:val="center"/>
            <w:hideMark/>
          </w:tcPr>
          <w:p w14:paraId="6D4C2A68" w14:textId="77777777" w:rsidR="0052704B" w:rsidRPr="0052704B" w:rsidRDefault="0052704B" w:rsidP="00CB4FD4">
            <w:pPr>
              <w:pStyle w:val="ExhibitText"/>
              <w:jc w:val="right"/>
              <w:rPr>
                <w:rFonts w:eastAsia="SimSun"/>
                <w:lang w:eastAsia="zh-CN"/>
              </w:rPr>
            </w:pPr>
            <w:r w:rsidRPr="0052704B">
              <w:rPr>
                <w:rFonts w:eastAsia="SimSun"/>
                <w:lang w:eastAsia="zh-CN"/>
              </w:rPr>
              <w:t>5,374</w:t>
            </w:r>
          </w:p>
        </w:tc>
        <w:tc>
          <w:tcPr>
            <w:tcW w:w="1152" w:type="dxa"/>
            <w:shd w:val="clear" w:color="auto" w:fill="auto"/>
            <w:vAlign w:val="center"/>
            <w:hideMark/>
          </w:tcPr>
          <w:p w14:paraId="1E03C87A" w14:textId="77777777" w:rsidR="0052704B" w:rsidRPr="0052704B" w:rsidRDefault="0052704B" w:rsidP="00CB4FD4">
            <w:pPr>
              <w:pStyle w:val="ExhibitText"/>
              <w:jc w:val="right"/>
              <w:rPr>
                <w:rFonts w:eastAsia="SimSun"/>
                <w:lang w:eastAsia="zh-CN"/>
              </w:rPr>
            </w:pPr>
            <w:r w:rsidRPr="0052704B">
              <w:rPr>
                <w:rFonts w:eastAsia="SimSun"/>
                <w:lang w:eastAsia="zh-CN"/>
              </w:rPr>
              <w:t>4,758</w:t>
            </w:r>
          </w:p>
        </w:tc>
        <w:tc>
          <w:tcPr>
            <w:tcW w:w="1153" w:type="dxa"/>
            <w:shd w:val="clear" w:color="auto" w:fill="auto"/>
            <w:vAlign w:val="center"/>
            <w:hideMark/>
          </w:tcPr>
          <w:p w14:paraId="122EAAFE" w14:textId="77777777" w:rsidR="0052704B" w:rsidRPr="0052704B" w:rsidRDefault="0052704B" w:rsidP="00CB4FD4">
            <w:pPr>
              <w:pStyle w:val="ExhibitText"/>
              <w:jc w:val="right"/>
              <w:rPr>
                <w:rFonts w:eastAsia="SimSun"/>
                <w:lang w:eastAsia="zh-CN"/>
              </w:rPr>
            </w:pPr>
            <w:r w:rsidRPr="0052704B">
              <w:rPr>
                <w:rFonts w:eastAsia="SimSun"/>
                <w:lang w:eastAsia="zh-CN"/>
              </w:rPr>
              <w:t>(11.5%)</w:t>
            </w:r>
          </w:p>
        </w:tc>
        <w:tc>
          <w:tcPr>
            <w:tcW w:w="1152" w:type="dxa"/>
            <w:shd w:val="clear" w:color="auto" w:fill="auto"/>
            <w:vAlign w:val="center"/>
            <w:hideMark/>
          </w:tcPr>
          <w:p w14:paraId="23628E5E" w14:textId="77777777" w:rsidR="0052704B" w:rsidRPr="0052704B" w:rsidRDefault="0052704B" w:rsidP="00CB4FD4">
            <w:pPr>
              <w:pStyle w:val="ExhibitText"/>
              <w:jc w:val="right"/>
              <w:rPr>
                <w:rFonts w:eastAsia="SimSun"/>
                <w:lang w:eastAsia="zh-CN"/>
              </w:rPr>
            </w:pPr>
            <w:r w:rsidRPr="0052704B">
              <w:rPr>
                <w:rFonts w:eastAsia="SimSun"/>
                <w:lang w:eastAsia="zh-CN"/>
              </w:rPr>
              <w:t>6,345</w:t>
            </w:r>
          </w:p>
        </w:tc>
        <w:tc>
          <w:tcPr>
            <w:tcW w:w="1153" w:type="dxa"/>
            <w:shd w:val="clear" w:color="auto" w:fill="auto"/>
            <w:vAlign w:val="center"/>
            <w:hideMark/>
          </w:tcPr>
          <w:p w14:paraId="16FC798D" w14:textId="77777777" w:rsidR="0052704B" w:rsidRPr="0052704B" w:rsidRDefault="0052704B" w:rsidP="00CB4FD4">
            <w:pPr>
              <w:pStyle w:val="ExhibitText"/>
              <w:jc w:val="right"/>
              <w:rPr>
                <w:rFonts w:eastAsia="SimSun"/>
                <w:lang w:eastAsia="zh-CN"/>
              </w:rPr>
            </w:pPr>
            <w:r w:rsidRPr="0052704B">
              <w:rPr>
                <w:rFonts w:eastAsia="SimSun"/>
                <w:lang w:eastAsia="zh-CN"/>
              </w:rPr>
              <w:t>33.4%</w:t>
            </w:r>
          </w:p>
        </w:tc>
      </w:tr>
      <w:tr w:rsidR="0052704B" w:rsidRPr="0052704B" w14:paraId="26272273" w14:textId="77777777" w:rsidTr="00C23CA2">
        <w:trPr>
          <w:trHeight w:val="259"/>
          <w:jc w:val="center"/>
        </w:trPr>
        <w:tc>
          <w:tcPr>
            <w:tcW w:w="1530" w:type="dxa"/>
            <w:vMerge/>
            <w:vAlign w:val="center"/>
            <w:hideMark/>
          </w:tcPr>
          <w:p w14:paraId="381FDFAB" w14:textId="77777777" w:rsidR="0052704B" w:rsidRPr="00CB4FD4" w:rsidRDefault="0052704B" w:rsidP="00CB4FD4">
            <w:pPr>
              <w:pStyle w:val="ExhibitText"/>
              <w:jc w:val="left"/>
              <w:rPr>
                <w:rFonts w:eastAsia="SimSun"/>
                <w:b/>
                <w:lang w:eastAsia="zh-CN"/>
              </w:rPr>
            </w:pPr>
          </w:p>
        </w:tc>
        <w:tc>
          <w:tcPr>
            <w:tcW w:w="1906" w:type="dxa"/>
            <w:shd w:val="clear" w:color="auto" w:fill="auto"/>
            <w:vAlign w:val="center"/>
            <w:hideMark/>
          </w:tcPr>
          <w:p w14:paraId="39D47FF5" w14:textId="77777777" w:rsidR="0052704B" w:rsidRPr="0052704B" w:rsidRDefault="0052704B" w:rsidP="00CB4FD4">
            <w:pPr>
              <w:pStyle w:val="ExhibitText"/>
              <w:jc w:val="center"/>
              <w:rPr>
                <w:rFonts w:eastAsia="SimSun"/>
                <w:lang w:eastAsia="zh-CN"/>
              </w:rPr>
            </w:pPr>
            <w:r w:rsidRPr="0052704B">
              <w:rPr>
                <w:rFonts w:eastAsia="SimSun"/>
                <w:lang w:eastAsia="zh-CN"/>
              </w:rPr>
              <w:t>DS</w:t>
            </w:r>
          </w:p>
        </w:tc>
        <w:tc>
          <w:tcPr>
            <w:tcW w:w="1152" w:type="dxa"/>
            <w:shd w:val="clear" w:color="auto" w:fill="auto"/>
            <w:vAlign w:val="center"/>
            <w:hideMark/>
          </w:tcPr>
          <w:p w14:paraId="283DB5DE" w14:textId="77777777" w:rsidR="0052704B" w:rsidRPr="0052704B" w:rsidRDefault="0052704B" w:rsidP="00CB4FD4">
            <w:pPr>
              <w:pStyle w:val="ExhibitText"/>
              <w:jc w:val="right"/>
              <w:rPr>
                <w:rFonts w:eastAsia="SimSun"/>
                <w:lang w:eastAsia="zh-CN"/>
              </w:rPr>
            </w:pPr>
            <w:r w:rsidRPr="0052704B">
              <w:rPr>
                <w:rFonts w:eastAsia="SimSun"/>
                <w:lang w:eastAsia="zh-CN"/>
              </w:rPr>
              <w:t>88</w:t>
            </w:r>
          </w:p>
        </w:tc>
        <w:tc>
          <w:tcPr>
            <w:tcW w:w="1152" w:type="dxa"/>
            <w:shd w:val="clear" w:color="auto" w:fill="auto"/>
            <w:vAlign w:val="center"/>
            <w:hideMark/>
          </w:tcPr>
          <w:p w14:paraId="6276D3A6" w14:textId="77777777" w:rsidR="0052704B" w:rsidRPr="0052704B" w:rsidRDefault="0052704B" w:rsidP="00CB4FD4">
            <w:pPr>
              <w:pStyle w:val="ExhibitText"/>
              <w:jc w:val="right"/>
              <w:rPr>
                <w:rFonts w:eastAsia="SimSun"/>
                <w:lang w:eastAsia="zh-CN"/>
              </w:rPr>
            </w:pPr>
            <w:r w:rsidRPr="0052704B">
              <w:rPr>
                <w:rFonts w:eastAsia="SimSun"/>
                <w:lang w:eastAsia="zh-CN"/>
              </w:rPr>
              <w:t>106</w:t>
            </w:r>
          </w:p>
        </w:tc>
        <w:tc>
          <w:tcPr>
            <w:tcW w:w="1153" w:type="dxa"/>
            <w:shd w:val="clear" w:color="auto" w:fill="auto"/>
            <w:vAlign w:val="center"/>
            <w:hideMark/>
          </w:tcPr>
          <w:p w14:paraId="03A26485" w14:textId="77777777" w:rsidR="0052704B" w:rsidRPr="0052704B" w:rsidRDefault="0052704B" w:rsidP="00CB4FD4">
            <w:pPr>
              <w:pStyle w:val="ExhibitText"/>
              <w:jc w:val="right"/>
              <w:rPr>
                <w:rFonts w:eastAsia="SimSun"/>
                <w:lang w:eastAsia="zh-CN"/>
              </w:rPr>
            </w:pPr>
            <w:r w:rsidRPr="0052704B">
              <w:rPr>
                <w:rFonts w:eastAsia="SimSun"/>
                <w:lang w:eastAsia="zh-CN"/>
              </w:rPr>
              <w:t>20.5%</w:t>
            </w:r>
          </w:p>
        </w:tc>
        <w:tc>
          <w:tcPr>
            <w:tcW w:w="1152" w:type="dxa"/>
            <w:shd w:val="clear" w:color="auto" w:fill="auto"/>
            <w:vAlign w:val="center"/>
            <w:hideMark/>
          </w:tcPr>
          <w:p w14:paraId="07F6F44C" w14:textId="77777777" w:rsidR="0052704B" w:rsidRPr="0052704B" w:rsidRDefault="0052704B" w:rsidP="00CB4FD4">
            <w:pPr>
              <w:pStyle w:val="ExhibitText"/>
              <w:jc w:val="right"/>
              <w:rPr>
                <w:rFonts w:eastAsia="SimSun"/>
                <w:lang w:eastAsia="zh-CN"/>
              </w:rPr>
            </w:pPr>
            <w:r w:rsidRPr="0052704B">
              <w:rPr>
                <w:rFonts w:eastAsia="SimSun"/>
                <w:lang w:eastAsia="zh-CN"/>
              </w:rPr>
              <w:t>84</w:t>
            </w:r>
          </w:p>
        </w:tc>
        <w:tc>
          <w:tcPr>
            <w:tcW w:w="1153" w:type="dxa"/>
            <w:shd w:val="clear" w:color="auto" w:fill="auto"/>
            <w:vAlign w:val="center"/>
            <w:hideMark/>
          </w:tcPr>
          <w:p w14:paraId="2806C102" w14:textId="77777777" w:rsidR="0052704B" w:rsidRPr="0052704B" w:rsidRDefault="0052704B" w:rsidP="00CB4FD4">
            <w:pPr>
              <w:pStyle w:val="ExhibitText"/>
              <w:jc w:val="right"/>
              <w:rPr>
                <w:rFonts w:eastAsia="SimSun"/>
                <w:lang w:eastAsia="zh-CN"/>
              </w:rPr>
            </w:pPr>
            <w:r w:rsidRPr="0052704B">
              <w:rPr>
                <w:rFonts w:eastAsia="SimSun"/>
                <w:lang w:eastAsia="zh-CN"/>
              </w:rPr>
              <w:t>(20.8%)</w:t>
            </w:r>
          </w:p>
        </w:tc>
      </w:tr>
      <w:tr w:rsidR="0052704B" w:rsidRPr="0052704B" w14:paraId="09C2D821" w14:textId="77777777" w:rsidTr="00C23CA2">
        <w:trPr>
          <w:trHeight w:val="259"/>
          <w:jc w:val="center"/>
        </w:trPr>
        <w:tc>
          <w:tcPr>
            <w:tcW w:w="1530" w:type="dxa"/>
            <w:vMerge/>
            <w:vAlign w:val="center"/>
            <w:hideMark/>
          </w:tcPr>
          <w:p w14:paraId="46615C82" w14:textId="77777777" w:rsidR="0052704B" w:rsidRPr="00CB4FD4" w:rsidRDefault="0052704B" w:rsidP="00CB4FD4">
            <w:pPr>
              <w:pStyle w:val="ExhibitText"/>
              <w:jc w:val="left"/>
              <w:rPr>
                <w:rFonts w:eastAsia="SimSun"/>
                <w:b/>
                <w:lang w:eastAsia="zh-CN"/>
              </w:rPr>
            </w:pPr>
          </w:p>
        </w:tc>
        <w:tc>
          <w:tcPr>
            <w:tcW w:w="1906" w:type="dxa"/>
            <w:shd w:val="clear" w:color="auto" w:fill="auto"/>
            <w:vAlign w:val="center"/>
            <w:hideMark/>
          </w:tcPr>
          <w:p w14:paraId="2026D30D" w14:textId="77777777" w:rsidR="0052704B" w:rsidRPr="0052704B" w:rsidRDefault="0052704B" w:rsidP="00CB4FD4">
            <w:pPr>
              <w:pStyle w:val="ExhibitText"/>
              <w:jc w:val="center"/>
              <w:rPr>
                <w:rFonts w:eastAsia="SimSun"/>
                <w:lang w:eastAsia="zh-CN"/>
              </w:rPr>
            </w:pPr>
            <w:r w:rsidRPr="0052704B">
              <w:rPr>
                <w:rFonts w:eastAsia="SimSun"/>
                <w:lang w:eastAsia="zh-CN"/>
              </w:rPr>
              <w:t>Opel/Vauxhall</w:t>
            </w:r>
          </w:p>
        </w:tc>
        <w:tc>
          <w:tcPr>
            <w:tcW w:w="1152" w:type="dxa"/>
            <w:shd w:val="clear" w:color="auto" w:fill="auto"/>
            <w:vAlign w:val="center"/>
            <w:hideMark/>
          </w:tcPr>
          <w:p w14:paraId="0C7B5BD0" w14:textId="11BE49B7" w:rsidR="0052704B" w:rsidRPr="0052704B" w:rsidRDefault="0052704B" w:rsidP="00CB4FD4">
            <w:pPr>
              <w:pStyle w:val="ExhibitText"/>
              <w:jc w:val="right"/>
              <w:rPr>
                <w:rFonts w:eastAsia="SimSun"/>
                <w:lang w:eastAsia="zh-CN"/>
              </w:rPr>
            </w:pPr>
            <w:r w:rsidRPr="0052704B">
              <w:rPr>
                <w:rFonts w:eastAsia="SimSun"/>
                <w:lang w:eastAsia="zh-CN"/>
              </w:rPr>
              <w:t>n</w:t>
            </w:r>
            <w:r w:rsidR="007D22E5">
              <w:rPr>
                <w:rFonts w:eastAsia="SimSun"/>
                <w:lang w:eastAsia="zh-CN"/>
              </w:rPr>
              <w:t>/</w:t>
            </w:r>
            <w:r w:rsidRPr="0052704B">
              <w:rPr>
                <w:rFonts w:eastAsia="SimSun"/>
                <w:lang w:eastAsia="zh-CN"/>
              </w:rPr>
              <w:t>a</w:t>
            </w:r>
          </w:p>
        </w:tc>
        <w:tc>
          <w:tcPr>
            <w:tcW w:w="1152" w:type="dxa"/>
            <w:shd w:val="clear" w:color="auto" w:fill="auto"/>
            <w:vAlign w:val="center"/>
            <w:hideMark/>
          </w:tcPr>
          <w:p w14:paraId="737DF5FA" w14:textId="5CCDF809" w:rsidR="0052704B" w:rsidRPr="0052704B" w:rsidRDefault="0052704B" w:rsidP="00CB4FD4">
            <w:pPr>
              <w:pStyle w:val="ExhibitText"/>
              <w:jc w:val="right"/>
              <w:rPr>
                <w:rFonts w:eastAsia="SimSun"/>
                <w:lang w:eastAsia="zh-CN"/>
              </w:rPr>
            </w:pPr>
            <w:r w:rsidRPr="0052704B">
              <w:rPr>
                <w:rFonts w:eastAsia="SimSun"/>
                <w:lang w:eastAsia="zh-CN"/>
              </w:rPr>
              <w:t>n</w:t>
            </w:r>
            <w:r w:rsidR="007D22E5">
              <w:rPr>
                <w:rFonts w:eastAsia="SimSun"/>
                <w:lang w:eastAsia="zh-CN"/>
              </w:rPr>
              <w:t>/</w:t>
            </w:r>
            <w:r w:rsidRPr="0052704B">
              <w:rPr>
                <w:rFonts w:eastAsia="SimSun"/>
                <w:lang w:eastAsia="zh-CN"/>
              </w:rPr>
              <w:t>a</w:t>
            </w:r>
          </w:p>
        </w:tc>
        <w:tc>
          <w:tcPr>
            <w:tcW w:w="1153" w:type="dxa"/>
            <w:shd w:val="clear" w:color="auto" w:fill="auto"/>
            <w:vAlign w:val="center"/>
            <w:hideMark/>
          </w:tcPr>
          <w:p w14:paraId="42527999" w14:textId="123CD651" w:rsidR="0052704B" w:rsidRPr="0052704B" w:rsidRDefault="0052704B" w:rsidP="00CB4FD4">
            <w:pPr>
              <w:pStyle w:val="ExhibitText"/>
              <w:jc w:val="right"/>
              <w:rPr>
                <w:rFonts w:eastAsia="SimSun"/>
                <w:lang w:eastAsia="zh-CN"/>
              </w:rPr>
            </w:pPr>
            <w:r w:rsidRPr="0052704B">
              <w:rPr>
                <w:rFonts w:eastAsia="SimSun"/>
                <w:lang w:eastAsia="zh-CN"/>
              </w:rPr>
              <w:t>n</w:t>
            </w:r>
            <w:r w:rsidR="007D22E5">
              <w:rPr>
                <w:rFonts w:eastAsia="SimSun"/>
                <w:lang w:eastAsia="zh-CN"/>
              </w:rPr>
              <w:t>/</w:t>
            </w:r>
            <w:r w:rsidRPr="0052704B">
              <w:rPr>
                <w:rFonts w:eastAsia="SimSun"/>
                <w:lang w:eastAsia="zh-CN"/>
              </w:rPr>
              <w:t>a</w:t>
            </w:r>
          </w:p>
        </w:tc>
        <w:tc>
          <w:tcPr>
            <w:tcW w:w="1152" w:type="dxa"/>
            <w:shd w:val="clear" w:color="auto" w:fill="auto"/>
            <w:vAlign w:val="center"/>
            <w:hideMark/>
          </w:tcPr>
          <w:p w14:paraId="710FAD22" w14:textId="77777777" w:rsidR="0052704B" w:rsidRPr="0052704B" w:rsidRDefault="0052704B" w:rsidP="00CB4FD4">
            <w:pPr>
              <w:pStyle w:val="ExhibitText"/>
              <w:jc w:val="right"/>
              <w:rPr>
                <w:rFonts w:eastAsia="SimSun"/>
                <w:lang w:eastAsia="zh-CN"/>
              </w:rPr>
            </w:pPr>
            <w:r w:rsidRPr="0052704B">
              <w:rPr>
                <w:rFonts w:eastAsia="SimSun"/>
                <w:lang w:eastAsia="zh-CN"/>
              </w:rPr>
              <w:t>307</w:t>
            </w:r>
          </w:p>
        </w:tc>
        <w:tc>
          <w:tcPr>
            <w:tcW w:w="1153" w:type="dxa"/>
            <w:shd w:val="clear" w:color="auto" w:fill="auto"/>
            <w:vAlign w:val="center"/>
            <w:hideMark/>
          </w:tcPr>
          <w:p w14:paraId="0171E74B" w14:textId="585CFC67" w:rsidR="0052704B" w:rsidRPr="0052704B" w:rsidRDefault="0052704B" w:rsidP="00CB4FD4">
            <w:pPr>
              <w:pStyle w:val="ExhibitText"/>
              <w:jc w:val="right"/>
              <w:rPr>
                <w:rFonts w:eastAsia="SimSun"/>
                <w:lang w:eastAsia="zh-CN"/>
              </w:rPr>
            </w:pPr>
            <w:r w:rsidRPr="0052704B">
              <w:rPr>
                <w:rFonts w:eastAsia="SimSun"/>
                <w:lang w:eastAsia="zh-CN"/>
              </w:rPr>
              <w:t>n</w:t>
            </w:r>
            <w:r w:rsidR="007D22E5">
              <w:rPr>
                <w:rFonts w:eastAsia="SimSun"/>
                <w:lang w:eastAsia="zh-CN"/>
              </w:rPr>
              <w:t>/</w:t>
            </w:r>
            <w:r w:rsidRPr="0052704B">
              <w:rPr>
                <w:rFonts w:eastAsia="SimSun"/>
                <w:lang w:eastAsia="zh-CN"/>
              </w:rPr>
              <w:t>a</w:t>
            </w:r>
          </w:p>
        </w:tc>
      </w:tr>
      <w:tr w:rsidR="0052704B" w:rsidRPr="0052704B" w14:paraId="7D87813D" w14:textId="77777777" w:rsidTr="00C23CA2">
        <w:trPr>
          <w:trHeight w:val="259"/>
          <w:jc w:val="center"/>
        </w:trPr>
        <w:tc>
          <w:tcPr>
            <w:tcW w:w="1530" w:type="dxa"/>
            <w:vMerge/>
            <w:vAlign w:val="center"/>
            <w:hideMark/>
          </w:tcPr>
          <w:p w14:paraId="12EA2017" w14:textId="77777777" w:rsidR="0052704B" w:rsidRPr="00CB4FD4" w:rsidRDefault="0052704B" w:rsidP="00CB4FD4">
            <w:pPr>
              <w:pStyle w:val="ExhibitText"/>
              <w:jc w:val="left"/>
              <w:rPr>
                <w:rFonts w:eastAsia="SimSun"/>
                <w:b/>
                <w:lang w:eastAsia="zh-CN"/>
              </w:rPr>
            </w:pPr>
          </w:p>
        </w:tc>
        <w:tc>
          <w:tcPr>
            <w:tcW w:w="1906" w:type="dxa"/>
            <w:shd w:val="clear" w:color="auto" w:fill="auto"/>
            <w:vAlign w:val="center"/>
            <w:hideMark/>
          </w:tcPr>
          <w:p w14:paraId="3ADDD6E1" w14:textId="77777777" w:rsidR="0052704B" w:rsidRPr="00042409" w:rsidRDefault="0052704B" w:rsidP="00CB4FD4">
            <w:pPr>
              <w:pStyle w:val="ExhibitText"/>
              <w:jc w:val="center"/>
              <w:rPr>
                <w:rFonts w:eastAsia="SimSun"/>
                <w:b/>
                <w:lang w:eastAsia="zh-CN"/>
              </w:rPr>
            </w:pPr>
            <w:r w:rsidRPr="00042409">
              <w:rPr>
                <w:rFonts w:eastAsia="SimSun"/>
                <w:b/>
                <w:lang w:eastAsia="zh-CN"/>
              </w:rPr>
              <w:t>Total PSA Group</w:t>
            </w:r>
          </w:p>
        </w:tc>
        <w:tc>
          <w:tcPr>
            <w:tcW w:w="1152" w:type="dxa"/>
            <w:shd w:val="clear" w:color="auto" w:fill="auto"/>
            <w:vAlign w:val="center"/>
            <w:hideMark/>
          </w:tcPr>
          <w:p w14:paraId="6B8940A0" w14:textId="77777777" w:rsidR="0052704B" w:rsidRPr="00042409" w:rsidRDefault="0052704B" w:rsidP="00CB4FD4">
            <w:pPr>
              <w:pStyle w:val="ExhibitText"/>
              <w:jc w:val="right"/>
              <w:rPr>
                <w:rFonts w:eastAsia="SimSun"/>
                <w:b/>
                <w:lang w:eastAsia="zh-CN"/>
              </w:rPr>
            </w:pPr>
            <w:r w:rsidRPr="00042409">
              <w:rPr>
                <w:rFonts w:eastAsia="SimSun"/>
                <w:b/>
                <w:lang w:eastAsia="zh-CN"/>
              </w:rPr>
              <w:t>12,000</w:t>
            </w:r>
          </w:p>
        </w:tc>
        <w:tc>
          <w:tcPr>
            <w:tcW w:w="1152" w:type="dxa"/>
            <w:shd w:val="clear" w:color="auto" w:fill="auto"/>
            <w:vAlign w:val="center"/>
            <w:hideMark/>
          </w:tcPr>
          <w:p w14:paraId="0B813C34" w14:textId="77777777" w:rsidR="0052704B" w:rsidRPr="00042409" w:rsidRDefault="0052704B" w:rsidP="00CB4FD4">
            <w:pPr>
              <w:pStyle w:val="ExhibitText"/>
              <w:jc w:val="right"/>
              <w:rPr>
                <w:rFonts w:eastAsia="SimSun"/>
                <w:b/>
                <w:lang w:eastAsia="zh-CN"/>
              </w:rPr>
            </w:pPr>
            <w:r w:rsidRPr="00042409">
              <w:rPr>
                <w:rFonts w:eastAsia="SimSun"/>
                <w:b/>
                <w:lang w:eastAsia="zh-CN"/>
              </w:rPr>
              <w:t>10,490</w:t>
            </w:r>
          </w:p>
        </w:tc>
        <w:tc>
          <w:tcPr>
            <w:tcW w:w="1153" w:type="dxa"/>
            <w:shd w:val="clear" w:color="auto" w:fill="auto"/>
            <w:vAlign w:val="center"/>
            <w:hideMark/>
          </w:tcPr>
          <w:p w14:paraId="77EF56F4" w14:textId="77777777" w:rsidR="0052704B" w:rsidRPr="00042409" w:rsidRDefault="0052704B" w:rsidP="00CB4FD4">
            <w:pPr>
              <w:pStyle w:val="ExhibitText"/>
              <w:jc w:val="right"/>
              <w:rPr>
                <w:rFonts w:eastAsia="SimSun"/>
                <w:b/>
                <w:lang w:eastAsia="zh-CN"/>
              </w:rPr>
            </w:pPr>
            <w:r w:rsidRPr="00042409">
              <w:rPr>
                <w:rFonts w:eastAsia="SimSun"/>
                <w:b/>
                <w:lang w:eastAsia="zh-CN"/>
              </w:rPr>
              <w:t>(12.6%)</w:t>
            </w:r>
          </w:p>
        </w:tc>
        <w:tc>
          <w:tcPr>
            <w:tcW w:w="1152" w:type="dxa"/>
            <w:shd w:val="clear" w:color="auto" w:fill="auto"/>
            <w:vAlign w:val="center"/>
            <w:hideMark/>
          </w:tcPr>
          <w:p w14:paraId="33E7B418" w14:textId="77777777" w:rsidR="0052704B" w:rsidRPr="00042409" w:rsidRDefault="0052704B" w:rsidP="00CB4FD4">
            <w:pPr>
              <w:pStyle w:val="ExhibitText"/>
              <w:jc w:val="right"/>
              <w:rPr>
                <w:rFonts w:eastAsia="SimSun"/>
                <w:b/>
                <w:lang w:eastAsia="zh-CN"/>
              </w:rPr>
            </w:pPr>
            <w:r w:rsidRPr="00042409">
              <w:rPr>
                <w:rFonts w:eastAsia="SimSun"/>
                <w:b/>
                <w:lang w:eastAsia="zh-CN"/>
              </w:rPr>
              <w:t>15,215</w:t>
            </w:r>
          </w:p>
        </w:tc>
        <w:tc>
          <w:tcPr>
            <w:tcW w:w="1153" w:type="dxa"/>
            <w:shd w:val="clear" w:color="auto" w:fill="auto"/>
            <w:vAlign w:val="center"/>
            <w:hideMark/>
          </w:tcPr>
          <w:p w14:paraId="5AF4D475" w14:textId="77777777" w:rsidR="0052704B" w:rsidRPr="00042409" w:rsidRDefault="0052704B" w:rsidP="00CB4FD4">
            <w:pPr>
              <w:pStyle w:val="ExhibitText"/>
              <w:jc w:val="right"/>
              <w:rPr>
                <w:rFonts w:eastAsia="SimSun"/>
                <w:b/>
                <w:lang w:eastAsia="zh-CN"/>
              </w:rPr>
            </w:pPr>
            <w:r w:rsidRPr="00042409">
              <w:rPr>
                <w:rFonts w:eastAsia="SimSun"/>
                <w:b/>
                <w:lang w:eastAsia="zh-CN"/>
              </w:rPr>
              <w:t>45.0%</w:t>
            </w:r>
          </w:p>
        </w:tc>
      </w:tr>
      <w:tr w:rsidR="0052704B" w:rsidRPr="0052704B" w14:paraId="00824338" w14:textId="77777777" w:rsidTr="00C23CA2">
        <w:trPr>
          <w:trHeight w:val="259"/>
          <w:jc w:val="center"/>
        </w:trPr>
        <w:tc>
          <w:tcPr>
            <w:tcW w:w="1530" w:type="dxa"/>
            <w:vMerge w:val="restart"/>
            <w:shd w:val="clear" w:color="auto" w:fill="auto"/>
            <w:vAlign w:val="center"/>
            <w:hideMark/>
          </w:tcPr>
          <w:p w14:paraId="52760136" w14:textId="77777777" w:rsidR="0052704B" w:rsidRPr="00CB4FD4" w:rsidRDefault="0052704B" w:rsidP="00CB4FD4">
            <w:pPr>
              <w:pStyle w:val="ExhibitText"/>
              <w:jc w:val="left"/>
              <w:rPr>
                <w:rFonts w:eastAsia="SimSun"/>
                <w:b/>
                <w:lang w:eastAsia="zh-CN"/>
              </w:rPr>
            </w:pPr>
            <w:r w:rsidRPr="00CB4FD4">
              <w:rPr>
                <w:rFonts w:eastAsia="SimSun"/>
                <w:b/>
                <w:lang w:eastAsia="zh-CN"/>
              </w:rPr>
              <w:t>Total Consolidated Worldwide Sales</w:t>
            </w:r>
          </w:p>
        </w:tc>
        <w:tc>
          <w:tcPr>
            <w:tcW w:w="1906" w:type="dxa"/>
            <w:shd w:val="clear" w:color="auto" w:fill="auto"/>
            <w:vAlign w:val="center"/>
            <w:hideMark/>
          </w:tcPr>
          <w:p w14:paraId="14195ECB" w14:textId="77777777" w:rsidR="0052704B" w:rsidRPr="0052704B" w:rsidRDefault="0052704B" w:rsidP="00CB4FD4">
            <w:pPr>
              <w:pStyle w:val="ExhibitText"/>
              <w:jc w:val="center"/>
              <w:rPr>
                <w:rFonts w:eastAsia="SimSun"/>
                <w:lang w:eastAsia="zh-CN"/>
              </w:rPr>
            </w:pPr>
            <w:r w:rsidRPr="0052704B">
              <w:rPr>
                <w:rFonts w:eastAsia="SimSun"/>
                <w:lang w:eastAsia="zh-CN"/>
              </w:rPr>
              <w:t>Peugeot</w:t>
            </w:r>
          </w:p>
        </w:tc>
        <w:tc>
          <w:tcPr>
            <w:tcW w:w="1152" w:type="dxa"/>
            <w:shd w:val="clear" w:color="auto" w:fill="auto"/>
            <w:vAlign w:val="center"/>
            <w:hideMark/>
          </w:tcPr>
          <w:p w14:paraId="2C5653FC" w14:textId="77777777" w:rsidR="0052704B" w:rsidRPr="0052704B" w:rsidRDefault="0052704B" w:rsidP="00CB4FD4">
            <w:pPr>
              <w:pStyle w:val="ExhibitText"/>
              <w:jc w:val="right"/>
              <w:rPr>
                <w:rFonts w:eastAsia="SimSun"/>
                <w:lang w:eastAsia="zh-CN"/>
              </w:rPr>
            </w:pPr>
            <w:r w:rsidRPr="0052704B">
              <w:rPr>
                <w:rFonts w:eastAsia="SimSun"/>
                <w:lang w:eastAsia="zh-CN"/>
              </w:rPr>
              <w:t>1,709,723</w:t>
            </w:r>
          </w:p>
        </w:tc>
        <w:tc>
          <w:tcPr>
            <w:tcW w:w="1152" w:type="dxa"/>
            <w:shd w:val="clear" w:color="auto" w:fill="auto"/>
            <w:vAlign w:val="center"/>
            <w:hideMark/>
          </w:tcPr>
          <w:p w14:paraId="06E0B3E8" w14:textId="77777777" w:rsidR="0052704B" w:rsidRPr="0052704B" w:rsidRDefault="0052704B" w:rsidP="00CB4FD4">
            <w:pPr>
              <w:pStyle w:val="ExhibitText"/>
              <w:jc w:val="right"/>
              <w:rPr>
                <w:rFonts w:eastAsia="SimSun"/>
                <w:lang w:eastAsia="zh-CN"/>
              </w:rPr>
            </w:pPr>
            <w:r w:rsidRPr="0052704B">
              <w:rPr>
                <w:rFonts w:eastAsia="SimSun"/>
                <w:lang w:eastAsia="zh-CN"/>
              </w:rPr>
              <w:t>1,919,460</w:t>
            </w:r>
          </w:p>
        </w:tc>
        <w:tc>
          <w:tcPr>
            <w:tcW w:w="1153" w:type="dxa"/>
            <w:shd w:val="clear" w:color="auto" w:fill="auto"/>
            <w:vAlign w:val="center"/>
            <w:hideMark/>
          </w:tcPr>
          <w:p w14:paraId="75627816" w14:textId="77777777" w:rsidR="0052704B" w:rsidRPr="0052704B" w:rsidRDefault="0052704B" w:rsidP="00CB4FD4">
            <w:pPr>
              <w:pStyle w:val="ExhibitText"/>
              <w:jc w:val="right"/>
              <w:rPr>
                <w:rFonts w:eastAsia="SimSun"/>
                <w:lang w:eastAsia="zh-CN"/>
              </w:rPr>
            </w:pPr>
            <w:r w:rsidRPr="0052704B">
              <w:rPr>
                <w:rFonts w:eastAsia="SimSun"/>
                <w:lang w:eastAsia="zh-CN"/>
              </w:rPr>
              <w:t>12.3%</w:t>
            </w:r>
          </w:p>
        </w:tc>
        <w:tc>
          <w:tcPr>
            <w:tcW w:w="1152" w:type="dxa"/>
            <w:shd w:val="clear" w:color="auto" w:fill="auto"/>
            <w:vAlign w:val="center"/>
            <w:hideMark/>
          </w:tcPr>
          <w:p w14:paraId="5DA5D5A8" w14:textId="77777777" w:rsidR="0052704B" w:rsidRPr="0052704B" w:rsidRDefault="0052704B" w:rsidP="00CB4FD4">
            <w:pPr>
              <w:pStyle w:val="ExhibitText"/>
              <w:jc w:val="right"/>
              <w:rPr>
                <w:rFonts w:eastAsia="SimSun"/>
                <w:lang w:eastAsia="zh-CN"/>
              </w:rPr>
            </w:pPr>
            <w:r w:rsidRPr="0052704B">
              <w:rPr>
                <w:rFonts w:eastAsia="SimSun"/>
                <w:lang w:eastAsia="zh-CN"/>
              </w:rPr>
              <w:t>2,119,845</w:t>
            </w:r>
          </w:p>
        </w:tc>
        <w:tc>
          <w:tcPr>
            <w:tcW w:w="1153" w:type="dxa"/>
            <w:shd w:val="clear" w:color="auto" w:fill="auto"/>
            <w:vAlign w:val="center"/>
            <w:hideMark/>
          </w:tcPr>
          <w:p w14:paraId="3E027D00" w14:textId="77777777" w:rsidR="0052704B" w:rsidRPr="0052704B" w:rsidRDefault="0052704B" w:rsidP="00CB4FD4">
            <w:pPr>
              <w:pStyle w:val="ExhibitText"/>
              <w:jc w:val="right"/>
              <w:rPr>
                <w:rFonts w:eastAsia="SimSun"/>
                <w:lang w:eastAsia="zh-CN"/>
              </w:rPr>
            </w:pPr>
            <w:r w:rsidRPr="0052704B">
              <w:rPr>
                <w:rFonts w:eastAsia="SimSun"/>
                <w:lang w:eastAsia="zh-CN"/>
              </w:rPr>
              <w:t>10.4%</w:t>
            </w:r>
          </w:p>
        </w:tc>
      </w:tr>
      <w:tr w:rsidR="0052704B" w:rsidRPr="0052704B" w14:paraId="0F96A8AB" w14:textId="77777777" w:rsidTr="00C23CA2">
        <w:trPr>
          <w:trHeight w:val="259"/>
          <w:jc w:val="center"/>
        </w:trPr>
        <w:tc>
          <w:tcPr>
            <w:tcW w:w="1530" w:type="dxa"/>
            <w:vMerge/>
            <w:vAlign w:val="center"/>
            <w:hideMark/>
          </w:tcPr>
          <w:p w14:paraId="20596322" w14:textId="77777777" w:rsidR="0052704B" w:rsidRPr="00CB4FD4" w:rsidRDefault="0052704B" w:rsidP="00CB4FD4">
            <w:pPr>
              <w:pStyle w:val="ExhibitText"/>
              <w:jc w:val="left"/>
              <w:rPr>
                <w:rFonts w:eastAsia="SimSun"/>
                <w:b/>
                <w:lang w:eastAsia="zh-CN"/>
              </w:rPr>
            </w:pPr>
          </w:p>
        </w:tc>
        <w:tc>
          <w:tcPr>
            <w:tcW w:w="1906" w:type="dxa"/>
            <w:shd w:val="clear" w:color="auto" w:fill="auto"/>
            <w:vAlign w:val="center"/>
            <w:hideMark/>
          </w:tcPr>
          <w:p w14:paraId="203CD424" w14:textId="77777777" w:rsidR="0052704B" w:rsidRPr="0052704B" w:rsidRDefault="0052704B" w:rsidP="00CB4FD4">
            <w:pPr>
              <w:pStyle w:val="ExhibitText"/>
              <w:jc w:val="center"/>
              <w:rPr>
                <w:rFonts w:eastAsia="SimSun"/>
                <w:lang w:eastAsia="zh-CN"/>
              </w:rPr>
            </w:pPr>
            <w:r w:rsidRPr="0052704B">
              <w:rPr>
                <w:rFonts w:eastAsia="SimSun"/>
                <w:lang w:eastAsia="zh-CN"/>
              </w:rPr>
              <w:t>Citroën</w:t>
            </w:r>
          </w:p>
        </w:tc>
        <w:tc>
          <w:tcPr>
            <w:tcW w:w="1152" w:type="dxa"/>
            <w:shd w:val="clear" w:color="auto" w:fill="auto"/>
            <w:vAlign w:val="center"/>
            <w:hideMark/>
          </w:tcPr>
          <w:p w14:paraId="58A31E50" w14:textId="77777777" w:rsidR="0052704B" w:rsidRPr="0052704B" w:rsidRDefault="0052704B" w:rsidP="00CB4FD4">
            <w:pPr>
              <w:pStyle w:val="ExhibitText"/>
              <w:jc w:val="right"/>
              <w:rPr>
                <w:rFonts w:eastAsia="SimSun"/>
                <w:lang w:eastAsia="zh-CN"/>
              </w:rPr>
            </w:pPr>
            <w:r w:rsidRPr="0052704B">
              <w:rPr>
                <w:rFonts w:eastAsia="SimSun"/>
                <w:lang w:eastAsia="zh-CN"/>
              </w:rPr>
              <w:t>1,160,941</w:t>
            </w:r>
          </w:p>
        </w:tc>
        <w:tc>
          <w:tcPr>
            <w:tcW w:w="1152" w:type="dxa"/>
            <w:shd w:val="clear" w:color="auto" w:fill="auto"/>
            <w:vAlign w:val="center"/>
            <w:hideMark/>
          </w:tcPr>
          <w:p w14:paraId="04CED239" w14:textId="77777777" w:rsidR="0052704B" w:rsidRPr="0052704B" w:rsidRDefault="0052704B" w:rsidP="00CB4FD4">
            <w:pPr>
              <w:pStyle w:val="ExhibitText"/>
              <w:jc w:val="right"/>
              <w:rPr>
                <w:rFonts w:eastAsia="SimSun"/>
                <w:lang w:eastAsia="zh-CN"/>
              </w:rPr>
            </w:pPr>
            <w:r w:rsidRPr="0052704B">
              <w:rPr>
                <w:rFonts w:eastAsia="SimSun"/>
                <w:lang w:eastAsia="zh-CN"/>
              </w:rPr>
              <w:t>1,140,941</w:t>
            </w:r>
          </w:p>
        </w:tc>
        <w:tc>
          <w:tcPr>
            <w:tcW w:w="1153" w:type="dxa"/>
            <w:shd w:val="clear" w:color="auto" w:fill="auto"/>
            <w:vAlign w:val="center"/>
            <w:hideMark/>
          </w:tcPr>
          <w:p w14:paraId="0D6386C3" w14:textId="77777777" w:rsidR="0052704B" w:rsidRPr="0052704B" w:rsidRDefault="0052704B" w:rsidP="00CB4FD4">
            <w:pPr>
              <w:pStyle w:val="ExhibitText"/>
              <w:jc w:val="right"/>
              <w:rPr>
                <w:rFonts w:eastAsia="SimSun"/>
                <w:lang w:eastAsia="zh-CN"/>
              </w:rPr>
            </w:pPr>
            <w:r w:rsidRPr="0052704B">
              <w:rPr>
                <w:rFonts w:eastAsia="SimSun"/>
                <w:lang w:eastAsia="zh-CN"/>
              </w:rPr>
              <w:t>(1.7%)</w:t>
            </w:r>
          </w:p>
        </w:tc>
        <w:tc>
          <w:tcPr>
            <w:tcW w:w="1152" w:type="dxa"/>
            <w:shd w:val="clear" w:color="auto" w:fill="auto"/>
            <w:vAlign w:val="center"/>
            <w:hideMark/>
          </w:tcPr>
          <w:p w14:paraId="3E35A734" w14:textId="77777777" w:rsidR="0052704B" w:rsidRPr="0052704B" w:rsidRDefault="0052704B" w:rsidP="00CB4FD4">
            <w:pPr>
              <w:pStyle w:val="ExhibitText"/>
              <w:jc w:val="right"/>
              <w:rPr>
                <w:rFonts w:eastAsia="SimSun"/>
                <w:lang w:eastAsia="zh-CN"/>
              </w:rPr>
            </w:pPr>
            <w:r w:rsidRPr="0052704B">
              <w:rPr>
                <w:rFonts w:eastAsia="SimSun"/>
                <w:lang w:eastAsia="zh-CN"/>
              </w:rPr>
              <w:t>1,055,676</w:t>
            </w:r>
          </w:p>
        </w:tc>
        <w:tc>
          <w:tcPr>
            <w:tcW w:w="1153" w:type="dxa"/>
            <w:shd w:val="clear" w:color="auto" w:fill="auto"/>
            <w:vAlign w:val="center"/>
            <w:hideMark/>
          </w:tcPr>
          <w:p w14:paraId="2B5C50DB" w14:textId="77777777" w:rsidR="0052704B" w:rsidRPr="0052704B" w:rsidRDefault="0052704B" w:rsidP="00CB4FD4">
            <w:pPr>
              <w:pStyle w:val="ExhibitText"/>
              <w:jc w:val="right"/>
              <w:rPr>
                <w:rFonts w:eastAsia="SimSun"/>
                <w:lang w:eastAsia="zh-CN"/>
              </w:rPr>
            </w:pPr>
            <w:r w:rsidRPr="0052704B">
              <w:rPr>
                <w:rFonts w:eastAsia="SimSun"/>
                <w:lang w:eastAsia="zh-CN"/>
              </w:rPr>
              <w:t>(7.5%)</w:t>
            </w:r>
          </w:p>
        </w:tc>
      </w:tr>
      <w:tr w:rsidR="0052704B" w:rsidRPr="0052704B" w14:paraId="30404522" w14:textId="77777777" w:rsidTr="00C23CA2">
        <w:trPr>
          <w:trHeight w:val="259"/>
          <w:jc w:val="center"/>
        </w:trPr>
        <w:tc>
          <w:tcPr>
            <w:tcW w:w="1530" w:type="dxa"/>
            <w:vMerge/>
            <w:vAlign w:val="center"/>
            <w:hideMark/>
          </w:tcPr>
          <w:p w14:paraId="21D16A0F" w14:textId="77777777" w:rsidR="0052704B" w:rsidRPr="00CB4FD4" w:rsidRDefault="0052704B" w:rsidP="00CB4FD4">
            <w:pPr>
              <w:pStyle w:val="ExhibitText"/>
              <w:jc w:val="left"/>
              <w:rPr>
                <w:rFonts w:eastAsia="SimSun"/>
                <w:b/>
                <w:lang w:eastAsia="zh-CN"/>
              </w:rPr>
            </w:pPr>
          </w:p>
        </w:tc>
        <w:tc>
          <w:tcPr>
            <w:tcW w:w="1906" w:type="dxa"/>
            <w:shd w:val="clear" w:color="auto" w:fill="auto"/>
            <w:vAlign w:val="center"/>
            <w:hideMark/>
          </w:tcPr>
          <w:p w14:paraId="79DE954A" w14:textId="77777777" w:rsidR="0052704B" w:rsidRPr="0052704B" w:rsidRDefault="0052704B" w:rsidP="00CB4FD4">
            <w:pPr>
              <w:pStyle w:val="ExhibitText"/>
              <w:jc w:val="center"/>
              <w:rPr>
                <w:rFonts w:eastAsia="SimSun"/>
                <w:lang w:eastAsia="zh-CN"/>
              </w:rPr>
            </w:pPr>
            <w:r w:rsidRPr="0052704B">
              <w:rPr>
                <w:rFonts w:eastAsia="SimSun"/>
                <w:lang w:eastAsia="zh-CN"/>
              </w:rPr>
              <w:t>DS</w:t>
            </w:r>
          </w:p>
        </w:tc>
        <w:tc>
          <w:tcPr>
            <w:tcW w:w="1152" w:type="dxa"/>
            <w:shd w:val="clear" w:color="auto" w:fill="auto"/>
            <w:vAlign w:val="center"/>
            <w:hideMark/>
          </w:tcPr>
          <w:p w14:paraId="6B1241E6" w14:textId="77777777" w:rsidR="0052704B" w:rsidRPr="0052704B" w:rsidRDefault="0052704B" w:rsidP="00CB4FD4">
            <w:pPr>
              <w:pStyle w:val="ExhibitText"/>
              <w:jc w:val="right"/>
              <w:rPr>
                <w:rFonts w:eastAsia="SimSun"/>
                <w:lang w:eastAsia="zh-CN"/>
              </w:rPr>
            </w:pPr>
            <w:r w:rsidRPr="0052704B">
              <w:rPr>
                <w:rFonts w:eastAsia="SimSun"/>
                <w:lang w:eastAsia="zh-CN"/>
              </w:rPr>
              <w:t>102,335</w:t>
            </w:r>
          </w:p>
        </w:tc>
        <w:tc>
          <w:tcPr>
            <w:tcW w:w="1152" w:type="dxa"/>
            <w:shd w:val="clear" w:color="auto" w:fill="auto"/>
            <w:vAlign w:val="center"/>
            <w:hideMark/>
          </w:tcPr>
          <w:p w14:paraId="367704E0" w14:textId="77777777" w:rsidR="0052704B" w:rsidRPr="0052704B" w:rsidRDefault="0052704B" w:rsidP="00CB4FD4">
            <w:pPr>
              <w:pStyle w:val="ExhibitText"/>
              <w:jc w:val="right"/>
              <w:rPr>
                <w:rFonts w:eastAsia="SimSun"/>
                <w:lang w:eastAsia="zh-CN"/>
              </w:rPr>
            </w:pPr>
            <w:r w:rsidRPr="0052704B">
              <w:rPr>
                <w:rFonts w:eastAsia="SimSun"/>
                <w:lang w:eastAsia="zh-CN"/>
              </w:rPr>
              <w:t>85,981</w:t>
            </w:r>
          </w:p>
        </w:tc>
        <w:tc>
          <w:tcPr>
            <w:tcW w:w="1153" w:type="dxa"/>
            <w:shd w:val="clear" w:color="auto" w:fill="auto"/>
            <w:vAlign w:val="center"/>
            <w:hideMark/>
          </w:tcPr>
          <w:p w14:paraId="0F02C3A5" w14:textId="77777777" w:rsidR="0052704B" w:rsidRPr="0052704B" w:rsidRDefault="0052704B" w:rsidP="00CB4FD4">
            <w:pPr>
              <w:pStyle w:val="ExhibitText"/>
              <w:jc w:val="right"/>
              <w:rPr>
                <w:rFonts w:eastAsia="SimSun"/>
                <w:lang w:eastAsia="zh-CN"/>
              </w:rPr>
            </w:pPr>
            <w:r w:rsidRPr="0052704B">
              <w:rPr>
                <w:rFonts w:eastAsia="SimSun"/>
                <w:lang w:eastAsia="zh-CN"/>
              </w:rPr>
              <w:t>(16.0%)</w:t>
            </w:r>
          </w:p>
        </w:tc>
        <w:tc>
          <w:tcPr>
            <w:tcW w:w="1152" w:type="dxa"/>
            <w:shd w:val="clear" w:color="auto" w:fill="auto"/>
            <w:vAlign w:val="center"/>
            <w:hideMark/>
          </w:tcPr>
          <w:p w14:paraId="7818423E" w14:textId="77777777" w:rsidR="0052704B" w:rsidRPr="0052704B" w:rsidRDefault="0052704B" w:rsidP="00CB4FD4">
            <w:pPr>
              <w:pStyle w:val="ExhibitText"/>
              <w:jc w:val="right"/>
              <w:rPr>
                <w:rFonts w:eastAsia="SimSun"/>
                <w:lang w:eastAsia="zh-CN"/>
              </w:rPr>
            </w:pPr>
            <w:r w:rsidRPr="0052704B">
              <w:rPr>
                <w:rFonts w:eastAsia="SimSun"/>
                <w:lang w:eastAsia="zh-CN"/>
              </w:rPr>
              <w:t>52,860</w:t>
            </w:r>
          </w:p>
        </w:tc>
        <w:tc>
          <w:tcPr>
            <w:tcW w:w="1153" w:type="dxa"/>
            <w:shd w:val="clear" w:color="auto" w:fill="auto"/>
            <w:vAlign w:val="center"/>
            <w:hideMark/>
          </w:tcPr>
          <w:p w14:paraId="55B2324B" w14:textId="77777777" w:rsidR="0052704B" w:rsidRPr="0052704B" w:rsidRDefault="0052704B" w:rsidP="00CB4FD4">
            <w:pPr>
              <w:pStyle w:val="ExhibitText"/>
              <w:jc w:val="right"/>
              <w:rPr>
                <w:rFonts w:eastAsia="SimSun"/>
                <w:lang w:eastAsia="zh-CN"/>
              </w:rPr>
            </w:pPr>
            <w:r w:rsidRPr="0052704B">
              <w:rPr>
                <w:rFonts w:eastAsia="SimSun"/>
                <w:lang w:eastAsia="zh-CN"/>
              </w:rPr>
              <w:t>(38.5%)</w:t>
            </w:r>
          </w:p>
        </w:tc>
      </w:tr>
      <w:tr w:rsidR="0052704B" w:rsidRPr="0052704B" w14:paraId="6F0F34A3" w14:textId="77777777" w:rsidTr="00C23CA2">
        <w:trPr>
          <w:trHeight w:val="259"/>
          <w:jc w:val="center"/>
        </w:trPr>
        <w:tc>
          <w:tcPr>
            <w:tcW w:w="1530" w:type="dxa"/>
            <w:vMerge/>
            <w:vAlign w:val="center"/>
            <w:hideMark/>
          </w:tcPr>
          <w:p w14:paraId="2CA8F3AF" w14:textId="77777777" w:rsidR="0052704B" w:rsidRPr="00CB4FD4" w:rsidRDefault="0052704B" w:rsidP="00CB4FD4">
            <w:pPr>
              <w:pStyle w:val="ExhibitText"/>
              <w:jc w:val="left"/>
              <w:rPr>
                <w:rFonts w:eastAsia="SimSun"/>
                <w:b/>
                <w:lang w:eastAsia="zh-CN"/>
              </w:rPr>
            </w:pPr>
          </w:p>
        </w:tc>
        <w:tc>
          <w:tcPr>
            <w:tcW w:w="1906" w:type="dxa"/>
            <w:shd w:val="clear" w:color="auto" w:fill="auto"/>
            <w:vAlign w:val="center"/>
            <w:hideMark/>
          </w:tcPr>
          <w:p w14:paraId="68993B3E" w14:textId="77777777" w:rsidR="0052704B" w:rsidRPr="0052704B" w:rsidRDefault="0052704B" w:rsidP="00CB4FD4">
            <w:pPr>
              <w:pStyle w:val="ExhibitText"/>
              <w:jc w:val="center"/>
              <w:rPr>
                <w:rFonts w:eastAsia="SimSun"/>
                <w:lang w:eastAsia="zh-CN"/>
              </w:rPr>
            </w:pPr>
            <w:r w:rsidRPr="0052704B">
              <w:rPr>
                <w:rFonts w:eastAsia="SimSun"/>
                <w:lang w:eastAsia="zh-CN"/>
              </w:rPr>
              <w:t>Opel/Vauxhall</w:t>
            </w:r>
          </w:p>
        </w:tc>
        <w:tc>
          <w:tcPr>
            <w:tcW w:w="1152" w:type="dxa"/>
            <w:shd w:val="clear" w:color="auto" w:fill="auto"/>
            <w:vAlign w:val="center"/>
            <w:hideMark/>
          </w:tcPr>
          <w:p w14:paraId="59829BFA" w14:textId="02574D49" w:rsidR="0052704B" w:rsidRPr="0052704B" w:rsidRDefault="0052704B" w:rsidP="00CB4FD4">
            <w:pPr>
              <w:pStyle w:val="ExhibitText"/>
              <w:jc w:val="right"/>
              <w:rPr>
                <w:rFonts w:eastAsia="SimSun"/>
                <w:lang w:eastAsia="zh-CN"/>
              </w:rPr>
            </w:pPr>
            <w:r w:rsidRPr="0052704B">
              <w:rPr>
                <w:rFonts w:eastAsia="SimSun"/>
                <w:lang w:eastAsia="zh-CN"/>
              </w:rPr>
              <w:t>n</w:t>
            </w:r>
            <w:r w:rsidR="007D22E5">
              <w:rPr>
                <w:rFonts w:eastAsia="SimSun"/>
                <w:lang w:eastAsia="zh-CN"/>
              </w:rPr>
              <w:t>/</w:t>
            </w:r>
            <w:r w:rsidRPr="0052704B">
              <w:rPr>
                <w:rFonts w:eastAsia="SimSun"/>
                <w:lang w:eastAsia="zh-CN"/>
              </w:rPr>
              <w:t>a</w:t>
            </w:r>
          </w:p>
        </w:tc>
        <w:tc>
          <w:tcPr>
            <w:tcW w:w="1152" w:type="dxa"/>
            <w:shd w:val="clear" w:color="auto" w:fill="auto"/>
            <w:vAlign w:val="center"/>
            <w:hideMark/>
          </w:tcPr>
          <w:p w14:paraId="02A6B997" w14:textId="59A39CBE" w:rsidR="0052704B" w:rsidRPr="0052704B" w:rsidRDefault="0052704B" w:rsidP="00CB4FD4">
            <w:pPr>
              <w:pStyle w:val="ExhibitText"/>
              <w:jc w:val="right"/>
              <w:rPr>
                <w:rFonts w:eastAsia="SimSun"/>
                <w:lang w:eastAsia="zh-CN"/>
              </w:rPr>
            </w:pPr>
            <w:r w:rsidRPr="0052704B">
              <w:rPr>
                <w:rFonts w:eastAsia="SimSun"/>
                <w:lang w:eastAsia="zh-CN"/>
              </w:rPr>
              <w:t>n</w:t>
            </w:r>
            <w:r w:rsidR="007D22E5">
              <w:rPr>
                <w:rFonts w:eastAsia="SimSun"/>
                <w:lang w:eastAsia="zh-CN"/>
              </w:rPr>
              <w:t>/</w:t>
            </w:r>
            <w:r w:rsidRPr="0052704B">
              <w:rPr>
                <w:rFonts w:eastAsia="SimSun"/>
                <w:lang w:eastAsia="zh-CN"/>
              </w:rPr>
              <w:t>a</w:t>
            </w:r>
          </w:p>
        </w:tc>
        <w:tc>
          <w:tcPr>
            <w:tcW w:w="1153" w:type="dxa"/>
            <w:shd w:val="clear" w:color="auto" w:fill="auto"/>
            <w:vAlign w:val="center"/>
            <w:hideMark/>
          </w:tcPr>
          <w:p w14:paraId="512A7B52" w14:textId="2F75DDAD" w:rsidR="0052704B" w:rsidRPr="0052704B" w:rsidRDefault="0052704B" w:rsidP="00CB4FD4">
            <w:pPr>
              <w:pStyle w:val="ExhibitText"/>
              <w:jc w:val="right"/>
              <w:rPr>
                <w:rFonts w:eastAsia="SimSun"/>
                <w:lang w:eastAsia="zh-CN"/>
              </w:rPr>
            </w:pPr>
            <w:r w:rsidRPr="0052704B">
              <w:rPr>
                <w:rFonts w:eastAsia="SimSun"/>
                <w:lang w:eastAsia="zh-CN"/>
              </w:rPr>
              <w:t>n</w:t>
            </w:r>
            <w:r w:rsidR="007D22E5">
              <w:rPr>
                <w:rFonts w:eastAsia="SimSun"/>
                <w:lang w:eastAsia="zh-CN"/>
              </w:rPr>
              <w:t>/</w:t>
            </w:r>
            <w:r w:rsidRPr="0052704B">
              <w:rPr>
                <w:rFonts w:eastAsia="SimSun"/>
                <w:lang w:eastAsia="zh-CN"/>
              </w:rPr>
              <w:t>a</w:t>
            </w:r>
          </w:p>
        </w:tc>
        <w:tc>
          <w:tcPr>
            <w:tcW w:w="1152" w:type="dxa"/>
            <w:shd w:val="clear" w:color="auto" w:fill="auto"/>
            <w:vAlign w:val="center"/>
            <w:hideMark/>
          </w:tcPr>
          <w:p w14:paraId="65C9CBBC" w14:textId="77777777" w:rsidR="0052704B" w:rsidRPr="0052704B" w:rsidRDefault="0052704B" w:rsidP="00CB4FD4">
            <w:pPr>
              <w:pStyle w:val="ExhibitText"/>
              <w:jc w:val="right"/>
              <w:rPr>
                <w:rFonts w:eastAsia="SimSun"/>
                <w:lang w:eastAsia="zh-CN"/>
              </w:rPr>
            </w:pPr>
            <w:r w:rsidRPr="0052704B">
              <w:rPr>
                <w:rFonts w:eastAsia="SimSun"/>
                <w:lang w:eastAsia="zh-CN"/>
              </w:rPr>
              <w:t>403,933</w:t>
            </w:r>
          </w:p>
        </w:tc>
        <w:tc>
          <w:tcPr>
            <w:tcW w:w="1153" w:type="dxa"/>
            <w:shd w:val="clear" w:color="auto" w:fill="auto"/>
            <w:vAlign w:val="center"/>
            <w:hideMark/>
          </w:tcPr>
          <w:p w14:paraId="0999DF11" w14:textId="0ECFB5B9" w:rsidR="0052704B" w:rsidRPr="0052704B" w:rsidRDefault="0052704B" w:rsidP="00CB4FD4">
            <w:pPr>
              <w:pStyle w:val="ExhibitText"/>
              <w:jc w:val="right"/>
              <w:rPr>
                <w:rFonts w:eastAsia="SimSun"/>
                <w:lang w:eastAsia="zh-CN"/>
              </w:rPr>
            </w:pPr>
            <w:r w:rsidRPr="0052704B">
              <w:rPr>
                <w:rFonts w:eastAsia="SimSun"/>
                <w:lang w:eastAsia="zh-CN"/>
              </w:rPr>
              <w:t>n</w:t>
            </w:r>
            <w:r w:rsidR="007D22E5">
              <w:rPr>
                <w:rFonts w:eastAsia="SimSun"/>
                <w:lang w:eastAsia="zh-CN"/>
              </w:rPr>
              <w:t>/</w:t>
            </w:r>
            <w:r w:rsidRPr="0052704B">
              <w:rPr>
                <w:rFonts w:eastAsia="SimSun"/>
                <w:lang w:eastAsia="zh-CN"/>
              </w:rPr>
              <w:t>a</w:t>
            </w:r>
          </w:p>
        </w:tc>
      </w:tr>
      <w:tr w:rsidR="0052704B" w:rsidRPr="0052704B" w14:paraId="3B287B6A" w14:textId="77777777" w:rsidTr="00C23CA2">
        <w:trPr>
          <w:trHeight w:val="259"/>
          <w:jc w:val="center"/>
        </w:trPr>
        <w:tc>
          <w:tcPr>
            <w:tcW w:w="1530" w:type="dxa"/>
            <w:vMerge/>
            <w:vAlign w:val="center"/>
            <w:hideMark/>
          </w:tcPr>
          <w:p w14:paraId="35634A86" w14:textId="77777777" w:rsidR="0052704B" w:rsidRPr="00CB4FD4" w:rsidRDefault="0052704B" w:rsidP="00CB4FD4">
            <w:pPr>
              <w:pStyle w:val="ExhibitText"/>
              <w:jc w:val="left"/>
              <w:rPr>
                <w:rFonts w:eastAsia="SimSun"/>
                <w:b/>
                <w:lang w:eastAsia="zh-CN"/>
              </w:rPr>
            </w:pPr>
          </w:p>
        </w:tc>
        <w:tc>
          <w:tcPr>
            <w:tcW w:w="1906" w:type="dxa"/>
            <w:shd w:val="clear" w:color="auto" w:fill="auto"/>
            <w:vAlign w:val="center"/>
            <w:hideMark/>
          </w:tcPr>
          <w:p w14:paraId="3D2ED384" w14:textId="77777777" w:rsidR="0052704B" w:rsidRPr="00042409" w:rsidRDefault="0052704B" w:rsidP="00CB4FD4">
            <w:pPr>
              <w:pStyle w:val="ExhibitText"/>
              <w:jc w:val="center"/>
              <w:rPr>
                <w:rFonts w:eastAsia="SimSun"/>
                <w:b/>
                <w:lang w:eastAsia="zh-CN"/>
              </w:rPr>
            </w:pPr>
            <w:r w:rsidRPr="00042409">
              <w:rPr>
                <w:rFonts w:eastAsia="SimSun"/>
                <w:b/>
                <w:lang w:eastAsia="zh-CN"/>
              </w:rPr>
              <w:t>Total PSA Group</w:t>
            </w:r>
          </w:p>
        </w:tc>
        <w:tc>
          <w:tcPr>
            <w:tcW w:w="1152" w:type="dxa"/>
            <w:shd w:val="clear" w:color="auto" w:fill="auto"/>
            <w:vAlign w:val="center"/>
            <w:hideMark/>
          </w:tcPr>
          <w:p w14:paraId="48754AD1" w14:textId="77777777" w:rsidR="0052704B" w:rsidRPr="00042409" w:rsidRDefault="0052704B" w:rsidP="00CB4FD4">
            <w:pPr>
              <w:pStyle w:val="ExhibitText"/>
              <w:jc w:val="right"/>
              <w:rPr>
                <w:rFonts w:eastAsia="SimSun"/>
                <w:b/>
                <w:lang w:eastAsia="zh-CN"/>
              </w:rPr>
            </w:pPr>
            <w:r w:rsidRPr="00042409">
              <w:rPr>
                <w:rFonts w:eastAsia="SimSun"/>
                <w:b/>
                <w:lang w:eastAsia="zh-CN"/>
              </w:rPr>
              <w:t>2,972,999</w:t>
            </w:r>
          </w:p>
        </w:tc>
        <w:tc>
          <w:tcPr>
            <w:tcW w:w="1152" w:type="dxa"/>
            <w:shd w:val="clear" w:color="auto" w:fill="auto"/>
            <w:vAlign w:val="center"/>
            <w:hideMark/>
          </w:tcPr>
          <w:p w14:paraId="56C401ED" w14:textId="77777777" w:rsidR="0052704B" w:rsidRPr="00042409" w:rsidRDefault="0052704B" w:rsidP="00CB4FD4">
            <w:pPr>
              <w:pStyle w:val="ExhibitText"/>
              <w:jc w:val="right"/>
              <w:rPr>
                <w:rFonts w:eastAsia="SimSun"/>
                <w:b/>
                <w:lang w:eastAsia="zh-CN"/>
              </w:rPr>
            </w:pPr>
            <w:r w:rsidRPr="00042409">
              <w:rPr>
                <w:rFonts w:eastAsia="SimSun"/>
                <w:b/>
                <w:lang w:eastAsia="zh-CN"/>
              </w:rPr>
              <w:t>3,146,382</w:t>
            </w:r>
          </w:p>
        </w:tc>
        <w:tc>
          <w:tcPr>
            <w:tcW w:w="1153" w:type="dxa"/>
            <w:shd w:val="clear" w:color="auto" w:fill="auto"/>
            <w:vAlign w:val="center"/>
            <w:hideMark/>
          </w:tcPr>
          <w:p w14:paraId="388ABE4F" w14:textId="77777777" w:rsidR="0052704B" w:rsidRPr="00042409" w:rsidRDefault="0052704B" w:rsidP="00CB4FD4">
            <w:pPr>
              <w:pStyle w:val="ExhibitText"/>
              <w:jc w:val="right"/>
              <w:rPr>
                <w:rFonts w:eastAsia="SimSun"/>
                <w:b/>
                <w:lang w:eastAsia="zh-CN"/>
              </w:rPr>
            </w:pPr>
            <w:r w:rsidRPr="00042409">
              <w:rPr>
                <w:rFonts w:eastAsia="SimSun"/>
                <w:b/>
                <w:lang w:eastAsia="zh-CN"/>
              </w:rPr>
              <w:t>5.8%</w:t>
            </w:r>
          </w:p>
        </w:tc>
        <w:tc>
          <w:tcPr>
            <w:tcW w:w="1152" w:type="dxa"/>
            <w:shd w:val="clear" w:color="auto" w:fill="auto"/>
            <w:vAlign w:val="center"/>
            <w:hideMark/>
          </w:tcPr>
          <w:p w14:paraId="3DB3B50A" w14:textId="77777777" w:rsidR="0052704B" w:rsidRPr="00042409" w:rsidRDefault="0052704B" w:rsidP="00CB4FD4">
            <w:pPr>
              <w:pStyle w:val="ExhibitText"/>
              <w:jc w:val="right"/>
              <w:rPr>
                <w:rFonts w:eastAsia="SimSun"/>
                <w:b/>
                <w:lang w:eastAsia="zh-CN"/>
              </w:rPr>
            </w:pPr>
            <w:r w:rsidRPr="00042409">
              <w:rPr>
                <w:rFonts w:eastAsia="SimSun"/>
                <w:b/>
                <w:lang w:eastAsia="zh-CN"/>
              </w:rPr>
              <w:t>3,632,314</w:t>
            </w:r>
          </w:p>
        </w:tc>
        <w:tc>
          <w:tcPr>
            <w:tcW w:w="1153" w:type="dxa"/>
            <w:shd w:val="clear" w:color="auto" w:fill="auto"/>
            <w:vAlign w:val="center"/>
            <w:hideMark/>
          </w:tcPr>
          <w:p w14:paraId="32352064" w14:textId="77777777" w:rsidR="0052704B" w:rsidRPr="00042409" w:rsidRDefault="0052704B" w:rsidP="00CB4FD4">
            <w:pPr>
              <w:pStyle w:val="ExhibitText"/>
              <w:jc w:val="right"/>
              <w:rPr>
                <w:rFonts w:eastAsia="SimSun"/>
                <w:b/>
                <w:lang w:eastAsia="zh-CN"/>
              </w:rPr>
            </w:pPr>
            <w:r w:rsidRPr="00042409">
              <w:rPr>
                <w:rFonts w:eastAsia="SimSun"/>
                <w:b/>
                <w:lang w:eastAsia="zh-CN"/>
              </w:rPr>
              <w:t>15.4%</w:t>
            </w:r>
          </w:p>
        </w:tc>
      </w:tr>
    </w:tbl>
    <w:p w14:paraId="1B13583E" w14:textId="77777777" w:rsidR="0052704B" w:rsidRPr="0052704B" w:rsidRDefault="0052704B" w:rsidP="0052704B">
      <w:pPr>
        <w:pStyle w:val="ExhibitText"/>
      </w:pPr>
    </w:p>
    <w:p w14:paraId="502D07FB" w14:textId="14DB18E2" w:rsidR="0052704B" w:rsidRPr="0052704B" w:rsidRDefault="0052704B" w:rsidP="001F0C66">
      <w:pPr>
        <w:pStyle w:val="Footnote"/>
      </w:pPr>
      <w:r w:rsidRPr="001F0C66">
        <w:t xml:space="preserve">Note: * </w:t>
      </w:r>
      <w:r w:rsidR="00995C5C">
        <w:t>Numbers include a</w:t>
      </w:r>
      <w:r w:rsidRPr="001F0C66">
        <w:t xml:space="preserve">ssembled </w:t>
      </w:r>
      <w:r w:rsidR="003067CA">
        <w:t>v</w:t>
      </w:r>
      <w:r w:rsidRPr="001F0C66">
        <w:t>ehicles, CKDs (</w:t>
      </w:r>
      <w:r w:rsidR="003067CA">
        <w:t>c</w:t>
      </w:r>
      <w:r w:rsidRPr="001F0C66">
        <w:t xml:space="preserve">ompletely </w:t>
      </w:r>
      <w:r w:rsidR="003067CA">
        <w:t>k</w:t>
      </w:r>
      <w:r w:rsidRPr="001F0C66">
        <w:t xml:space="preserve">nocked </w:t>
      </w:r>
      <w:r w:rsidR="003067CA">
        <w:t>d</w:t>
      </w:r>
      <w:r w:rsidRPr="001F0C66">
        <w:t>own)</w:t>
      </w:r>
      <w:r w:rsidR="003067CA">
        <w:t>,</w:t>
      </w:r>
      <w:r w:rsidRPr="001F0C66">
        <w:t xml:space="preserve"> and vehicles under license; ** </w:t>
      </w:r>
      <w:r w:rsidR="003067CA">
        <w:t>Europe i</w:t>
      </w:r>
      <w:r w:rsidRPr="001F0C66">
        <w:t>nclude</w:t>
      </w:r>
      <w:r w:rsidR="003067CA">
        <w:t>s</w:t>
      </w:r>
      <w:r w:rsidRPr="001F0C66">
        <w:t xml:space="preserve"> European Union,</w:t>
      </w:r>
      <w:r w:rsidRPr="0052704B">
        <w:t xml:space="preserve"> European Free Trade Association, Albania, Croatia, Kosovo, Macedonia, and Serbia</w:t>
      </w:r>
      <w:r>
        <w:t xml:space="preserve">; </w:t>
      </w:r>
      <w:r w:rsidRPr="0052704B">
        <w:rPr>
          <w:vertAlign w:val="superscript"/>
        </w:rPr>
        <w:t>***</w:t>
      </w:r>
      <w:r w:rsidRPr="0052704B">
        <w:t xml:space="preserve"> </w:t>
      </w:r>
      <w:r w:rsidR="003067CA">
        <w:t xml:space="preserve">Middle East and Africa include </w:t>
      </w:r>
      <w:r w:rsidRPr="0052704B">
        <w:t xml:space="preserve">233,000 units </w:t>
      </w:r>
      <w:r w:rsidR="003067CA">
        <w:t xml:space="preserve">sold in 2016 </w:t>
      </w:r>
      <w:r w:rsidRPr="0052704B">
        <w:t xml:space="preserve">and 443,000 units sold </w:t>
      </w:r>
      <w:r w:rsidR="003067CA">
        <w:t xml:space="preserve">in 2017 </w:t>
      </w:r>
      <w:r w:rsidRPr="0052704B">
        <w:t>under Peugeot licen</w:t>
      </w:r>
      <w:r w:rsidR="003067CA">
        <w:t>c</w:t>
      </w:r>
      <w:r w:rsidRPr="0052704B">
        <w:t xml:space="preserve">e following the final </w:t>
      </w:r>
      <w:r w:rsidR="003067CA">
        <w:t>joint venture</w:t>
      </w:r>
      <w:r w:rsidR="003067CA" w:rsidRPr="0052704B">
        <w:t xml:space="preserve"> </w:t>
      </w:r>
      <w:r w:rsidRPr="0052704B">
        <w:t xml:space="preserve">agreement signed with Iran Khodro </w:t>
      </w:r>
      <w:r w:rsidR="003067CA">
        <w:t xml:space="preserve">(IKCO) </w:t>
      </w:r>
      <w:r w:rsidRPr="0052704B">
        <w:t xml:space="preserve">on June </w:t>
      </w:r>
      <w:r w:rsidR="003067CA">
        <w:t xml:space="preserve">21, </w:t>
      </w:r>
      <w:r w:rsidRPr="0052704B">
        <w:t>2016</w:t>
      </w:r>
      <w:r w:rsidR="007D22E5">
        <w:t xml:space="preserve">; n/a = not </w:t>
      </w:r>
      <w:r w:rsidR="00191DF3">
        <w:t>applicable</w:t>
      </w:r>
      <w:r>
        <w:t>.</w:t>
      </w:r>
    </w:p>
    <w:p w14:paraId="3D54B8C6" w14:textId="3754FB52" w:rsidR="001F0C66" w:rsidRDefault="0052704B" w:rsidP="001F0C66">
      <w:pPr>
        <w:pStyle w:val="Footnote"/>
      </w:pPr>
      <w:r w:rsidRPr="0052704B">
        <w:t xml:space="preserve">Source: Created by the case authors based on </w:t>
      </w:r>
      <w:r w:rsidR="003067CA">
        <w:t xml:space="preserve">Groupe PSA, </w:t>
      </w:r>
      <w:r w:rsidR="007D22E5" w:rsidRPr="00042409">
        <w:rPr>
          <w:i/>
        </w:rPr>
        <w:t>Annual</w:t>
      </w:r>
      <w:r w:rsidRPr="00042409">
        <w:rPr>
          <w:i/>
        </w:rPr>
        <w:t xml:space="preserve"> Results</w:t>
      </w:r>
      <w:r w:rsidR="007D22E5" w:rsidRPr="00042409">
        <w:rPr>
          <w:i/>
        </w:rPr>
        <w:t xml:space="preserve"> 2017</w:t>
      </w:r>
      <w:r w:rsidR="00714371">
        <w:rPr>
          <w:i/>
        </w:rPr>
        <w:t xml:space="preserve">, </w:t>
      </w:r>
      <w:r w:rsidRPr="0052704B">
        <w:t xml:space="preserve">March 1, 2018, accessed May 7, 2018, </w:t>
      </w:r>
      <w:r w:rsidR="003067CA" w:rsidRPr="003067CA">
        <w:t>www.groupe-psa.com/en/</w:t>
      </w:r>
      <w:r w:rsidR="003067CA">
        <w:t>publication/2017-annual-results</w:t>
      </w:r>
      <w:r w:rsidRPr="0052704B">
        <w:t>.</w:t>
      </w:r>
      <w:r w:rsidR="001F0C66">
        <w:br w:type="page"/>
      </w:r>
    </w:p>
    <w:p w14:paraId="66C2F8A2" w14:textId="5B9606B6" w:rsidR="0052704B" w:rsidRPr="0052704B" w:rsidRDefault="0052704B" w:rsidP="00A911E8">
      <w:pPr>
        <w:pStyle w:val="ExhibitHeading"/>
        <w:outlineLvl w:val="0"/>
      </w:pPr>
      <w:r w:rsidRPr="0052704B">
        <w:lastRenderedPageBreak/>
        <w:t>Exhibit 2: MOTOR VEHICLE OWNERSHIP</w:t>
      </w:r>
      <w:r w:rsidR="007D22E5">
        <w:t>,</w:t>
      </w:r>
      <w:r w:rsidRPr="0052704B">
        <w:t xml:space="preserve"> 2014</w:t>
      </w:r>
    </w:p>
    <w:p w14:paraId="60C93A43" w14:textId="77777777" w:rsidR="0052704B" w:rsidRPr="0052704B" w:rsidRDefault="0052704B" w:rsidP="0052704B">
      <w:pPr>
        <w:pStyle w:val="ExhibitText"/>
      </w:pPr>
    </w:p>
    <w:tbl>
      <w:tblPr>
        <w:tblW w:w="267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2759"/>
      </w:tblGrid>
      <w:tr w:rsidR="0052704B" w:rsidRPr="001F0C66" w14:paraId="398B3351" w14:textId="77777777" w:rsidTr="00C23CA2">
        <w:trPr>
          <w:trHeight w:val="288"/>
          <w:jc w:val="center"/>
        </w:trPr>
        <w:tc>
          <w:tcPr>
            <w:tcW w:w="2364" w:type="dxa"/>
            <w:shd w:val="clear" w:color="auto" w:fill="auto"/>
            <w:noWrap/>
            <w:vAlign w:val="center"/>
            <w:hideMark/>
          </w:tcPr>
          <w:p w14:paraId="22CD0D42" w14:textId="77777777" w:rsidR="0052704B" w:rsidRPr="001F0C66" w:rsidRDefault="0052704B" w:rsidP="001F0C66">
            <w:pPr>
              <w:pStyle w:val="ExhibitText"/>
              <w:jc w:val="left"/>
              <w:rPr>
                <w:rFonts w:eastAsia="SimSun"/>
                <w:b/>
                <w:lang w:eastAsia="zh-CN"/>
              </w:rPr>
            </w:pPr>
            <w:r w:rsidRPr="001F0C66">
              <w:rPr>
                <w:rFonts w:eastAsia="SimSun"/>
                <w:b/>
                <w:lang w:eastAsia="zh-CN"/>
              </w:rPr>
              <w:t>Country</w:t>
            </w:r>
          </w:p>
        </w:tc>
        <w:tc>
          <w:tcPr>
            <w:tcW w:w="2759" w:type="dxa"/>
            <w:shd w:val="clear" w:color="auto" w:fill="auto"/>
            <w:noWrap/>
            <w:vAlign w:val="center"/>
            <w:hideMark/>
          </w:tcPr>
          <w:p w14:paraId="2F826C8D" w14:textId="77777777" w:rsidR="0052704B" w:rsidRPr="001F0C66" w:rsidRDefault="0052704B" w:rsidP="001F0C66">
            <w:pPr>
              <w:pStyle w:val="ExhibitText"/>
              <w:jc w:val="center"/>
              <w:rPr>
                <w:rFonts w:eastAsia="SimSun"/>
                <w:b/>
                <w:lang w:eastAsia="zh-CN"/>
              </w:rPr>
            </w:pPr>
            <w:r w:rsidRPr="001F0C66">
              <w:rPr>
                <w:rFonts w:eastAsia="SimSun"/>
                <w:b/>
                <w:lang w:eastAsia="zh-CN"/>
              </w:rPr>
              <w:t>Vehicles per 1,000 people</w:t>
            </w:r>
          </w:p>
        </w:tc>
      </w:tr>
      <w:tr w:rsidR="0052704B" w:rsidRPr="0052704B" w14:paraId="363224C6" w14:textId="77777777" w:rsidTr="00C23CA2">
        <w:trPr>
          <w:trHeight w:val="288"/>
          <w:jc w:val="center"/>
        </w:trPr>
        <w:tc>
          <w:tcPr>
            <w:tcW w:w="2364" w:type="dxa"/>
            <w:shd w:val="clear" w:color="auto" w:fill="auto"/>
            <w:noWrap/>
            <w:vAlign w:val="center"/>
            <w:hideMark/>
          </w:tcPr>
          <w:p w14:paraId="2C3C78F4" w14:textId="77777777" w:rsidR="0052704B" w:rsidRPr="0052704B" w:rsidRDefault="0052704B" w:rsidP="001F0C66">
            <w:pPr>
              <w:pStyle w:val="ExhibitText"/>
              <w:jc w:val="left"/>
              <w:rPr>
                <w:rFonts w:eastAsia="SimSun"/>
                <w:lang w:eastAsia="zh-CN"/>
              </w:rPr>
            </w:pPr>
            <w:r w:rsidRPr="0052704B">
              <w:rPr>
                <w:rFonts w:eastAsia="SimSun"/>
                <w:lang w:eastAsia="zh-CN"/>
              </w:rPr>
              <w:t>United States</w:t>
            </w:r>
          </w:p>
        </w:tc>
        <w:tc>
          <w:tcPr>
            <w:tcW w:w="2759" w:type="dxa"/>
            <w:shd w:val="clear" w:color="auto" w:fill="auto"/>
            <w:noWrap/>
            <w:vAlign w:val="center"/>
            <w:hideMark/>
          </w:tcPr>
          <w:p w14:paraId="26F8E9E8" w14:textId="77777777" w:rsidR="0052704B" w:rsidRPr="0052704B" w:rsidRDefault="0052704B" w:rsidP="001F0C66">
            <w:pPr>
              <w:pStyle w:val="ExhibitText"/>
              <w:ind w:right="1080"/>
              <w:jc w:val="right"/>
              <w:rPr>
                <w:rFonts w:eastAsia="SimSun"/>
                <w:lang w:eastAsia="zh-CN"/>
              </w:rPr>
            </w:pPr>
            <w:r w:rsidRPr="0052704B">
              <w:rPr>
                <w:rFonts w:eastAsia="SimSun"/>
                <w:lang w:eastAsia="zh-CN"/>
              </w:rPr>
              <w:t>797</w:t>
            </w:r>
          </w:p>
        </w:tc>
      </w:tr>
      <w:tr w:rsidR="0052704B" w:rsidRPr="0052704B" w14:paraId="386AE116" w14:textId="77777777" w:rsidTr="00C23CA2">
        <w:trPr>
          <w:trHeight w:val="288"/>
          <w:jc w:val="center"/>
        </w:trPr>
        <w:tc>
          <w:tcPr>
            <w:tcW w:w="2364" w:type="dxa"/>
            <w:shd w:val="clear" w:color="auto" w:fill="auto"/>
            <w:noWrap/>
            <w:vAlign w:val="center"/>
            <w:hideMark/>
          </w:tcPr>
          <w:p w14:paraId="3CB9A250" w14:textId="77777777" w:rsidR="0052704B" w:rsidRPr="0052704B" w:rsidRDefault="0052704B" w:rsidP="001F0C66">
            <w:pPr>
              <w:pStyle w:val="ExhibitText"/>
              <w:jc w:val="left"/>
              <w:rPr>
                <w:rFonts w:eastAsia="SimSun"/>
                <w:lang w:eastAsia="zh-CN"/>
              </w:rPr>
            </w:pPr>
            <w:r w:rsidRPr="0052704B">
              <w:rPr>
                <w:rFonts w:eastAsia="SimSun"/>
                <w:lang w:eastAsia="zh-CN"/>
              </w:rPr>
              <w:t>Italy</w:t>
            </w:r>
          </w:p>
        </w:tc>
        <w:tc>
          <w:tcPr>
            <w:tcW w:w="2759" w:type="dxa"/>
            <w:shd w:val="clear" w:color="auto" w:fill="auto"/>
            <w:noWrap/>
            <w:vAlign w:val="center"/>
            <w:hideMark/>
          </w:tcPr>
          <w:p w14:paraId="38949D7F" w14:textId="77777777" w:rsidR="0052704B" w:rsidRPr="0052704B" w:rsidRDefault="0052704B" w:rsidP="001F0C66">
            <w:pPr>
              <w:pStyle w:val="ExhibitText"/>
              <w:ind w:right="1080"/>
              <w:jc w:val="right"/>
              <w:rPr>
                <w:rFonts w:eastAsia="SimSun"/>
                <w:lang w:eastAsia="zh-CN"/>
              </w:rPr>
            </w:pPr>
            <w:r w:rsidRPr="0052704B">
              <w:rPr>
                <w:rFonts w:eastAsia="SimSun"/>
                <w:lang w:eastAsia="zh-CN"/>
              </w:rPr>
              <w:t>679</w:t>
            </w:r>
          </w:p>
        </w:tc>
      </w:tr>
      <w:tr w:rsidR="0052704B" w:rsidRPr="0052704B" w14:paraId="288BC7CB" w14:textId="77777777" w:rsidTr="00C23CA2">
        <w:trPr>
          <w:trHeight w:val="288"/>
          <w:jc w:val="center"/>
        </w:trPr>
        <w:tc>
          <w:tcPr>
            <w:tcW w:w="2364" w:type="dxa"/>
            <w:shd w:val="clear" w:color="auto" w:fill="auto"/>
            <w:noWrap/>
            <w:vAlign w:val="center"/>
            <w:hideMark/>
          </w:tcPr>
          <w:p w14:paraId="7749DB8F" w14:textId="77777777" w:rsidR="0052704B" w:rsidRPr="0052704B" w:rsidRDefault="0052704B" w:rsidP="001F0C66">
            <w:pPr>
              <w:pStyle w:val="ExhibitText"/>
              <w:jc w:val="left"/>
              <w:rPr>
                <w:rFonts w:eastAsia="SimSun"/>
                <w:lang w:eastAsia="zh-CN"/>
              </w:rPr>
            </w:pPr>
            <w:r w:rsidRPr="0052704B">
              <w:rPr>
                <w:rFonts w:eastAsia="SimSun"/>
                <w:lang w:eastAsia="zh-CN"/>
              </w:rPr>
              <w:t>Spain</w:t>
            </w:r>
          </w:p>
        </w:tc>
        <w:tc>
          <w:tcPr>
            <w:tcW w:w="2759" w:type="dxa"/>
            <w:shd w:val="clear" w:color="auto" w:fill="auto"/>
            <w:noWrap/>
            <w:vAlign w:val="center"/>
            <w:hideMark/>
          </w:tcPr>
          <w:p w14:paraId="67790398" w14:textId="77777777" w:rsidR="0052704B" w:rsidRPr="0052704B" w:rsidRDefault="0052704B" w:rsidP="001F0C66">
            <w:pPr>
              <w:pStyle w:val="ExhibitText"/>
              <w:ind w:right="1080"/>
              <w:jc w:val="right"/>
              <w:rPr>
                <w:rFonts w:eastAsia="SimSun"/>
                <w:lang w:eastAsia="zh-CN"/>
              </w:rPr>
            </w:pPr>
            <w:r w:rsidRPr="0052704B">
              <w:rPr>
                <w:rFonts w:eastAsia="SimSun"/>
                <w:lang w:eastAsia="zh-CN"/>
              </w:rPr>
              <w:t>593</w:t>
            </w:r>
          </w:p>
        </w:tc>
      </w:tr>
      <w:tr w:rsidR="0052704B" w:rsidRPr="0052704B" w14:paraId="65AA5679" w14:textId="77777777" w:rsidTr="00C23CA2">
        <w:trPr>
          <w:trHeight w:val="288"/>
          <w:jc w:val="center"/>
        </w:trPr>
        <w:tc>
          <w:tcPr>
            <w:tcW w:w="2364" w:type="dxa"/>
            <w:shd w:val="clear" w:color="auto" w:fill="auto"/>
            <w:noWrap/>
            <w:vAlign w:val="center"/>
            <w:hideMark/>
          </w:tcPr>
          <w:p w14:paraId="157C8DF7" w14:textId="77777777" w:rsidR="0052704B" w:rsidRPr="0052704B" w:rsidRDefault="0052704B" w:rsidP="001F0C66">
            <w:pPr>
              <w:pStyle w:val="ExhibitText"/>
              <w:jc w:val="left"/>
              <w:rPr>
                <w:rFonts w:eastAsia="SimSun"/>
                <w:lang w:eastAsia="zh-CN"/>
              </w:rPr>
            </w:pPr>
            <w:r w:rsidRPr="0052704B">
              <w:rPr>
                <w:rFonts w:eastAsia="SimSun"/>
                <w:lang w:eastAsia="zh-CN"/>
              </w:rPr>
              <w:t>Japan</w:t>
            </w:r>
          </w:p>
        </w:tc>
        <w:tc>
          <w:tcPr>
            <w:tcW w:w="2759" w:type="dxa"/>
            <w:shd w:val="clear" w:color="auto" w:fill="auto"/>
            <w:noWrap/>
            <w:vAlign w:val="center"/>
            <w:hideMark/>
          </w:tcPr>
          <w:p w14:paraId="665F00B0" w14:textId="77777777" w:rsidR="0052704B" w:rsidRPr="0052704B" w:rsidRDefault="0052704B" w:rsidP="001F0C66">
            <w:pPr>
              <w:pStyle w:val="ExhibitText"/>
              <w:ind w:right="1080"/>
              <w:jc w:val="right"/>
              <w:rPr>
                <w:rFonts w:eastAsia="SimSun"/>
                <w:lang w:eastAsia="zh-CN"/>
              </w:rPr>
            </w:pPr>
            <w:r w:rsidRPr="0052704B">
              <w:rPr>
                <w:rFonts w:eastAsia="SimSun"/>
                <w:lang w:eastAsia="zh-CN"/>
              </w:rPr>
              <w:t>591</w:t>
            </w:r>
          </w:p>
        </w:tc>
      </w:tr>
      <w:tr w:rsidR="0052704B" w:rsidRPr="0052704B" w14:paraId="31D4D226" w14:textId="77777777" w:rsidTr="00C23CA2">
        <w:trPr>
          <w:trHeight w:val="288"/>
          <w:jc w:val="center"/>
        </w:trPr>
        <w:tc>
          <w:tcPr>
            <w:tcW w:w="2364" w:type="dxa"/>
            <w:shd w:val="clear" w:color="auto" w:fill="auto"/>
            <w:noWrap/>
            <w:vAlign w:val="center"/>
            <w:hideMark/>
          </w:tcPr>
          <w:p w14:paraId="52C4476F" w14:textId="77777777" w:rsidR="0052704B" w:rsidRPr="0052704B" w:rsidRDefault="0052704B" w:rsidP="001F0C66">
            <w:pPr>
              <w:pStyle w:val="ExhibitText"/>
              <w:jc w:val="left"/>
              <w:rPr>
                <w:rFonts w:eastAsia="SimSun"/>
                <w:lang w:eastAsia="zh-CN"/>
              </w:rPr>
            </w:pPr>
            <w:r w:rsidRPr="0052704B">
              <w:rPr>
                <w:rFonts w:eastAsia="SimSun"/>
                <w:lang w:eastAsia="zh-CN"/>
              </w:rPr>
              <w:t>France</w:t>
            </w:r>
          </w:p>
        </w:tc>
        <w:tc>
          <w:tcPr>
            <w:tcW w:w="2759" w:type="dxa"/>
            <w:shd w:val="clear" w:color="auto" w:fill="auto"/>
            <w:noWrap/>
            <w:vAlign w:val="center"/>
            <w:hideMark/>
          </w:tcPr>
          <w:p w14:paraId="4EF5413E" w14:textId="77777777" w:rsidR="0052704B" w:rsidRPr="0052704B" w:rsidRDefault="0052704B" w:rsidP="001F0C66">
            <w:pPr>
              <w:pStyle w:val="ExhibitText"/>
              <w:ind w:right="1080"/>
              <w:jc w:val="right"/>
              <w:rPr>
                <w:rFonts w:eastAsia="SimSun"/>
                <w:lang w:eastAsia="zh-CN"/>
              </w:rPr>
            </w:pPr>
            <w:r w:rsidRPr="0052704B">
              <w:rPr>
                <w:rFonts w:eastAsia="SimSun"/>
                <w:lang w:eastAsia="zh-CN"/>
              </w:rPr>
              <w:t>578</w:t>
            </w:r>
          </w:p>
        </w:tc>
      </w:tr>
      <w:tr w:rsidR="0052704B" w:rsidRPr="0052704B" w14:paraId="24D2D7D7" w14:textId="77777777" w:rsidTr="00C23CA2">
        <w:trPr>
          <w:trHeight w:val="288"/>
          <w:jc w:val="center"/>
        </w:trPr>
        <w:tc>
          <w:tcPr>
            <w:tcW w:w="2364" w:type="dxa"/>
            <w:shd w:val="clear" w:color="auto" w:fill="auto"/>
            <w:noWrap/>
            <w:vAlign w:val="center"/>
            <w:hideMark/>
          </w:tcPr>
          <w:p w14:paraId="4C8EC17D" w14:textId="77777777" w:rsidR="0052704B" w:rsidRPr="0052704B" w:rsidRDefault="0052704B" w:rsidP="001F0C66">
            <w:pPr>
              <w:pStyle w:val="ExhibitText"/>
              <w:jc w:val="left"/>
              <w:rPr>
                <w:rFonts w:eastAsia="SimSun"/>
                <w:lang w:eastAsia="zh-CN"/>
              </w:rPr>
            </w:pPr>
            <w:r w:rsidRPr="0052704B">
              <w:rPr>
                <w:rFonts w:eastAsia="SimSun"/>
                <w:lang w:eastAsia="zh-CN"/>
              </w:rPr>
              <w:t>Germany</w:t>
            </w:r>
          </w:p>
        </w:tc>
        <w:tc>
          <w:tcPr>
            <w:tcW w:w="2759" w:type="dxa"/>
            <w:shd w:val="clear" w:color="auto" w:fill="auto"/>
            <w:noWrap/>
            <w:vAlign w:val="center"/>
            <w:hideMark/>
          </w:tcPr>
          <w:p w14:paraId="1BA1AF68" w14:textId="77777777" w:rsidR="0052704B" w:rsidRPr="0052704B" w:rsidRDefault="0052704B" w:rsidP="001F0C66">
            <w:pPr>
              <w:pStyle w:val="ExhibitText"/>
              <w:ind w:right="1080"/>
              <w:jc w:val="right"/>
              <w:rPr>
                <w:rFonts w:eastAsia="SimSun"/>
                <w:lang w:eastAsia="zh-CN"/>
              </w:rPr>
            </w:pPr>
            <w:r w:rsidRPr="0052704B">
              <w:rPr>
                <w:rFonts w:eastAsia="SimSun"/>
                <w:lang w:eastAsia="zh-CN"/>
              </w:rPr>
              <w:t>572</w:t>
            </w:r>
          </w:p>
        </w:tc>
      </w:tr>
      <w:tr w:rsidR="0052704B" w:rsidRPr="0052704B" w14:paraId="2A2E9CED" w14:textId="77777777" w:rsidTr="00C23CA2">
        <w:trPr>
          <w:trHeight w:val="288"/>
          <w:jc w:val="center"/>
        </w:trPr>
        <w:tc>
          <w:tcPr>
            <w:tcW w:w="2364" w:type="dxa"/>
            <w:shd w:val="clear" w:color="auto" w:fill="auto"/>
            <w:noWrap/>
            <w:vAlign w:val="center"/>
            <w:hideMark/>
          </w:tcPr>
          <w:p w14:paraId="47AF0947" w14:textId="77777777" w:rsidR="0052704B" w:rsidRPr="0052704B" w:rsidRDefault="0052704B" w:rsidP="001F0C66">
            <w:pPr>
              <w:pStyle w:val="ExhibitText"/>
              <w:jc w:val="left"/>
              <w:rPr>
                <w:rFonts w:eastAsia="SimSun"/>
                <w:lang w:eastAsia="zh-CN"/>
              </w:rPr>
            </w:pPr>
            <w:r w:rsidRPr="0052704B">
              <w:rPr>
                <w:rFonts w:eastAsia="SimSun"/>
                <w:lang w:eastAsia="zh-CN"/>
              </w:rPr>
              <w:t>Malaysia</w:t>
            </w:r>
          </w:p>
        </w:tc>
        <w:tc>
          <w:tcPr>
            <w:tcW w:w="2759" w:type="dxa"/>
            <w:shd w:val="clear" w:color="auto" w:fill="auto"/>
            <w:noWrap/>
            <w:vAlign w:val="center"/>
            <w:hideMark/>
          </w:tcPr>
          <w:p w14:paraId="2103CF26" w14:textId="77777777" w:rsidR="0052704B" w:rsidRPr="0052704B" w:rsidRDefault="0052704B" w:rsidP="001F0C66">
            <w:pPr>
              <w:pStyle w:val="ExhibitText"/>
              <w:ind w:right="1080"/>
              <w:jc w:val="right"/>
              <w:rPr>
                <w:rFonts w:eastAsia="SimSun"/>
                <w:lang w:eastAsia="zh-CN"/>
              </w:rPr>
            </w:pPr>
            <w:r w:rsidRPr="0052704B">
              <w:rPr>
                <w:rFonts w:eastAsia="SimSun"/>
                <w:lang w:eastAsia="zh-CN"/>
              </w:rPr>
              <w:t>361</w:t>
            </w:r>
          </w:p>
        </w:tc>
      </w:tr>
      <w:tr w:rsidR="0052704B" w:rsidRPr="0052704B" w14:paraId="3FE1E194" w14:textId="77777777" w:rsidTr="00C23CA2">
        <w:trPr>
          <w:trHeight w:val="288"/>
          <w:jc w:val="center"/>
        </w:trPr>
        <w:tc>
          <w:tcPr>
            <w:tcW w:w="2364" w:type="dxa"/>
            <w:shd w:val="clear" w:color="auto" w:fill="auto"/>
            <w:noWrap/>
            <w:vAlign w:val="center"/>
            <w:hideMark/>
          </w:tcPr>
          <w:p w14:paraId="59470BCF" w14:textId="77777777" w:rsidR="0052704B" w:rsidRPr="0052704B" w:rsidRDefault="0052704B" w:rsidP="001F0C66">
            <w:pPr>
              <w:pStyle w:val="ExhibitText"/>
              <w:jc w:val="left"/>
              <w:rPr>
                <w:rFonts w:eastAsia="SimSun"/>
                <w:lang w:eastAsia="zh-CN"/>
              </w:rPr>
            </w:pPr>
            <w:r w:rsidRPr="0052704B">
              <w:rPr>
                <w:rFonts w:eastAsia="SimSun"/>
                <w:lang w:eastAsia="zh-CN"/>
              </w:rPr>
              <w:t>United Arab Emirates</w:t>
            </w:r>
          </w:p>
        </w:tc>
        <w:tc>
          <w:tcPr>
            <w:tcW w:w="2759" w:type="dxa"/>
            <w:shd w:val="clear" w:color="auto" w:fill="auto"/>
            <w:noWrap/>
            <w:vAlign w:val="center"/>
            <w:hideMark/>
          </w:tcPr>
          <w:p w14:paraId="159CEAA1" w14:textId="77777777" w:rsidR="0052704B" w:rsidRPr="0052704B" w:rsidRDefault="0052704B" w:rsidP="001F0C66">
            <w:pPr>
              <w:pStyle w:val="ExhibitText"/>
              <w:ind w:right="1080"/>
              <w:jc w:val="right"/>
              <w:rPr>
                <w:rFonts w:eastAsia="SimSun"/>
                <w:lang w:eastAsia="zh-CN"/>
              </w:rPr>
            </w:pPr>
            <w:r w:rsidRPr="0052704B">
              <w:rPr>
                <w:rFonts w:eastAsia="SimSun"/>
                <w:lang w:eastAsia="zh-CN"/>
              </w:rPr>
              <w:t>313</w:t>
            </w:r>
          </w:p>
        </w:tc>
      </w:tr>
      <w:tr w:rsidR="0052704B" w:rsidRPr="0052704B" w14:paraId="7288F0DA" w14:textId="77777777" w:rsidTr="00C23CA2">
        <w:trPr>
          <w:trHeight w:val="288"/>
          <w:jc w:val="center"/>
        </w:trPr>
        <w:tc>
          <w:tcPr>
            <w:tcW w:w="2364" w:type="dxa"/>
            <w:shd w:val="clear" w:color="auto" w:fill="auto"/>
            <w:noWrap/>
            <w:vAlign w:val="center"/>
            <w:hideMark/>
          </w:tcPr>
          <w:p w14:paraId="5797C25B" w14:textId="77777777" w:rsidR="0052704B" w:rsidRPr="0052704B" w:rsidRDefault="0052704B" w:rsidP="001F0C66">
            <w:pPr>
              <w:pStyle w:val="ExhibitText"/>
              <w:jc w:val="left"/>
              <w:rPr>
                <w:rFonts w:eastAsia="SimSun"/>
                <w:lang w:eastAsia="zh-CN"/>
              </w:rPr>
            </w:pPr>
            <w:r w:rsidRPr="0052704B">
              <w:rPr>
                <w:rFonts w:eastAsia="SimSun"/>
                <w:lang w:eastAsia="zh-CN"/>
              </w:rPr>
              <w:t>Russia</w:t>
            </w:r>
          </w:p>
        </w:tc>
        <w:tc>
          <w:tcPr>
            <w:tcW w:w="2759" w:type="dxa"/>
            <w:shd w:val="clear" w:color="auto" w:fill="auto"/>
            <w:noWrap/>
            <w:vAlign w:val="center"/>
            <w:hideMark/>
          </w:tcPr>
          <w:p w14:paraId="740803DB" w14:textId="77777777" w:rsidR="0052704B" w:rsidRPr="0052704B" w:rsidRDefault="0052704B" w:rsidP="001F0C66">
            <w:pPr>
              <w:pStyle w:val="ExhibitText"/>
              <w:ind w:right="1080"/>
              <w:jc w:val="right"/>
              <w:rPr>
                <w:rFonts w:eastAsia="SimSun"/>
                <w:lang w:eastAsia="zh-CN"/>
              </w:rPr>
            </w:pPr>
            <w:r w:rsidRPr="0052704B">
              <w:rPr>
                <w:rFonts w:eastAsia="SimSun"/>
                <w:lang w:eastAsia="zh-CN"/>
              </w:rPr>
              <w:t>293</w:t>
            </w:r>
          </w:p>
        </w:tc>
      </w:tr>
      <w:tr w:rsidR="0052704B" w:rsidRPr="0052704B" w14:paraId="57E63F11" w14:textId="77777777" w:rsidTr="00C23CA2">
        <w:trPr>
          <w:trHeight w:val="288"/>
          <w:jc w:val="center"/>
        </w:trPr>
        <w:tc>
          <w:tcPr>
            <w:tcW w:w="2364" w:type="dxa"/>
            <w:shd w:val="clear" w:color="auto" w:fill="auto"/>
            <w:noWrap/>
            <w:vAlign w:val="center"/>
            <w:hideMark/>
          </w:tcPr>
          <w:p w14:paraId="0A8CC49F" w14:textId="77777777" w:rsidR="0052704B" w:rsidRPr="0052704B" w:rsidRDefault="0052704B" w:rsidP="001F0C66">
            <w:pPr>
              <w:pStyle w:val="ExhibitText"/>
              <w:jc w:val="left"/>
              <w:rPr>
                <w:rFonts w:eastAsia="SimSun"/>
                <w:lang w:eastAsia="zh-CN"/>
              </w:rPr>
            </w:pPr>
            <w:r w:rsidRPr="0052704B">
              <w:rPr>
                <w:rFonts w:eastAsia="SimSun"/>
                <w:lang w:eastAsia="zh-CN"/>
              </w:rPr>
              <w:t>Mexico</w:t>
            </w:r>
          </w:p>
        </w:tc>
        <w:tc>
          <w:tcPr>
            <w:tcW w:w="2759" w:type="dxa"/>
            <w:shd w:val="clear" w:color="auto" w:fill="auto"/>
            <w:noWrap/>
            <w:vAlign w:val="center"/>
            <w:hideMark/>
          </w:tcPr>
          <w:p w14:paraId="555FD11E" w14:textId="77777777" w:rsidR="0052704B" w:rsidRPr="0052704B" w:rsidRDefault="0052704B" w:rsidP="001F0C66">
            <w:pPr>
              <w:pStyle w:val="ExhibitText"/>
              <w:ind w:right="1080"/>
              <w:jc w:val="right"/>
              <w:rPr>
                <w:rFonts w:eastAsia="SimSun"/>
                <w:lang w:eastAsia="zh-CN"/>
              </w:rPr>
            </w:pPr>
            <w:r w:rsidRPr="0052704B">
              <w:rPr>
                <w:rFonts w:eastAsia="SimSun"/>
                <w:lang w:eastAsia="zh-CN"/>
              </w:rPr>
              <w:t>275</w:t>
            </w:r>
          </w:p>
        </w:tc>
      </w:tr>
      <w:tr w:rsidR="0052704B" w:rsidRPr="0052704B" w14:paraId="25675E3F" w14:textId="77777777" w:rsidTr="00C23CA2">
        <w:trPr>
          <w:trHeight w:val="288"/>
          <w:jc w:val="center"/>
        </w:trPr>
        <w:tc>
          <w:tcPr>
            <w:tcW w:w="2364" w:type="dxa"/>
            <w:shd w:val="clear" w:color="auto" w:fill="auto"/>
            <w:noWrap/>
            <w:vAlign w:val="center"/>
            <w:hideMark/>
          </w:tcPr>
          <w:p w14:paraId="370E60D8" w14:textId="77777777" w:rsidR="0052704B" w:rsidRPr="0052704B" w:rsidRDefault="0052704B" w:rsidP="001F0C66">
            <w:pPr>
              <w:pStyle w:val="ExhibitText"/>
              <w:jc w:val="left"/>
              <w:rPr>
                <w:rFonts w:eastAsia="SimSun"/>
                <w:lang w:eastAsia="zh-CN"/>
              </w:rPr>
            </w:pPr>
            <w:r w:rsidRPr="0052704B">
              <w:rPr>
                <w:rFonts w:eastAsia="SimSun"/>
                <w:lang w:eastAsia="zh-CN"/>
              </w:rPr>
              <w:t>Brazil</w:t>
            </w:r>
          </w:p>
        </w:tc>
        <w:tc>
          <w:tcPr>
            <w:tcW w:w="2759" w:type="dxa"/>
            <w:shd w:val="clear" w:color="auto" w:fill="auto"/>
            <w:noWrap/>
            <w:vAlign w:val="center"/>
            <w:hideMark/>
          </w:tcPr>
          <w:p w14:paraId="3DA60700" w14:textId="77777777" w:rsidR="0052704B" w:rsidRPr="0052704B" w:rsidRDefault="0052704B" w:rsidP="001F0C66">
            <w:pPr>
              <w:pStyle w:val="ExhibitText"/>
              <w:ind w:right="1080"/>
              <w:jc w:val="right"/>
              <w:rPr>
                <w:rFonts w:eastAsia="SimSun"/>
                <w:lang w:eastAsia="zh-CN"/>
              </w:rPr>
            </w:pPr>
            <w:r w:rsidRPr="0052704B">
              <w:rPr>
                <w:rFonts w:eastAsia="SimSun"/>
                <w:lang w:eastAsia="zh-CN"/>
              </w:rPr>
              <w:t>249</w:t>
            </w:r>
          </w:p>
        </w:tc>
      </w:tr>
      <w:tr w:rsidR="0052704B" w:rsidRPr="0052704B" w14:paraId="66F399F4" w14:textId="77777777" w:rsidTr="00C23CA2">
        <w:trPr>
          <w:trHeight w:val="288"/>
          <w:jc w:val="center"/>
        </w:trPr>
        <w:tc>
          <w:tcPr>
            <w:tcW w:w="2364" w:type="dxa"/>
            <w:shd w:val="clear" w:color="auto" w:fill="auto"/>
            <w:noWrap/>
            <w:vAlign w:val="center"/>
            <w:hideMark/>
          </w:tcPr>
          <w:p w14:paraId="09976929" w14:textId="77777777" w:rsidR="0052704B" w:rsidRPr="0052704B" w:rsidRDefault="0052704B" w:rsidP="001F0C66">
            <w:pPr>
              <w:pStyle w:val="ExhibitText"/>
              <w:jc w:val="left"/>
              <w:rPr>
                <w:rFonts w:eastAsia="SimSun"/>
                <w:lang w:eastAsia="zh-CN"/>
              </w:rPr>
            </w:pPr>
            <w:r w:rsidRPr="0052704B">
              <w:rPr>
                <w:rFonts w:eastAsia="SimSun"/>
                <w:lang w:eastAsia="zh-CN"/>
              </w:rPr>
              <w:t>Thailand</w:t>
            </w:r>
          </w:p>
        </w:tc>
        <w:tc>
          <w:tcPr>
            <w:tcW w:w="2759" w:type="dxa"/>
            <w:shd w:val="clear" w:color="auto" w:fill="auto"/>
            <w:noWrap/>
            <w:vAlign w:val="center"/>
            <w:hideMark/>
          </w:tcPr>
          <w:p w14:paraId="10AA0E4F" w14:textId="77777777" w:rsidR="0052704B" w:rsidRPr="0052704B" w:rsidRDefault="0052704B" w:rsidP="001F0C66">
            <w:pPr>
              <w:pStyle w:val="ExhibitText"/>
              <w:ind w:right="1080"/>
              <w:jc w:val="right"/>
              <w:rPr>
                <w:rFonts w:eastAsia="SimSun"/>
                <w:lang w:eastAsia="zh-CN"/>
              </w:rPr>
            </w:pPr>
            <w:r w:rsidRPr="0052704B">
              <w:rPr>
                <w:rFonts w:eastAsia="SimSun"/>
                <w:lang w:eastAsia="zh-CN"/>
              </w:rPr>
              <w:t>206</w:t>
            </w:r>
          </w:p>
        </w:tc>
      </w:tr>
      <w:tr w:rsidR="0052704B" w:rsidRPr="0052704B" w14:paraId="3D6B83A6" w14:textId="77777777" w:rsidTr="00C23CA2">
        <w:trPr>
          <w:trHeight w:val="288"/>
          <w:jc w:val="center"/>
        </w:trPr>
        <w:tc>
          <w:tcPr>
            <w:tcW w:w="2364" w:type="dxa"/>
            <w:shd w:val="clear" w:color="auto" w:fill="auto"/>
            <w:noWrap/>
            <w:vAlign w:val="center"/>
            <w:hideMark/>
          </w:tcPr>
          <w:p w14:paraId="2A661AC1" w14:textId="77777777" w:rsidR="0052704B" w:rsidRPr="0052704B" w:rsidRDefault="0052704B" w:rsidP="001F0C66">
            <w:pPr>
              <w:pStyle w:val="ExhibitText"/>
              <w:jc w:val="left"/>
              <w:rPr>
                <w:rFonts w:eastAsia="SimSun"/>
                <w:lang w:eastAsia="zh-CN"/>
              </w:rPr>
            </w:pPr>
            <w:r w:rsidRPr="0052704B">
              <w:rPr>
                <w:rFonts w:eastAsia="SimSun"/>
                <w:lang w:eastAsia="zh-CN"/>
              </w:rPr>
              <w:t>Iran</w:t>
            </w:r>
          </w:p>
        </w:tc>
        <w:tc>
          <w:tcPr>
            <w:tcW w:w="2759" w:type="dxa"/>
            <w:shd w:val="clear" w:color="auto" w:fill="auto"/>
            <w:noWrap/>
            <w:vAlign w:val="center"/>
            <w:hideMark/>
          </w:tcPr>
          <w:p w14:paraId="2A1D3448" w14:textId="77777777" w:rsidR="0052704B" w:rsidRPr="0052704B" w:rsidRDefault="0052704B" w:rsidP="001F0C66">
            <w:pPr>
              <w:pStyle w:val="ExhibitText"/>
              <w:ind w:right="1080"/>
              <w:jc w:val="right"/>
              <w:rPr>
                <w:rFonts w:eastAsia="SimSun"/>
                <w:lang w:eastAsia="zh-CN"/>
              </w:rPr>
            </w:pPr>
            <w:r w:rsidRPr="0052704B">
              <w:rPr>
                <w:rFonts w:eastAsia="SimSun"/>
                <w:lang w:eastAsia="zh-CN"/>
              </w:rPr>
              <w:t>200</w:t>
            </w:r>
          </w:p>
        </w:tc>
      </w:tr>
      <w:tr w:rsidR="0052704B" w:rsidRPr="0052704B" w14:paraId="5768EFD2" w14:textId="77777777" w:rsidTr="00C23CA2">
        <w:trPr>
          <w:trHeight w:val="288"/>
          <w:jc w:val="center"/>
        </w:trPr>
        <w:tc>
          <w:tcPr>
            <w:tcW w:w="2364" w:type="dxa"/>
            <w:shd w:val="clear" w:color="auto" w:fill="auto"/>
            <w:noWrap/>
            <w:vAlign w:val="center"/>
            <w:hideMark/>
          </w:tcPr>
          <w:p w14:paraId="60A65ACF" w14:textId="77777777" w:rsidR="0052704B" w:rsidRPr="0052704B" w:rsidRDefault="0052704B" w:rsidP="001F0C66">
            <w:pPr>
              <w:pStyle w:val="ExhibitText"/>
              <w:jc w:val="left"/>
              <w:rPr>
                <w:rFonts w:eastAsia="SimSun"/>
                <w:lang w:eastAsia="zh-CN"/>
              </w:rPr>
            </w:pPr>
            <w:r w:rsidRPr="0052704B">
              <w:rPr>
                <w:rFonts w:eastAsia="SimSun"/>
                <w:lang w:eastAsia="zh-CN"/>
              </w:rPr>
              <w:t>South Africa</w:t>
            </w:r>
          </w:p>
        </w:tc>
        <w:tc>
          <w:tcPr>
            <w:tcW w:w="2759" w:type="dxa"/>
            <w:shd w:val="clear" w:color="auto" w:fill="auto"/>
            <w:noWrap/>
            <w:vAlign w:val="center"/>
            <w:hideMark/>
          </w:tcPr>
          <w:p w14:paraId="68F6996E" w14:textId="77777777" w:rsidR="0052704B" w:rsidRPr="0052704B" w:rsidRDefault="0052704B" w:rsidP="001F0C66">
            <w:pPr>
              <w:pStyle w:val="ExhibitText"/>
              <w:ind w:right="1080"/>
              <w:jc w:val="right"/>
              <w:rPr>
                <w:rFonts w:eastAsia="SimSun"/>
                <w:lang w:eastAsia="zh-CN"/>
              </w:rPr>
            </w:pPr>
            <w:r w:rsidRPr="0052704B">
              <w:rPr>
                <w:rFonts w:eastAsia="SimSun"/>
                <w:lang w:eastAsia="zh-CN"/>
              </w:rPr>
              <w:t>165</w:t>
            </w:r>
          </w:p>
        </w:tc>
      </w:tr>
      <w:tr w:rsidR="0052704B" w:rsidRPr="0052704B" w14:paraId="0299F732" w14:textId="77777777" w:rsidTr="00C23CA2">
        <w:trPr>
          <w:trHeight w:val="288"/>
          <w:jc w:val="center"/>
        </w:trPr>
        <w:tc>
          <w:tcPr>
            <w:tcW w:w="2364" w:type="dxa"/>
            <w:shd w:val="clear" w:color="auto" w:fill="auto"/>
            <w:noWrap/>
            <w:vAlign w:val="center"/>
            <w:hideMark/>
          </w:tcPr>
          <w:p w14:paraId="6FC5237A" w14:textId="77777777" w:rsidR="0052704B" w:rsidRPr="0052704B" w:rsidRDefault="0052704B" w:rsidP="001F0C66">
            <w:pPr>
              <w:pStyle w:val="ExhibitText"/>
              <w:jc w:val="left"/>
              <w:rPr>
                <w:rFonts w:eastAsia="SimSun"/>
                <w:lang w:eastAsia="zh-CN"/>
              </w:rPr>
            </w:pPr>
            <w:r w:rsidRPr="0052704B">
              <w:rPr>
                <w:rFonts w:eastAsia="SimSun"/>
                <w:lang w:eastAsia="zh-CN"/>
              </w:rPr>
              <w:t>China</w:t>
            </w:r>
          </w:p>
        </w:tc>
        <w:tc>
          <w:tcPr>
            <w:tcW w:w="2759" w:type="dxa"/>
            <w:shd w:val="clear" w:color="auto" w:fill="auto"/>
            <w:noWrap/>
            <w:vAlign w:val="center"/>
            <w:hideMark/>
          </w:tcPr>
          <w:p w14:paraId="78EEF781" w14:textId="77777777" w:rsidR="0052704B" w:rsidRPr="0052704B" w:rsidRDefault="0052704B" w:rsidP="001F0C66">
            <w:pPr>
              <w:pStyle w:val="ExhibitText"/>
              <w:ind w:right="1080"/>
              <w:jc w:val="right"/>
              <w:rPr>
                <w:rFonts w:eastAsia="SimSun"/>
                <w:lang w:eastAsia="zh-CN"/>
              </w:rPr>
            </w:pPr>
            <w:r w:rsidRPr="0052704B">
              <w:rPr>
                <w:rFonts w:eastAsia="SimSun"/>
                <w:lang w:eastAsia="zh-CN"/>
              </w:rPr>
              <w:t>83</w:t>
            </w:r>
          </w:p>
        </w:tc>
      </w:tr>
      <w:tr w:rsidR="0052704B" w:rsidRPr="0052704B" w14:paraId="710E5181" w14:textId="77777777" w:rsidTr="00C23CA2">
        <w:trPr>
          <w:trHeight w:val="288"/>
          <w:jc w:val="center"/>
        </w:trPr>
        <w:tc>
          <w:tcPr>
            <w:tcW w:w="2364" w:type="dxa"/>
            <w:shd w:val="clear" w:color="auto" w:fill="auto"/>
            <w:noWrap/>
            <w:vAlign w:val="center"/>
            <w:hideMark/>
          </w:tcPr>
          <w:p w14:paraId="67ACD8DB" w14:textId="77777777" w:rsidR="0052704B" w:rsidRPr="0052704B" w:rsidRDefault="0052704B" w:rsidP="001F0C66">
            <w:pPr>
              <w:pStyle w:val="ExhibitText"/>
              <w:jc w:val="left"/>
              <w:rPr>
                <w:rFonts w:eastAsia="SimSun"/>
                <w:lang w:eastAsia="zh-CN"/>
              </w:rPr>
            </w:pPr>
            <w:r w:rsidRPr="0052704B">
              <w:rPr>
                <w:rFonts w:eastAsia="SimSun"/>
                <w:lang w:eastAsia="zh-CN"/>
              </w:rPr>
              <w:t>Indonesia</w:t>
            </w:r>
          </w:p>
        </w:tc>
        <w:tc>
          <w:tcPr>
            <w:tcW w:w="2759" w:type="dxa"/>
            <w:shd w:val="clear" w:color="auto" w:fill="auto"/>
            <w:noWrap/>
            <w:vAlign w:val="center"/>
            <w:hideMark/>
          </w:tcPr>
          <w:p w14:paraId="6D084364" w14:textId="77777777" w:rsidR="0052704B" w:rsidRPr="0052704B" w:rsidRDefault="0052704B" w:rsidP="001F0C66">
            <w:pPr>
              <w:pStyle w:val="ExhibitText"/>
              <w:ind w:right="1080"/>
              <w:jc w:val="right"/>
              <w:rPr>
                <w:rFonts w:eastAsia="SimSun"/>
                <w:lang w:eastAsia="zh-CN"/>
              </w:rPr>
            </w:pPr>
            <w:r w:rsidRPr="0052704B">
              <w:rPr>
                <w:rFonts w:eastAsia="SimSun"/>
                <w:lang w:eastAsia="zh-CN"/>
              </w:rPr>
              <w:t>60</w:t>
            </w:r>
          </w:p>
        </w:tc>
      </w:tr>
      <w:tr w:rsidR="0052704B" w:rsidRPr="0052704B" w14:paraId="1CC587A8" w14:textId="77777777" w:rsidTr="00C23CA2">
        <w:trPr>
          <w:trHeight w:val="288"/>
          <w:jc w:val="center"/>
        </w:trPr>
        <w:tc>
          <w:tcPr>
            <w:tcW w:w="2364" w:type="dxa"/>
            <w:shd w:val="clear" w:color="auto" w:fill="auto"/>
            <w:noWrap/>
            <w:vAlign w:val="center"/>
            <w:hideMark/>
          </w:tcPr>
          <w:p w14:paraId="4D59BD92" w14:textId="77777777" w:rsidR="0052704B" w:rsidRPr="0052704B" w:rsidRDefault="0052704B" w:rsidP="001F0C66">
            <w:pPr>
              <w:pStyle w:val="ExhibitText"/>
              <w:jc w:val="left"/>
              <w:rPr>
                <w:rFonts w:eastAsia="SimSun"/>
                <w:lang w:eastAsia="zh-CN"/>
              </w:rPr>
            </w:pPr>
            <w:r w:rsidRPr="0052704B">
              <w:rPr>
                <w:rFonts w:eastAsia="SimSun"/>
                <w:lang w:eastAsia="zh-CN"/>
              </w:rPr>
              <w:t>Philippines</w:t>
            </w:r>
          </w:p>
        </w:tc>
        <w:tc>
          <w:tcPr>
            <w:tcW w:w="2759" w:type="dxa"/>
            <w:shd w:val="clear" w:color="auto" w:fill="auto"/>
            <w:noWrap/>
            <w:vAlign w:val="center"/>
            <w:hideMark/>
          </w:tcPr>
          <w:p w14:paraId="06CA5FB0" w14:textId="77777777" w:rsidR="0052704B" w:rsidRPr="0052704B" w:rsidRDefault="0052704B" w:rsidP="001F0C66">
            <w:pPr>
              <w:pStyle w:val="ExhibitText"/>
              <w:ind w:right="1080"/>
              <w:jc w:val="right"/>
              <w:rPr>
                <w:rFonts w:eastAsia="SimSun"/>
                <w:lang w:eastAsia="zh-CN"/>
              </w:rPr>
            </w:pPr>
            <w:r w:rsidRPr="0052704B">
              <w:rPr>
                <w:rFonts w:eastAsia="SimSun"/>
                <w:lang w:eastAsia="zh-CN"/>
              </w:rPr>
              <w:t>30</w:t>
            </w:r>
          </w:p>
        </w:tc>
      </w:tr>
      <w:tr w:rsidR="0052704B" w:rsidRPr="0052704B" w14:paraId="2B3043BA" w14:textId="77777777" w:rsidTr="00C23CA2">
        <w:trPr>
          <w:trHeight w:val="288"/>
          <w:jc w:val="center"/>
        </w:trPr>
        <w:tc>
          <w:tcPr>
            <w:tcW w:w="2364" w:type="dxa"/>
            <w:shd w:val="clear" w:color="auto" w:fill="auto"/>
            <w:noWrap/>
            <w:vAlign w:val="center"/>
            <w:hideMark/>
          </w:tcPr>
          <w:p w14:paraId="60F1EBA8" w14:textId="77777777" w:rsidR="0052704B" w:rsidRPr="0052704B" w:rsidRDefault="0052704B" w:rsidP="001F0C66">
            <w:pPr>
              <w:pStyle w:val="ExhibitText"/>
              <w:jc w:val="left"/>
              <w:rPr>
                <w:rFonts w:eastAsia="SimSun"/>
                <w:lang w:eastAsia="zh-CN"/>
              </w:rPr>
            </w:pPr>
            <w:r w:rsidRPr="0052704B">
              <w:rPr>
                <w:rFonts w:eastAsia="SimSun"/>
                <w:lang w:eastAsia="zh-CN"/>
              </w:rPr>
              <w:t>Vietnam</w:t>
            </w:r>
          </w:p>
        </w:tc>
        <w:tc>
          <w:tcPr>
            <w:tcW w:w="2759" w:type="dxa"/>
            <w:shd w:val="clear" w:color="auto" w:fill="auto"/>
            <w:noWrap/>
            <w:vAlign w:val="center"/>
            <w:hideMark/>
          </w:tcPr>
          <w:p w14:paraId="3BEA6BA4" w14:textId="77777777" w:rsidR="0052704B" w:rsidRPr="0052704B" w:rsidRDefault="0052704B" w:rsidP="001F0C66">
            <w:pPr>
              <w:pStyle w:val="ExhibitText"/>
              <w:ind w:right="1080"/>
              <w:jc w:val="right"/>
              <w:rPr>
                <w:rFonts w:eastAsia="SimSun"/>
                <w:lang w:eastAsia="zh-CN"/>
              </w:rPr>
            </w:pPr>
            <w:r w:rsidRPr="0052704B">
              <w:rPr>
                <w:rFonts w:eastAsia="SimSun"/>
                <w:lang w:eastAsia="zh-CN"/>
              </w:rPr>
              <w:t>23</w:t>
            </w:r>
          </w:p>
        </w:tc>
      </w:tr>
      <w:tr w:rsidR="0052704B" w:rsidRPr="0052704B" w14:paraId="6B6EFA3E" w14:textId="77777777" w:rsidTr="00C23CA2">
        <w:trPr>
          <w:trHeight w:val="288"/>
          <w:jc w:val="center"/>
        </w:trPr>
        <w:tc>
          <w:tcPr>
            <w:tcW w:w="2364" w:type="dxa"/>
            <w:shd w:val="clear" w:color="auto" w:fill="auto"/>
            <w:noWrap/>
            <w:vAlign w:val="center"/>
            <w:hideMark/>
          </w:tcPr>
          <w:p w14:paraId="75A3058B" w14:textId="77777777" w:rsidR="0052704B" w:rsidRPr="0052704B" w:rsidRDefault="0052704B" w:rsidP="001F0C66">
            <w:pPr>
              <w:pStyle w:val="ExhibitText"/>
              <w:jc w:val="left"/>
              <w:rPr>
                <w:rFonts w:eastAsia="SimSun"/>
                <w:lang w:eastAsia="zh-CN"/>
              </w:rPr>
            </w:pPr>
            <w:r w:rsidRPr="0052704B">
              <w:rPr>
                <w:rFonts w:eastAsia="SimSun"/>
                <w:lang w:eastAsia="zh-CN"/>
              </w:rPr>
              <w:t>India</w:t>
            </w:r>
          </w:p>
        </w:tc>
        <w:tc>
          <w:tcPr>
            <w:tcW w:w="2759" w:type="dxa"/>
            <w:shd w:val="clear" w:color="auto" w:fill="auto"/>
            <w:noWrap/>
            <w:vAlign w:val="center"/>
            <w:hideMark/>
          </w:tcPr>
          <w:p w14:paraId="0A189092" w14:textId="77777777" w:rsidR="0052704B" w:rsidRPr="0052704B" w:rsidRDefault="0052704B" w:rsidP="001F0C66">
            <w:pPr>
              <w:pStyle w:val="ExhibitText"/>
              <w:ind w:right="1080"/>
              <w:jc w:val="right"/>
              <w:rPr>
                <w:rFonts w:eastAsia="SimSun"/>
                <w:lang w:eastAsia="zh-CN"/>
              </w:rPr>
            </w:pPr>
            <w:r w:rsidRPr="0052704B">
              <w:rPr>
                <w:rFonts w:eastAsia="SimSun"/>
                <w:lang w:eastAsia="zh-CN"/>
              </w:rPr>
              <w:t>18</w:t>
            </w:r>
          </w:p>
        </w:tc>
      </w:tr>
    </w:tbl>
    <w:p w14:paraId="1B83081F" w14:textId="77777777" w:rsidR="0052704B" w:rsidRPr="0052704B" w:rsidRDefault="0052704B" w:rsidP="005C44A8">
      <w:pPr>
        <w:pStyle w:val="ExhibitText"/>
      </w:pPr>
    </w:p>
    <w:p w14:paraId="0CDB60CF" w14:textId="4CC2CFA2" w:rsidR="0052704B" w:rsidRPr="0052704B" w:rsidRDefault="0052704B" w:rsidP="001F0C66">
      <w:pPr>
        <w:pStyle w:val="Footnote"/>
        <w:rPr>
          <w:b/>
          <w:caps/>
          <w:kern w:val="2"/>
        </w:rPr>
      </w:pPr>
      <w:r w:rsidRPr="001F0C66">
        <w:t>S</w:t>
      </w:r>
      <w:r w:rsidR="005C44A8" w:rsidRPr="001F0C66">
        <w:t>ource:</w:t>
      </w:r>
      <w:r w:rsidR="006A23C6">
        <w:t xml:space="preserve"> </w:t>
      </w:r>
      <w:r w:rsidR="005C44A8" w:rsidRPr="001F0C66">
        <w:t>Created</w:t>
      </w:r>
      <w:r w:rsidR="006A23C6">
        <w:t xml:space="preserve"> </w:t>
      </w:r>
      <w:r w:rsidR="005C44A8" w:rsidRPr="001F0C66">
        <w:t>by</w:t>
      </w:r>
      <w:r w:rsidR="006A23C6">
        <w:t xml:space="preserve"> </w:t>
      </w:r>
      <w:r w:rsidRPr="001F0C66">
        <w:t>t</w:t>
      </w:r>
      <w:r w:rsidR="005C44A8" w:rsidRPr="001F0C66">
        <w:t>he</w:t>
      </w:r>
      <w:r w:rsidR="006A23C6">
        <w:t xml:space="preserve"> </w:t>
      </w:r>
      <w:r w:rsidR="005C44A8" w:rsidRPr="001F0C66">
        <w:t>case</w:t>
      </w:r>
      <w:r w:rsidR="006A23C6">
        <w:t xml:space="preserve"> </w:t>
      </w:r>
      <w:r w:rsidR="005C44A8" w:rsidRPr="001F0C66">
        <w:t>authors</w:t>
      </w:r>
      <w:r w:rsidR="006A23C6">
        <w:t xml:space="preserve"> </w:t>
      </w:r>
      <w:r w:rsidR="005C44A8" w:rsidRPr="001F0C66">
        <w:t>based</w:t>
      </w:r>
      <w:r w:rsidR="006A23C6">
        <w:t xml:space="preserve"> </w:t>
      </w:r>
      <w:r w:rsidR="005C44A8" w:rsidRPr="001F0C66">
        <w:t>on</w:t>
      </w:r>
      <w:r w:rsidR="006A23C6">
        <w:t xml:space="preserve"> </w:t>
      </w:r>
      <w:r w:rsidR="007D22E5">
        <w:t xml:space="preserve">“Road Motor Vehicle Ownership per 1,000 People, 2014,” </w:t>
      </w:r>
      <w:r w:rsidR="005C44A8" w:rsidRPr="001F0C66">
        <w:t>Nation</w:t>
      </w:r>
      <w:r w:rsidR="006A23C6">
        <w:t xml:space="preserve"> </w:t>
      </w:r>
      <w:r w:rsidRPr="001F0C66">
        <w:t>Master,</w:t>
      </w:r>
      <w:r w:rsidR="006A23C6">
        <w:t xml:space="preserve"> </w:t>
      </w:r>
      <w:r w:rsidR="005C44A8" w:rsidRPr="001F0C66">
        <w:t>accessed</w:t>
      </w:r>
      <w:r w:rsidR="006A23C6">
        <w:t xml:space="preserve"> </w:t>
      </w:r>
      <w:r w:rsidR="005C44A8" w:rsidRPr="001F0C66">
        <w:t>May</w:t>
      </w:r>
      <w:r w:rsidR="006A23C6">
        <w:t xml:space="preserve"> </w:t>
      </w:r>
      <w:r w:rsidR="005C44A8" w:rsidRPr="001F0C66">
        <w:t>7,</w:t>
      </w:r>
      <w:r w:rsidR="006A23C6">
        <w:t xml:space="preserve"> </w:t>
      </w:r>
      <w:r w:rsidR="005C44A8" w:rsidRPr="001F0C66">
        <w:t>2018,</w:t>
      </w:r>
      <w:r w:rsidR="006A23C6">
        <w:t xml:space="preserve"> </w:t>
      </w:r>
      <w:r w:rsidRPr="001F0C66">
        <w:t>https://ourworldindata.org/grapher/road-motor-vehicle-ownership-per-1000-people-</w:t>
      </w:r>
      <w:r w:rsidR="005C44A8" w:rsidRPr="001F0C66">
        <w:t>2014?country=ITA+DEU+FRA+ESP+USA+JPN+RUS+BRA+MEX+ZAF+IDN</w:t>
      </w:r>
      <w:r w:rsidRPr="001F0C66">
        <w:t>+CHN+IND+IRN+PHL+THA+ARE+VNM+MYS.</w:t>
      </w:r>
    </w:p>
    <w:p w14:paraId="571DACFB" w14:textId="77777777" w:rsidR="0052704B" w:rsidRPr="0052704B" w:rsidRDefault="0052704B" w:rsidP="005C44A8">
      <w:pPr>
        <w:pStyle w:val="ExhibitText"/>
      </w:pPr>
    </w:p>
    <w:p w14:paraId="2881F379" w14:textId="77777777" w:rsidR="0052704B" w:rsidRPr="0052704B" w:rsidRDefault="0052704B" w:rsidP="005C44A8">
      <w:pPr>
        <w:pStyle w:val="ExhibitText"/>
      </w:pPr>
    </w:p>
    <w:p w14:paraId="1C663E14" w14:textId="258C4EDB" w:rsidR="0052704B" w:rsidRPr="0052704B" w:rsidRDefault="0052704B" w:rsidP="00A911E8">
      <w:pPr>
        <w:pStyle w:val="ExhibitHeading"/>
        <w:outlineLvl w:val="0"/>
        <w:rPr>
          <w:rFonts w:asciiTheme="majorBidi" w:eastAsiaTheme="minorEastAsia" w:hAnsiTheme="majorBidi" w:cstheme="majorBidi"/>
          <w:sz w:val="22"/>
          <w:szCs w:val="22"/>
          <w:lang w:eastAsia="zh-CN"/>
        </w:rPr>
      </w:pPr>
      <w:r w:rsidRPr="0052704B">
        <w:t>Exhibit 3: Car and Truck Sales by location</w:t>
      </w:r>
      <w:r w:rsidR="00ED79FA">
        <w:t>,</w:t>
      </w:r>
      <w:r w:rsidRPr="0052704B">
        <w:t xml:space="preserve"> 1964</w:t>
      </w:r>
      <w:r w:rsidR="00AC48C6">
        <w:t>–</w:t>
      </w:r>
      <w:r w:rsidRPr="0052704B">
        <w:t>2014</w:t>
      </w:r>
    </w:p>
    <w:p w14:paraId="196845EE" w14:textId="77777777" w:rsidR="0052704B" w:rsidRPr="0052704B" w:rsidRDefault="0052704B" w:rsidP="005C44A8">
      <w:pPr>
        <w:pStyle w:val="ExhibitText"/>
      </w:pPr>
    </w:p>
    <w:tbl>
      <w:tblPr>
        <w:tblW w:w="4533"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932"/>
        <w:gridCol w:w="1530"/>
        <w:gridCol w:w="810"/>
        <w:gridCol w:w="898"/>
        <w:gridCol w:w="990"/>
        <w:gridCol w:w="1620"/>
        <w:gridCol w:w="811"/>
      </w:tblGrid>
      <w:tr w:rsidR="000E11ED" w:rsidRPr="00FB2782" w14:paraId="5462D756" w14:textId="77777777" w:rsidTr="000E11ED">
        <w:trPr>
          <w:trHeight w:val="288"/>
        </w:trPr>
        <w:tc>
          <w:tcPr>
            <w:tcW w:w="1932" w:type="dxa"/>
            <w:shd w:val="clear" w:color="auto" w:fill="auto"/>
            <w:vAlign w:val="center"/>
            <w:hideMark/>
          </w:tcPr>
          <w:p w14:paraId="504F8BEF" w14:textId="77777777" w:rsidR="0052704B" w:rsidRPr="00FB2782" w:rsidRDefault="0052704B" w:rsidP="000E11ED">
            <w:pPr>
              <w:pStyle w:val="ExhibitText"/>
              <w:jc w:val="center"/>
              <w:rPr>
                <w:rFonts w:eastAsia="SimSun"/>
                <w:b/>
                <w:lang w:eastAsia="zh-CN"/>
              </w:rPr>
            </w:pPr>
            <w:r w:rsidRPr="00FB2782">
              <w:rPr>
                <w:rFonts w:eastAsia="SimSun"/>
                <w:b/>
                <w:lang w:eastAsia="zh-CN"/>
              </w:rPr>
              <w:t>Year</w:t>
            </w:r>
          </w:p>
        </w:tc>
        <w:tc>
          <w:tcPr>
            <w:tcW w:w="1530" w:type="dxa"/>
            <w:shd w:val="clear" w:color="auto" w:fill="auto"/>
            <w:vAlign w:val="center"/>
            <w:hideMark/>
          </w:tcPr>
          <w:p w14:paraId="16B82CD0" w14:textId="77777777" w:rsidR="0052704B" w:rsidRPr="00FB2782" w:rsidRDefault="0052704B" w:rsidP="00FB2782">
            <w:pPr>
              <w:pStyle w:val="ExhibitText"/>
              <w:jc w:val="center"/>
              <w:rPr>
                <w:rFonts w:eastAsia="SimSun"/>
                <w:b/>
                <w:lang w:eastAsia="zh-CN"/>
              </w:rPr>
            </w:pPr>
            <w:r w:rsidRPr="00FB2782">
              <w:rPr>
                <w:rFonts w:eastAsia="SimSun"/>
                <w:b/>
                <w:lang w:eastAsia="zh-CN"/>
              </w:rPr>
              <w:t>North America</w:t>
            </w:r>
          </w:p>
        </w:tc>
        <w:tc>
          <w:tcPr>
            <w:tcW w:w="810" w:type="dxa"/>
            <w:shd w:val="clear" w:color="auto" w:fill="auto"/>
            <w:vAlign w:val="center"/>
            <w:hideMark/>
          </w:tcPr>
          <w:p w14:paraId="329BEB00" w14:textId="77777777" w:rsidR="0052704B" w:rsidRPr="00FB2782" w:rsidRDefault="0052704B" w:rsidP="00FB2782">
            <w:pPr>
              <w:pStyle w:val="ExhibitText"/>
              <w:jc w:val="center"/>
              <w:rPr>
                <w:rFonts w:eastAsia="SimSun"/>
                <w:b/>
                <w:lang w:eastAsia="zh-CN"/>
              </w:rPr>
            </w:pPr>
            <w:r w:rsidRPr="00FB2782">
              <w:rPr>
                <w:rFonts w:eastAsia="SimSun"/>
                <w:b/>
                <w:lang w:eastAsia="zh-CN"/>
              </w:rPr>
              <w:t>Europe</w:t>
            </w:r>
          </w:p>
        </w:tc>
        <w:tc>
          <w:tcPr>
            <w:tcW w:w="898" w:type="dxa"/>
            <w:shd w:val="clear" w:color="auto" w:fill="auto"/>
            <w:vAlign w:val="center"/>
            <w:hideMark/>
          </w:tcPr>
          <w:p w14:paraId="229324C3" w14:textId="77777777" w:rsidR="0052704B" w:rsidRPr="00FB2782" w:rsidRDefault="0052704B" w:rsidP="00FB2782">
            <w:pPr>
              <w:pStyle w:val="ExhibitText"/>
              <w:jc w:val="center"/>
              <w:rPr>
                <w:rFonts w:eastAsia="SimSun"/>
                <w:b/>
                <w:lang w:eastAsia="zh-CN"/>
              </w:rPr>
            </w:pPr>
            <w:r w:rsidRPr="00FB2782">
              <w:rPr>
                <w:rFonts w:eastAsia="SimSun"/>
                <w:b/>
                <w:lang w:eastAsia="zh-CN"/>
              </w:rPr>
              <w:t>Japan</w:t>
            </w:r>
          </w:p>
        </w:tc>
        <w:tc>
          <w:tcPr>
            <w:tcW w:w="990" w:type="dxa"/>
            <w:shd w:val="clear" w:color="auto" w:fill="auto"/>
            <w:vAlign w:val="center"/>
            <w:hideMark/>
          </w:tcPr>
          <w:p w14:paraId="01F60471" w14:textId="77777777" w:rsidR="0052704B" w:rsidRPr="00FB2782" w:rsidRDefault="0052704B" w:rsidP="00FB2782">
            <w:pPr>
              <w:pStyle w:val="ExhibitText"/>
              <w:jc w:val="center"/>
              <w:rPr>
                <w:rFonts w:eastAsia="SimSun"/>
                <w:b/>
                <w:lang w:eastAsia="zh-CN"/>
              </w:rPr>
            </w:pPr>
            <w:r w:rsidRPr="00FB2782">
              <w:rPr>
                <w:rFonts w:eastAsia="SimSun"/>
                <w:b/>
                <w:lang w:eastAsia="zh-CN"/>
              </w:rPr>
              <w:t>China</w:t>
            </w:r>
          </w:p>
        </w:tc>
        <w:tc>
          <w:tcPr>
            <w:tcW w:w="1620" w:type="dxa"/>
            <w:shd w:val="clear" w:color="auto" w:fill="auto"/>
            <w:vAlign w:val="center"/>
            <w:hideMark/>
          </w:tcPr>
          <w:p w14:paraId="56150DFC" w14:textId="12BA0020" w:rsidR="0052704B" w:rsidRPr="00FB2782" w:rsidRDefault="0052704B" w:rsidP="00FB2782">
            <w:pPr>
              <w:pStyle w:val="ExhibitText"/>
              <w:jc w:val="center"/>
              <w:rPr>
                <w:rFonts w:eastAsia="SimSun"/>
                <w:b/>
                <w:lang w:eastAsia="zh-CN"/>
              </w:rPr>
            </w:pPr>
            <w:r w:rsidRPr="00FB2782">
              <w:rPr>
                <w:rFonts w:eastAsia="SimSun"/>
                <w:b/>
                <w:lang w:eastAsia="zh-CN"/>
              </w:rPr>
              <w:t>Rest of World</w:t>
            </w:r>
            <w:r w:rsidRPr="00FB2782">
              <w:rPr>
                <w:rFonts w:eastAsia="SimSun"/>
                <w:b/>
                <w:vertAlign w:val="superscript"/>
                <w:lang w:eastAsia="zh-CN"/>
              </w:rPr>
              <w:t>*</w:t>
            </w:r>
          </w:p>
        </w:tc>
        <w:tc>
          <w:tcPr>
            <w:tcW w:w="811" w:type="dxa"/>
            <w:shd w:val="clear" w:color="auto" w:fill="auto"/>
            <w:vAlign w:val="center"/>
            <w:hideMark/>
          </w:tcPr>
          <w:p w14:paraId="00C65977" w14:textId="77777777" w:rsidR="0052704B" w:rsidRPr="00FB2782" w:rsidRDefault="0052704B" w:rsidP="00FB2782">
            <w:pPr>
              <w:pStyle w:val="ExhibitText"/>
              <w:jc w:val="center"/>
              <w:rPr>
                <w:rFonts w:eastAsia="SimSun"/>
                <w:b/>
                <w:lang w:eastAsia="zh-CN"/>
              </w:rPr>
            </w:pPr>
            <w:r w:rsidRPr="00FB2782">
              <w:rPr>
                <w:rFonts w:eastAsia="SimSun"/>
                <w:b/>
                <w:lang w:eastAsia="zh-CN"/>
              </w:rPr>
              <w:t>Total</w:t>
            </w:r>
          </w:p>
        </w:tc>
      </w:tr>
      <w:tr w:rsidR="000E11ED" w:rsidRPr="0052704B" w14:paraId="31CB9059" w14:textId="77777777" w:rsidTr="000E11ED">
        <w:trPr>
          <w:trHeight w:val="288"/>
        </w:trPr>
        <w:tc>
          <w:tcPr>
            <w:tcW w:w="1932" w:type="dxa"/>
            <w:shd w:val="clear" w:color="auto" w:fill="auto"/>
            <w:vAlign w:val="center"/>
            <w:hideMark/>
          </w:tcPr>
          <w:p w14:paraId="6EEBE56B" w14:textId="77777777" w:rsidR="0052704B" w:rsidRPr="0052704B" w:rsidRDefault="0052704B" w:rsidP="000E11ED">
            <w:pPr>
              <w:pStyle w:val="ExhibitText"/>
              <w:jc w:val="center"/>
              <w:rPr>
                <w:rFonts w:eastAsia="SimSun"/>
                <w:lang w:eastAsia="zh-CN"/>
              </w:rPr>
            </w:pPr>
            <w:r w:rsidRPr="0052704B">
              <w:rPr>
                <w:rFonts w:eastAsia="SimSun"/>
                <w:lang w:eastAsia="zh-CN"/>
              </w:rPr>
              <w:t>1964</w:t>
            </w:r>
          </w:p>
        </w:tc>
        <w:tc>
          <w:tcPr>
            <w:tcW w:w="1530" w:type="dxa"/>
            <w:shd w:val="clear" w:color="auto" w:fill="auto"/>
            <w:vAlign w:val="center"/>
            <w:hideMark/>
          </w:tcPr>
          <w:p w14:paraId="6ACD23BE" w14:textId="77777777" w:rsidR="0052704B" w:rsidRPr="0052704B" w:rsidRDefault="0052704B" w:rsidP="00714371">
            <w:pPr>
              <w:pStyle w:val="ExhibitText"/>
              <w:ind w:right="34"/>
              <w:jc w:val="center"/>
              <w:rPr>
                <w:rFonts w:eastAsia="SimSun"/>
                <w:lang w:eastAsia="zh-CN"/>
              </w:rPr>
            </w:pPr>
            <w:r w:rsidRPr="0052704B">
              <w:rPr>
                <w:rFonts w:eastAsia="SimSun"/>
                <w:lang w:eastAsia="zh-CN"/>
              </w:rPr>
              <w:t>11</w:t>
            </w:r>
          </w:p>
        </w:tc>
        <w:tc>
          <w:tcPr>
            <w:tcW w:w="810" w:type="dxa"/>
            <w:shd w:val="clear" w:color="auto" w:fill="auto"/>
            <w:vAlign w:val="center"/>
            <w:hideMark/>
          </w:tcPr>
          <w:p w14:paraId="5AE12330" w14:textId="77777777" w:rsidR="0052704B" w:rsidRPr="0052704B" w:rsidRDefault="0052704B" w:rsidP="00714371">
            <w:pPr>
              <w:pStyle w:val="ExhibitText"/>
              <w:ind w:right="124"/>
              <w:jc w:val="center"/>
              <w:rPr>
                <w:rFonts w:eastAsia="SimSun"/>
                <w:lang w:eastAsia="zh-CN"/>
              </w:rPr>
            </w:pPr>
            <w:r w:rsidRPr="0052704B">
              <w:rPr>
                <w:rFonts w:eastAsia="SimSun"/>
                <w:lang w:eastAsia="zh-CN"/>
              </w:rPr>
              <w:t>7</w:t>
            </w:r>
          </w:p>
        </w:tc>
        <w:tc>
          <w:tcPr>
            <w:tcW w:w="898" w:type="dxa"/>
            <w:shd w:val="clear" w:color="auto" w:fill="auto"/>
            <w:vAlign w:val="center"/>
            <w:hideMark/>
          </w:tcPr>
          <w:p w14:paraId="0A0FC953" w14:textId="77777777" w:rsidR="0052704B" w:rsidRPr="0052704B" w:rsidRDefault="0052704B" w:rsidP="00714371">
            <w:pPr>
              <w:pStyle w:val="ExhibitText"/>
              <w:ind w:right="124"/>
              <w:jc w:val="center"/>
              <w:rPr>
                <w:rFonts w:eastAsia="SimSun"/>
                <w:lang w:eastAsia="zh-CN"/>
              </w:rPr>
            </w:pPr>
            <w:r w:rsidRPr="0052704B">
              <w:rPr>
                <w:rFonts w:eastAsia="SimSun"/>
                <w:lang w:eastAsia="zh-CN"/>
              </w:rPr>
              <w:t>1</w:t>
            </w:r>
          </w:p>
        </w:tc>
        <w:tc>
          <w:tcPr>
            <w:tcW w:w="990" w:type="dxa"/>
            <w:shd w:val="clear" w:color="auto" w:fill="auto"/>
            <w:vAlign w:val="center"/>
            <w:hideMark/>
          </w:tcPr>
          <w:p w14:paraId="1AAB2350" w14:textId="77777777" w:rsidR="0052704B" w:rsidRPr="0052704B" w:rsidRDefault="0052704B" w:rsidP="00714371">
            <w:pPr>
              <w:pStyle w:val="ExhibitText"/>
              <w:ind w:right="124"/>
              <w:jc w:val="center"/>
              <w:rPr>
                <w:rFonts w:eastAsia="SimSun"/>
                <w:lang w:eastAsia="zh-CN"/>
              </w:rPr>
            </w:pPr>
            <w:r w:rsidRPr="0052704B">
              <w:rPr>
                <w:rFonts w:eastAsia="SimSun"/>
                <w:lang w:eastAsia="zh-CN"/>
              </w:rPr>
              <w:t>0</w:t>
            </w:r>
          </w:p>
        </w:tc>
        <w:tc>
          <w:tcPr>
            <w:tcW w:w="1620" w:type="dxa"/>
            <w:shd w:val="clear" w:color="auto" w:fill="auto"/>
            <w:vAlign w:val="center"/>
            <w:hideMark/>
          </w:tcPr>
          <w:p w14:paraId="32766358" w14:textId="77777777" w:rsidR="0052704B" w:rsidRPr="0052704B" w:rsidRDefault="0052704B" w:rsidP="00714371">
            <w:pPr>
              <w:pStyle w:val="ExhibitText"/>
              <w:ind w:right="124"/>
              <w:jc w:val="center"/>
              <w:rPr>
                <w:rFonts w:eastAsia="SimSun"/>
                <w:lang w:eastAsia="zh-CN"/>
              </w:rPr>
            </w:pPr>
            <w:r w:rsidRPr="0052704B">
              <w:rPr>
                <w:rFonts w:eastAsia="SimSun"/>
                <w:lang w:eastAsia="zh-CN"/>
              </w:rPr>
              <w:t>2</w:t>
            </w:r>
          </w:p>
        </w:tc>
        <w:tc>
          <w:tcPr>
            <w:tcW w:w="811" w:type="dxa"/>
            <w:shd w:val="clear" w:color="auto" w:fill="auto"/>
            <w:vAlign w:val="center"/>
            <w:hideMark/>
          </w:tcPr>
          <w:p w14:paraId="02CDF20D" w14:textId="77777777" w:rsidR="0052704B" w:rsidRPr="0052704B" w:rsidRDefault="0052704B" w:rsidP="00714371">
            <w:pPr>
              <w:pStyle w:val="ExhibitText"/>
              <w:ind w:right="124"/>
              <w:jc w:val="center"/>
              <w:rPr>
                <w:rFonts w:eastAsia="SimSun"/>
                <w:lang w:eastAsia="zh-CN"/>
              </w:rPr>
            </w:pPr>
            <w:r w:rsidRPr="0052704B">
              <w:rPr>
                <w:rFonts w:eastAsia="SimSun"/>
                <w:lang w:eastAsia="zh-CN"/>
              </w:rPr>
              <w:t>21</w:t>
            </w:r>
          </w:p>
        </w:tc>
      </w:tr>
      <w:tr w:rsidR="000E11ED" w:rsidRPr="0052704B" w14:paraId="1A187742" w14:textId="77777777" w:rsidTr="000E11ED">
        <w:trPr>
          <w:trHeight w:val="288"/>
        </w:trPr>
        <w:tc>
          <w:tcPr>
            <w:tcW w:w="1932" w:type="dxa"/>
            <w:shd w:val="clear" w:color="auto" w:fill="auto"/>
            <w:vAlign w:val="center"/>
            <w:hideMark/>
          </w:tcPr>
          <w:p w14:paraId="696D85F1" w14:textId="77777777" w:rsidR="0052704B" w:rsidRPr="0052704B" w:rsidRDefault="0052704B" w:rsidP="000E11ED">
            <w:pPr>
              <w:pStyle w:val="ExhibitText"/>
              <w:jc w:val="center"/>
              <w:rPr>
                <w:rFonts w:eastAsia="SimSun"/>
                <w:lang w:eastAsia="zh-CN"/>
              </w:rPr>
            </w:pPr>
            <w:r w:rsidRPr="0052704B">
              <w:rPr>
                <w:rFonts w:eastAsia="SimSun"/>
                <w:lang w:eastAsia="zh-CN"/>
              </w:rPr>
              <w:t>1974</w:t>
            </w:r>
          </w:p>
        </w:tc>
        <w:tc>
          <w:tcPr>
            <w:tcW w:w="1530" w:type="dxa"/>
            <w:shd w:val="clear" w:color="auto" w:fill="auto"/>
            <w:vAlign w:val="center"/>
            <w:hideMark/>
          </w:tcPr>
          <w:p w14:paraId="29B856B4" w14:textId="77777777" w:rsidR="0052704B" w:rsidRPr="0052704B" w:rsidRDefault="0052704B" w:rsidP="00714371">
            <w:pPr>
              <w:pStyle w:val="ExhibitText"/>
              <w:ind w:right="34"/>
              <w:jc w:val="center"/>
              <w:rPr>
                <w:rFonts w:eastAsia="SimSun"/>
                <w:lang w:eastAsia="zh-CN"/>
              </w:rPr>
            </w:pPr>
            <w:r w:rsidRPr="0052704B">
              <w:rPr>
                <w:rFonts w:eastAsia="SimSun"/>
                <w:lang w:eastAsia="zh-CN"/>
              </w:rPr>
              <w:t>13</w:t>
            </w:r>
          </w:p>
        </w:tc>
        <w:tc>
          <w:tcPr>
            <w:tcW w:w="810" w:type="dxa"/>
            <w:shd w:val="clear" w:color="auto" w:fill="auto"/>
            <w:vAlign w:val="center"/>
            <w:hideMark/>
          </w:tcPr>
          <w:p w14:paraId="1FE2FD4D" w14:textId="77777777" w:rsidR="0052704B" w:rsidRPr="0052704B" w:rsidRDefault="0052704B" w:rsidP="00714371">
            <w:pPr>
              <w:pStyle w:val="ExhibitText"/>
              <w:ind w:right="124"/>
              <w:jc w:val="center"/>
              <w:rPr>
                <w:rFonts w:eastAsia="SimSun"/>
                <w:lang w:eastAsia="zh-CN"/>
              </w:rPr>
            </w:pPr>
            <w:r w:rsidRPr="0052704B">
              <w:rPr>
                <w:rFonts w:eastAsia="SimSun"/>
                <w:lang w:eastAsia="zh-CN"/>
              </w:rPr>
              <w:t>12</w:t>
            </w:r>
          </w:p>
        </w:tc>
        <w:tc>
          <w:tcPr>
            <w:tcW w:w="898" w:type="dxa"/>
            <w:shd w:val="clear" w:color="auto" w:fill="auto"/>
            <w:vAlign w:val="center"/>
            <w:hideMark/>
          </w:tcPr>
          <w:p w14:paraId="621C3881" w14:textId="77777777" w:rsidR="0052704B" w:rsidRPr="0052704B" w:rsidRDefault="0052704B" w:rsidP="00714371">
            <w:pPr>
              <w:pStyle w:val="ExhibitText"/>
              <w:ind w:right="124"/>
              <w:jc w:val="center"/>
              <w:rPr>
                <w:rFonts w:eastAsia="SimSun"/>
                <w:lang w:eastAsia="zh-CN"/>
              </w:rPr>
            </w:pPr>
            <w:r w:rsidRPr="0052704B">
              <w:rPr>
                <w:rFonts w:eastAsia="SimSun"/>
                <w:lang w:eastAsia="zh-CN"/>
              </w:rPr>
              <w:t>2</w:t>
            </w:r>
          </w:p>
        </w:tc>
        <w:tc>
          <w:tcPr>
            <w:tcW w:w="990" w:type="dxa"/>
            <w:shd w:val="clear" w:color="auto" w:fill="auto"/>
            <w:vAlign w:val="center"/>
            <w:hideMark/>
          </w:tcPr>
          <w:p w14:paraId="6FB09C47" w14:textId="77777777" w:rsidR="0052704B" w:rsidRPr="0052704B" w:rsidRDefault="0052704B" w:rsidP="00714371">
            <w:pPr>
              <w:pStyle w:val="ExhibitText"/>
              <w:ind w:right="124"/>
              <w:jc w:val="center"/>
              <w:rPr>
                <w:rFonts w:eastAsia="SimSun"/>
                <w:lang w:eastAsia="zh-CN"/>
              </w:rPr>
            </w:pPr>
            <w:r w:rsidRPr="0052704B">
              <w:rPr>
                <w:rFonts w:eastAsia="SimSun"/>
                <w:lang w:eastAsia="zh-CN"/>
              </w:rPr>
              <w:t>0</w:t>
            </w:r>
          </w:p>
        </w:tc>
        <w:tc>
          <w:tcPr>
            <w:tcW w:w="1620" w:type="dxa"/>
            <w:shd w:val="clear" w:color="auto" w:fill="auto"/>
            <w:vAlign w:val="center"/>
            <w:hideMark/>
          </w:tcPr>
          <w:p w14:paraId="656853D1" w14:textId="77777777" w:rsidR="0052704B" w:rsidRPr="0052704B" w:rsidRDefault="0052704B" w:rsidP="00714371">
            <w:pPr>
              <w:pStyle w:val="ExhibitText"/>
              <w:ind w:right="124"/>
              <w:jc w:val="center"/>
              <w:rPr>
                <w:rFonts w:eastAsia="SimSun"/>
                <w:lang w:eastAsia="zh-CN"/>
              </w:rPr>
            </w:pPr>
            <w:r w:rsidRPr="0052704B">
              <w:rPr>
                <w:rFonts w:eastAsia="SimSun"/>
                <w:lang w:eastAsia="zh-CN"/>
              </w:rPr>
              <w:t>5</w:t>
            </w:r>
          </w:p>
        </w:tc>
        <w:tc>
          <w:tcPr>
            <w:tcW w:w="811" w:type="dxa"/>
            <w:shd w:val="clear" w:color="auto" w:fill="auto"/>
            <w:vAlign w:val="center"/>
            <w:hideMark/>
          </w:tcPr>
          <w:p w14:paraId="6E6454DC" w14:textId="77777777" w:rsidR="0052704B" w:rsidRPr="0052704B" w:rsidRDefault="0052704B" w:rsidP="00714371">
            <w:pPr>
              <w:pStyle w:val="ExhibitText"/>
              <w:ind w:right="124"/>
              <w:jc w:val="center"/>
              <w:rPr>
                <w:rFonts w:eastAsia="SimSun"/>
                <w:lang w:eastAsia="zh-CN"/>
              </w:rPr>
            </w:pPr>
            <w:r w:rsidRPr="0052704B">
              <w:rPr>
                <w:rFonts w:eastAsia="SimSun"/>
                <w:lang w:eastAsia="zh-CN"/>
              </w:rPr>
              <w:t>32</w:t>
            </w:r>
          </w:p>
        </w:tc>
      </w:tr>
      <w:tr w:rsidR="000E11ED" w:rsidRPr="0052704B" w14:paraId="6DD4D589" w14:textId="77777777" w:rsidTr="000E11ED">
        <w:trPr>
          <w:trHeight w:val="288"/>
        </w:trPr>
        <w:tc>
          <w:tcPr>
            <w:tcW w:w="1932" w:type="dxa"/>
            <w:shd w:val="clear" w:color="auto" w:fill="auto"/>
            <w:vAlign w:val="center"/>
            <w:hideMark/>
          </w:tcPr>
          <w:p w14:paraId="37A3D1DB" w14:textId="77777777" w:rsidR="0052704B" w:rsidRPr="0052704B" w:rsidRDefault="0052704B" w:rsidP="000E11ED">
            <w:pPr>
              <w:pStyle w:val="ExhibitText"/>
              <w:jc w:val="center"/>
              <w:rPr>
                <w:rFonts w:eastAsia="SimSun"/>
                <w:lang w:eastAsia="zh-CN"/>
              </w:rPr>
            </w:pPr>
            <w:r w:rsidRPr="0052704B">
              <w:rPr>
                <w:rFonts w:eastAsia="SimSun"/>
                <w:lang w:eastAsia="zh-CN"/>
              </w:rPr>
              <w:t>1984</w:t>
            </w:r>
          </w:p>
        </w:tc>
        <w:tc>
          <w:tcPr>
            <w:tcW w:w="1530" w:type="dxa"/>
            <w:shd w:val="clear" w:color="auto" w:fill="auto"/>
            <w:vAlign w:val="center"/>
            <w:hideMark/>
          </w:tcPr>
          <w:p w14:paraId="22B67ED9" w14:textId="77777777" w:rsidR="0052704B" w:rsidRPr="0052704B" w:rsidRDefault="0052704B" w:rsidP="00714371">
            <w:pPr>
              <w:pStyle w:val="ExhibitText"/>
              <w:ind w:right="34"/>
              <w:jc w:val="center"/>
              <w:rPr>
                <w:rFonts w:eastAsia="SimSun"/>
                <w:lang w:eastAsia="zh-CN"/>
              </w:rPr>
            </w:pPr>
            <w:r w:rsidRPr="0052704B">
              <w:rPr>
                <w:rFonts w:eastAsia="SimSun"/>
                <w:lang w:eastAsia="zh-CN"/>
              </w:rPr>
              <w:t>15</w:t>
            </w:r>
          </w:p>
        </w:tc>
        <w:tc>
          <w:tcPr>
            <w:tcW w:w="810" w:type="dxa"/>
            <w:shd w:val="clear" w:color="auto" w:fill="auto"/>
            <w:vAlign w:val="center"/>
            <w:hideMark/>
          </w:tcPr>
          <w:p w14:paraId="4E2D1ED3" w14:textId="77777777" w:rsidR="0052704B" w:rsidRPr="0052704B" w:rsidRDefault="0052704B" w:rsidP="00714371">
            <w:pPr>
              <w:pStyle w:val="ExhibitText"/>
              <w:ind w:right="124"/>
              <w:jc w:val="center"/>
              <w:rPr>
                <w:rFonts w:eastAsia="SimSun"/>
                <w:lang w:eastAsia="zh-CN"/>
              </w:rPr>
            </w:pPr>
            <w:r w:rsidRPr="0052704B">
              <w:rPr>
                <w:rFonts w:eastAsia="SimSun"/>
                <w:lang w:eastAsia="zh-CN"/>
              </w:rPr>
              <w:t>14</w:t>
            </w:r>
          </w:p>
        </w:tc>
        <w:tc>
          <w:tcPr>
            <w:tcW w:w="898" w:type="dxa"/>
            <w:shd w:val="clear" w:color="auto" w:fill="auto"/>
            <w:vAlign w:val="center"/>
            <w:hideMark/>
          </w:tcPr>
          <w:p w14:paraId="3404763F" w14:textId="77777777" w:rsidR="0052704B" w:rsidRPr="0052704B" w:rsidRDefault="0052704B" w:rsidP="00714371">
            <w:pPr>
              <w:pStyle w:val="ExhibitText"/>
              <w:ind w:right="124"/>
              <w:jc w:val="center"/>
              <w:rPr>
                <w:rFonts w:eastAsia="SimSun"/>
                <w:lang w:eastAsia="zh-CN"/>
              </w:rPr>
            </w:pPr>
            <w:r w:rsidRPr="0052704B">
              <w:rPr>
                <w:rFonts w:eastAsia="SimSun"/>
                <w:lang w:eastAsia="zh-CN"/>
              </w:rPr>
              <w:t>4</w:t>
            </w:r>
          </w:p>
        </w:tc>
        <w:tc>
          <w:tcPr>
            <w:tcW w:w="990" w:type="dxa"/>
            <w:shd w:val="clear" w:color="auto" w:fill="auto"/>
            <w:vAlign w:val="center"/>
            <w:hideMark/>
          </w:tcPr>
          <w:p w14:paraId="2A391073" w14:textId="77777777" w:rsidR="0052704B" w:rsidRPr="0052704B" w:rsidRDefault="0052704B" w:rsidP="00714371">
            <w:pPr>
              <w:pStyle w:val="ExhibitText"/>
              <w:ind w:right="124"/>
              <w:jc w:val="center"/>
              <w:rPr>
                <w:rFonts w:eastAsia="SimSun"/>
                <w:lang w:eastAsia="zh-CN"/>
              </w:rPr>
            </w:pPr>
            <w:r w:rsidRPr="0052704B">
              <w:rPr>
                <w:rFonts w:eastAsia="SimSun"/>
                <w:lang w:eastAsia="zh-CN"/>
              </w:rPr>
              <w:t>1</w:t>
            </w:r>
          </w:p>
        </w:tc>
        <w:tc>
          <w:tcPr>
            <w:tcW w:w="1620" w:type="dxa"/>
            <w:shd w:val="clear" w:color="auto" w:fill="auto"/>
            <w:vAlign w:val="center"/>
            <w:hideMark/>
          </w:tcPr>
          <w:p w14:paraId="6A38E324" w14:textId="77777777" w:rsidR="0052704B" w:rsidRPr="0052704B" w:rsidRDefault="0052704B" w:rsidP="00714371">
            <w:pPr>
              <w:pStyle w:val="ExhibitText"/>
              <w:ind w:right="124"/>
              <w:jc w:val="center"/>
              <w:rPr>
                <w:rFonts w:eastAsia="SimSun"/>
                <w:lang w:eastAsia="zh-CN"/>
              </w:rPr>
            </w:pPr>
            <w:r w:rsidRPr="0052704B">
              <w:rPr>
                <w:rFonts w:eastAsia="SimSun"/>
                <w:lang w:eastAsia="zh-CN"/>
              </w:rPr>
              <w:t>8</w:t>
            </w:r>
          </w:p>
        </w:tc>
        <w:tc>
          <w:tcPr>
            <w:tcW w:w="811" w:type="dxa"/>
            <w:shd w:val="clear" w:color="auto" w:fill="auto"/>
            <w:vAlign w:val="center"/>
            <w:hideMark/>
          </w:tcPr>
          <w:p w14:paraId="236ED457" w14:textId="77777777" w:rsidR="0052704B" w:rsidRPr="0052704B" w:rsidRDefault="0052704B" w:rsidP="00714371">
            <w:pPr>
              <w:pStyle w:val="ExhibitText"/>
              <w:ind w:right="124"/>
              <w:jc w:val="center"/>
              <w:rPr>
                <w:rFonts w:eastAsia="SimSun"/>
                <w:lang w:eastAsia="zh-CN"/>
              </w:rPr>
            </w:pPr>
            <w:r w:rsidRPr="0052704B">
              <w:rPr>
                <w:rFonts w:eastAsia="SimSun"/>
                <w:lang w:eastAsia="zh-CN"/>
              </w:rPr>
              <w:t>42</w:t>
            </w:r>
          </w:p>
        </w:tc>
      </w:tr>
      <w:tr w:rsidR="000E11ED" w:rsidRPr="0052704B" w14:paraId="2534B998" w14:textId="77777777" w:rsidTr="000E11ED">
        <w:trPr>
          <w:trHeight w:val="288"/>
        </w:trPr>
        <w:tc>
          <w:tcPr>
            <w:tcW w:w="1932" w:type="dxa"/>
            <w:shd w:val="clear" w:color="auto" w:fill="auto"/>
            <w:vAlign w:val="center"/>
            <w:hideMark/>
          </w:tcPr>
          <w:p w14:paraId="1910D0FF" w14:textId="77777777" w:rsidR="0052704B" w:rsidRPr="0052704B" w:rsidRDefault="0052704B" w:rsidP="000E11ED">
            <w:pPr>
              <w:pStyle w:val="ExhibitText"/>
              <w:jc w:val="center"/>
              <w:rPr>
                <w:rFonts w:eastAsia="SimSun"/>
                <w:lang w:eastAsia="zh-CN"/>
              </w:rPr>
            </w:pPr>
            <w:r w:rsidRPr="0052704B">
              <w:rPr>
                <w:rFonts w:eastAsia="SimSun"/>
                <w:lang w:eastAsia="zh-CN"/>
              </w:rPr>
              <w:t>1994</w:t>
            </w:r>
          </w:p>
        </w:tc>
        <w:tc>
          <w:tcPr>
            <w:tcW w:w="1530" w:type="dxa"/>
            <w:shd w:val="clear" w:color="auto" w:fill="auto"/>
            <w:vAlign w:val="center"/>
            <w:hideMark/>
          </w:tcPr>
          <w:p w14:paraId="352E9397" w14:textId="77777777" w:rsidR="0052704B" w:rsidRPr="0052704B" w:rsidRDefault="0052704B" w:rsidP="00714371">
            <w:pPr>
              <w:pStyle w:val="ExhibitText"/>
              <w:ind w:right="34"/>
              <w:jc w:val="center"/>
              <w:rPr>
                <w:rFonts w:eastAsia="SimSun"/>
                <w:lang w:eastAsia="zh-CN"/>
              </w:rPr>
            </w:pPr>
            <w:r w:rsidRPr="0052704B">
              <w:rPr>
                <w:rFonts w:eastAsia="SimSun"/>
                <w:lang w:eastAsia="zh-CN"/>
              </w:rPr>
              <w:t>18</w:t>
            </w:r>
          </w:p>
        </w:tc>
        <w:tc>
          <w:tcPr>
            <w:tcW w:w="810" w:type="dxa"/>
            <w:shd w:val="clear" w:color="auto" w:fill="auto"/>
            <w:vAlign w:val="center"/>
            <w:hideMark/>
          </w:tcPr>
          <w:p w14:paraId="56E0D03C" w14:textId="77777777" w:rsidR="0052704B" w:rsidRPr="0052704B" w:rsidRDefault="0052704B" w:rsidP="00714371">
            <w:pPr>
              <w:pStyle w:val="ExhibitText"/>
              <w:ind w:right="124"/>
              <w:jc w:val="center"/>
              <w:rPr>
                <w:rFonts w:eastAsia="SimSun"/>
                <w:lang w:eastAsia="zh-CN"/>
              </w:rPr>
            </w:pPr>
            <w:r w:rsidRPr="0052704B">
              <w:rPr>
                <w:rFonts w:eastAsia="SimSun"/>
                <w:lang w:eastAsia="zh-CN"/>
              </w:rPr>
              <w:t>16</w:t>
            </w:r>
          </w:p>
        </w:tc>
        <w:tc>
          <w:tcPr>
            <w:tcW w:w="898" w:type="dxa"/>
            <w:shd w:val="clear" w:color="auto" w:fill="auto"/>
            <w:vAlign w:val="center"/>
            <w:hideMark/>
          </w:tcPr>
          <w:p w14:paraId="09A17979" w14:textId="77777777" w:rsidR="0052704B" w:rsidRPr="0052704B" w:rsidRDefault="0052704B" w:rsidP="00714371">
            <w:pPr>
              <w:pStyle w:val="ExhibitText"/>
              <w:ind w:right="124"/>
              <w:jc w:val="center"/>
              <w:rPr>
                <w:rFonts w:eastAsia="SimSun"/>
                <w:lang w:eastAsia="zh-CN"/>
              </w:rPr>
            </w:pPr>
            <w:r w:rsidRPr="0052704B">
              <w:rPr>
                <w:rFonts w:eastAsia="SimSun"/>
                <w:lang w:eastAsia="zh-CN"/>
              </w:rPr>
              <w:t>7</w:t>
            </w:r>
          </w:p>
        </w:tc>
        <w:tc>
          <w:tcPr>
            <w:tcW w:w="990" w:type="dxa"/>
            <w:shd w:val="clear" w:color="auto" w:fill="auto"/>
            <w:vAlign w:val="center"/>
            <w:hideMark/>
          </w:tcPr>
          <w:p w14:paraId="12BDCB1C" w14:textId="77777777" w:rsidR="0052704B" w:rsidRPr="0052704B" w:rsidRDefault="0052704B" w:rsidP="00714371">
            <w:pPr>
              <w:pStyle w:val="ExhibitText"/>
              <w:ind w:right="124"/>
              <w:jc w:val="center"/>
              <w:rPr>
                <w:rFonts w:eastAsia="SimSun"/>
                <w:lang w:eastAsia="zh-CN"/>
              </w:rPr>
            </w:pPr>
            <w:r w:rsidRPr="0052704B">
              <w:rPr>
                <w:rFonts w:eastAsia="SimSun"/>
                <w:lang w:eastAsia="zh-CN"/>
              </w:rPr>
              <w:t>1</w:t>
            </w:r>
          </w:p>
        </w:tc>
        <w:tc>
          <w:tcPr>
            <w:tcW w:w="1620" w:type="dxa"/>
            <w:shd w:val="clear" w:color="auto" w:fill="auto"/>
            <w:vAlign w:val="center"/>
            <w:hideMark/>
          </w:tcPr>
          <w:p w14:paraId="1625B4D6" w14:textId="77777777" w:rsidR="0052704B" w:rsidRPr="0052704B" w:rsidRDefault="0052704B" w:rsidP="00714371">
            <w:pPr>
              <w:pStyle w:val="ExhibitText"/>
              <w:ind w:right="124"/>
              <w:jc w:val="center"/>
              <w:rPr>
                <w:rFonts w:eastAsia="SimSun"/>
                <w:lang w:eastAsia="zh-CN"/>
              </w:rPr>
            </w:pPr>
            <w:r w:rsidRPr="0052704B">
              <w:rPr>
                <w:rFonts w:eastAsia="SimSun"/>
                <w:lang w:eastAsia="zh-CN"/>
              </w:rPr>
              <w:t>11</w:t>
            </w:r>
          </w:p>
        </w:tc>
        <w:tc>
          <w:tcPr>
            <w:tcW w:w="811" w:type="dxa"/>
            <w:shd w:val="clear" w:color="auto" w:fill="auto"/>
            <w:vAlign w:val="center"/>
            <w:hideMark/>
          </w:tcPr>
          <w:p w14:paraId="3F972A0B" w14:textId="77777777" w:rsidR="0052704B" w:rsidRPr="0052704B" w:rsidRDefault="0052704B" w:rsidP="00714371">
            <w:pPr>
              <w:pStyle w:val="ExhibitText"/>
              <w:ind w:right="124"/>
              <w:jc w:val="center"/>
              <w:rPr>
                <w:rFonts w:eastAsia="SimSun"/>
                <w:lang w:eastAsia="zh-CN"/>
              </w:rPr>
            </w:pPr>
            <w:r w:rsidRPr="0052704B">
              <w:rPr>
                <w:rFonts w:eastAsia="SimSun"/>
                <w:lang w:eastAsia="zh-CN"/>
              </w:rPr>
              <w:t>53</w:t>
            </w:r>
          </w:p>
        </w:tc>
      </w:tr>
      <w:tr w:rsidR="000E11ED" w:rsidRPr="0052704B" w14:paraId="75A6C127" w14:textId="77777777" w:rsidTr="000E11ED">
        <w:trPr>
          <w:trHeight w:val="288"/>
        </w:trPr>
        <w:tc>
          <w:tcPr>
            <w:tcW w:w="1932" w:type="dxa"/>
            <w:shd w:val="clear" w:color="auto" w:fill="auto"/>
            <w:vAlign w:val="center"/>
            <w:hideMark/>
          </w:tcPr>
          <w:p w14:paraId="72C0CEA3" w14:textId="77777777" w:rsidR="0052704B" w:rsidRPr="0052704B" w:rsidRDefault="0052704B" w:rsidP="000E11ED">
            <w:pPr>
              <w:pStyle w:val="ExhibitText"/>
              <w:jc w:val="center"/>
              <w:rPr>
                <w:rFonts w:eastAsia="SimSun"/>
                <w:lang w:eastAsia="zh-CN"/>
              </w:rPr>
            </w:pPr>
            <w:r w:rsidRPr="0052704B">
              <w:rPr>
                <w:rFonts w:eastAsia="SimSun"/>
                <w:lang w:eastAsia="zh-CN"/>
              </w:rPr>
              <w:t>2004</w:t>
            </w:r>
          </w:p>
        </w:tc>
        <w:tc>
          <w:tcPr>
            <w:tcW w:w="1530" w:type="dxa"/>
            <w:shd w:val="clear" w:color="auto" w:fill="auto"/>
            <w:vAlign w:val="center"/>
            <w:hideMark/>
          </w:tcPr>
          <w:p w14:paraId="69C43BEC" w14:textId="77777777" w:rsidR="0052704B" w:rsidRPr="0052704B" w:rsidRDefault="0052704B" w:rsidP="00714371">
            <w:pPr>
              <w:pStyle w:val="ExhibitText"/>
              <w:ind w:right="34"/>
              <w:jc w:val="center"/>
              <w:rPr>
                <w:rFonts w:eastAsia="SimSun"/>
                <w:lang w:eastAsia="zh-CN"/>
              </w:rPr>
            </w:pPr>
            <w:r w:rsidRPr="0052704B">
              <w:rPr>
                <w:rFonts w:eastAsia="SimSun"/>
                <w:lang w:eastAsia="zh-CN"/>
              </w:rPr>
              <w:t>18</w:t>
            </w:r>
          </w:p>
        </w:tc>
        <w:tc>
          <w:tcPr>
            <w:tcW w:w="810" w:type="dxa"/>
            <w:shd w:val="clear" w:color="auto" w:fill="auto"/>
            <w:vAlign w:val="center"/>
            <w:hideMark/>
          </w:tcPr>
          <w:p w14:paraId="283BBE8D" w14:textId="77777777" w:rsidR="0052704B" w:rsidRPr="0052704B" w:rsidRDefault="0052704B" w:rsidP="00714371">
            <w:pPr>
              <w:pStyle w:val="ExhibitText"/>
              <w:ind w:right="124"/>
              <w:jc w:val="center"/>
              <w:rPr>
                <w:rFonts w:eastAsia="SimSun"/>
                <w:lang w:eastAsia="zh-CN"/>
              </w:rPr>
            </w:pPr>
            <w:r w:rsidRPr="0052704B">
              <w:rPr>
                <w:rFonts w:eastAsia="SimSun"/>
                <w:lang w:eastAsia="zh-CN"/>
              </w:rPr>
              <w:t>16</w:t>
            </w:r>
          </w:p>
        </w:tc>
        <w:tc>
          <w:tcPr>
            <w:tcW w:w="898" w:type="dxa"/>
            <w:shd w:val="clear" w:color="auto" w:fill="auto"/>
            <w:vAlign w:val="center"/>
            <w:hideMark/>
          </w:tcPr>
          <w:p w14:paraId="1709FDB1" w14:textId="77777777" w:rsidR="0052704B" w:rsidRPr="0052704B" w:rsidRDefault="0052704B" w:rsidP="00714371">
            <w:pPr>
              <w:pStyle w:val="ExhibitText"/>
              <w:ind w:right="124"/>
              <w:jc w:val="center"/>
              <w:rPr>
                <w:rFonts w:eastAsia="SimSun"/>
                <w:lang w:eastAsia="zh-CN"/>
              </w:rPr>
            </w:pPr>
            <w:r w:rsidRPr="0052704B">
              <w:rPr>
                <w:rFonts w:eastAsia="SimSun"/>
                <w:lang w:eastAsia="zh-CN"/>
              </w:rPr>
              <w:t>6</w:t>
            </w:r>
          </w:p>
        </w:tc>
        <w:tc>
          <w:tcPr>
            <w:tcW w:w="990" w:type="dxa"/>
            <w:shd w:val="clear" w:color="auto" w:fill="auto"/>
            <w:vAlign w:val="center"/>
            <w:hideMark/>
          </w:tcPr>
          <w:p w14:paraId="75563A4D" w14:textId="77777777" w:rsidR="0052704B" w:rsidRPr="0052704B" w:rsidRDefault="0052704B" w:rsidP="00714371">
            <w:pPr>
              <w:pStyle w:val="ExhibitText"/>
              <w:ind w:right="124"/>
              <w:jc w:val="center"/>
              <w:rPr>
                <w:rFonts w:eastAsia="SimSun"/>
                <w:lang w:eastAsia="zh-CN"/>
              </w:rPr>
            </w:pPr>
            <w:r w:rsidRPr="0052704B">
              <w:rPr>
                <w:rFonts w:eastAsia="SimSun"/>
                <w:lang w:eastAsia="zh-CN"/>
              </w:rPr>
              <w:t>8</w:t>
            </w:r>
          </w:p>
        </w:tc>
        <w:tc>
          <w:tcPr>
            <w:tcW w:w="1620" w:type="dxa"/>
            <w:shd w:val="clear" w:color="auto" w:fill="auto"/>
            <w:vAlign w:val="center"/>
            <w:hideMark/>
          </w:tcPr>
          <w:p w14:paraId="0807955C" w14:textId="77777777" w:rsidR="0052704B" w:rsidRPr="0052704B" w:rsidRDefault="0052704B" w:rsidP="00714371">
            <w:pPr>
              <w:pStyle w:val="ExhibitText"/>
              <w:ind w:right="124"/>
              <w:jc w:val="center"/>
              <w:rPr>
                <w:rFonts w:eastAsia="SimSun"/>
                <w:lang w:eastAsia="zh-CN"/>
              </w:rPr>
            </w:pPr>
            <w:r w:rsidRPr="0052704B">
              <w:rPr>
                <w:rFonts w:eastAsia="SimSun"/>
                <w:lang w:eastAsia="zh-CN"/>
              </w:rPr>
              <w:t>15</w:t>
            </w:r>
          </w:p>
        </w:tc>
        <w:tc>
          <w:tcPr>
            <w:tcW w:w="811" w:type="dxa"/>
            <w:shd w:val="clear" w:color="auto" w:fill="auto"/>
            <w:vAlign w:val="center"/>
            <w:hideMark/>
          </w:tcPr>
          <w:p w14:paraId="25F9A7CA" w14:textId="77777777" w:rsidR="0052704B" w:rsidRPr="0052704B" w:rsidRDefault="0052704B" w:rsidP="00714371">
            <w:pPr>
              <w:pStyle w:val="ExhibitText"/>
              <w:ind w:right="124"/>
              <w:jc w:val="center"/>
              <w:rPr>
                <w:rFonts w:eastAsia="SimSun"/>
                <w:lang w:eastAsia="zh-CN"/>
              </w:rPr>
            </w:pPr>
            <w:r w:rsidRPr="0052704B">
              <w:rPr>
                <w:rFonts w:eastAsia="SimSun"/>
                <w:lang w:eastAsia="zh-CN"/>
              </w:rPr>
              <w:t>63</w:t>
            </w:r>
          </w:p>
        </w:tc>
      </w:tr>
      <w:tr w:rsidR="000E11ED" w:rsidRPr="0052704B" w14:paraId="52900CC3" w14:textId="77777777" w:rsidTr="000E11ED">
        <w:trPr>
          <w:trHeight w:val="288"/>
        </w:trPr>
        <w:tc>
          <w:tcPr>
            <w:tcW w:w="1932" w:type="dxa"/>
            <w:shd w:val="clear" w:color="auto" w:fill="auto"/>
            <w:vAlign w:val="center"/>
            <w:hideMark/>
          </w:tcPr>
          <w:p w14:paraId="194CEE08" w14:textId="04A399EE" w:rsidR="0052704B" w:rsidRPr="0052704B" w:rsidRDefault="0052704B" w:rsidP="000E11ED">
            <w:pPr>
              <w:pStyle w:val="ExhibitText"/>
              <w:jc w:val="center"/>
              <w:rPr>
                <w:rFonts w:eastAsia="SimSun"/>
                <w:lang w:eastAsia="zh-CN"/>
              </w:rPr>
            </w:pPr>
            <w:r w:rsidRPr="0052704B">
              <w:rPr>
                <w:rFonts w:eastAsia="SimSun"/>
                <w:lang w:eastAsia="zh-CN"/>
              </w:rPr>
              <w:t>2014 (</w:t>
            </w:r>
            <w:r w:rsidR="00ED79FA">
              <w:rPr>
                <w:rFonts w:eastAsia="SimSun"/>
                <w:lang w:eastAsia="zh-CN"/>
              </w:rPr>
              <w:t>e</w:t>
            </w:r>
            <w:r w:rsidRPr="0052704B">
              <w:rPr>
                <w:rFonts w:eastAsia="SimSun"/>
                <w:lang w:eastAsia="zh-CN"/>
              </w:rPr>
              <w:t>stimated)</w:t>
            </w:r>
          </w:p>
        </w:tc>
        <w:tc>
          <w:tcPr>
            <w:tcW w:w="1530" w:type="dxa"/>
            <w:shd w:val="clear" w:color="auto" w:fill="auto"/>
            <w:vAlign w:val="center"/>
            <w:hideMark/>
          </w:tcPr>
          <w:p w14:paraId="37545BEF" w14:textId="77777777" w:rsidR="0052704B" w:rsidRPr="0052704B" w:rsidRDefault="0052704B" w:rsidP="00714371">
            <w:pPr>
              <w:pStyle w:val="ExhibitText"/>
              <w:ind w:right="34"/>
              <w:jc w:val="center"/>
              <w:rPr>
                <w:rFonts w:eastAsia="SimSun"/>
                <w:lang w:eastAsia="zh-CN"/>
              </w:rPr>
            </w:pPr>
            <w:r w:rsidRPr="0052704B">
              <w:rPr>
                <w:rFonts w:eastAsia="SimSun"/>
                <w:lang w:eastAsia="zh-CN"/>
              </w:rPr>
              <w:t>20</w:t>
            </w:r>
          </w:p>
        </w:tc>
        <w:tc>
          <w:tcPr>
            <w:tcW w:w="810" w:type="dxa"/>
            <w:shd w:val="clear" w:color="auto" w:fill="auto"/>
            <w:vAlign w:val="center"/>
            <w:hideMark/>
          </w:tcPr>
          <w:p w14:paraId="3A57AE0D" w14:textId="77777777" w:rsidR="0052704B" w:rsidRPr="0052704B" w:rsidRDefault="0052704B" w:rsidP="00714371">
            <w:pPr>
              <w:pStyle w:val="ExhibitText"/>
              <w:ind w:right="124"/>
              <w:jc w:val="center"/>
              <w:rPr>
                <w:rFonts w:eastAsia="SimSun"/>
                <w:lang w:eastAsia="zh-CN"/>
              </w:rPr>
            </w:pPr>
            <w:r w:rsidRPr="0052704B">
              <w:rPr>
                <w:rFonts w:eastAsia="SimSun"/>
                <w:lang w:eastAsia="zh-CN"/>
              </w:rPr>
              <w:t>19</w:t>
            </w:r>
          </w:p>
        </w:tc>
        <w:tc>
          <w:tcPr>
            <w:tcW w:w="898" w:type="dxa"/>
            <w:shd w:val="clear" w:color="auto" w:fill="auto"/>
            <w:vAlign w:val="center"/>
            <w:hideMark/>
          </w:tcPr>
          <w:p w14:paraId="50BCF479" w14:textId="77777777" w:rsidR="0052704B" w:rsidRPr="0052704B" w:rsidRDefault="0052704B" w:rsidP="00714371">
            <w:pPr>
              <w:pStyle w:val="ExhibitText"/>
              <w:ind w:right="124"/>
              <w:jc w:val="center"/>
              <w:rPr>
                <w:rFonts w:eastAsia="SimSun"/>
                <w:lang w:eastAsia="zh-CN"/>
              </w:rPr>
            </w:pPr>
            <w:r w:rsidRPr="0052704B">
              <w:rPr>
                <w:rFonts w:eastAsia="SimSun"/>
                <w:lang w:eastAsia="zh-CN"/>
              </w:rPr>
              <w:t>5</w:t>
            </w:r>
          </w:p>
        </w:tc>
        <w:tc>
          <w:tcPr>
            <w:tcW w:w="990" w:type="dxa"/>
            <w:shd w:val="clear" w:color="auto" w:fill="auto"/>
            <w:vAlign w:val="center"/>
            <w:hideMark/>
          </w:tcPr>
          <w:p w14:paraId="7BFBB84B" w14:textId="77777777" w:rsidR="0052704B" w:rsidRPr="0052704B" w:rsidRDefault="0052704B" w:rsidP="00714371">
            <w:pPr>
              <w:pStyle w:val="ExhibitText"/>
              <w:ind w:right="124"/>
              <w:jc w:val="center"/>
              <w:rPr>
                <w:rFonts w:eastAsia="SimSun"/>
                <w:lang w:eastAsia="zh-CN"/>
              </w:rPr>
            </w:pPr>
            <w:r w:rsidRPr="0052704B">
              <w:rPr>
                <w:rFonts w:eastAsia="SimSun"/>
                <w:lang w:eastAsia="zh-CN"/>
              </w:rPr>
              <w:t>25</w:t>
            </w:r>
          </w:p>
        </w:tc>
        <w:tc>
          <w:tcPr>
            <w:tcW w:w="1620" w:type="dxa"/>
            <w:shd w:val="clear" w:color="auto" w:fill="auto"/>
            <w:vAlign w:val="center"/>
            <w:hideMark/>
          </w:tcPr>
          <w:p w14:paraId="02DA1C7F" w14:textId="77777777" w:rsidR="0052704B" w:rsidRPr="0052704B" w:rsidRDefault="0052704B" w:rsidP="00714371">
            <w:pPr>
              <w:pStyle w:val="ExhibitText"/>
              <w:ind w:right="124"/>
              <w:jc w:val="center"/>
              <w:rPr>
                <w:rFonts w:eastAsia="SimSun"/>
                <w:lang w:eastAsia="zh-CN"/>
              </w:rPr>
            </w:pPr>
            <w:r w:rsidRPr="0052704B">
              <w:rPr>
                <w:rFonts w:eastAsia="SimSun"/>
                <w:lang w:eastAsia="zh-CN"/>
              </w:rPr>
              <w:t>19</w:t>
            </w:r>
          </w:p>
        </w:tc>
        <w:tc>
          <w:tcPr>
            <w:tcW w:w="811" w:type="dxa"/>
            <w:shd w:val="clear" w:color="auto" w:fill="auto"/>
            <w:vAlign w:val="center"/>
            <w:hideMark/>
          </w:tcPr>
          <w:p w14:paraId="0483E25F" w14:textId="77777777" w:rsidR="0052704B" w:rsidRPr="0052704B" w:rsidRDefault="0052704B" w:rsidP="00714371">
            <w:pPr>
              <w:pStyle w:val="ExhibitText"/>
              <w:ind w:right="124"/>
              <w:jc w:val="center"/>
              <w:rPr>
                <w:rFonts w:eastAsia="SimSun"/>
                <w:lang w:eastAsia="zh-CN"/>
              </w:rPr>
            </w:pPr>
            <w:r w:rsidRPr="0052704B">
              <w:rPr>
                <w:rFonts w:eastAsia="SimSun"/>
                <w:lang w:eastAsia="zh-CN"/>
              </w:rPr>
              <w:t>88</w:t>
            </w:r>
          </w:p>
        </w:tc>
      </w:tr>
      <w:tr w:rsidR="000E11ED" w:rsidRPr="0052704B" w14:paraId="170FD152" w14:textId="77777777" w:rsidTr="000E11ED">
        <w:trPr>
          <w:trHeight w:val="288"/>
        </w:trPr>
        <w:tc>
          <w:tcPr>
            <w:tcW w:w="1932" w:type="dxa"/>
            <w:shd w:val="clear" w:color="auto" w:fill="auto"/>
            <w:vAlign w:val="center"/>
            <w:hideMark/>
          </w:tcPr>
          <w:p w14:paraId="58AE97C2" w14:textId="229B626B" w:rsidR="0052704B" w:rsidRPr="0052704B" w:rsidRDefault="0052704B" w:rsidP="000E11ED">
            <w:pPr>
              <w:pStyle w:val="ExhibitText"/>
              <w:jc w:val="center"/>
              <w:rPr>
                <w:rFonts w:eastAsia="SimSun"/>
                <w:lang w:eastAsia="zh-CN"/>
              </w:rPr>
            </w:pPr>
            <w:r w:rsidRPr="0052704B">
              <w:rPr>
                <w:rFonts w:eastAsia="SimSun"/>
                <w:lang w:eastAsia="zh-CN"/>
              </w:rPr>
              <w:t>CAGR</w:t>
            </w:r>
            <w:r w:rsidRPr="0052704B">
              <w:rPr>
                <w:rFonts w:eastAsia="SimSun"/>
                <w:vertAlign w:val="superscript"/>
                <w:lang w:eastAsia="zh-CN"/>
              </w:rPr>
              <w:t>*</w:t>
            </w:r>
            <w:r w:rsidR="00ED79FA">
              <w:rPr>
                <w:rFonts w:eastAsia="SimSun"/>
                <w:vertAlign w:val="superscript"/>
                <w:lang w:eastAsia="zh-CN"/>
              </w:rPr>
              <w:t>*</w:t>
            </w:r>
            <w:r w:rsidR="000E11ED">
              <w:rPr>
                <w:rFonts w:eastAsia="SimSun"/>
                <w:lang w:eastAsia="zh-CN"/>
              </w:rPr>
              <w:t xml:space="preserve"> </w:t>
            </w:r>
            <w:r w:rsidRPr="0052704B">
              <w:rPr>
                <w:rFonts w:eastAsia="SimSun"/>
                <w:lang w:eastAsia="zh-CN"/>
              </w:rPr>
              <w:t>2004</w:t>
            </w:r>
            <w:r w:rsidR="00AC48C6">
              <w:rPr>
                <w:rFonts w:eastAsia="SimSun"/>
                <w:lang w:eastAsia="zh-CN"/>
              </w:rPr>
              <w:t>–</w:t>
            </w:r>
            <w:r w:rsidRPr="0052704B">
              <w:rPr>
                <w:rFonts w:eastAsia="SimSun"/>
                <w:lang w:eastAsia="zh-CN"/>
              </w:rPr>
              <w:t>2014</w:t>
            </w:r>
          </w:p>
        </w:tc>
        <w:tc>
          <w:tcPr>
            <w:tcW w:w="1530" w:type="dxa"/>
            <w:shd w:val="clear" w:color="auto" w:fill="auto"/>
            <w:vAlign w:val="center"/>
            <w:hideMark/>
          </w:tcPr>
          <w:p w14:paraId="3D00C85D" w14:textId="77777777" w:rsidR="0052704B" w:rsidRPr="0052704B" w:rsidRDefault="0052704B" w:rsidP="00714371">
            <w:pPr>
              <w:pStyle w:val="ExhibitText"/>
              <w:ind w:right="-146"/>
              <w:jc w:val="center"/>
              <w:rPr>
                <w:rFonts w:eastAsia="SimSun"/>
                <w:lang w:eastAsia="zh-CN"/>
              </w:rPr>
            </w:pPr>
            <w:r w:rsidRPr="0052704B">
              <w:rPr>
                <w:rFonts w:eastAsia="SimSun"/>
                <w:lang w:eastAsia="zh-CN"/>
              </w:rPr>
              <w:t>0.9%</w:t>
            </w:r>
          </w:p>
        </w:tc>
        <w:tc>
          <w:tcPr>
            <w:tcW w:w="810" w:type="dxa"/>
            <w:shd w:val="clear" w:color="auto" w:fill="auto"/>
            <w:vAlign w:val="center"/>
            <w:hideMark/>
          </w:tcPr>
          <w:p w14:paraId="62137E49" w14:textId="77777777" w:rsidR="0052704B" w:rsidRPr="0052704B" w:rsidRDefault="0052704B" w:rsidP="00714371">
            <w:pPr>
              <w:pStyle w:val="ExhibitText"/>
              <w:jc w:val="center"/>
              <w:rPr>
                <w:rFonts w:eastAsia="SimSun"/>
                <w:lang w:eastAsia="zh-CN"/>
              </w:rPr>
            </w:pPr>
            <w:r w:rsidRPr="0052704B">
              <w:rPr>
                <w:rFonts w:eastAsia="SimSun"/>
                <w:lang w:eastAsia="zh-CN"/>
              </w:rPr>
              <w:t>1.4%</w:t>
            </w:r>
          </w:p>
        </w:tc>
        <w:tc>
          <w:tcPr>
            <w:tcW w:w="898" w:type="dxa"/>
            <w:shd w:val="clear" w:color="auto" w:fill="auto"/>
            <w:vAlign w:val="center"/>
            <w:hideMark/>
          </w:tcPr>
          <w:p w14:paraId="20E0A2F1" w14:textId="1354EBD2" w:rsidR="0052704B" w:rsidRPr="0052704B" w:rsidRDefault="0052704B" w:rsidP="00714371">
            <w:pPr>
              <w:pStyle w:val="ExhibitText"/>
              <w:jc w:val="center"/>
              <w:rPr>
                <w:rFonts w:eastAsia="SimSun"/>
                <w:lang w:eastAsia="zh-CN"/>
              </w:rPr>
            </w:pPr>
            <w:r w:rsidRPr="0052704B">
              <w:rPr>
                <w:rFonts w:eastAsia="SimSun"/>
                <w:lang w:eastAsia="zh-CN"/>
              </w:rPr>
              <w:t>(0.5</w:t>
            </w:r>
            <w:r w:rsidR="00ED79FA">
              <w:rPr>
                <w:rFonts w:eastAsia="SimSun"/>
                <w:lang w:eastAsia="zh-CN"/>
              </w:rPr>
              <w:t>%</w:t>
            </w:r>
            <w:r w:rsidRPr="0052704B">
              <w:rPr>
                <w:rFonts w:eastAsia="SimSun"/>
                <w:lang w:eastAsia="zh-CN"/>
              </w:rPr>
              <w:t>)</w:t>
            </w:r>
          </w:p>
        </w:tc>
        <w:tc>
          <w:tcPr>
            <w:tcW w:w="990" w:type="dxa"/>
            <w:shd w:val="clear" w:color="auto" w:fill="auto"/>
            <w:vAlign w:val="center"/>
            <w:hideMark/>
          </w:tcPr>
          <w:p w14:paraId="64D7CB05" w14:textId="77777777" w:rsidR="0052704B" w:rsidRPr="0052704B" w:rsidRDefault="0052704B" w:rsidP="00714371">
            <w:pPr>
              <w:pStyle w:val="ExhibitText"/>
              <w:jc w:val="center"/>
              <w:rPr>
                <w:rFonts w:eastAsia="SimSun"/>
                <w:lang w:eastAsia="zh-CN"/>
              </w:rPr>
            </w:pPr>
            <w:r w:rsidRPr="0052704B">
              <w:rPr>
                <w:rFonts w:eastAsia="SimSun"/>
                <w:lang w:eastAsia="zh-CN"/>
              </w:rPr>
              <w:t>11.4%</w:t>
            </w:r>
          </w:p>
        </w:tc>
        <w:tc>
          <w:tcPr>
            <w:tcW w:w="1620" w:type="dxa"/>
            <w:shd w:val="clear" w:color="auto" w:fill="auto"/>
            <w:vAlign w:val="center"/>
            <w:hideMark/>
          </w:tcPr>
          <w:p w14:paraId="459465FE" w14:textId="77777777" w:rsidR="0052704B" w:rsidRPr="0052704B" w:rsidRDefault="0052704B" w:rsidP="00714371">
            <w:pPr>
              <w:pStyle w:val="ExhibitText"/>
              <w:jc w:val="center"/>
              <w:rPr>
                <w:rFonts w:eastAsia="SimSun"/>
                <w:lang w:eastAsia="zh-CN"/>
              </w:rPr>
            </w:pPr>
            <w:r w:rsidRPr="0052704B">
              <w:rPr>
                <w:rFonts w:eastAsia="SimSun"/>
                <w:lang w:eastAsia="zh-CN"/>
              </w:rPr>
              <w:t>2.7%</w:t>
            </w:r>
          </w:p>
        </w:tc>
        <w:tc>
          <w:tcPr>
            <w:tcW w:w="811" w:type="dxa"/>
            <w:shd w:val="clear" w:color="auto" w:fill="auto"/>
            <w:vAlign w:val="center"/>
            <w:hideMark/>
          </w:tcPr>
          <w:p w14:paraId="69199FAE" w14:textId="77777777" w:rsidR="0052704B" w:rsidRPr="0052704B" w:rsidRDefault="0052704B" w:rsidP="00714371">
            <w:pPr>
              <w:pStyle w:val="ExhibitText"/>
              <w:jc w:val="center"/>
              <w:rPr>
                <w:rFonts w:eastAsia="SimSun"/>
                <w:lang w:eastAsia="zh-CN"/>
              </w:rPr>
            </w:pPr>
            <w:r w:rsidRPr="0052704B">
              <w:rPr>
                <w:rFonts w:eastAsia="SimSun"/>
                <w:lang w:eastAsia="zh-CN"/>
              </w:rPr>
              <w:t>3.4%</w:t>
            </w:r>
          </w:p>
        </w:tc>
      </w:tr>
    </w:tbl>
    <w:p w14:paraId="54DDFAF9" w14:textId="77777777" w:rsidR="0052704B" w:rsidRPr="0052704B" w:rsidRDefault="0052704B" w:rsidP="005C44A8">
      <w:pPr>
        <w:pStyle w:val="ExhibitText"/>
      </w:pPr>
    </w:p>
    <w:p w14:paraId="62F20789" w14:textId="5E7E7315" w:rsidR="0052704B" w:rsidRPr="0052704B" w:rsidRDefault="005C44A8" w:rsidP="00FB2782">
      <w:pPr>
        <w:pStyle w:val="Footnote"/>
      </w:pPr>
      <w:r w:rsidRPr="00FB2782">
        <w:t xml:space="preserve">Note: </w:t>
      </w:r>
      <w:r w:rsidR="0052704B" w:rsidRPr="00FB2782">
        <w:t>*</w:t>
      </w:r>
      <w:r w:rsidR="00ED79FA">
        <w:t xml:space="preserve">Rest of the world = </w:t>
      </w:r>
      <w:r w:rsidR="0052704B" w:rsidRPr="0052704B">
        <w:t>Eastern Europe, Mexico, Middle East, South America, and South Korea</w:t>
      </w:r>
      <w:r w:rsidR="00ED79FA">
        <w:t>; **</w:t>
      </w:r>
      <w:r w:rsidR="00ED79FA" w:rsidRPr="00FB2782">
        <w:t>CAGR</w:t>
      </w:r>
      <w:r w:rsidR="00ED79FA" w:rsidRPr="0052704B">
        <w:t xml:space="preserve"> = </w:t>
      </w:r>
      <w:r w:rsidR="00ED79FA">
        <w:t>c</w:t>
      </w:r>
      <w:r w:rsidR="00ED79FA" w:rsidRPr="0052704B">
        <w:t xml:space="preserve">ompound </w:t>
      </w:r>
      <w:r w:rsidR="00ED79FA">
        <w:t>a</w:t>
      </w:r>
      <w:r w:rsidR="00ED79FA" w:rsidRPr="0052704B">
        <w:t xml:space="preserve">nnual </w:t>
      </w:r>
      <w:r w:rsidR="00ED79FA">
        <w:t>g</w:t>
      </w:r>
      <w:r w:rsidR="00ED79FA" w:rsidRPr="0052704B">
        <w:t xml:space="preserve">rowth </w:t>
      </w:r>
      <w:r w:rsidR="00ED79FA">
        <w:t>r</w:t>
      </w:r>
      <w:r w:rsidR="00ED79FA" w:rsidRPr="0052704B">
        <w:t>ate</w:t>
      </w:r>
      <w:r w:rsidR="00ED79FA">
        <w:t>.</w:t>
      </w:r>
    </w:p>
    <w:p w14:paraId="7A17EDE1" w14:textId="3411DF45" w:rsidR="0052704B" w:rsidRPr="0052704B" w:rsidRDefault="0052704B" w:rsidP="00FB2782">
      <w:pPr>
        <w:pStyle w:val="Footnote"/>
      </w:pPr>
      <w:r w:rsidRPr="0052704B">
        <w:t>Source: Created by the case authors based on Paul Gao, Russell Hensley, and Andreas Zielke, “</w:t>
      </w:r>
      <w:r w:rsidR="00ED79FA" w:rsidRPr="00ED79FA">
        <w:t>A Road Map to the Future for the Auto Industry</w:t>
      </w:r>
      <w:r w:rsidRPr="0052704B">
        <w:t>,” McKinsey &amp; Company, October 2014, accessed May 7, 2018,</w:t>
      </w:r>
      <w:r w:rsidRPr="0052704B">
        <w:rPr>
          <w:sz w:val="22"/>
          <w:szCs w:val="22"/>
        </w:rPr>
        <w:t xml:space="preserve"> </w:t>
      </w:r>
      <w:r w:rsidRPr="0052704B">
        <w:t>https://www.mckinsey.com/industries/automotive-and-assembly/our-insights/a-road-map-to-the-future-for-the-auto-industry.</w:t>
      </w:r>
    </w:p>
    <w:p w14:paraId="030DCC26" w14:textId="77777777" w:rsidR="00912D81" w:rsidRDefault="00912D81">
      <w:pPr>
        <w:spacing w:after="200" w:line="276" w:lineRule="auto"/>
        <w:rPr>
          <w:rFonts w:ascii="Arial" w:hAnsi="Arial" w:cs="Arial"/>
        </w:rPr>
      </w:pPr>
      <w:r>
        <w:br w:type="page"/>
      </w:r>
    </w:p>
    <w:p w14:paraId="435D8793" w14:textId="0A53FA71" w:rsidR="0052704B" w:rsidRPr="0052704B" w:rsidRDefault="0052704B" w:rsidP="00912D81">
      <w:pPr>
        <w:pStyle w:val="ExhibitHeading"/>
        <w:rPr>
          <w:rFonts w:asciiTheme="majorBidi" w:eastAsiaTheme="minorEastAsia" w:hAnsiTheme="majorBidi" w:cstheme="majorBidi"/>
          <w:sz w:val="22"/>
          <w:szCs w:val="22"/>
          <w:lang w:eastAsia="zh-CN"/>
        </w:rPr>
      </w:pPr>
      <w:r w:rsidRPr="0052704B">
        <w:lastRenderedPageBreak/>
        <w:t>Exhibit 4: TOP PERFORMING LUXURY AUTOMOBILE MANUFACTURERS IN THE CHINESE MARKET OVER THE FIRST HALF OF 2013</w:t>
      </w:r>
      <w:r w:rsidR="00AC48C6">
        <w:t>–</w:t>
      </w:r>
      <w:r w:rsidRPr="0052704B">
        <w:t>2014</w:t>
      </w:r>
    </w:p>
    <w:p w14:paraId="7626EDF7" w14:textId="77777777" w:rsidR="0052704B" w:rsidRPr="0052704B" w:rsidRDefault="0052704B" w:rsidP="00FB2782">
      <w:pPr>
        <w:pStyle w:val="ExhibitText"/>
      </w:pPr>
    </w:p>
    <w:tbl>
      <w:tblPr>
        <w:tblW w:w="48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1"/>
        <w:gridCol w:w="2699"/>
        <w:gridCol w:w="2205"/>
        <w:gridCol w:w="2304"/>
      </w:tblGrid>
      <w:tr w:rsidR="0052704B" w:rsidRPr="00FB2782" w14:paraId="19187B89" w14:textId="77777777" w:rsidTr="00C23CA2">
        <w:trPr>
          <w:trHeight w:val="288"/>
          <w:jc w:val="center"/>
        </w:trPr>
        <w:tc>
          <w:tcPr>
            <w:tcW w:w="1991" w:type="dxa"/>
            <w:shd w:val="clear" w:color="auto" w:fill="auto"/>
            <w:vAlign w:val="center"/>
            <w:hideMark/>
          </w:tcPr>
          <w:p w14:paraId="4E840C39" w14:textId="77777777" w:rsidR="0052704B" w:rsidRPr="00FB2782" w:rsidRDefault="0052704B" w:rsidP="00FB2782">
            <w:pPr>
              <w:pStyle w:val="ExhibitText"/>
              <w:jc w:val="left"/>
              <w:rPr>
                <w:rFonts w:eastAsia="SimSun"/>
                <w:b/>
                <w:lang w:eastAsia="zh-CN"/>
              </w:rPr>
            </w:pPr>
            <w:r w:rsidRPr="00FB2782">
              <w:rPr>
                <w:rFonts w:eastAsia="SimSun"/>
                <w:b/>
                <w:lang w:eastAsia="zh-CN"/>
              </w:rPr>
              <w:t>Brands</w:t>
            </w:r>
          </w:p>
        </w:tc>
        <w:tc>
          <w:tcPr>
            <w:tcW w:w="2699" w:type="dxa"/>
            <w:shd w:val="clear" w:color="auto" w:fill="auto"/>
            <w:vAlign w:val="center"/>
            <w:hideMark/>
          </w:tcPr>
          <w:p w14:paraId="353E1B46" w14:textId="2CAF3076" w:rsidR="00ED79FA" w:rsidRDefault="0052704B" w:rsidP="00FB2782">
            <w:pPr>
              <w:pStyle w:val="ExhibitText"/>
              <w:jc w:val="center"/>
              <w:rPr>
                <w:rFonts w:eastAsia="SimSun"/>
                <w:b/>
                <w:lang w:eastAsia="zh-CN"/>
              </w:rPr>
            </w:pPr>
            <w:r w:rsidRPr="00FB2782">
              <w:rPr>
                <w:rFonts w:eastAsia="SimSun"/>
                <w:b/>
                <w:lang w:eastAsia="zh-CN"/>
              </w:rPr>
              <w:t xml:space="preserve">Number of Vehicles </w:t>
            </w:r>
            <w:r w:rsidR="00ED79FA" w:rsidRPr="00FB2782">
              <w:rPr>
                <w:rFonts w:eastAsia="SimSun"/>
                <w:b/>
                <w:lang w:eastAsia="zh-CN"/>
              </w:rPr>
              <w:t>Sales</w:t>
            </w:r>
          </w:p>
          <w:p w14:paraId="3AD5CB56" w14:textId="57E2E2E7" w:rsidR="0052704B" w:rsidRPr="00FB2782" w:rsidRDefault="00ED79FA" w:rsidP="00FB2782">
            <w:pPr>
              <w:pStyle w:val="ExhibitText"/>
              <w:jc w:val="center"/>
              <w:rPr>
                <w:rFonts w:eastAsia="SimSun"/>
                <w:b/>
                <w:lang w:eastAsia="zh-CN"/>
              </w:rPr>
            </w:pPr>
            <w:r>
              <w:rPr>
                <w:rFonts w:eastAsia="SimSun"/>
                <w:b/>
                <w:lang w:eastAsia="zh-CN"/>
              </w:rPr>
              <w:t>First</w:t>
            </w:r>
            <w:r w:rsidRPr="00FB2782">
              <w:rPr>
                <w:rFonts w:eastAsia="SimSun"/>
                <w:b/>
                <w:lang w:eastAsia="zh-CN"/>
              </w:rPr>
              <w:t xml:space="preserve"> </w:t>
            </w:r>
            <w:r w:rsidR="0052704B" w:rsidRPr="00FB2782">
              <w:rPr>
                <w:rFonts w:eastAsia="SimSun"/>
                <w:b/>
                <w:lang w:eastAsia="zh-CN"/>
              </w:rPr>
              <w:t>Half 2014</w:t>
            </w:r>
          </w:p>
        </w:tc>
        <w:tc>
          <w:tcPr>
            <w:tcW w:w="2205" w:type="dxa"/>
            <w:shd w:val="clear" w:color="auto" w:fill="auto"/>
            <w:vAlign w:val="center"/>
            <w:hideMark/>
          </w:tcPr>
          <w:p w14:paraId="7E8AB8F0" w14:textId="77777777" w:rsidR="00ED79FA" w:rsidRDefault="0052704B" w:rsidP="00FB2782">
            <w:pPr>
              <w:pStyle w:val="ExhibitText"/>
              <w:jc w:val="center"/>
              <w:rPr>
                <w:rFonts w:eastAsia="SimSun"/>
                <w:b/>
                <w:lang w:eastAsia="zh-CN"/>
              </w:rPr>
            </w:pPr>
            <w:r w:rsidRPr="00FB2782">
              <w:rPr>
                <w:rFonts w:eastAsia="SimSun"/>
                <w:b/>
                <w:lang w:eastAsia="zh-CN"/>
              </w:rPr>
              <w:t>Market Share</w:t>
            </w:r>
          </w:p>
          <w:p w14:paraId="36E679E9" w14:textId="36278F0F" w:rsidR="0052704B" w:rsidRPr="00FB2782" w:rsidRDefault="0052704B" w:rsidP="00FB2782">
            <w:pPr>
              <w:pStyle w:val="ExhibitText"/>
              <w:jc w:val="center"/>
              <w:rPr>
                <w:rFonts w:eastAsia="SimSun"/>
                <w:b/>
                <w:lang w:eastAsia="zh-CN"/>
              </w:rPr>
            </w:pPr>
            <w:r w:rsidRPr="00FB2782">
              <w:rPr>
                <w:rFonts w:eastAsia="SimSun"/>
                <w:b/>
                <w:lang w:eastAsia="zh-CN"/>
              </w:rPr>
              <w:t>First Half 2014</w:t>
            </w:r>
          </w:p>
        </w:tc>
        <w:tc>
          <w:tcPr>
            <w:tcW w:w="2304" w:type="dxa"/>
            <w:shd w:val="clear" w:color="auto" w:fill="auto"/>
            <w:vAlign w:val="center"/>
            <w:hideMark/>
          </w:tcPr>
          <w:p w14:paraId="7E6A03D1" w14:textId="77777777" w:rsidR="00ED79FA" w:rsidRDefault="0052704B" w:rsidP="00FB2782">
            <w:pPr>
              <w:pStyle w:val="ExhibitText"/>
              <w:jc w:val="center"/>
              <w:rPr>
                <w:rFonts w:eastAsia="SimSun"/>
                <w:b/>
                <w:lang w:eastAsia="zh-CN"/>
              </w:rPr>
            </w:pPr>
            <w:r w:rsidRPr="00FB2782">
              <w:rPr>
                <w:rFonts w:eastAsia="SimSun"/>
                <w:b/>
                <w:lang w:eastAsia="zh-CN"/>
              </w:rPr>
              <w:t>Market Share</w:t>
            </w:r>
          </w:p>
          <w:p w14:paraId="42DFA70D" w14:textId="26A815CE" w:rsidR="0052704B" w:rsidRPr="00FB2782" w:rsidRDefault="0052704B" w:rsidP="00FB2782">
            <w:pPr>
              <w:pStyle w:val="ExhibitText"/>
              <w:jc w:val="center"/>
              <w:rPr>
                <w:rFonts w:eastAsia="SimSun"/>
                <w:b/>
                <w:lang w:eastAsia="zh-CN"/>
              </w:rPr>
            </w:pPr>
            <w:r w:rsidRPr="00FB2782">
              <w:rPr>
                <w:rFonts w:eastAsia="SimSun"/>
                <w:b/>
                <w:lang w:eastAsia="zh-CN"/>
              </w:rPr>
              <w:t>First Half 2013</w:t>
            </w:r>
          </w:p>
        </w:tc>
      </w:tr>
      <w:tr w:rsidR="0052704B" w:rsidRPr="0052704B" w14:paraId="61DF1F4D" w14:textId="77777777" w:rsidTr="00C23CA2">
        <w:trPr>
          <w:trHeight w:val="288"/>
          <w:jc w:val="center"/>
        </w:trPr>
        <w:tc>
          <w:tcPr>
            <w:tcW w:w="1991" w:type="dxa"/>
            <w:shd w:val="clear" w:color="auto" w:fill="auto"/>
            <w:vAlign w:val="bottom"/>
            <w:hideMark/>
          </w:tcPr>
          <w:p w14:paraId="5B47FA21" w14:textId="77777777" w:rsidR="0052704B" w:rsidRPr="0052704B" w:rsidRDefault="0052704B" w:rsidP="00FB2782">
            <w:pPr>
              <w:pStyle w:val="ExhibitText"/>
              <w:rPr>
                <w:rFonts w:eastAsia="SimSun"/>
                <w:lang w:eastAsia="zh-CN"/>
              </w:rPr>
            </w:pPr>
            <w:r w:rsidRPr="0052704B">
              <w:rPr>
                <w:rFonts w:eastAsia="SimSun"/>
                <w:lang w:eastAsia="zh-CN"/>
              </w:rPr>
              <w:t>Audi</w:t>
            </w:r>
          </w:p>
        </w:tc>
        <w:tc>
          <w:tcPr>
            <w:tcW w:w="2699" w:type="dxa"/>
            <w:shd w:val="clear" w:color="auto" w:fill="auto"/>
            <w:vAlign w:val="center"/>
            <w:hideMark/>
          </w:tcPr>
          <w:p w14:paraId="7353A923" w14:textId="77777777" w:rsidR="0052704B" w:rsidRPr="0052704B" w:rsidRDefault="0052704B" w:rsidP="00FB2782">
            <w:pPr>
              <w:pStyle w:val="ExhibitText"/>
              <w:ind w:right="720"/>
              <w:jc w:val="right"/>
              <w:rPr>
                <w:rFonts w:eastAsia="SimSun"/>
                <w:lang w:eastAsia="zh-CN"/>
              </w:rPr>
            </w:pPr>
            <w:r w:rsidRPr="0052704B">
              <w:rPr>
                <w:rFonts w:eastAsia="SimSun"/>
                <w:lang w:eastAsia="zh-CN"/>
              </w:rPr>
              <w:t>268,700</w:t>
            </w:r>
          </w:p>
        </w:tc>
        <w:tc>
          <w:tcPr>
            <w:tcW w:w="2205" w:type="dxa"/>
            <w:shd w:val="clear" w:color="auto" w:fill="auto"/>
            <w:vAlign w:val="center"/>
            <w:hideMark/>
          </w:tcPr>
          <w:p w14:paraId="6B8CAC28" w14:textId="77777777" w:rsidR="0052704B" w:rsidRPr="0052704B" w:rsidRDefault="0052704B" w:rsidP="00FB2782">
            <w:pPr>
              <w:pStyle w:val="ExhibitText"/>
              <w:ind w:right="720"/>
              <w:jc w:val="right"/>
              <w:rPr>
                <w:rFonts w:eastAsia="SimSun"/>
                <w:lang w:eastAsia="zh-CN"/>
              </w:rPr>
            </w:pPr>
            <w:r w:rsidRPr="0052704B">
              <w:rPr>
                <w:rFonts w:eastAsia="SimSun"/>
                <w:lang w:eastAsia="zh-CN"/>
              </w:rPr>
              <w:t>30.9%</w:t>
            </w:r>
          </w:p>
        </w:tc>
        <w:tc>
          <w:tcPr>
            <w:tcW w:w="2304" w:type="dxa"/>
            <w:shd w:val="clear" w:color="auto" w:fill="auto"/>
            <w:vAlign w:val="center"/>
            <w:hideMark/>
          </w:tcPr>
          <w:p w14:paraId="0EB571E5" w14:textId="77777777" w:rsidR="0052704B" w:rsidRPr="0052704B" w:rsidRDefault="0052704B" w:rsidP="00FB2782">
            <w:pPr>
              <w:pStyle w:val="ExhibitText"/>
              <w:ind w:right="720"/>
              <w:jc w:val="right"/>
              <w:rPr>
                <w:rFonts w:eastAsia="SimSun"/>
                <w:lang w:eastAsia="zh-CN"/>
              </w:rPr>
            </w:pPr>
            <w:r w:rsidRPr="0052704B">
              <w:rPr>
                <w:rFonts w:eastAsia="SimSun"/>
                <w:lang w:eastAsia="zh-CN"/>
              </w:rPr>
              <w:t>29.2%</w:t>
            </w:r>
          </w:p>
        </w:tc>
      </w:tr>
      <w:tr w:rsidR="0052704B" w:rsidRPr="0052704B" w14:paraId="2FC6755D" w14:textId="77777777" w:rsidTr="00C23CA2">
        <w:trPr>
          <w:trHeight w:val="288"/>
          <w:jc w:val="center"/>
        </w:trPr>
        <w:tc>
          <w:tcPr>
            <w:tcW w:w="1991" w:type="dxa"/>
            <w:shd w:val="clear" w:color="auto" w:fill="auto"/>
            <w:vAlign w:val="bottom"/>
            <w:hideMark/>
          </w:tcPr>
          <w:p w14:paraId="47C0C741" w14:textId="77777777" w:rsidR="0052704B" w:rsidRPr="0052704B" w:rsidRDefault="0052704B" w:rsidP="00FB2782">
            <w:pPr>
              <w:pStyle w:val="ExhibitText"/>
              <w:rPr>
                <w:rFonts w:eastAsia="SimSun"/>
                <w:lang w:eastAsia="zh-CN"/>
              </w:rPr>
            </w:pPr>
            <w:r w:rsidRPr="0052704B">
              <w:rPr>
                <w:rFonts w:eastAsia="SimSun"/>
                <w:lang w:eastAsia="zh-CN"/>
              </w:rPr>
              <w:t>BMW</w:t>
            </w:r>
          </w:p>
        </w:tc>
        <w:tc>
          <w:tcPr>
            <w:tcW w:w="2699" w:type="dxa"/>
            <w:shd w:val="clear" w:color="auto" w:fill="auto"/>
            <w:vAlign w:val="center"/>
            <w:hideMark/>
          </w:tcPr>
          <w:p w14:paraId="49A8F33C" w14:textId="77777777" w:rsidR="0052704B" w:rsidRPr="0052704B" w:rsidRDefault="0052704B" w:rsidP="00FB2782">
            <w:pPr>
              <w:pStyle w:val="ExhibitText"/>
              <w:ind w:right="720"/>
              <w:jc w:val="right"/>
              <w:rPr>
                <w:rFonts w:eastAsia="SimSun"/>
                <w:lang w:eastAsia="zh-CN"/>
              </w:rPr>
            </w:pPr>
            <w:r w:rsidRPr="0052704B">
              <w:rPr>
                <w:rFonts w:eastAsia="SimSun"/>
                <w:lang w:eastAsia="zh-CN"/>
              </w:rPr>
              <w:t>225,000</w:t>
            </w:r>
          </w:p>
        </w:tc>
        <w:tc>
          <w:tcPr>
            <w:tcW w:w="2205" w:type="dxa"/>
            <w:shd w:val="clear" w:color="auto" w:fill="auto"/>
            <w:vAlign w:val="center"/>
            <w:hideMark/>
          </w:tcPr>
          <w:p w14:paraId="718830D7" w14:textId="77777777" w:rsidR="0052704B" w:rsidRPr="0052704B" w:rsidRDefault="0052704B" w:rsidP="00FB2782">
            <w:pPr>
              <w:pStyle w:val="ExhibitText"/>
              <w:ind w:right="720"/>
              <w:jc w:val="right"/>
              <w:rPr>
                <w:rFonts w:eastAsia="SimSun"/>
                <w:lang w:eastAsia="zh-CN"/>
              </w:rPr>
            </w:pPr>
            <w:r w:rsidRPr="0052704B">
              <w:rPr>
                <w:rFonts w:eastAsia="SimSun"/>
                <w:lang w:eastAsia="zh-CN"/>
              </w:rPr>
              <w:t>22.1%</w:t>
            </w:r>
          </w:p>
        </w:tc>
        <w:tc>
          <w:tcPr>
            <w:tcW w:w="2304" w:type="dxa"/>
            <w:shd w:val="clear" w:color="auto" w:fill="auto"/>
            <w:vAlign w:val="center"/>
            <w:hideMark/>
          </w:tcPr>
          <w:p w14:paraId="10C6A577" w14:textId="77777777" w:rsidR="0052704B" w:rsidRPr="0052704B" w:rsidRDefault="0052704B" w:rsidP="00FB2782">
            <w:pPr>
              <w:pStyle w:val="ExhibitText"/>
              <w:ind w:right="720"/>
              <w:jc w:val="right"/>
              <w:rPr>
                <w:rFonts w:eastAsia="SimSun"/>
                <w:lang w:eastAsia="zh-CN"/>
              </w:rPr>
            </w:pPr>
            <w:r w:rsidRPr="0052704B">
              <w:rPr>
                <w:rFonts w:eastAsia="SimSun"/>
                <w:lang w:eastAsia="zh-CN"/>
              </w:rPr>
              <w:t>19.2%</w:t>
            </w:r>
          </w:p>
        </w:tc>
      </w:tr>
      <w:tr w:rsidR="0052704B" w:rsidRPr="0052704B" w14:paraId="0E9CCEE4" w14:textId="77777777" w:rsidTr="00C23CA2">
        <w:trPr>
          <w:trHeight w:val="288"/>
          <w:jc w:val="center"/>
        </w:trPr>
        <w:tc>
          <w:tcPr>
            <w:tcW w:w="1991" w:type="dxa"/>
            <w:shd w:val="clear" w:color="auto" w:fill="auto"/>
            <w:vAlign w:val="bottom"/>
            <w:hideMark/>
          </w:tcPr>
          <w:p w14:paraId="6B912DED" w14:textId="77777777" w:rsidR="0052704B" w:rsidRPr="0052704B" w:rsidRDefault="0052704B" w:rsidP="00FB2782">
            <w:pPr>
              <w:pStyle w:val="ExhibitText"/>
              <w:rPr>
                <w:rFonts w:eastAsia="SimSun"/>
                <w:lang w:eastAsia="zh-CN"/>
              </w:rPr>
            </w:pPr>
            <w:r w:rsidRPr="0052704B">
              <w:rPr>
                <w:rFonts w:eastAsia="SimSun"/>
                <w:lang w:eastAsia="zh-CN"/>
              </w:rPr>
              <w:t>Mercedes-Benz</w:t>
            </w:r>
          </w:p>
        </w:tc>
        <w:tc>
          <w:tcPr>
            <w:tcW w:w="2699" w:type="dxa"/>
            <w:shd w:val="clear" w:color="auto" w:fill="auto"/>
            <w:vAlign w:val="center"/>
            <w:hideMark/>
          </w:tcPr>
          <w:p w14:paraId="3B9BBF54" w14:textId="77777777" w:rsidR="0052704B" w:rsidRPr="0052704B" w:rsidRDefault="0052704B" w:rsidP="00FB2782">
            <w:pPr>
              <w:pStyle w:val="ExhibitText"/>
              <w:ind w:right="720"/>
              <w:jc w:val="right"/>
              <w:rPr>
                <w:rFonts w:eastAsia="SimSun"/>
                <w:lang w:eastAsia="zh-CN"/>
              </w:rPr>
            </w:pPr>
            <w:r w:rsidRPr="0052704B">
              <w:rPr>
                <w:rFonts w:eastAsia="SimSun"/>
                <w:lang w:eastAsia="zh-CN"/>
              </w:rPr>
              <w:t>136,000</w:t>
            </w:r>
          </w:p>
        </w:tc>
        <w:tc>
          <w:tcPr>
            <w:tcW w:w="2205" w:type="dxa"/>
            <w:shd w:val="clear" w:color="auto" w:fill="auto"/>
            <w:vAlign w:val="center"/>
            <w:hideMark/>
          </w:tcPr>
          <w:p w14:paraId="6107D873" w14:textId="77777777" w:rsidR="0052704B" w:rsidRPr="0052704B" w:rsidRDefault="0052704B" w:rsidP="00FB2782">
            <w:pPr>
              <w:pStyle w:val="ExhibitText"/>
              <w:ind w:right="720"/>
              <w:jc w:val="right"/>
              <w:rPr>
                <w:rFonts w:eastAsia="SimSun"/>
                <w:lang w:eastAsia="zh-CN"/>
              </w:rPr>
            </w:pPr>
            <w:r w:rsidRPr="0052704B">
              <w:rPr>
                <w:rFonts w:eastAsia="SimSun"/>
                <w:lang w:eastAsia="zh-CN"/>
              </w:rPr>
              <w:t>17.4%</w:t>
            </w:r>
          </w:p>
        </w:tc>
        <w:tc>
          <w:tcPr>
            <w:tcW w:w="2304" w:type="dxa"/>
            <w:shd w:val="clear" w:color="auto" w:fill="auto"/>
            <w:vAlign w:val="center"/>
            <w:hideMark/>
          </w:tcPr>
          <w:p w14:paraId="050792F1" w14:textId="77777777" w:rsidR="0052704B" w:rsidRPr="0052704B" w:rsidRDefault="0052704B" w:rsidP="00FB2782">
            <w:pPr>
              <w:pStyle w:val="ExhibitText"/>
              <w:ind w:right="720"/>
              <w:jc w:val="right"/>
              <w:rPr>
                <w:rFonts w:eastAsia="SimSun"/>
                <w:lang w:eastAsia="zh-CN"/>
              </w:rPr>
            </w:pPr>
            <w:r w:rsidRPr="0052704B">
              <w:rPr>
                <w:rFonts w:eastAsia="SimSun"/>
                <w:lang w:eastAsia="zh-CN"/>
              </w:rPr>
              <w:t>14.2%</w:t>
            </w:r>
          </w:p>
        </w:tc>
      </w:tr>
      <w:tr w:rsidR="0052704B" w:rsidRPr="0052704B" w14:paraId="6A7787B7" w14:textId="77777777" w:rsidTr="00C23CA2">
        <w:trPr>
          <w:trHeight w:val="288"/>
          <w:jc w:val="center"/>
        </w:trPr>
        <w:tc>
          <w:tcPr>
            <w:tcW w:w="1991" w:type="dxa"/>
            <w:shd w:val="clear" w:color="auto" w:fill="auto"/>
            <w:vAlign w:val="bottom"/>
            <w:hideMark/>
          </w:tcPr>
          <w:p w14:paraId="30B9C22B" w14:textId="77777777" w:rsidR="0052704B" w:rsidRPr="0052704B" w:rsidRDefault="0052704B" w:rsidP="00FB2782">
            <w:pPr>
              <w:pStyle w:val="ExhibitText"/>
              <w:rPr>
                <w:rFonts w:eastAsia="SimSun"/>
                <w:lang w:eastAsia="zh-CN"/>
              </w:rPr>
            </w:pPr>
            <w:r w:rsidRPr="0052704B">
              <w:rPr>
                <w:rFonts w:eastAsia="SimSun"/>
                <w:lang w:eastAsia="zh-CN"/>
              </w:rPr>
              <w:t>Jaguar Land Rover</w:t>
            </w:r>
          </w:p>
        </w:tc>
        <w:tc>
          <w:tcPr>
            <w:tcW w:w="2699" w:type="dxa"/>
            <w:shd w:val="clear" w:color="auto" w:fill="auto"/>
            <w:vAlign w:val="center"/>
            <w:hideMark/>
          </w:tcPr>
          <w:p w14:paraId="615AAE15" w14:textId="77777777" w:rsidR="0052704B" w:rsidRPr="0052704B" w:rsidRDefault="0052704B" w:rsidP="00FB2782">
            <w:pPr>
              <w:pStyle w:val="ExhibitText"/>
              <w:ind w:right="720"/>
              <w:jc w:val="right"/>
              <w:rPr>
                <w:rFonts w:eastAsia="SimSun"/>
                <w:lang w:eastAsia="zh-CN"/>
              </w:rPr>
            </w:pPr>
            <w:r w:rsidRPr="0052704B">
              <w:rPr>
                <w:rFonts w:eastAsia="SimSun"/>
                <w:lang w:eastAsia="zh-CN"/>
              </w:rPr>
              <w:t>62,500</w:t>
            </w:r>
          </w:p>
        </w:tc>
        <w:tc>
          <w:tcPr>
            <w:tcW w:w="2205" w:type="dxa"/>
            <w:shd w:val="clear" w:color="auto" w:fill="auto"/>
            <w:vAlign w:val="center"/>
            <w:hideMark/>
          </w:tcPr>
          <w:p w14:paraId="6ED539E3" w14:textId="77777777" w:rsidR="0052704B" w:rsidRPr="0052704B" w:rsidRDefault="0052704B" w:rsidP="00FB2782">
            <w:pPr>
              <w:pStyle w:val="ExhibitText"/>
              <w:ind w:right="720"/>
              <w:jc w:val="right"/>
              <w:rPr>
                <w:rFonts w:eastAsia="SimSun"/>
                <w:lang w:eastAsia="zh-CN"/>
              </w:rPr>
            </w:pPr>
            <w:r w:rsidRPr="0052704B">
              <w:rPr>
                <w:rFonts w:eastAsia="SimSun"/>
                <w:lang w:eastAsia="zh-CN"/>
              </w:rPr>
              <w:t>26.0%</w:t>
            </w:r>
          </w:p>
        </w:tc>
        <w:tc>
          <w:tcPr>
            <w:tcW w:w="2304" w:type="dxa"/>
            <w:shd w:val="clear" w:color="auto" w:fill="auto"/>
            <w:vAlign w:val="center"/>
            <w:hideMark/>
          </w:tcPr>
          <w:p w14:paraId="051AA6A4" w14:textId="77777777" w:rsidR="0052704B" w:rsidRPr="0052704B" w:rsidRDefault="0052704B" w:rsidP="00FB2782">
            <w:pPr>
              <w:pStyle w:val="ExhibitText"/>
              <w:ind w:right="720"/>
              <w:jc w:val="right"/>
              <w:rPr>
                <w:rFonts w:eastAsia="SimSun"/>
                <w:lang w:eastAsia="zh-CN"/>
              </w:rPr>
            </w:pPr>
            <w:r w:rsidRPr="0052704B">
              <w:rPr>
                <w:rFonts w:eastAsia="SimSun"/>
                <w:lang w:eastAsia="zh-CN"/>
              </w:rPr>
              <w:t>20.1%</w:t>
            </w:r>
          </w:p>
        </w:tc>
      </w:tr>
      <w:tr w:rsidR="0052704B" w:rsidRPr="0052704B" w14:paraId="45F0B59E" w14:textId="77777777" w:rsidTr="00C23CA2">
        <w:trPr>
          <w:trHeight w:val="288"/>
          <w:jc w:val="center"/>
        </w:trPr>
        <w:tc>
          <w:tcPr>
            <w:tcW w:w="1991" w:type="dxa"/>
            <w:shd w:val="clear" w:color="auto" w:fill="auto"/>
            <w:vAlign w:val="bottom"/>
            <w:hideMark/>
          </w:tcPr>
          <w:p w14:paraId="069E62C8" w14:textId="77777777" w:rsidR="0052704B" w:rsidRPr="0052704B" w:rsidRDefault="0052704B" w:rsidP="00FB2782">
            <w:pPr>
              <w:pStyle w:val="ExhibitText"/>
              <w:rPr>
                <w:rFonts w:eastAsia="SimSun"/>
                <w:lang w:eastAsia="zh-CN"/>
              </w:rPr>
            </w:pPr>
            <w:r w:rsidRPr="0052704B">
              <w:rPr>
                <w:rFonts w:eastAsia="SimSun"/>
                <w:lang w:eastAsia="zh-CN"/>
              </w:rPr>
              <w:t>Lexus</w:t>
            </w:r>
          </w:p>
        </w:tc>
        <w:tc>
          <w:tcPr>
            <w:tcW w:w="2699" w:type="dxa"/>
            <w:shd w:val="clear" w:color="auto" w:fill="auto"/>
            <w:vAlign w:val="center"/>
            <w:hideMark/>
          </w:tcPr>
          <w:p w14:paraId="05404A55" w14:textId="77777777" w:rsidR="0052704B" w:rsidRPr="0052704B" w:rsidRDefault="0052704B" w:rsidP="00FB2782">
            <w:pPr>
              <w:pStyle w:val="ExhibitText"/>
              <w:ind w:right="720"/>
              <w:jc w:val="right"/>
              <w:rPr>
                <w:rFonts w:eastAsia="SimSun"/>
                <w:lang w:eastAsia="zh-CN"/>
              </w:rPr>
            </w:pPr>
            <w:r w:rsidRPr="0052704B">
              <w:rPr>
                <w:rFonts w:eastAsia="SimSun"/>
                <w:lang w:eastAsia="zh-CN"/>
              </w:rPr>
              <w:t>39,300</w:t>
            </w:r>
          </w:p>
        </w:tc>
        <w:tc>
          <w:tcPr>
            <w:tcW w:w="2205" w:type="dxa"/>
            <w:shd w:val="clear" w:color="auto" w:fill="auto"/>
            <w:vAlign w:val="center"/>
            <w:hideMark/>
          </w:tcPr>
          <w:p w14:paraId="0E7050C9" w14:textId="28FDC637" w:rsidR="0052704B" w:rsidRPr="0052704B" w:rsidRDefault="0052704B" w:rsidP="00FB2782">
            <w:pPr>
              <w:pStyle w:val="ExhibitText"/>
              <w:ind w:right="720"/>
              <w:jc w:val="right"/>
              <w:rPr>
                <w:rFonts w:eastAsia="SimSun"/>
                <w:lang w:eastAsia="zh-CN"/>
              </w:rPr>
            </w:pPr>
            <w:r w:rsidRPr="0052704B">
              <w:rPr>
                <w:rFonts w:eastAsia="SimSun"/>
                <w:lang w:eastAsia="zh-CN"/>
              </w:rPr>
              <w:t>n</w:t>
            </w:r>
            <w:r w:rsidR="00ED79FA">
              <w:rPr>
                <w:rFonts w:eastAsia="SimSun"/>
                <w:lang w:eastAsia="zh-CN"/>
              </w:rPr>
              <w:t>/</w:t>
            </w:r>
            <w:r w:rsidRPr="0052704B">
              <w:rPr>
                <w:rFonts w:eastAsia="SimSun"/>
                <w:lang w:eastAsia="zh-CN"/>
              </w:rPr>
              <w:t>a</w:t>
            </w:r>
          </w:p>
        </w:tc>
        <w:tc>
          <w:tcPr>
            <w:tcW w:w="2304" w:type="dxa"/>
            <w:shd w:val="clear" w:color="auto" w:fill="auto"/>
            <w:vAlign w:val="center"/>
            <w:hideMark/>
          </w:tcPr>
          <w:p w14:paraId="05D7E173" w14:textId="62044C34" w:rsidR="0052704B" w:rsidRPr="0052704B" w:rsidRDefault="0052704B" w:rsidP="00FB2782">
            <w:pPr>
              <w:pStyle w:val="ExhibitText"/>
              <w:ind w:right="720"/>
              <w:jc w:val="right"/>
              <w:rPr>
                <w:rFonts w:eastAsia="SimSun"/>
                <w:lang w:eastAsia="zh-CN"/>
              </w:rPr>
            </w:pPr>
            <w:r w:rsidRPr="0052704B">
              <w:rPr>
                <w:rFonts w:eastAsia="SimSun"/>
                <w:lang w:eastAsia="zh-CN"/>
              </w:rPr>
              <w:t>n</w:t>
            </w:r>
            <w:r w:rsidR="00ED79FA">
              <w:rPr>
                <w:rFonts w:eastAsia="SimSun"/>
                <w:lang w:eastAsia="zh-CN"/>
              </w:rPr>
              <w:t>/</w:t>
            </w:r>
            <w:r w:rsidRPr="0052704B">
              <w:rPr>
                <w:rFonts w:eastAsia="SimSun"/>
                <w:lang w:eastAsia="zh-CN"/>
              </w:rPr>
              <w:t>a</w:t>
            </w:r>
          </w:p>
        </w:tc>
      </w:tr>
      <w:tr w:rsidR="0052704B" w:rsidRPr="0052704B" w14:paraId="4AC7D47C" w14:textId="77777777" w:rsidTr="00C23CA2">
        <w:trPr>
          <w:trHeight w:val="288"/>
          <w:jc w:val="center"/>
        </w:trPr>
        <w:tc>
          <w:tcPr>
            <w:tcW w:w="1991" w:type="dxa"/>
            <w:shd w:val="clear" w:color="auto" w:fill="auto"/>
            <w:vAlign w:val="bottom"/>
            <w:hideMark/>
          </w:tcPr>
          <w:p w14:paraId="3E745B1F" w14:textId="77777777" w:rsidR="0052704B" w:rsidRPr="0052704B" w:rsidRDefault="0052704B" w:rsidP="00FB2782">
            <w:pPr>
              <w:pStyle w:val="ExhibitText"/>
              <w:rPr>
                <w:rFonts w:eastAsia="SimSun"/>
                <w:lang w:eastAsia="zh-CN"/>
              </w:rPr>
            </w:pPr>
            <w:r w:rsidRPr="0052704B">
              <w:rPr>
                <w:rFonts w:eastAsia="SimSun"/>
                <w:lang w:eastAsia="zh-CN"/>
              </w:rPr>
              <w:t>Volvo</w:t>
            </w:r>
          </w:p>
        </w:tc>
        <w:tc>
          <w:tcPr>
            <w:tcW w:w="2699" w:type="dxa"/>
            <w:shd w:val="clear" w:color="auto" w:fill="auto"/>
            <w:vAlign w:val="center"/>
            <w:hideMark/>
          </w:tcPr>
          <w:p w14:paraId="10D87D3F" w14:textId="77777777" w:rsidR="0052704B" w:rsidRPr="0052704B" w:rsidRDefault="0052704B" w:rsidP="00FB2782">
            <w:pPr>
              <w:pStyle w:val="ExhibitText"/>
              <w:ind w:right="720"/>
              <w:jc w:val="right"/>
              <w:rPr>
                <w:rFonts w:eastAsia="SimSun"/>
                <w:lang w:eastAsia="zh-CN"/>
              </w:rPr>
            </w:pPr>
            <w:r w:rsidRPr="0052704B">
              <w:rPr>
                <w:rFonts w:eastAsia="SimSun"/>
                <w:lang w:eastAsia="zh-CN"/>
              </w:rPr>
              <w:t>38,600</w:t>
            </w:r>
          </w:p>
        </w:tc>
        <w:tc>
          <w:tcPr>
            <w:tcW w:w="2205" w:type="dxa"/>
            <w:shd w:val="clear" w:color="auto" w:fill="auto"/>
            <w:vAlign w:val="center"/>
            <w:hideMark/>
          </w:tcPr>
          <w:p w14:paraId="5C498A37" w14:textId="77777777" w:rsidR="0052704B" w:rsidRPr="0052704B" w:rsidRDefault="0052704B" w:rsidP="00FB2782">
            <w:pPr>
              <w:pStyle w:val="ExhibitText"/>
              <w:ind w:right="720"/>
              <w:jc w:val="right"/>
              <w:rPr>
                <w:rFonts w:eastAsia="SimSun"/>
                <w:lang w:eastAsia="zh-CN"/>
              </w:rPr>
            </w:pPr>
            <w:r w:rsidRPr="0052704B">
              <w:rPr>
                <w:rFonts w:eastAsia="SimSun"/>
                <w:lang w:eastAsia="zh-CN"/>
              </w:rPr>
              <w:t>16.8%</w:t>
            </w:r>
          </w:p>
        </w:tc>
        <w:tc>
          <w:tcPr>
            <w:tcW w:w="2304" w:type="dxa"/>
            <w:shd w:val="clear" w:color="auto" w:fill="auto"/>
            <w:vAlign w:val="center"/>
            <w:hideMark/>
          </w:tcPr>
          <w:p w14:paraId="0C483FE4" w14:textId="77777777" w:rsidR="0052704B" w:rsidRPr="0052704B" w:rsidRDefault="0052704B" w:rsidP="00FB2782">
            <w:pPr>
              <w:pStyle w:val="ExhibitText"/>
              <w:ind w:right="720"/>
              <w:jc w:val="right"/>
              <w:rPr>
                <w:rFonts w:eastAsia="SimSun"/>
                <w:lang w:eastAsia="zh-CN"/>
              </w:rPr>
            </w:pPr>
            <w:r w:rsidRPr="0052704B">
              <w:rPr>
                <w:rFonts w:eastAsia="SimSun"/>
                <w:lang w:eastAsia="zh-CN"/>
              </w:rPr>
              <w:t>13.7%</w:t>
            </w:r>
          </w:p>
        </w:tc>
      </w:tr>
      <w:tr w:rsidR="0052704B" w:rsidRPr="0052704B" w14:paraId="4FCC8428" w14:textId="77777777" w:rsidTr="00C23CA2">
        <w:trPr>
          <w:trHeight w:val="288"/>
          <w:jc w:val="center"/>
        </w:trPr>
        <w:tc>
          <w:tcPr>
            <w:tcW w:w="1991" w:type="dxa"/>
            <w:shd w:val="clear" w:color="auto" w:fill="auto"/>
            <w:vAlign w:val="bottom"/>
            <w:hideMark/>
          </w:tcPr>
          <w:p w14:paraId="6F2F7DE6" w14:textId="77777777" w:rsidR="0052704B" w:rsidRPr="0052704B" w:rsidRDefault="0052704B" w:rsidP="00FB2782">
            <w:pPr>
              <w:pStyle w:val="ExhibitText"/>
              <w:rPr>
                <w:rFonts w:eastAsia="SimSun"/>
                <w:lang w:eastAsia="zh-CN"/>
              </w:rPr>
            </w:pPr>
            <w:r w:rsidRPr="0052704B">
              <w:rPr>
                <w:rFonts w:eastAsia="SimSun"/>
                <w:lang w:eastAsia="zh-CN"/>
              </w:rPr>
              <w:t>Cadillac</w:t>
            </w:r>
          </w:p>
        </w:tc>
        <w:tc>
          <w:tcPr>
            <w:tcW w:w="2699" w:type="dxa"/>
            <w:shd w:val="clear" w:color="auto" w:fill="auto"/>
            <w:vAlign w:val="center"/>
            <w:hideMark/>
          </w:tcPr>
          <w:p w14:paraId="0BFDCD21" w14:textId="77777777" w:rsidR="0052704B" w:rsidRPr="0052704B" w:rsidRDefault="0052704B" w:rsidP="00FB2782">
            <w:pPr>
              <w:pStyle w:val="ExhibitText"/>
              <w:ind w:right="720"/>
              <w:jc w:val="right"/>
              <w:rPr>
                <w:rFonts w:eastAsia="SimSun"/>
                <w:lang w:eastAsia="zh-CN"/>
              </w:rPr>
            </w:pPr>
            <w:r w:rsidRPr="0052704B">
              <w:rPr>
                <w:rFonts w:eastAsia="SimSun"/>
                <w:lang w:eastAsia="zh-CN"/>
              </w:rPr>
              <w:t>33,800</w:t>
            </w:r>
          </w:p>
        </w:tc>
        <w:tc>
          <w:tcPr>
            <w:tcW w:w="2205" w:type="dxa"/>
            <w:shd w:val="clear" w:color="auto" w:fill="auto"/>
            <w:vAlign w:val="center"/>
            <w:hideMark/>
          </w:tcPr>
          <w:p w14:paraId="22B3261C" w14:textId="4F676065" w:rsidR="0052704B" w:rsidRPr="0052704B" w:rsidRDefault="0052704B" w:rsidP="00FB2782">
            <w:pPr>
              <w:pStyle w:val="ExhibitText"/>
              <w:ind w:right="720"/>
              <w:jc w:val="right"/>
              <w:rPr>
                <w:rFonts w:eastAsia="SimSun"/>
                <w:lang w:eastAsia="zh-CN"/>
              </w:rPr>
            </w:pPr>
            <w:r w:rsidRPr="0052704B">
              <w:rPr>
                <w:rFonts w:eastAsia="SimSun"/>
                <w:lang w:eastAsia="zh-CN"/>
              </w:rPr>
              <w:t>n</w:t>
            </w:r>
            <w:r w:rsidR="00ED79FA">
              <w:rPr>
                <w:rFonts w:eastAsia="SimSun"/>
                <w:lang w:eastAsia="zh-CN"/>
              </w:rPr>
              <w:t>/</w:t>
            </w:r>
            <w:r w:rsidRPr="0052704B">
              <w:rPr>
                <w:rFonts w:eastAsia="SimSun"/>
                <w:lang w:eastAsia="zh-CN"/>
              </w:rPr>
              <w:t>a</w:t>
            </w:r>
          </w:p>
        </w:tc>
        <w:tc>
          <w:tcPr>
            <w:tcW w:w="2304" w:type="dxa"/>
            <w:shd w:val="clear" w:color="auto" w:fill="auto"/>
            <w:vAlign w:val="center"/>
            <w:hideMark/>
          </w:tcPr>
          <w:p w14:paraId="4DC9BFB6" w14:textId="593C2AB5" w:rsidR="0052704B" w:rsidRPr="0052704B" w:rsidRDefault="0052704B" w:rsidP="00FB2782">
            <w:pPr>
              <w:pStyle w:val="ExhibitText"/>
              <w:ind w:right="720"/>
              <w:jc w:val="right"/>
              <w:rPr>
                <w:rFonts w:eastAsia="SimSun"/>
                <w:lang w:eastAsia="zh-CN"/>
              </w:rPr>
            </w:pPr>
            <w:r w:rsidRPr="0052704B">
              <w:rPr>
                <w:rFonts w:eastAsia="SimSun"/>
                <w:lang w:eastAsia="zh-CN"/>
              </w:rPr>
              <w:t>n</w:t>
            </w:r>
            <w:r w:rsidR="00ED79FA">
              <w:rPr>
                <w:rFonts w:eastAsia="SimSun"/>
                <w:lang w:eastAsia="zh-CN"/>
              </w:rPr>
              <w:t>/</w:t>
            </w:r>
            <w:r w:rsidRPr="0052704B">
              <w:rPr>
                <w:rFonts w:eastAsia="SimSun"/>
                <w:lang w:eastAsia="zh-CN"/>
              </w:rPr>
              <w:t>a</w:t>
            </w:r>
          </w:p>
        </w:tc>
      </w:tr>
      <w:tr w:rsidR="0052704B" w:rsidRPr="0052704B" w14:paraId="1A0DB638" w14:textId="77777777" w:rsidTr="00C23CA2">
        <w:trPr>
          <w:trHeight w:val="288"/>
          <w:jc w:val="center"/>
        </w:trPr>
        <w:tc>
          <w:tcPr>
            <w:tcW w:w="1991" w:type="dxa"/>
            <w:shd w:val="clear" w:color="auto" w:fill="auto"/>
            <w:vAlign w:val="bottom"/>
            <w:hideMark/>
          </w:tcPr>
          <w:p w14:paraId="73F6C09B" w14:textId="77777777" w:rsidR="0052704B" w:rsidRPr="0052704B" w:rsidRDefault="0052704B" w:rsidP="00FB2782">
            <w:pPr>
              <w:pStyle w:val="ExhibitText"/>
              <w:rPr>
                <w:rFonts w:eastAsia="SimSun"/>
                <w:lang w:eastAsia="zh-CN"/>
              </w:rPr>
            </w:pPr>
            <w:r w:rsidRPr="0052704B">
              <w:rPr>
                <w:rFonts w:eastAsia="SimSun"/>
                <w:lang w:eastAsia="zh-CN"/>
              </w:rPr>
              <w:t>Porsche</w:t>
            </w:r>
          </w:p>
        </w:tc>
        <w:tc>
          <w:tcPr>
            <w:tcW w:w="2699" w:type="dxa"/>
            <w:shd w:val="clear" w:color="auto" w:fill="auto"/>
            <w:vAlign w:val="center"/>
            <w:hideMark/>
          </w:tcPr>
          <w:p w14:paraId="5C47DE7C" w14:textId="77777777" w:rsidR="0052704B" w:rsidRPr="0052704B" w:rsidRDefault="0052704B" w:rsidP="00FB2782">
            <w:pPr>
              <w:pStyle w:val="ExhibitText"/>
              <w:ind w:right="720"/>
              <w:jc w:val="right"/>
              <w:rPr>
                <w:rFonts w:eastAsia="SimSun"/>
                <w:lang w:eastAsia="zh-CN"/>
              </w:rPr>
            </w:pPr>
            <w:r w:rsidRPr="0052704B">
              <w:rPr>
                <w:rFonts w:eastAsia="SimSun"/>
                <w:lang w:eastAsia="zh-CN"/>
              </w:rPr>
              <w:t>19,800</w:t>
            </w:r>
          </w:p>
        </w:tc>
        <w:tc>
          <w:tcPr>
            <w:tcW w:w="2205" w:type="dxa"/>
            <w:shd w:val="clear" w:color="auto" w:fill="auto"/>
            <w:vAlign w:val="center"/>
            <w:hideMark/>
          </w:tcPr>
          <w:p w14:paraId="4C2F35B4" w14:textId="77777777" w:rsidR="0052704B" w:rsidRPr="0052704B" w:rsidRDefault="0052704B" w:rsidP="00FB2782">
            <w:pPr>
              <w:pStyle w:val="ExhibitText"/>
              <w:ind w:right="720"/>
              <w:jc w:val="right"/>
              <w:rPr>
                <w:rFonts w:eastAsia="SimSun"/>
                <w:lang w:eastAsia="zh-CN"/>
              </w:rPr>
            </w:pPr>
            <w:r w:rsidRPr="0052704B">
              <w:rPr>
                <w:rFonts w:eastAsia="SimSun"/>
                <w:lang w:eastAsia="zh-CN"/>
              </w:rPr>
              <w:t>22.5%</w:t>
            </w:r>
          </w:p>
        </w:tc>
        <w:tc>
          <w:tcPr>
            <w:tcW w:w="2304" w:type="dxa"/>
            <w:shd w:val="clear" w:color="auto" w:fill="auto"/>
            <w:vAlign w:val="center"/>
            <w:hideMark/>
          </w:tcPr>
          <w:p w14:paraId="4A2C217E" w14:textId="77777777" w:rsidR="0052704B" w:rsidRPr="0052704B" w:rsidRDefault="0052704B" w:rsidP="00FB2782">
            <w:pPr>
              <w:pStyle w:val="ExhibitText"/>
              <w:ind w:right="720"/>
              <w:jc w:val="right"/>
              <w:rPr>
                <w:rFonts w:eastAsia="SimSun"/>
                <w:lang w:eastAsia="zh-CN"/>
              </w:rPr>
            </w:pPr>
            <w:r w:rsidRPr="0052704B">
              <w:rPr>
                <w:rFonts w:eastAsia="SimSun"/>
                <w:lang w:eastAsia="zh-CN"/>
              </w:rPr>
              <w:t>22.5%</w:t>
            </w:r>
          </w:p>
        </w:tc>
      </w:tr>
      <w:tr w:rsidR="0052704B" w:rsidRPr="0052704B" w14:paraId="5A90CD58" w14:textId="77777777" w:rsidTr="00C23CA2">
        <w:trPr>
          <w:trHeight w:val="288"/>
          <w:jc w:val="center"/>
        </w:trPr>
        <w:tc>
          <w:tcPr>
            <w:tcW w:w="1991" w:type="dxa"/>
            <w:shd w:val="clear" w:color="auto" w:fill="auto"/>
            <w:vAlign w:val="bottom"/>
            <w:hideMark/>
          </w:tcPr>
          <w:p w14:paraId="1B1434D9" w14:textId="77777777" w:rsidR="0052704B" w:rsidRPr="0052704B" w:rsidRDefault="0052704B" w:rsidP="00FB2782">
            <w:pPr>
              <w:pStyle w:val="ExhibitText"/>
              <w:rPr>
                <w:rFonts w:eastAsia="SimSun"/>
                <w:lang w:eastAsia="zh-CN"/>
              </w:rPr>
            </w:pPr>
            <w:r w:rsidRPr="0052704B">
              <w:rPr>
                <w:rFonts w:eastAsia="SimSun"/>
                <w:lang w:eastAsia="zh-CN"/>
              </w:rPr>
              <w:t>Infiniti</w:t>
            </w:r>
          </w:p>
        </w:tc>
        <w:tc>
          <w:tcPr>
            <w:tcW w:w="2699" w:type="dxa"/>
            <w:shd w:val="clear" w:color="auto" w:fill="auto"/>
            <w:vAlign w:val="center"/>
            <w:hideMark/>
          </w:tcPr>
          <w:p w14:paraId="713C2CA4" w14:textId="77777777" w:rsidR="0052704B" w:rsidRPr="0052704B" w:rsidRDefault="0052704B" w:rsidP="00FB2782">
            <w:pPr>
              <w:pStyle w:val="ExhibitText"/>
              <w:ind w:right="720"/>
              <w:jc w:val="right"/>
              <w:rPr>
                <w:rFonts w:eastAsia="SimSun"/>
                <w:lang w:eastAsia="zh-CN"/>
              </w:rPr>
            </w:pPr>
            <w:r w:rsidRPr="0052704B">
              <w:rPr>
                <w:rFonts w:eastAsia="SimSun"/>
                <w:lang w:eastAsia="zh-CN"/>
              </w:rPr>
              <w:t>14,000</w:t>
            </w:r>
          </w:p>
        </w:tc>
        <w:tc>
          <w:tcPr>
            <w:tcW w:w="2205" w:type="dxa"/>
            <w:shd w:val="clear" w:color="auto" w:fill="auto"/>
            <w:vAlign w:val="center"/>
            <w:hideMark/>
          </w:tcPr>
          <w:p w14:paraId="2C89782E" w14:textId="77777777" w:rsidR="0052704B" w:rsidRPr="0052704B" w:rsidRDefault="0052704B" w:rsidP="00FB2782">
            <w:pPr>
              <w:pStyle w:val="ExhibitText"/>
              <w:ind w:right="720"/>
              <w:jc w:val="right"/>
              <w:rPr>
                <w:rFonts w:eastAsia="SimSun"/>
                <w:lang w:eastAsia="zh-CN"/>
              </w:rPr>
            </w:pPr>
            <w:r w:rsidRPr="0052704B">
              <w:rPr>
                <w:rFonts w:eastAsia="SimSun"/>
                <w:lang w:eastAsia="zh-CN"/>
              </w:rPr>
              <w:t>13.8%</w:t>
            </w:r>
          </w:p>
        </w:tc>
        <w:tc>
          <w:tcPr>
            <w:tcW w:w="2304" w:type="dxa"/>
            <w:shd w:val="clear" w:color="auto" w:fill="auto"/>
            <w:vAlign w:val="center"/>
            <w:hideMark/>
          </w:tcPr>
          <w:p w14:paraId="30D44611" w14:textId="77777777" w:rsidR="0052704B" w:rsidRPr="0052704B" w:rsidRDefault="0052704B" w:rsidP="00FB2782">
            <w:pPr>
              <w:pStyle w:val="ExhibitText"/>
              <w:ind w:right="720"/>
              <w:jc w:val="right"/>
              <w:rPr>
                <w:rFonts w:eastAsia="SimSun"/>
                <w:lang w:eastAsia="zh-CN"/>
              </w:rPr>
            </w:pPr>
            <w:r w:rsidRPr="0052704B">
              <w:rPr>
                <w:rFonts w:eastAsia="SimSun"/>
                <w:lang w:eastAsia="zh-CN"/>
              </w:rPr>
              <w:t>7.8%</w:t>
            </w:r>
          </w:p>
        </w:tc>
      </w:tr>
      <w:tr w:rsidR="0052704B" w:rsidRPr="0052704B" w14:paraId="0675D135" w14:textId="77777777" w:rsidTr="00C23CA2">
        <w:trPr>
          <w:trHeight w:val="288"/>
          <w:jc w:val="center"/>
        </w:trPr>
        <w:tc>
          <w:tcPr>
            <w:tcW w:w="1991" w:type="dxa"/>
            <w:shd w:val="clear" w:color="auto" w:fill="auto"/>
            <w:vAlign w:val="bottom"/>
            <w:hideMark/>
          </w:tcPr>
          <w:p w14:paraId="00229AA4" w14:textId="23027DC9" w:rsidR="0052704B" w:rsidRPr="0052704B" w:rsidRDefault="0052704B" w:rsidP="00FB2782">
            <w:pPr>
              <w:pStyle w:val="ExhibitText"/>
              <w:rPr>
                <w:rFonts w:eastAsia="SimSun"/>
                <w:lang w:eastAsia="zh-CN"/>
              </w:rPr>
            </w:pPr>
            <w:r w:rsidRPr="0052704B">
              <w:rPr>
                <w:rFonts w:eastAsia="SimSun"/>
                <w:lang w:eastAsia="zh-CN"/>
              </w:rPr>
              <w:t>Citro</w:t>
            </w:r>
            <w:r w:rsidR="00ED79FA">
              <w:rPr>
                <w:rFonts w:eastAsia="SimSun"/>
                <w:lang w:eastAsia="zh-CN"/>
              </w:rPr>
              <w:t>ë</w:t>
            </w:r>
            <w:r w:rsidR="00714371">
              <w:rPr>
                <w:rFonts w:eastAsia="SimSun"/>
                <w:lang w:eastAsia="zh-CN"/>
              </w:rPr>
              <w:t>n</w:t>
            </w:r>
          </w:p>
        </w:tc>
        <w:tc>
          <w:tcPr>
            <w:tcW w:w="2699" w:type="dxa"/>
            <w:shd w:val="clear" w:color="auto" w:fill="auto"/>
            <w:vAlign w:val="center"/>
            <w:hideMark/>
          </w:tcPr>
          <w:p w14:paraId="4A9327BF" w14:textId="77777777" w:rsidR="0052704B" w:rsidRPr="0052704B" w:rsidRDefault="0052704B" w:rsidP="00FB2782">
            <w:pPr>
              <w:pStyle w:val="ExhibitText"/>
              <w:ind w:right="720"/>
              <w:jc w:val="right"/>
              <w:rPr>
                <w:rFonts w:eastAsia="SimSun"/>
                <w:lang w:eastAsia="zh-CN"/>
              </w:rPr>
            </w:pPr>
            <w:r w:rsidRPr="0052704B">
              <w:rPr>
                <w:rFonts w:eastAsia="SimSun"/>
                <w:lang w:eastAsia="zh-CN"/>
              </w:rPr>
              <w:t>10,400</w:t>
            </w:r>
          </w:p>
        </w:tc>
        <w:tc>
          <w:tcPr>
            <w:tcW w:w="2205" w:type="dxa"/>
            <w:shd w:val="clear" w:color="auto" w:fill="auto"/>
            <w:vAlign w:val="center"/>
            <w:hideMark/>
          </w:tcPr>
          <w:p w14:paraId="0A689DA3" w14:textId="16FD8A34" w:rsidR="0052704B" w:rsidRPr="0052704B" w:rsidRDefault="0052704B" w:rsidP="00FB2782">
            <w:pPr>
              <w:pStyle w:val="ExhibitText"/>
              <w:ind w:right="720"/>
              <w:jc w:val="right"/>
              <w:rPr>
                <w:rFonts w:eastAsia="SimSun"/>
                <w:lang w:eastAsia="zh-CN"/>
              </w:rPr>
            </w:pPr>
            <w:r w:rsidRPr="0052704B">
              <w:rPr>
                <w:rFonts w:eastAsia="SimSun"/>
                <w:lang w:eastAsia="zh-CN"/>
              </w:rPr>
              <w:t>n</w:t>
            </w:r>
            <w:r w:rsidR="00ED79FA">
              <w:rPr>
                <w:rFonts w:eastAsia="SimSun"/>
                <w:lang w:eastAsia="zh-CN"/>
              </w:rPr>
              <w:t>/</w:t>
            </w:r>
            <w:r w:rsidRPr="0052704B">
              <w:rPr>
                <w:rFonts w:eastAsia="SimSun"/>
                <w:lang w:eastAsia="zh-CN"/>
              </w:rPr>
              <w:t>a</w:t>
            </w:r>
          </w:p>
        </w:tc>
        <w:tc>
          <w:tcPr>
            <w:tcW w:w="2304" w:type="dxa"/>
            <w:shd w:val="clear" w:color="auto" w:fill="auto"/>
            <w:vAlign w:val="center"/>
            <w:hideMark/>
          </w:tcPr>
          <w:p w14:paraId="6A743082" w14:textId="2C6EF72D" w:rsidR="0052704B" w:rsidRPr="0052704B" w:rsidRDefault="0052704B" w:rsidP="00FB2782">
            <w:pPr>
              <w:pStyle w:val="ExhibitText"/>
              <w:ind w:right="720"/>
              <w:jc w:val="right"/>
              <w:rPr>
                <w:rFonts w:eastAsia="SimSun"/>
                <w:lang w:eastAsia="zh-CN"/>
              </w:rPr>
            </w:pPr>
            <w:r w:rsidRPr="0052704B">
              <w:rPr>
                <w:rFonts w:eastAsia="SimSun"/>
                <w:lang w:eastAsia="zh-CN"/>
              </w:rPr>
              <w:t>n</w:t>
            </w:r>
            <w:r w:rsidR="00ED79FA">
              <w:rPr>
                <w:rFonts w:eastAsia="SimSun"/>
                <w:lang w:eastAsia="zh-CN"/>
              </w:rPr>
              <w:t>/</w:t>
            </w:r>
            <w:r w:rsidRPr="0052704B">
              <w:rPr>
                <w:rFonts w:eastAsia="SimSun"/>
                <w:lang w:eastAsia="zh-CN"/>
              </w:rPr>
              <w:t>a</w:t>
            </w:r>
          </w:p>
        </w:tc>
      </w:tr>
    </w:tbl>
    <w:p w14:paraId="70E799E5" w14:textId="77777777" w:rsidR="0052704B" w:rsidRPr="0052704B" w:rsidRDefault="0052704B" w:rsidP="00912D81">
      <w:pPr>
        <w:pStyle w:val="ExhibitText"/>
      </w:pPr>
    </w:p>
    <w:p w14:paraId="7E227895" w14:textId="6B681D4B" w:rsidR="00ED79FA" w:rsidRDefault="00ED79FA" w:rsidP="00FB2782">
      <w:pPr>
        <w:pStyle w:val="Footnote"/>
      </w:pPr>
      <w:r>
        <w:t xml:space="preserve">Note: </w:t>
      </w:r>
      <w:r w:rsidR="00191DF3">
        <w:t>n/a = not a</w:t>
      </w:r>
      <w:r w:rsidR="00DA21C3">
        <w:t>vaila</w:t>
      </w:r>
      <w:r w:rsidR="00191DF3">
        <w:t>ble</w:t>
      </w:r>
      <w:r>
        <w:t xml:space="preserve">. </w:t>
      </w:r>
    </w:p>
    <w:p w14:paraId="0007D683" w14:textId="1CE912CD" w:rsidR="0052704B" w:rsidRPr="000E11ED" w:rsidRDefault="0052704B" w:rsidP="00FB2782">
      <w:pPr>
        <w:pStyle w:val="Footnote"/>
        <w:rPr>
          <w:spacing w:val="-4"/>
          <w:kern w:val="17"/>
        </w:rPr>
      </w:pPr>
      <w:r w:rsidRPr="000E11ED">
        <w:rPr>
          <w:spacing w:val="-4"/>
          <w:kern w:val="17"/>
        </w:rPr>
        <w:t>Source: Created by the case authors based on</w:t>
      </w:r>
      <w:r w:rsidRPr="000E11ED">
        <w:rPr>
          <w:spacing w:val="-4"/>
          <w:kern w:val="17"/>
          <w:sz w:val="22"/>
          <w:szCs w:val="22"/>
        </w:rPr>
        <w:t xml:space="preserve"> </w:t>
      </w:r>
      <w:r w:rsidRPr="000E11ED">
        <w:rPr>
          <w:spacing w:val="-4"/>
          <w:kern w:val="17"/>
        </w:rPr>
        <w:t xml:space="preserve">Shuan Sim, “The Rapid Growth </w:t>
      </w:r>
      <w:r w:rsidR="00191DF3" w:rsidRPr="000E11ED">
        <w:rPr>
          <w:spacing w:val="-4"/>
          <w:kern w:val="17"/>
        </w:rPr>
        <w:t>o</w:t>
      </w:r>
      <w:r w:rsidRPr="000E11ED">
        <w:rPr>
          <w:spacing w:val="-4"/>
          <w:kern w:val="17"/>
        </w:rPr>
        <w:t>f China’s Luxury Auto Market In 4 Charts,” Jing Daily, July 28, 2014, accessed May 7, 2018, https://jingdaily.com/the-rapid-growth-of-chinas-luxury-auto-market-in-4-charts.</w:t>
      </w:r>
    </w:p>
    <w:p w14:paraId="47BD1DDB" w14:textId="77777777" w:rsidR="0052704B" w:rsidRPr="0052704B" w:rsidRDefault="0052704B" w:rsidP="00912D81">
      <w:pPr>
        <w:pStyle w:val="ExhibitText"/>
      </w:pPr>
    </w:p>
    <w:p w14:paraId="3D2F323A" w14:textId="77777777" w:rsidR="0052704B" w:rsidRPr="0052704B" w:rsidRDefault="0052704B" w:rsidP="00912D81">
      <w:pPr>
        <w:pStyle w:val="ExhibitText"/>
      </w:pPr>
    </w:p>
    <w:p w14:paraId="379CF9FA" w14:textId="65F5AF16" w:rsidR="00191DF3" w:rsidRDefault="0052704B" w:rsidP="00A911E8">
      <w:pPr>
        <w:pStyle w:val="ExhibitHeading"/>
        <w:outlineLvl w:val="0"/>
      </w:pPr>
      <w:r w:rsidRPr="0052704B">
        <w:t>Exhibit 5: G</w:t>
      </w:r>
      <w:r w:rsidR="00191DF3">
        <w:t xml:space="preserve">eneral </w:t>
      </w:r>
      <w:r w:rsidRPr="0052704B">
        <w:t>M</w:t>
      </w:r>
      <w:r w:rsidR="00191DF3">
        <w:t>otors</w:t>
      </w:r>
      <w:r w:rsidRPr="0052704B">
        <w:t xml:space="preserve"> Europe</w:t>
      </w:r>
      <w:r w:rsidR="00191DF3">
        <w:t>—</w:t>
      </w:r>
      <w:r w:rsidRPr="0052704B">
        <w:t>operating PERFORMANCE</w:t>
      </w:r>
      <w:r w:rsidR="00191DF3">
        <w:t>,</w:t>
      </w:r>
      <w:r w:rsidRPr="0052704B">
        <w:t xml:space="preserve"> 1999</w:t>
      </w:r>
      <w:r w:rsidR="00191DF3">
        <w:t>–</w:t>
      </w:r>
      <w:r w:rsidRPr="0052704B">
        <w:t>2016</w:t>
      </w:r>
    </w:p>
    <w:p w14:paraId="56A6B01D" w14:textId="1438B3B8" w:rsidR="0052704B" w:rsidRPr="0052704B" w:rsidRDefault="0052704B" w:rsidP="00A911E8">
      <w:pPr>
        <w:pStyle w:val="ExhibitHeading"/>
        <w:outlineLvl w:val="0"/>
        <w:rPr>
          <w:rFonts w:asciiTheme="majorBidi" w:eastAsiaTheme="minorEastAsia" w:hAnsiTheme="majorBidi" w:cstheme="majorBidi"/>
          <w:sz w:val="22"/>
          <w:szCs w:val="22"/>
          <w:lang w:eastAsia="zh-CN"/>
        </w:rPr>
      </w:pPr>
      <w:r w:rsidRPr="0052704B">
        <w:t xml:space="preserve">(IN </w:t>
      </w:r>
      <w:r w:rsidR="00191DF3">
        <w:t xml:space="preserve">US$ </w:t>
      </w:r>
      <w:r w:rsidRPr="0052704B">
        <w:t>BILLION)</w:t>
      </w:r>
    </w:p>
    <w:p w14:paraId="53BF2898" w14:textId="77777777" w:rsidR="0052704B" w:rsidRPr="0052704B" w:rsidRDefault="0052704B" w:rsidP="00912D81">
      <w:pPr>
        <w:pStyle w:val="ExhibitText"/>
      </w:pPr>
    </w:p>
    <w:tbl>
      <w:tblPr>
        <w:tblW w:w="4673"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
        <w:gridCol w:w="850"/>
        <w:gridCol w:w="867"/>
        <w:gridCol w:w="900"/>
        <w:gridCol w:w="850"/>
        <w:gridCol w:w="950"/>
        <w:gridCol w:w="850"/>
        <w:gridCol w:w="950"/>
        <w:gridCol w:w="900"/>
        <w:gridCol w:w="850"/>
      </w:tblGrid>
      <w:tr w:rsidR="0052704B" w:rsidRPr="00A911E8" w14:paraId="6BC88CD9" w14:textId="77777777" w:rsidTr="00C23CA2">
        <w:trPr>
          <w:trHeight w:val="288"/>
        </w:trPr>
        <w:tc>
          <w:tcPr>
            <w:tcW w:w="983" w:type="dxa"/>
            <w:shd w:val="clear" w:color="auto" w:fill="auto"/>
            <w:vAlign w:val="center"/>
            <w:hideMark/>
          </w:tcPr>
          <w:p w14:paraId="678523D0" w14:textId="77777777" w:rsidR="0052704B" w:rsidRPr="00A911E8" w:rsidRDefault="0052704B" w:rsidP="00FB2782">
            <w:pPr>
              <w:pStyle w:val="ExhibitText"/>
              <w:rPr>
                <w:rFonts w:eastAsia="SimSun"/>
                <w:b/>
                <w:lang w:eastAsia="zh-CN"/>
              </w:rPr>
            </w:pPr>
            <w:r w:rsidRPr="00A911E8">
              <w:rPr>
                <w:rFonts w:eastAsia="SimSun"/>
                <w:b/>
                <w:lang w:eastAsia="zh-CN"/>
              </w:rPr>
              <w:t>Year</w:t>
            </w:r>
          </w:p>
        </w:tc>
        <w:tc>
          <w:tcPr>
            <w:tcW w:w="850" w:type="dxa"/>
            <w:shd w:val="clear" w:color="auto" w:fill="auto"/>
            <w:vAlign w:val="center"/>
            <w:hideMark/>
          </w:tcPr>
          <w:p w14:paraId="79BBBF2C" w14:textId="77777777" w:rsidR="0052704B" w:rsidRPr="00A911E8" w:rsidRDefault="0052704B" w:rsidP="00A911E8">
            <w:pPr>
              <w:pStyle w:val="ExhibitText"/>
              <w:jc w:val="center"/>
              <w:rPr>
                <w:rFonts w:eastAsia="SimSun"/>
                <w:b/>
                <w:lang w:eastAsia="zh-CN"/>
              </w:rPr>
            </w:pPr>
            <w:r w:rsidRPr="00A911E8">
              <w:rPr>
                <w:rFonts w:eastAsia="SimSun"/>
                <w:b/>
                <w:lang w:eastAsia="zh-CN"/>
              </w:rPr>
              <w:t>1999</w:t>
            </w:r>
          </w:p>
        </w:tc>
        <w:tc>
          <w:tcPr>
            <w:tcW w:w="867" w:type="dxa"/>
            <w:shd w:val="clear" w:color="auto" w:fill="auto"/>
            <w:vAlign w:val="center"/>
            <w:hideMark/>
          </w:tcPr>
          <w:p w14:paraId="32A1E84E" w14:textId="77777777" w:rsidR="0052704B" w:rsidRPr="00A911E8" w:rsidRDefault="0052704B" w:rsidP="00A911E8">
            <w:pPr>
              <w:pStyle w:val="ExhibitText"/>
              <w:jc w:val="center"/>
              <w:rPr>
                <w:rFonts w:eastAsia="SimSun"/>
                <w:b/>
                <w:lang w:eastAsia="zh-CN"/>
              </w:rPr>
            </w:pPr>
            <w:r w:rsidRPr="00A911E8">
              <w:rPr>
                <w:rFonts w:eastAsia="SimSun"/>
                <w:b/>
                <w:lang w:eastAsia="zh-CN"/>
              </w:rPr>
              <w:t>2000</w:t>
            </w:r>
          </w:p>
        </w:tc>
        <w:tc>
          <w:tcPr>
            <w:tcW w:w="900" w:type="dxa"/>
            <w:shd w:val="clear" w:color="auto" w:fill="auto"/>
            <w:vAlign w:val="center"/>
            <w:hideMark/>
          </w:tcPr>
          <w:p w14:paraId="0859D2C7" w14:textId="77777777" w:rsidR="0052704B" w:rsidRPr="00A911E8" w:rsidRDefault="0052704B" w:rsidP="00A911E8">
            <w:pPr>
              <w:pStyle w:val="ExhibitText"/>
              <w:jc w:val="center"/>
              <w:rPr>
                <w:rFonts w:eastAsia="SimSun"/>
                <w:b/>
                <w:lang w:eastAsia="zh-CN"/>
              </w:rPr>
            </w:pPr>
            <w:r w:rsidRPr="00A911E8">
              <w:rPr>
                <w:rFonts w:eastAsia="SimSun"/>
                <w:b/>
                <w:lang w:eastAsia="zh-CN"/>
              </w:rPr>
              <w:t>2001</w:t>
            </w:r>
          </w:p>
        </w:tc>
        <w:tc>
          <w:tcPr>
            <w:tcW w:w="850" w:type="dxa"/>
            <w:shd w:val="clear" w:color="auto" w:fill="auto"/>
            <w:vAlign w:val="center"/>
            <w:hideMark/>
          </w:tcPr>
          <w:p w14:paraId="78F7D8FB" w14:textId="77777777" w:rsidR="0052704B" w:rsidRPr="00A911E8" w:rsidRDefault="0052704B" w:rsidP="00A911E8">
            <w:pPr>
              <w:pStyle w:val="ExhibitText"/>
              <w:jc w:val="center"/>
              <w:rPr>
                <w:rFonts w:eastAsia="SimSun"/>
                <w:b/>
                <w:lang w:eastAsia="zh-CN"/>
              </w:rPr>
            </w:pPr>
            <w:r w:rsidRPr="00A911E8">
              <w:rPr>
                <w:rFonts w:eastAsia="SimSun"/>
                <w:b/>
                <w:lang w:eastAsia="zh-CN"/>
              </w:rPr>
              <w:t>2002</w:t>
            </w:r>
          </w:p>
        </w:tc>
        <w:tc>
          <w:tcPr>
            <w:tcW w:w="950" w:type="dxa"/>
            <w:shd w:val="clear" w:color="auto" w:fill="auto"/>
            <w:vAlign w:val="center"/>
            <w:hideMark/>
          </w:tcPr>
          <w:p w14:paraId="574C1A54" w14:textId="77777777" w:rsidR="0052704B" w:rsidRPr="00A911E8" w:rsidRDefault="0052704B" w:rsidP="00A911E8">
            <w:pPr>
              <w:pStyle w:val="ExhibitText"/>
              <w:jc w:val="center"/>
              <w:rPr>
                <w:rFonts w:eastAsia="SimSun"/>
                <w:b/>
                <w:lang w:eastAsia="zh-CN"/>
              </w:rPr>
            </w:pPr>
            <w:r w:rsidRPr="00A911E8">
              <w:rPr>
                <w:rFonts w:eastAsia="SimSun"/>
                <w:b/>
                <w:lang w:eastAsia="zh-CN"/>
              </w:rPr>
              <w:t>2003</w:t>
            </w:r>
          </w:p>
        </w:tc>
        <w:tc>
          <w:tcPr>
            <w:tcW w:w="850" w:type="dxa"/>
            <w:shd w:val="clear" w:color="auto" w:fill="auto"/>
            <w:vAlign w:val="center"/>
            <w:hideMark/>
          </w:tcPr>
          <w:p w14:paraId="1D9B002E" w14:textId="77777777" w:rsidR="0052704B" w:rsidRPr="00A911E8" w:rsidRDefault="0052704B" w:rsidP="00A911E8">
            <w:pPr>
              <w:pStyle w:val="ExhibitText"/>
              <w:jc w:val="center"/>
              <w:rPr>
                <w:rFonts w:eastAsia="SimSun"/>
                <w:b/>
                <w:lang w:eastAsia="zh-CN"/>
              </w:rPr>
            </w:pPr>
            <w:r w:rsidRPr="00A911E8">
              <w:rPr>
                <w:rFonts w:eastAsia="SimSun"/>
                <w:b/>
                <w:lang w:eastAsia="zh-CN"/>
              </w:rPr>
              <w:t>2004</w:t>
            </w:r>
          </w:p>
        </w:tc>
        <w:tc>
          <w:tcPr>
            <w:tcW w:w="950" w:type="dxa"/>
            <w:shd w:val="clear" w:color="auto" w:fill="auto"/>
            <w:vAlign w:val="center"/>
            <w:hideMark/>
          </w:tcPr>
          <w:p w14:paraId="5E629B42" w14:textId="77777777" w:rsidR="0052704B" w:rsidRPr="00A911E8" w:rsidRDefault="0052704B" w:rsidP="00A911E8">
            <w:pPr>
              <w:pStyle w:val="ExhibitText"/>
              <w:jc w:val="center"/>
              <w:rPr>
                <w:rFonts w:eastAsia="SimSun"/>
                <w:b/>
                <w:lang w:eastAsia="zh-CN"/>
              </w:rPr>
            </w:pPr>
            <w:r w:rsidRPr="00A911E8">
              <w:rPr>
                <w:rFonts w:eastAsia="SimSun"/>
                <w:b/>
                <w:lang w:eastAsia="zh-CN"/>
              </w:rPr>
              <w:t>2005</w:t>
            </w:r>
          </w:p>
        </w:tc>
        <w:tc>
          <w:tcPr>
            <w:tcW w:w="900" w:type="dxa"/>
            <w:shd w:val="clear" w:color="auto" w:fill="auto"/>
            <w:vAlign w:val="center"/>
            <w:hideMark/>
          </w:tcPr>
          <w:p w14:paraId="07EB15D0" w14:textId="77777777" w:rsidR="0052704B" w:rsidRPr="00A911E8" w:rsidRDefault="0052704B" w:rsidP="00A911E8">
            <w:pPr>
              <w:pStyle w:val="ExhibitText"/>
              <w:jc w:val="center"/>
              <w:rPr>
                <w:rFonts w:eastAsia="SimSun"/>
                <w:b/>
                <w:lang w:eastAsia="zh-CN"/>
              </w:rPr>
            </w:pPr>
            <w:r w:rsidRPr="00A911E8">
              <w:rPr>
                <w:rFonts w:eastAsia="SimSun"/>
                <w:b/>
                <w:lang w:eastAsia="zh-CN"/>
              </w:rPr>
              <w:t>2006</w:t>
            </w:r>
          </w:p>
        </w:tc>
        <w:tc>
          <w:tcPr>
            <w:tcW w:w="850" w:type="dxa"/>
            <w:shd w:val="clear" w:color="auto" w:fill="auto"/>
            <w:vAlign w:val="center"/>
            <w:hideMark/>
          </w:tcPr>
          <w:p w14:paraId="60B07014" w14:textId="77777777" w:rsidR="0052704B" w:rsidRPr="00A911E8" w:rsidRDefault="0052704B" w:rsidP="00A911E8">
            <w:pPr>
              <w:pStyle w:val="ExhibitText"/>
              <w:jc w:val="center"/>
              <w:rPr>
                <w:rFonts w:eastAsia="SimSun"/>
                <w:b/>
                <w:lang w:eastAsia="zh-CN"/>
              </w:rPr>
            </w:pPr>
            <w:r w:rsidRPr="00A911E8">
              <w:rPr>
                <w:rFonts w:eastAsia="SimSun"/>
                <w:b/>
                <w:lang w:eastAsia="zh-CN"/>
              </w:rPr>
              <w:t>2007</w:t>
            </w:r>
          </w:p>
        </w:tc>
      </w:tr>
      <w:tr w:rsidR="0052704B" w:rsidRPr="0052704B" w14:paraId="2DB6F786" w14:textId="77777777" w:rsidTr="00C23CA2">
        <w:trPr>
          <w:trHeight w:val="288"/>
        </w:trPr>
        <w:tc>
          <w:tcPr>
            <w:tcW w:w="983" w:type="dxa"/>
            <w:shd w:val="clear" w:color="auto" w:fill="auto"/>
            <w:vAlign w:val="center"/>
            <w:hideMark/>
          </w:tcPr>
          <w:p w14:paraId="07D05C05" w14:textId="77777777" w:rsidR="0052704B" w:rsidRPr="0052704B" w:rsidRDefault="0052704B" w:rsidP="00FB2782">
            <w:pPr>
              <w:pStyle w:val="ExhibitText"/>
              <w:rPr>
                <w:rFonts w:eastAsia="SimSun"/>
                <w:lang w:eastAsia="zh-CN"/>
              </w:rPr>
            </w:pPr>
            <w:r w:rsidRPr="0052704B">
              <w:rPr>
                <w:rFonts w:eastAsia="SimSun"/>
                <w:lang w:eastAsia="zh-CN"/>
              </w:rPr>
              <w:t>Profits (Losses)</w:t>
            </w:r>
          </w:p>
        </w:tc>
        <w:tc>
          <w:tcPr>
            <w:tcW w:w="850" w:type="dxa"/>
            <w:shd w:val="clear" w:color="auto" w:fill="auto"/>
            <w:vAlign w:val="center"/>
            <w:hideMark/>
          </w:tcPr>
          <w:p w14:paraId="5F66D09B" w14:textId="77777777" w:rsidR="0052704B" w:rsidRPr="0052704B" w:rsidRDefault="0052704B" w:rsidP="00A911E8">
            <w:pPr>
              <w:pStyle w:val="ExhibitText"/>
              <w:jc w:val="right"/>
              <w:rPr>
                <w:rFonts w:eastAsia="SimSun"/>
                <w:lang w:eastAsia="zh-CN"/>
              </w:rPr>
            </w:pPr>
            <w:r w:rsidRPr="0052704B">
              <w:rPr>
                <w:rFonts w:eastAsia="SimSun"/>
                <w:lang w:eastAsia="zh-CN"/>
              </w:rPr>
              <w:t>0.423</w:t>
            </w:r>
          </w:p>
        </w:tc>
        <w:tc>
          <w:tcPr>
            <w:tcW w:w="867" w:type="dxa"/>
            <w:shd w:val="clear" w:color="auto" w:fill="auto"/>
            <w:vAlign w:val="center"/>
            <w:hideMark/>
          </w:tcPr>
          <w:p w14:paraId="065DAB45" w14:textId="77777777" w:rsidR="0052704B" w:rsidRPr="0052704B" w:rsidRDefault="0052704B" w:rsidP="00A911E8">
            <w:pPr>
              <w:pStyle w:val="ExhibitText"/>
              <w:jc w:val="right"/>
              <w:rPr>
                <w:rFonts w:eastAsia="SimSun"/>
                <w:lang w:eastAsia="zh-CN"/>
              </w:rPr>
            </w:pPr>
            <w:r w:rsidRPr="0052704B">
              <w:rPr>
                <w:rFonts w:eastAsia="SimSun"/>
                <w:lang w:eastAsia="zh-CN"/>
              </w:rPr>
              <w:t>(0.676)</w:t>
            </w:r>
          </w:p>
        </w:tc>
        <w:tc>
          <w:tcPr>
            <w:tcW w:w="900" w:type="dxa"/>
            <w:shd w:val="clear" w:color="auto" w:fill="auto"/>
            <w:vAlign w:val="center"/>
            <w:hideMark/>
          </w:tcPr>
          <w:p w14:paraId="52802B31" w14:textId="77777777" w:rsidR="0052704B" w:rsidRPr="0052704B" w:rsidRDefault="0052704B" w:rsidP="00A911E8">
            <w:pPr>
              <w:pStyle w:val="ExhibitText"/>
              <w:jc w:val="right"/>
              <w:rPr>
                <w:rFonts w:eastAsia="SimSun"/>
                <w:lang w:eastAsia="zh-CN"/>
              </w:rPr>
            </w:pPr>
            <w:r w:rsidRPr="0052704B">
              <w:rPr>
                <w:rFonts w:eastAsia="SimSun"/>
                <w:lang w:eastAsia="zh-CN"/>
              </w:rPr>
              <w:t>(0.765)</w:t>
            </w:r>
          </w:p>
        </w:tc>
        <w:tc>
          <w:tcPr>
            <w:tcW w:w="850" w:type="dxa"/>
            <w:shd w:val="clear" w:color="auto" w:fill="auto"/>
            <w:vAlign w:val="center"/>
            <w:hideMark/>
          </w:tcPr>
          <w:p w14:paraId="1A05C853" w14:textId="77777777" w:rsidR="0052704B" w:rsidRPr="0052704B" w:rsidRDefault="0052704B" w:rsidP="00A911E8">
            <w:pPr>
              <w:pStyle w:val="ExhibitText"/>
              <w:jc w:val="right"/>
              <w:rPr>
                <w:rFonts w:eastAsia="SimSun"/>
                <w:lang w:eastAsia="zh-CN"/>
              </w:rPr>
            </w:pPr>
            <w:r w:rsidRPr="0052704B">
              <w:rPr>
                <w:rFonts w:eastAsia="SimSun"/>
                <w:lang w:eastAsia="zh-CN"/>
              </w:rPr>
              <w:t>(1.011)</w:t>
            </w:r>
          </w:p>
        </w:tc>
        <w:tc>
          <w:tcPr>
            <w:tcW w:w="950" w:type="dxa"/>
            <w:shd w:val="clear" w:color="auto" w:fill="auto"/>
            <w:vAlign w:val="center"/>
            <w:hideMark/>
          </w:tcPr>
          <w:p w14:paraId="6AE2E39A" w14:textId="77777777" w:rsidR="0052704B" w:rsidRPr="0052704B" w:rsidRDefault="0052704B" w:rsidP="00A911E8">
            <w:pPr>
              <w:pStyle w:val="ExhibitText"/>
              <w:jc w:val="right"/>
              <w:rPr>
                <w:rFonts w:eastAsia="SimSun"/>
                <w:lang w:eastAsia="zh-CN"/>
              </w:rPr>
            </w:pPr>
            <w:r w:rsidRPr="0052704B">
              <w:rPr>
                <w:rFonts w:eastAsia="SimSun"/>
                <w:lang w:eastAsia="zh-CN"/>
              </w:rPr>
              <w:t>(0.504)</w:t>
            </w:r>
          </w:p>
        </w:tc>
        <w:tc>
          <w:tcPr>
            <w:tcW w:w="850" w:type="dxa"/>
            <w:shd w:val="clear" w:color="auto" w:fill="auto"/>
            <w:vAlign w:val="center"/>
            <w:hideMark/>
          </w:tcPr>
          <w:p w14:paraId="1D4287C7" w14:textId="77777777" w:rsidR="0052704B" w:rsidRPr="0052704B" w:rsidRDefault="0052704B" w:rsidP="00A911E8">
            <w:pPr>
              <w:pStyle w:val="ExhibitText"/>
              <w:jc w:val="right"/>
              <w:rPr>
                <w:rFonts w:eastAsia="SimSun"/>
                <w:lang w:eastAsia="zh-CN"/>
              </w:rPr>
            </w:pPr>
            <w:r w:rsidRPr="0052704B">
              <w:rPr>
                <w:rFonts w:eastAsia="SimSun"/>
                <w:lang w:eastAsia="zh-CN"/>
              </w:rPr>
              <w:t>(0.976)</w:t>
            </w:r>
          </w:p>
        </w:tc>
        <w:tc>
          <w:tcPr>
            <w:tcW w:w="950" w:type="dxa"/>
            <w:shd w:val="clear" w:color="auto" w:fill="auto"/>
            <w:vAlign w:val="center"/>
            <w:hideMark/>
          </w:tcPr>
          <w:p w14:paraId="1C5FA873" w14:textId="77777777" w:rsidR="0052704B" w:rsidRPr="0052704B" w:rsidRDefault="0052704B" w:rsidP="00A911E8">
            <w:pPr>
              <w:pStyle w:val="ExhibitText"/>
              <w:jc w:val="right"/>
              <w:rPr>
                <w:rFonts w:eastAsia="SimSun"/>
                <w:lang w:eastAsia="zh-CN"/>
              </w:rPr>
            </w:pPr>
            <w:r w:rsidRPr="0052704B">
              <w:rPr>
                <w:rFonts w:eastAsia="SimSun"/>
                <w:lang w:eastAsia="zh-CN"/>
              </w:rPr>
              <w:t>(1.666)</w:t>
            </w:r>
          </w:p>
        </w:tc>
        <w:tc>
          <w:tcPr>
            <w:tcW w:w="900" w:type="dxa"/>
            <w:shd w:val="clear" w:color="auto" w:fill="auto"/>
            <w:vAlign w:val="center"/>
            <w:hideMark/>
          </w:tcPr>
          <w:p w14:paraId="1CCDFE60" w14:textId="77777777" w:rsidR="0052704B" w:rsidRPr="0052704B" w:rsidRDefault="0052704B" w:rsidP="00A911E8">
            <w:pPr>
              <w:pStyle w:val="ExhibitText"/>
              <w:jc w:val="right"/>
              <w:rPr>
                <w:rFonts w:eastAsia="SimSun"/>
                <w:lang w:eastAsia="zh-CN"/>
              </w:rPr>
            </w:pPr>
            <w:r w:rsidRPr="0052704B">
              <w:rPr>
                <w:rFonts w:eastAsia="SimSun"/>
                <w:lang w:eastAsia="zh-CN"/>
              </w:rPr>
              <w:t>(0.190)</w:t>
            </w:r>
          </w:p>
        </w:tc>
        <w:tc>
          <w:tcPr>
            <w:tcW w:w="850" w:type="dxa"/>
            <w:shd w:val="clear" w:color="auto" w:fill="auto"/>
            <w:vAlign w:val="center"/>
            <w:hideMark/>
          </w:tcPr>
          <w:p w14:paraId="25A45E00" w14:textId="77777777" w:rsidR="0052704B" w:rsidRPr="0052704B" w:rsidRDefault="0052704B" w:rsidP="00A911E8">
            <w:pPr>
              <w:pStyle w:val="ExhibitText"/>
              <w:jc w:val="right"/>
              <w:rPr>
                <w:rFonts w:eastAsia="SimSun"/>
                <w:lang w:eastAsia="zh-CN"/>
              </w:rPr>
            </w:pPr>
            <w:r w:rsidRPr="0052704B">
              <w:rPr>
                <w:rFonts w:eastAsia="SimSun"/>
                <w:lang w:eastAsia="zh-CN"/>
              </w:rPr>
              <w:t>(0.447)</w:t>
            </w:r>
          </w:p>
        </w:tc>
      </w:tr>
      <w:tr w:rsidR="0052704B" w:rsidRPr="00A911E8" w14:paraId="278BC402" w14:textId="77777777" w:rsidTr="00C23CA2">
        <w:trPr>
          <w:trHeight w:val="288"/>
        </w:trPr>
        <w:tc>
          <w:tcPr>
            <w:tcW w:w="983" w:type="dxa"/>
            <w:shd w:val="clear" w:color="auto" w:fill="auto"/>
            <w:vAlign w:val="center"/>
            <w:hideMark/>
          </w:tcPr>
          <w:p w14:paraId="441EB205" w14:textId="77777777" w:rsidR="0052704B" w:rsidRPr="00A911E8" w:rsidRDefault="0052704B" w:rsidP="00FB2782">
            <w:pPr>
              <w:pStyle w:val="ExhibitText"/>
              <w:rPr>
                <w:rFonts w:eastAsia="SimSun"/>
                <w:b/>
                <w:lang w:eastAsia="zh-CN"/>
              </w:rPr>
            </w:pPr>
            <w:r w:rsidRPr="00A911E8">
              <w:rPr>
                <w:rFonts w:eastAsia="SimSun"/>
                <w:b/>
                <w:lang w:eastAsia="zh-CN"/>
              </w:rPr>
              <w:t>Year</w:t>
            </w:r>
          </w:p>
        </w:tc>
        <w:tc>
          <w:tcPr>
            <w:tcW w:w="850" w:type="dxa"/>
            <w:shd w:val="clear" w:color="auto" w:fill="auto"/>
            <w:vAlign w:val="center"/>
            <w:hideMark/>
          </w:tcPr>
          <w:p w14:paraId="68A0502B" w14:textId="77777777" w:rsidR="0052704B" w:rsidRPr="00A911E8" w:rsidRDefault="0052704B" w:rsidP="00A911E8">
            <w:pPr>
              <w:pStyle w:val="ExhibitText"/>
              <w:jc w:val="center"/>
              <w:rPr>
                <w:rFonts w:eastAsia="SimSun"/>
                <w:b/>
                <w:lang w:eastAsia="zh-CN"/>
              </w:rPr>
            </w:pPr>
            <w:r w:rsidRPr="00A911E8">
              <w:rPr>
                <w:rFonts w:eastAsia="SimSun"/>
                <w:b/>
                <w:lang w:eastAsia="zh-CN"/>
              </w:rPr>
              <w:t>2008</w:t>
            </w:r>
          </w:p>
        </w:tc>
        <w:tc>
          <w:tcPr>
            <w:tcW w:w="867" w:type="dxa"/>
            <w:shd w:val="clear" w:color="auto" w:fill="auto"/>
            <w:vAlign w:val="center"/>
            <w:hideMark/>
          </w:tcPr>
          <w:p w14:paraId="6930601A" w14:textId="77777777" w:rsidR="0052704B" w:rsidRPr="00A911E8" w:rsidRDefault="0052704B" w:rsidP="00A911E8">
            <w:pPr>
              <w:pStyle w:val="ExhibitText"/>
              <w:jc w:val="center"/>
              <w:rPr>
                <w:rFonts w:eastAsia="SimSun"/>
                <w:b/>
                <w:lang w:eastAsia="zh-CN"/>
              </w:rPr>
            </w:pPr>
            <w:r w:rsidRPr="00A911E8">
              <w:rPr>
                <w:rFonts w:eastAsia="SimSun"/>
                <w:b/>
                <w:lang w:eastAsia="zh-CN"/>
              </w:rPr>
              <w:t>2009</w:t>
            </w:r>
          </w:p>
        </w:tc>
        <w:tc>
          <w:tcPr>
            <w:tcW w:w="900" w:type="dxa"/>
            <w:shd w:val="clear" w:color="auto" w:fill="auto"/>
            <w:vAlign w:val="center"/>
            <w:hideMark/>
          </w:tcPr>
          <w:p w14:paraId="7FE3C784" w14:textId="77777777" w:rsidR="0052704B" w:rsidRPr="00A911E8" w:rsidRDefault="0052704B" w:rsidP="00A911E8">
            <w:pPr>
              <w:pStyle w:val="ExhibitText"/>
              <w:jc w:val="center"/>
              <w:rPr>
                <w:rFonts w:eastAsia="SimSun"/>
                <w:b/>
                <w:lang w:eastAsia="zh-CN"/>
              </w:rPr>
            </w:pPr>
            <w:r w:rsidRPr="00A911E8">
              <w:rPr>
                <w:rFonts w:eastAsia="SimSun"/>
                <w:b/>
                <w:lang w:eastAsia="zh-CN"/>
              </w:rPr>
              <w:t>2010</w:t>
            </w:r>
          </w:p>
        </w:tc>
        <w:tc>
          <w:tcPr>
            <w:tcW w:w="850" w:type="dxa"/>
            <w:shd w:val="clear" w:color="auto" w:fill="auto"/>
            <w:vAlign w:val="center"/>
            <w:hideMark/>
          </w:tcPr>
          <w:p w14:paraId="606A1FBE" w14:textId="77777777" w:rsidR="0052704B" w:rsidRPr="00A911E8" w:rsidRDefault="0052704B" w:rsidP="00A911E8">
            <w:pPr>
              <w:pStyle w:val="ExhibitText"/>
              <w:jc w:val="center"/>
              <w:rPr>
                <w:rFonts w:eastAsia="SimSun"/>
                <w:b/>
                <w:lang w:eastAsia="zh-CN"/>
              </w:rPr>
            </w:pPr>
            <w:r w:rsidRPr="00A911E8">
              <w:rPr>
                <w:rFonts w:eastAsia="SimSun"/>
                <w:b/>
                <w:lang w:eastAsia="zh-CN"/>
              </w:rPr>
              <w:t>2011</w:t>
            </w:r>
          </w:p>
        </w:tc>
        <w:tc>
          <w:tcPr>
            <w:tcW w:w="950" w:type="dxa"/>
            <w:shd w:val="clear" w:color="auto" w:fill="auto"/>
            <w:vAlign w:val="center"/>
            <w:hideMark/>
          </w:tcPr>
          <w:p w14:paraId="6250A18D" w14:textId="77777777" w:rsidR="0052704B" w:rsidRPr="00A911E8" w:rsidRDefault="0052704B" w:rsidP="00A911E8">
            <w:pPr>
              <w:pStyle w:val="ExhibitText"/>
              <w:jc w:val="center"/>
              <w:rPr>
                <w:rFonts w:eastAsia="SimSun"/>
                <w:b/>
                <w:lang w:eastAsia="zh-CN"/>
              </w:rPr>
            </w:pPr>
            <w:r w:rsidRPr="00A911E8">
              <w:rPr>
                <w:rFonts w:eastAsia="SimSun"/>
                <w:b/>
                <w:lang w:eastAsia="zh-CN"/>
              </w:rPr>
              <w:t>2012</w:t>
            </w:r>
          </w:p>
        </w:tc>
        <w:tc>
          <w:tcPr>
            <w:tcW w:w="850" w:type="dxa"/>
            <w:shd w:val="clear" w:color="auto" w:fill="auto"/>
            <w:vAlign w:val="center"/>
            <w:hideMark/>
          </w:tcPr>
          <w:p w14:paraId="4A527CC8" w14:textId="77777777" w:rsidR="0052704B" w:rsidRPr="00A911E8" w:rsidRDefault="0052704B" w:rsidP="00A911E8">
            <w:pPr>
              <w:pStyle w:val="ExhibitText"/>
              <w:jc w:val="center"/>
              <w:rPr>
                <w:rFonts w:eastAsia="SimSun"/>
                <w:b/>
                <w:lang w:eastAsia="zh-CN"/>
              </w:rPr>
            </w:pPr>
            <w:r w:rsidRPr="00A911E8">
              <w:rPr>
                <w:rFonts w:eastAsia="SimSun"/>
                <w:b/>
                <w:lang w:eastAsia="zh-CN"/>
              </w:rPr>
              <w:t>2013</w:t>
            </w:r>
          </w:p>
        </w:tc>
        <w:tc>
          <w:tcPr>
            <w:tcW w:w="950" w:type="dxa"/>
            <w:shd w:val="clear" w:color="auto" w:fill="auto"/>
            <w:vAlign w:val="center"/>
            <w:hideMark/>
          </w:tcPr>
          <w:p w14:paraId="5989E756" w14:textId="77777777" w:rsidR="0052704B" w:rsidRPr="00A911E8" w:rsidRDefault="0052704B" w:rsidP="00A911E8">
            <w:pPr>
              <w:pStyle w:val="ExhibitText"/>
              <w:jc w:val="center"/>
              <w:rPr>
                <w:rFonts w:eastAsia="SimSun"/>
                <w:b/>
                <w:lang w:eastAsia="zh-CN"/>
              </w:rPr>
            </w:pPr>
            <w:r w:rsidRPr="00A911E8">
              <w:rPr>
                <w:rFonts w:eastAsia="SimSun"/>
                <w:b/>
                <w:lang w:eastAsia="zh-CN"/>
              </w:rPr>
              <w:t>2014</w:t>
            </w:r>
          </w:p>
        </w:tc>
        <w:tc>
          <w:tcPr>
            <w:tcW w:w="900" w:type="dxa"/>
            <w:shd w:val="clear" w:color="auto" w:fill="auto"/>
            <w:vAlign w:val="center"/>
            <w:hideMark/>
          </w:tcPr>
          <w:p w14:paraId="1A7CB08D" w14:textId="77777777" w:rsidR="0052704B" w:rsidRPr="00A911E8" w:rsidRDefault="0052704B" w:rsidP="00A911E8">
            <w:pPr>
              <w:pStyle w:val="ExhibitText"/>
              <w:jc w:val="center"/>
              <w:rPr>
                <w:rFonts w:eastAsia="SimSun"/>
                <w:b/>
                <w:lang w:eastAsia="zh-CN"/>
              </w:rPr>
            </w:pPr>
            <w:r w:rsidRPr="00A911E8">
              <w:rPr>
                <w:rFonts w:eastAsia="SimSun"/>
                <w:b/>
                <w:lang w:eastAsia="zh-CN"/>
              </w:rPr>
              <w:t>2015</w:t>
            </w:r>
          </w:p>
        </w:tc>
        <w:tc>
          <w:tcPr>
            <w:tcW w:w="850" w:type="dxa"/>
            <w:shd w:val="clear" w:color="auto" w:fill="auto"/>
            <w:vAlign w:val="center"/>
            <w:hideMark/>
          </w:tcPr>
          <w:p w14:paraId="3C8DD0B0" w14:textId="77777777" w:rsidR="0052704B" w:rsidRPr="00A911E8" w:rsidRDefault="0052704B" w:rsidP="00A911E8">
            <w:pPr>
              <w:pStyle w:val="ExhibitText"/>
              <w:jc w:val="center"/>
              <w:rPr>
                <w:rFonts w:eastAsia="SimSun"/>
                <w:b/>
                <w:lang w:eastAsia="zh-CN"/>
              </w:rPr>
            </w:pPr>
            <w:r w:rsidRPr="00A911E8">
              <w:rPr>
                <w:rFonts w:eastAsia="SimSun"/>
                <w:b/>
                <w:lang w:eastAsia="zh-CN"/>
              </w:rPr>
              <w:t>2016</w:t>
            </w:r>
          </w:p>
        </w:tc>
      </w:tr>
      <w:tr w:rsidR="0052704B" w:rsidRPr="0052704B" w14:paraId="46EE004E" w14:textId="77777777" w:rsidTr="00C23CA2">
        <w:trPr>
          <w:trHeight w:val="288"/>
        </w:trPr>
        <w:tc>
          <w:tcPr>
            <w:tcW w:w="983" w:type="dxa"/>
            <w:shd w:val="clear" w:color="auto" w:fill="auto"/>
            <w:vAlign w:val="center"/>
            <w:hideMark/>
          </w:tcPr>
          <w:p w14:paraId="37EB52EC" w14:textId="77777777" w:rsidR="0052704B" w:rsidRPr="0052704B" w:rsidRDefault="0052704B" w:rsidP="00FB2782">
            <w:pPr>
              <w:pStyle w:val="ExhibitText"/>
              <w:rPr>
                <w:rFonts w:eastAsia="SimSun"/>
                <w:lang w:eastAsia="zh-CN"/>
              </w:rPr>
            </w:pPr>
            <w:r w:rsidRPr="0052704B">
              <w:rPr>
                <w:rFonts w:eastAsia="SimSun"/>
                <w:lang w:eastAsia="zh-CN"/>
              </w:rPr>
              <w:t>Profits (Losses)</w:t>
            </w:r>
          </w:p>
        </w:tc>
        <w:tc>
          <w:tcPr>
            <w:tcW w:w="850" w:type="dxa"/>
            <w:shd w:val="clear" w:color="auto" w:fill="auto"/>
            <w:vAlign w:val="center"/>
            <w:hideMark/>
          </w:tcPr>
          <w:p w14:paraId="59D90B8A" w14:textId="77777777" w:rsidR="0052704B" w:rsidRPr="0052704B" w:rsidRDefault="0052704B" w:rsidP="00A911E8">
            <w:pPr>
              <w:pStyle w:val="ExhibitText"/>
              <w:jc w:val="right"/>
              <w:rPr>
                <w:rFonts w:eastAsia="SimSun"/>
                <w:lang w:eastAsia="zh-CN"/>
              </w:rPr>
            </w:pPr>
            <w:r w:rsidRPr="0052704B">
              <w:rPr>
                <w:rFonts w:eastAsia="SimSun"/>
                <w:lang w:eastAsia="zh-CN"/>
              </w:rPr>
              <w:t>(2.625)</w:t>
            </w:r>
          </w:p>
        </w:tc>
        <w:tc>
          <w:tcPr>
            <w:tcW w:w="867" w:type="dxa"/>
            <w:shd w:val="clear" w:color="auto" w:fill="auto"/>
            <w:vAlign w:val="center"/>
            <w:hideMark/>
          </w:tcPr>
          <w:p w14:paraId="769C84DF" w14:textId="77777777" w:rsidR="0052704B" w:rsidRPr="0052704B" w:rsidRDefault="0052704B" w:rsidP="00A911E8">
            <w:pPr>
              <w:pStyle w:val="ExhibitText"/>
              <w:jc w:val="right"/>
              <w:rPr>
                <w:rFonts w:eastAsia="SimSun"/>
                <w:lang w:eastAsia="zh-CN"/>
              </w:rPr>
            </w:pPr>
            <w:r w:rsidRPr="0052704B">
              <w:rPr>
                <w:rFonts w:eastAsia="SimSun"/>
                <w:lang w:eastAsia="zh-CN"/>
              </w:rPr>
              <w:t>(3.629)</w:t>
            </w:r>
          </w:p>
        </w:tc>
        <w:tc>
          <w:tcPr>
            <w:tcW w:w="900" w:type="dxa"/>
            <w:shd w:val="clear" w:color="auto" w:fill="auto"/>
            <w:vAlign w:val="center"/>
            <w:hideMark/>
          </w:tcPr>
          <w:p w14:paraId="6DA253BF" w14:textId="77777777" w:rsidR="0052704B" w:rsidRPr="0052704B" w:rsidRDefault="0052704B" w:rsidP="00A911E8">
            <w:pPr>
              <w:pStyle w:val="ExhibitText"/>
              <w:jc w:val="right"/>
              <w:rPr>
                <w:rFonts w:eastAsia="SimSun"/>
                <w:lang w:eastAsia="zh-CN"/>
              </w:rPr>
            </w:pPr>
            <w:r w:rsidRPr="0052704B">
              <w:rPr>
                <w:rFonts w:eastAsia="SimSun"/>
                <w:lang w:eastAsia="zh-CN"/>
              </w:rPr>
              <w:t>(1.764)</w:t>
            </w:r>
          </w:p>
        </w:tc>
        <w:tc>
          <w:tcPr>
            <w:tcW w:w="850" w:type="dxa"/>
            <w:shd w:val="clear" w:color="auto" w:fill="auto"/>
            <w:vAlign w:val="center"/>
            <w:hideMark/>
          </w:tcPr>
          <w:p w14:paraId="0773C698" w14:textId="77777777" w:rsidR="0052704B" w:rsidRPr="0052704B" w:rsidRDefault="0052704B" w:rsidP="00A911E8">
            <w:pPr>
              <w:pStyle w:val="ExhibitText"/>
              <w:jc w:val="right"/>
              <w:rPr>
                <w:rFonts w:eastAsia="SimSun"/>
                <w:lang w:eastAsia="zh-CN"/>
              </w:rPr>
            </w:pPr>
            <w:r w:rsidRPr="0052704B">
              <w:rPr>
                <w:rFonts w:eastAsia="SimSun"/>
                <w:lang w:eastAsia="zh-CN"/>
              </w:rPr>
              <w:t>(0.747)</w:t>
            </w:r>
          </w:p>
        </w:tc>
        <w:tc>
          <w:tcPr>
            <w:tcW w:w="950" w:type="dxa"/>
            <w:shd w:val="clear" w:color="auto" w:fill="auto"/>
            <w:vAlign w:val="center"/>
            <w:hideMark/>
          </w:tcPr>
          <w:p w14:paraId="7F966099" w14:textId="77777777" w:rsidR="0052704B" w:rsidRPr="0052704B" w:rsidRDefault="0052704B" w:rsidP="00A911E8">
            <w:pPr>
              <w:pStyle w:val="ExhibitText"/>
              <w:jc w:val="right"/>
              <w:rPr>
                <w:rFonts w:eastAsia="SimSun"/>
                <w:lang w:eastAsia="zh-CN"/>
              </w:rPr>
            </w:pPr>
            <w:r w:rsidRPr="0052704B">
              <w:rPr>
                <w:rFonts w:eastAsia="SimSun"/>
                <w:lang w:eastAsia="zh-CN"/>
              </w:rPr>
              <w:t>(1.797)</w:t>
            </w:r>
          </w:p>
        </w:tc>
        <w:tc>
          <w:tcPr>
            <w:tcW w:w="850" w:type="dxa"/>
            <w:shd w:val="clear" w:color="auto" w:fill="auto"/>
            <w:vAlign w:val="center"/>
            <w:hideMark/>
          </w:tcPr>
          <w:p w14:paraId="4704D44E" w14:textId="77777777" w:rsidR="0052704B" w:rsidRPr="0052704B" w:rsidRDefault="0052704B" w:rsidP="00A911E8">
            <w:pPr>
              <w:pStyle w:val="ExhibitText"/>
              <w:jc w:val="right"/>
              <w:rPr>
                <w:rFonts w:eastAsia="SimSun"/>
                <w:lang w:eastAsia="zh-CN"/>
              </w:rPr>
            </w:pPr>
            <w:r w:rsidRPr="0052704B">
              <w:rPr>
                <w:rFonts w:eastAsia="SimSun"/>
                <w:lang w:eastAsia="zh-CN"/>
              </w:rPr>
              <w:t>(0.844)</w:t>
            </w:r>
          </w:p>
        </w:tc>
        <w:tc>
          <w:tcPr>
            <w:tcW w:w="950" w:type="dxa"/>
            <w:shd w:val="clear" w:color="auto" w:fill="auto"/>
            <w:vAlign w:val="center"/>
            <w:hideMark/>
          </w:tcPr>
          <w:p w14:paraId="1F517E98" w14:textId="77777777" w:rsidR="0052704B" w:rsidRPr="0052704B" w:rsidRDefault="0052704B" w:rsidP="00A911E8">
            <w:pPr>
              <w:pStyle w:val="ExhibitText"/>
              <w:jc w:val="right"/>
              <w:rPr>
                <w:rFonts w:eastAsia="SimSun"/>
                <w:lang w:eastAsia="zh-CN"/>
              </w:rPr>
            </w:pPr>
            <w:r w:rsidRPr="0052704B">
              <w:rPr>
                <w:rFonts w:eastAsia="SimSun"/>
                <w:lang w:eastAsia="zh-CN"/>
              </w:rPr>
              <w:t>(1.369)</w:t>
            </w:r>
          </w:p>
        </w:tc>
        <w:tc>
          <w:tcPr>
            <w:tcW w:w="900" w:type="dxa"/>
            <w:shd w:val="clear" w:color="auto" w:fill="auto"/>
            <w:vAlign w:val="center"/>
            <w:hideMark/>
          </w:tcPr>
          <w:p w14:paraId="147240EC" w14:textId="77777777" w:rsidR="0052704B" w:rsidRPr="0052704B" w:rsidRDefault="0052704B" w:rsidP="00A911E8">
            <w:pPr>
              <w:pStyle w:val="ExhibitText"/>
              <w:jc w:val="right"/>
              <w:rPr>
                <w:rFonts w:eastAsia="SimSun"/>
                <w:lang w:eastAsia="zh-CN"/>
              </w:rPr>
            </w:pPr>
            <w:r w:rsidRPr="0052704B">
              <w:rPr>
                <w:rFonts w:eastAsia="SimSun"/>
                <w:lang w:eastAsia="zh-CN"/>
              </w:rPr>
              <w:t>(0.813)</w:t>
            </w:r>
          </w:p>
        </w:tc>
        <w:tc>
          <w:tcPr>
            <w:tcW w:w="850" w:type="dxa"/>
            <w:shd w:val="clear" w:color="auto" w:fill="auto"/>
            <w:vAlign w:val="center"/>
            <w:hideMark/>
          </w:tcPr>
          <w:p w14:paraId="7E315DF2" w14:textId="77777777" w:rsidR="0052704B" w:rsidRPr="0052704B" w:rsidRDefault="0052704B" w:rsidP="00A911E8">
            <w:pPr>
              <w:pStyle w:val="ExhibitText"/>
              <w:jc w:val="right"/>
              <w:rPr>
                <w:rFonts w:eastAsia="SimSun"/>
                <w:lang w:eastAsia="zh-CN"/>
              </w:rPr>
            </w:pPr>
            <w:r w:rsidRPr="0052704B">
              <w:rPr>
                <w:rFonts w:eastAsia="SimSun"/>
                <w:lang w:eastAsia="zh-CN"/>
              </w:rPr>
              <w:t>(0.257)</w:t>
            </w:r>
          </w:p>
        </w:tc>
      </w:tr>
    </w:tbl>
    <w:p w14:paraId="338E7FB0" w14:textId="77777777" w:rsidR="0052704B" w:rsidRPr="0052704B" w:rsidRDefault="0052704B" w:rsidP="00912D81">
      <w:pPr>
        <w:pStyle w:val="ExhibitText"/>
      </w:pPr>
    </w:p>
    <w:p w14:paraId="7CC5441F" w14:textId="31A03BDF" w:rsidR="0052704B" w:rsidRDefault="0052704B" w:rsidP="00A911E8">
      <w:pPr>
        <w:pStyle w:val="Footnote"/>
      </w:pPr>
      <w:r w:rsidRPr="0052704B">
        <w:t>Source: Created by the case authors based on</w:t>
      </w:r>
      <w:r w:rsidRPr="0052704B">
        <w:rPr>
          <w:sz w:val="22"/>
          <w:szCs w:val="22"/>
        </w:rPr>
        <w:t xml:space="preserve"> </w:t>
      </w:r>
      <w:r w:rsidRPr="0052704B">
        <w:t xml:space="preserve">Jason Karaian, </w:t>
      </w:r>
      <w:r w:rsidR="00191DF3">
        <w:t xml:space="preserve">“General Motors Europe Operating Earnings,” Atlas (Quartz), </w:t>
      </w:r>
      <w:r w:rsidRPr="0052704B">
        <w:t xml:space="preserve">February 2017, accessed May 7, 2018, </w:t>
      </w:r>
      <w:r w:rsidR="00912D81" w:rsidRPr="00912D81">
        <w:t>www.theatlas.com/charts/r10a9alFl</w:t>
      </w:r>
      <w:r w:rsidRPr="0052704B">
        <w:t>.</w:t>
      </w:r>
    </w:p>
    <w:p w14:paraId="36D35A84" w14:textId="2988954E" w:rsidR="00A911E8" w:rsidRDefault="00A911E8">
      <w:pPr>
        <w:spacing w:after="200" w:line="276" w:lineRule="auto"/>
        <w:rPr>
          <w:rFonts w:ascii="Arial" w:hAnsi="Arial" w:cs="Arial"/>
        </w:rPr>
      </w:pPr>
      <w:r>
        <w:br w:type="page"/>
      </w:r>
    </w:p>
    <w:p w14:paraId="403103F6" w14:textId="77777777" w:rsidR="00465348" w:rsidRPr="009C2666" w:rsidRDefault="00912D81" w:rsidP="00A911E8">
      <w:pPr>
        <w:pStyle w:val="ExhibitHeading"/>
        <w:jc w:val="left"/>
        <w:outlineLvl w:val="0"/>
      </w:pPr>
      <w:r>
        <w:lastRenderedPageBreak/>
        <w:t>ENDNOTES</w:t>
      </w:r>
    </w:p>
    <w:sectPr w:rsidR="00465348" w:rsidRPr="009C2666" w:rsidSect="00912D81">
      <w:headerReference w:type="default" r:id="rId13"/>
      <w:footnotePr>
        <w:numRestart w:val="eachPage"/>
      </w:footnotePr>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1C97ED" w16cid:durableId="1F5CD123"/>
  <w16cid:commentId w16cid:paraId="69E5A7B7" w16cid:durableId="1F5CD1CB"/>
  <w16cid:commentId w16cid:paraId="466B068B" w16cid:durableId="1F5CD288"/>
  <w16cid:commentId w16cid:paraId="09CA4C60" w16cid:durableId="1F5C87AD"/>
  <w16cid:commentId w16cid:paraId="7879760A" w16cid:durableId="1F5C8842"/>
  <w16cid:commentId w16cid:paraId="651D267C" w16cid:durableId="1F5C955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0D823B" w14:textId="77777777" w:rsidR="00714371" w:rsidRDefault="00714371" w:rsidP="00D75295">
      <w:r>
        <w:separator/>
      </w:r>
    </w:p>
  </w:endnote>
  <w:endnote w:type="continuationSeparator" w:id="0">
    <w:p w14:paraId="7FE00721" w14:textId="77777777" w:rsidR="00714371" w:rsidRDefault="00714371" w:rsidP="00D75295">
      <w:r>
        <w:continuationSeparator/>
      </w:r>
    </w:p>
  </w:endnote>
  <w:endnote w:id="1">
    <w:p w14:paraId="54247D6A" w14:textId="77777777" w:rsidR="00714371" w:rsidRPr="00A911E8" w:rsidRDefault="00714371" w:rsidP="00C23CA2">
      <w:pPr>
        <w:pStyle w:val="Footnote"/>
        <w:jc w:val="both"/>
      </w:pPr>
      <w:r w:rsidRPr="00A911E8">
        <w:rPr>
          <w:rStyle w:val="EndnoteReference"/>
        </w:rPr>
        <w:endnoteRef/>
      </w:r>
      <w:r w:rsidRPr="00A911E8">
        <w:t xml:space="preserve"> </w:t>
      </w:r>
      <w:r w:rsidRPr="00A911E8">
        <w:rPr>
          <w:rFonts w:eastAsia="Calibri"/>
        </w:rPr>
        <w:t>This case has been written on the basis of published sources only. Consequently, the interpretation and perspectives</w:t>
      </w:r>
      <w:r w:rsidRPr="00A911E8">
        <w:rPr>
          <w:rStyle w:val="FootnoteChar"/>
          <w:rFonts w:eastAsia="Calibri"/>
        </w:rPr>
        <w:t xml:space="preserve"> </w:t>
      </w:r>
      <w:r w:rsidRPr="00A911E8">
        <w:rPr>
          <w:rFonts w:eastAsia="Calibri"/>
        </w:rPr>
        <w:t>presented in this case are not necessarily those of Groupe PSA or any of its employees.</w:t>
      </w:r>
    </w:p>
  </w:endnote>
  <w:endnote w:id="2">
    <w:p w14:paraId="16EC2B6B" w14:textId="3DF54793" w:rsidR="00714371" w:rsidRPr="00BB45D1" w:rsidRDefault="00714371" w:rsidP="00C23CA2">
      <w:pPr>
        <w:pStyle w:val="Footnote"/>
        <w:jc w:val="both"/>
        <w:rPr>
          <w:lang w:eastAsia="zh-CN"/>
        </w:rPr>
      </w:pPr>
      <w:r w:rsidRPr="00A911E8">
        <w:rPr>
          <w:rStyle w:val="EndnoteReference"/>
        </w:rPr>
        <w:endnoteRef/>
      </w:r>
      <w:r>
        <w:t xml:space="preserve"> Groupe PSA, </w:t>
      </w:r>
      <w:r w:rsidRPr="00BB45D1">
        <w:t>“Opel/Vauxhall</w:t>
      </w:r>
      <w:r>
        <w:t xml:space="preserve"> </w:t>
      </w:r>
      <w:r w:rsidRPr="00BB45D1">
        <w:t>to</w:t>
      </w:r>
      <w:r>
        <w:t xml:space="preserve"> J</w:t>
      </w:r>
      <w:r w:rsidRPr="00BB45D1">
        <w:t>oin</w:t>
      </w:r>
      <w:r>
        <w:t xml:space="preserve"> </w:t>
      </w:r>
      <w:r w:rsidRPr="00BB45D1">
        <w:t>PSA</w:t>
      </w:r>
      <w:r>
        <w:t xml:space="preserve"> </w:t>
      </w:r>
      <w:r w:rsidRPr="00BB45D1">
        <w:t>Group,”</w:t>
      </w:r>
      <w:r>
        <w:t xml:space="preserve"> press release</w:t>
      </w:r>
      <w:r w:rsidRPr="00BB45D1">
        <w:t>,</w:t>
      </w:r>
      <w:r>
        <w:t xml:space="preserve"> </w:t>
      </w:r>
      <w:r w:rsidRPr="00BB45D1">
        <w:t>March</w:t>
      </w:r>
      <w:r>
        <w:t xml:space="preserve"> </w:t>
      </w:r>
      <w:r w:rsidRPr="00BB45D1">
        <w:t>6,</w:t>
      </w:r>
      <w:r>
        <w:t xml:space="preserve"> </w:t>
      </w:r>
      <w:r w:rsidRPr="00BB45D1">
        <w:t>2017,</w:t>
      </w:r>
      <w:r>
        <w:t xml:space="preserve"> </w:t>
      </w:r>
      <w:r w:rsidRPr="00BB45D1">
        <w:t>accessed</w:t>
      </w:r>
      <w:r>
        <w:t xml:space="preserve"> </w:t>
      </w:r>
      <w:r w:rsidRPr="00BB45D1">
        <w:t>May</w:t>
      </w:r>
      <w:r>
        <w:t xml:space="preserve"> </w:t>
      </w:r>
      <w:r w:rsidRPr="00BB45D1">
        <w:t>6,</w:t>
      </w:r>
      <w:r>
        <w:t xml:space="preserve"> </w:t>
      </w:r>
      <w:r w:rsidRPr="00BB45D1">
        <w:t>2018,</w:t>
      </w:r>
      <w:r>
        <w:t xml:space="preserve"> </w:t>
      </w:r>
      <w:r w:rsidRPr="00BB45D1">
        <w:t>http://media.opel.com/media/intl/en/opel/home.detail.html/content/Pages/news/intl/en/2017/opel/03-06-ope-vauxhalll-psa.html?sf60313376=1.</w:t>
      </w:r>
    </w:p>
  </w:endnote>
  <w:endnote w:id="3">
    <w:p w14:paraId="7D4A6E86" w14:textId="01CCCEC1" w:rsidR="00714371" w:rsidRPr="00BB45D1" w:rsidRDefault="00714371" w:rsidP="00C23CA2">
      <w:pPr>
        <w:pStyle w:val="Footnote"/>
        <w:jc w:val="both"/>
      </w:pPr>
      <w:r w:rsidRPr="00A911E8">
        <w:rPr>
          <w:rStyle w:val="EndnoteReference"/>
        </w:rPr>
        <w:endnoteRef/>
      </w:r>
      <w:r w:rsidRPr="00BB45D1">
        <w:t xml:space="preserve"> All </w:t>
      </w:r>
      <w:r>
        <w:t>currency</w:t>
      </w:r>
      <w:r w:rsidRPr="00BB45D1">
        <w:t xml:space="preserve"> amounts are in US</w:t>
      </w:r>
      <w:r>
        <w:t>$</w:t>
      </w:r>
      <w:r w:rsidRPr="00BB45D1">
        <w:t xml:space="preserve"> unless otherwise specified.</w:t>
      </w:r>
    </w:p>
  </w:endnote>
  <w:endnote w:id="4">
    <w:p w14:paraId="2B7F15E6" w14:textId="05C7AEDE" w:rsidR="00714371" w:rsidRPr="00BB45D1" w:rsidRDefault="00714371" w:rsidP="00C23CA2">
      <w:pPr>
        <w:pStyle w:val="Footnote"/>
        <w:jc w:val="both"/>
        <w:rPr>
          <w:spacing w:val="-6"/>
          <w:kern w:val="17"/>
        </w:rPr>
      </w:pPr>
      <w:r w:rsidRPr="00A911E8">
        <w:rPr>
          <w:rStyle w:val="EndnoteReference"/>
        </w:rPr>
        <w:endnoteRef/>
      </w:r>
      <w:r w:rsidRPr="00BB45D1">
        <w:rPr>
          <w:spacing w:val="-6"/>
          <w:kern w:val="17"/>
        </w:rPr>
        <w:t xml:space="preserve"> “</w:t>
      </w:r>
      <w:r>
        <w:rPr>
          <w:spacing w:val="-6"/>
          <w:kern w:val="17"/>
        </w:rPr>
        <w:t>PSA</w:t>
      </w:r>
      <w:r w:rsidRPr="00AB4F46">
        <w:rPr>
          <w:spacing w:val="-6"/>
          <w:kern w:val="17"/>
        </w:rPr>
        <w:t xml:space="preserve"> </w:t>
      </w:r>
      <w:r>
        <w:rPr>
          <w:spacing w:val="-6"/>
          <w:kern w:val="17"/>
        </w:rPr>
        <w:t>Agrees</w:t>
      </w:r>
      <w:r w:rsidRPr="00AB4F46">
        <w:rPr>
          <w:spacing w:val="-6"/>
          <w:kern w:val="17"/>
        </w:rPr>
        <w:t xml:space="preserve"> to Buy Opel in $2.3 Billion Deal, Sets Recovery Goals</w:t>
      </w:r>
      <w:r w:rsidRPr="00BB45D1">
        <w:rPr>
          <w:spacing w:val="-6"/>
          <w:kern w:val="17"/>
        </w:rPr>
        <w:t>,” Automotive News Europe, March 6, 2017, accessed April 30, 2018, http://europe.autonews.com/article/20170306/ANE/170309869/psa-agrees-to-buy-opel-in-$2.3-billion-deal-sets-recovery-goals.</w:t>
      </w:r>
    </w:p>
  </w:endnote>
  <w:endnote w:id="5">
    <w:p w14:paraId="4577DEEA" w14:textId="1EB1180B" w:rsidR="00714371" w:rsidRPr="00BB45D1" w:rsidRDefault="00714371" w:rsidP="00C23CA2">
      <w:pPr>
        <w:pStyle w:val="Footnote"/>
        <w:jc w:val="both"/>
      </w:pPr>
      <w:r w:rsidRPr="00A911E8">
        <w:rPr>
          <w:rStyle w:val="EndnoteReference"/>
        </w:rPr>
        <w:endnoteRef/>
      </w:r>
      <w:r w:rsidRPr="00BB45D1">
        <w:t xml:space="preserve"> Greg Kable, “</w:t>
      </w:r>
      <w:r>
        <w:t>PSA</w:t>
      </w:r>
      <w:r w:rsidRPr="00AB4F46">
        <w:t xml:space="preserve"> Group Purchase of Opel and Vauxhall Completed with New Financial Company</w:t>
      </w:r>
      <w:r w:rsidRPr="00BB45D1">
        <w:t>,” Autocar, November 1, 2017, acce</w:t>
      </w:r>
      <w:r>
        <w:t xml:space="preserve">ssed February 10, 2018, </w:t>
      </w:r>
      <w:r w:rsidRPr="00BB45D1">
        <w:t>www.autocar.co.uk/car-news/industry/vauxhall-PSA-Group-takeover</w:t>
      </w:r>
      <w:r>
        <w:t xml:space="preserve">; “Brexit” (British + exit) was the planned withdrawal of the United Kingdom from the European Union as a result of a referendum on the issue (the Brexit vote), held on June 23, 2016; Alex Hunt and Brian Wheeler, “Brexit: All You Need to Know about the UK Leaving the EU,” BBC News, July 31, 2018, accessed August 9, 2018, </w:t>
      </w:r>
      <w:r w:rsidRPr="00AD1AF5">
        <w:t>https://www.bbc.com/news/uk-politics-32810887</w:t>
      </w:r>
      <w:r>
        <w:t xml:space="preserve">. </w:t>
      </w:r>
    </w:p>
  </w:endnote>
  <w:endnote w:id="6">
    <w:p w14:paraId="22AF7FFD" w14:textId="549EEEF8" w:rsidR="00714371" w:rsidRPr="00BB45D1" w:rsidRDefault="00714371" w:rsidP="00C23CA2">
      <w:pPr>
        <w:pStyle w:val="Footnote"/>
        <w:jc w:val="both"/>
        <w:rPr>
          <w:spacing w:val="-6"/>
          <w:kern w:val="17"/>
        </w:rPr>
      </w:pPr>
      <w:r w:rsidRPr="00A911E8">
        <w:rPr>
          <w:rStyle w:val="EndnoteReference"/>
        </w:rPr>
        <w:endnoteRef/>
      </w:r>
      <w:r w:rsidRPr="00BB45D1">
        <w:rPr>
          <w:spacing w:val="-6"/>
          <w:kern w:val="17"/>
        </w:rPr>
        <w:t xml:space="preserve"> Alberic </w:t>
      </w:r>
      <w:r>
        <w:rPr>
          <w:spacing w:val="-6"/>
          <w:kern w:val="17"/>
        </w:rPr>
        <w:t>Chopelin</w:t>
      </w:r>
      <w:r w:rsidRPr="00BB45D1">
        <w:rPr>
          <w:spacing w:val="-6"/>
          <w:kern w:val="17"/>
        </w:rPr>
        <w:t xml:space="preserve">, “PSA Peugeot Citroën </w:t>
      </w:r>
      <w:r>
        <w:rPr>
          <w:spacing w:val="-6"/>
          <w:kern w:val="17"/>
        </w:rPr>
        <w:t>I</w:t>
      </w:r>
      <w:r w:rsidRPr="00BB45D1">
        <w:rPr>
          <w:spacing w:val="-6"/>
          <w:kern w:val="17"/>
        </w:rPr>
        <w:t>s Back in the Race</w:t>
      </w:r>
      <w:r>
        <w:rPr>
          <w:spacing w:val="-6"/>
          <w:kern w:val="17"/>
        </w:rPr>
        <w:t>,</w:t>
      </w:r>
      <w:r w:rsidRPr="00BB45D1">
        <w:rPr>
          <w:spacing w:val="-6"/>
          <w:kern w:val="17"/>
        </w:rPr>
        <w:t>” LinkedIn, February 24, 2016, acc</w:t>
      </w:r>
      <w:r>
        <w:rPr>
          <w:spacing w:val="-6"/>
          <w:kern w:val="17"/>
        </w:rPr>
        <w:t xml:space="preserve">essed December 6, 2017, </w:t>
      </w:r>
      <w:r w:rsidRPr="00BB45D1">
        <w:rPr>
          <w:spacing w:val="-6"/>
          <w:kern w:val="17"/>
        </w:rPr>
        <w:t>www.linkedin.com/pulse/psa-peugeot-citro%C3%ABn-back-race-alb%C3%A9ric-chopelin.</w:t>
      </w:r>
    </w:p>
  </w:endnote>
  <w:endnote w:id="7">
    <w:p w14:paraId="41CDE39A" w14:textId="3FCB68D3" w:rsidR="00714371" w:rsidRPr="00BB45D1" w:rsidRDefault="00714371" w:rsidP="00C23CA2">
      <w:pPr>
        <w:pStyle w:val="Footnote"/>
        <w:jc w:val="both"/>
      </w:pPr>
      <w:r w:rsidRPr="00A911E8">
        <w:rPr>
          <w:rStyle w:val="EndnoteReference"/>
        </w:rPr>
        <w:endnoteRef/>
      </w:r>
      <w:r w:rsidRPr="00BB45D1">
        <w:t xml:space="preserve"> Jim Holder, “</w:t>
      </w:r>
      <w:r w:rsidRPr="00833CEE">
        <w:t>Will P</w:t>
      </w:r>
      <w:r>
        <w:t>SA</w:t>
      </w:r>
      <w:r w:rsidRPr="00833CEE">
        <w:t>'s ‘Pu</w:t>
      </w:r>
      <w:r>
        <w:t>sh to Pass' Plan Put It Firmly ‘Back in the Race’</w:t>
      </w:r>
      <w:r w:rsidRPr="00BB45D1">
        <w:t>?,” Autocar, March 31, 2016, acc</w:t>
      </w:r>
      <w:r>
        <w:t xml:space="preserve">essed December 6, 2017, </w:t>
      </w:r>
      <w:r w:rsidRPr="00BB45D1">
        <w:t>www.autocar.co.uk/opinion/industry/will-psas-push-pass-plan-put-it-firmly-back-race.</w:t>
      </w:r>
    </w:p>
  </w:endnote>
  <w:endnote w:id="8">
    <w:p w14:paraId="68845CC6" w14:textId="546F2E90" w:rsidR="00714371" w:rsidRPr="00C23CA2" w:rsidRDefault="00714371" w:rsidP="00C23CA2">
      <w:pPr>
        <w:pStyle w:val="EndnoteText"/>
        <w:jc w:val="both"/>
        <w:rPr>
          <w:spacing w:val="-4"/>
          <w:kern w:val="2"/>
          <w:lang w:val="en-US"/>
        </w:rPr>
      </w:pPr>
      <w:r w:rsidRPr="00C23CA2">
        <w:rPr>
          <w:rStyle w:val="EndnoteReference"/>
          <w:spacing w:val="-4"/>
          <w:kern w:val="2"/>
        </w:rPr>
        <w:endnoteRef/>
      </w:r>
      <w:r w:rsidRPr="00C23CA2">
        <w:rPr>
          <w:spacing w:val="-4"/>
          <w:kern w:val="2"/>
        </w:rPr>
        <w:t xml:space="preserve"> </w:t>
      </w:r>
      <w:r w:rsidRPr="00C23CA2">
        <w:rPr>
          <w:rFonts w:ascii="Arial" w:hAnsi="Arial" w:cs="Arial"/>
          <w:spacing w:val="-4"/>
          <w:kern w:val="2"/>
          <w:sz w:val="17"/>
          <w:szCs w:val="17"/>
        </w:rPr>
        <w:t>“Will Chinese consumers like the new Peugeot and Citroen SUVs?,” Nikkei Asian Review, February 7, 2018, accessed April 24, 2018, https://asia.nikkei.com/Business/Companies/Will-Chinese-consumers-like-the-new-Peugeot-and-Citroen-SUVs.</w:t>
      </w:r>
    </w:p>
  </w:endnote>
  <w:endnote w:id="9">
    <w:p w14:paraId="558D1A37" w14:textId="70C75A18" w:rsidR="00714371" w:rsidRPr="00BB45D1" w:rsidRDefault="00714371" w:rsidP="00C23CA2">
      <w:pPr>
        <w:pStyle w:val="Footnote"/>
        <w:jc w:val="both"/>
      </w:pPr>
      <w:r w:rsidRPr="00A911E8">
        <w:rPr>
          <w:rStyle w:val="EndnoteReference"/>
        </w:rPr>
        <w:endnoteRef/>
      </w:r>
      <w:r w:rsidRPr="00BB45D1">
        <w:t xml:space="preserve"> Peter Campbell, “</w:t>
      </w:r>
      <w:r w:rsidRPr="00833CEE">
        <w:t>Opel-Vauxhall Losses Steepen under P</w:t>
      </w:r>
      <w:r>
        <w:t>SA</w:t>
      </w:r>
      <w:r w:rsidRPr="00833CEE">
        <w:t xml:space="preserve"> Ownership</w:t>
      </w:r>
      <w:r w:rsidRPr="00BB45D1">
        <w:t xml:space="preserve">,” </w:t>
      </w:r>
      <w:r w:rsidRPr="00042409">
        <w:rPr>
          <w:i/>
        </w:rPr>
        <w:t>Financial Times</w:t>
      </w:r>
      <w:r>
        <w:t xml:space="preserve">, </w:t>
      </w:r>
      <w:r w:rsidRPr="00BB45D1">
        <w:t>March 1, 2018, a</w:t>
      </w:r>
      <w:r>
        <w:t xml:space="preserve">ccessed April 30, 2018, </w:t>
      </w:r>
      <w:r w:rsidRPr="00BB45D1">
        <w:t xml:space="preserve">www.ft.com/content/543cbb9a-1d1c-11e8-aaca-4574d7dabfb6. </w:t>
      </w:r>
    </w:p>
  </w:endnote>
  <w:endnote w:id="10">
    <w:p w14:paraId="213394D6" w14:textId="05616E20" w:rsidR="00714371" w:rsidRPr="00BB45D1" w:rsidRDefault="00714371" w:rsidP="00C23CA2">
      <w:pPr>
        <w:pStyle w:val="Footnote"/>
        <w:jc w:val="both"/>
      </w:pPr>
      <w:r w:rsidRPr="00A911E8">
        <w:rPr>
          <w:rStyle w:val="EndnoteReference"/>
        </w:rPr>
        <w:endnoteRef/>
      </w:r>
      <w:r w:rsidRPr="00BB45D1">
        <w:t xml:space="preserve"> Katie Burke, “PSA to </w:t>
      </w:r>
      <w:r>
        <w:t>T</w:t>
      </w:r>
      <w:r w:rsidRPr="00BB45D1">
        <w:t xml:space="preserve">ap GM </w:t>
      </w:r>
      <w:r>
        <w:t>E</w:t>
      </w:r>
      <w:r w:rsidRPr="00BB45D1">
        <w:t xml:space="preserve">xpertise in </w:t>
      </w:r>
      <w:r>
        <w:t>R</w:t>
      </w:r>
      <w:r w:rsidRPr="00BB45D1">
        <w:t>eturn to U.S.,” Automotive News, January 18, 2018, accessed April 30, 2018, www.autonews.com/article/20180118/OEM02/180119675/psa-gm-executives-engineers.</w:t>
      </w:r>
    </w:p>
  </w:endnote>
  <w:endnote w:id="11">
    <w:p w14:paraId="52E19BF3" w14:textId="05CA6F8F" w:rsidR="00714371" w:rsidRPr="00BB45D1" w:rsidRDefault="00714371" w:rsidP="00C23CA2">
      <w:pPr>
        <w:pStyle w:val="Footnote"/>
        <w:jc w:val="both"/>
      </w:pPr>
      <w:r w:rsidRPr="00A911E8">
        <w:rPr>
          <w:rStyle w:val="EndnoteReference"/>
        </w:rPr>
        <w:endnoteRef/>
      </w:r>
      <w:r w:rsidRPr="00BB45D1">
        <w:t xml:space="preserve"> “</w:t>
      </w:r>
      <w:r>
        <w:t>EU</w:t>
      </w:r>
      <w:r w:rsidRPr="00833CEE">
        <w:t xml:space="preserve"> Proposes 30 Percent </w:t>
      </w:r>
      <w:r>
        <w:t>CO</w:t>
      </w:r>
      <w:r w:rsidRPr="00833CEE">
        <w:t>2 Reduction for Cars by 2030</w:t>
      </w:r>
      <w:r w:rsidRPr="00BB45D1">
        <w:t>,” D</w:t>
      </w:r>
      <w:r>
        <w:t xml:space="preserve">eutsche </w:t>
      </w:r>
      <w:r w:rsidRPr="00BB45D1">
        <w:t>W</w:t>
      </w:r>
      <w:r>
        <w:t>elle (DW)</w:t>
      </w:r>
      <w:r w:rsidRPr="00BB45D1">
        <w:t>, November 8, 2017, accessed May 1, 18, www.dw.com/en/eu-proposes-30-percent-co2-reduction-for-cars-by-2030/a-41295525.</w:t>
      </w:r>
    </w:p>
  </w:endnote>
  <w:endnote w:id="12">
    <w:p w14:paraId="34289AAF" w14:textId="5A4A1461" w:rsidR="00714371" w:rsidRPr="00BB45D1" w:rsidRDefault="00714371" w:rsidP="00C23CA2">
      <w:pPr>
        <w:pStyle w:val="Footnote"/>
        <w:jc w:val="both"/>
      </w:pPr>
      <w:r w:rsidRPr="00A911E8">
        <w:rPr>
          <w:rStyle w:val="EndnoteReference"/>
        </w:rPr>
        <w:endnoteRef/>
      </w:r>
      <w:r w:rsidRPr="00BB45D1">
        <w:t xml:space="preserve"> Alex Hunt and Brian Wheeler, “</w:t>
      </w:r>
      <w:r w:rsidRPr="00CE67D4">
        <w:t>Brexit: A</w:t>
      </w:r>
      <w:r>
        <w:t>ll You Need to Know about the UK</w:t>
      </w:r>
      <w:r w:rsidRPr="00CE67D4">
        <w:t xml:space="preserve"> Leaving th</w:t>
      </w:r>
      <w:r>
        <w:t>e EU</w:t>
      </w:r>
      <w:r w:rsidRPr="00BB45D1">
        <w:t xml:space="preserve">,” </w:t>
      </w:r>
      <w:r>
        <w:t>op cit.</w:t>
      </w:r>
    </w:p>
  </w:endnote>
  <w:endnote w:id="13">
    <w:p w14:paraId="1AAF3C58" w14:textId="4663159F" w:rsidR="00714371" w:rsidRPr="00BB45D1" w:rsidRDefault="00714371" w:rsidP="00C23CA2">
      <w:pPr>
        <w:pStyle w:val="Footnote"/>
        <w:jc w:val="both"/>
      </w:pPr>
      <w:r w:rsidRPr="00A911E8">
        <w:rPr>
          <w:rStyle w:val="EndnoteReference"/>
        </w:rPr>
        <w:endnoteRef/>
      </w:r>
      <w:r w:rsidRPr="00BB45D1">
        <w:t xml:space="preserve"> </w:t>
      </w:r>
      <w:r>
        <w:t xml:space="preserve">“Groupe PSA: 200 Years of Automotive and Industrial History,” Groupe </w:t>
      </w:r>
      <w:r w:rsidRPr="00BB45D1">
        <w:rPr>
          <w:rFonts w:eastAsiaTheme="minorEastAsia"/>
        </w:rPr>
        <w:t>PSA, accessed December 4, 2</w:t>
      </w:r>
      <w:r>
        <w:rPr>
          <w:rFonts w:eastAsiaTheme="minorEastAsia"/>
        </w:rPr>
        <w:t xml:space="preserve">017, </w:t>
      </w:r>
      <w:r w:rsidRPr="00BB45D1">
        <w:rPr>
          <w:rFonts w:eastAsiaTheme="minorEastAsia"/>
        </w:rPr>
        <w:t>www.groupe-psa.com/en/story/groupe-psa-200-ans-d-histoire.</w:t>
      </w:r>
    </w:p>
  </w:endnote>
  <w:endnote w:id="14">
    <w:p w14:paraId="4803B805" w14:textId="1F5FDD62" w:rsidR="00714371" w:rsidRPr="002E7153" w:rsidRDefault="00714371" w:rsidP="00C23CA2">
      <w:pPr>
        <w:pStyle w:val="EndnoteText"/>
        <w:jc w:val="both"/>
        <w:rPr>
          <w:lang w:val="en-US"/>
        </w:rPr>
      </w:pPr>
      <w:r>
        <w:rPr>
          <w:rStyle w:val="EndnoteReference"/>
        </w:rPr>
        <w:endnoteRef/>
      </w:r>
      <w:r>
        <w:t xml:space="preserve"> </w:t>
      </w:r>
      <w:r w:rsidRPr="000702DB">
        <w:rPr>
          <w:rFonts w:ascii="Arial" w:eastAsiaTheme="minorEastAsia" w:hAnsi="Arial" w:cs="Arial"/>
          <w:sz w:val="17"/>
          <w:szCs w:val="17"/>
        </w:rPr>
        <w:t>PSA Group, accessed December 4, 2017, https://www.groupe-psa.com/en/story/groupe-psa-200-ans-d-histoire/.</w:t>
      </w:r>
    </w:p>
  </w:endnote>
  <w:endnote w:id="15">
    <w:p w14:paraId="5A853439" w14:textId="66FCA61A" w:rsidR="00714371" w:rsidRPr="002E7153" w:rsidRDefault="00714371" w:rsidP="000E11ED">
      <w:pPr>
        <w:pStyle w:val="Footnote"/>
        <w:rPr>
          <w:lang w:val="en-US"/>
        </w:rPr>
      </w:pPr>
      <w:r>
        <w:rPr>
          <w:rStyle w:val="EndnoteReference"/>
        </w:rPr>
        <w:endnoteRef/>
      </w:r>
      <w:r>
        <w:t xml:space="preserve"> </w:t>
      </w:r>
      <w:r>
        <w:rPr>
          <w:lang w:val="en-CA"/>
        </w:rPr>
        <w:t>Ibid.</w:t>
      </w:r>
    </w:p>
  </w:endnote>
  <w:endnote w:id="16">
    <w:p w14:paraId="2A955572" w14:textId="7C2F759C" w:rsidR="00714371" w:rsidRDefault="00714371" w:rsidP="00C23CA2">
      <w:pPr>
        <w:pStyle w:val="Footnote"/>
        <w:jc w:val="both"/>
      </w:pPr>
      <w:r>
        <w:rPr>
          <w:rStyle w:val="EndnoteReference"/>
        </w:rPr>
        <w:endnoteRef/>
      </w:r>
      <w:r>
        <w:t xml:space="preserve"> € = EUR = euro; €1 = US$1.2 on March 31, 2013.</w:t>
      </w:r>
    </w:p>
  </w:endnote>
  <w:endnote w:id="17">
    <w:p w14:paraId="68DA7475" w14:textId="006DF192" w:rsidR="00714371" w:rsidRPr="00BB45D1" w:rsidRDefault="00714371" w:rsidP="00C23CA2">
      <w:pPr>
        <w:pStyle w:val="Footnote"/>
        <w:jc w:val="both"/>
      </w:pPr>
      <w:r w:rsidRPr="00A911E8">
        <w:rPr>
          <w:rStyle w:val="EndnoteReference"/>
        </w:rPr>
        <w:endnoteRef/>
      </w:r>
      <w:r w:rsidRPr="00BB45D1">
        <w:t xml:space="preserve"> “PSA Peugeot Citroën</w:t>
      </w:r>
      <w:r>
        <w:t>—</w:t>
      </w:r>
      <w:r w:rsidRPr="00BB45D1">
        <w:t xml:space="preserve">China to the </w:t>
      </w:r>
      <w:r>
        <w:t>R</w:t>
      </w:r>
      <w:r w:rsidRPr="00BB45D1">
        <w:t xml:space="preserve">escue,” </w:t>
      </w:r>
      <w:r w:rsidRPr="00042409">
        <w:rPr>
          <w:i/>
        </w:rPr>
        <w:t>Economist</w:t>
      </w:r>
      <w:r w:rsidRPr="00BB45D1">
        <w:t>, February 19, 2014, accessed December 6, 2017, https://www.economist.com/blogs/schumpeter/2014/02/psa-peugeot-citro-n.</w:t>
      </w:r>
    </w:p>
  </w:endnote>
  <w:endnote w:id="18">
    <w:p w14:paraId="1FB29555" w14:textId="2BE61F00" w:rsidR="00714371" w:rsidRPr="00BB45D1" w:rsidRDefault="00714371" w:rsidP="00C23CA2">
      <w:pPr>
        <w:pStyle w:val="Footnote"/>
        <w:jc w:val="both"/>
      </w:pPr>
      <w:r w:rsidRPr="00A911E8">
        <w:rPr>
          <w:rStyle w:val="EndnoteReference"/>
        </w:rPr>
        <w:endnoteRef/>
      </w:r>
      <w:r w:rsidRPr="00BB45D1">
        <w:t xml:space="preserve"> “</w:t>
      </w:r>
      <w:r w:rsidRPr="00CE67D4">
        <w:t>Peugeot Signs Rescue Deal with China</w:t>
      </w:r>
      <w:r>
        <w:t>’</w:t>
      </w:r>
      <w:r w:rsidRPr="00CE67D4">
        <w:t>s Dongfeng Motor</w:t>
      </w:r>
      <w:r w:rsidRPr="00BB45D1">
        <w:t>,” BBC, February 19, 2014, accessed December 6, 2017, www.bbc.com/news/business-26243593.</w:t>
      </w:r>
    </w:p>
  </w:endnote>
  <w:endnote w:id="19">
    <w:p w14:paraId="211795C7" w14:textId="36400C5B" w:rsidR="00714371" w:rsidRPr="00BB45D1" w:rsidRDefault="00714371" w:rsidP="00C23CA2">
      <w:pPr>
        <w:pStyle w:val="Footnote"/>
        <w:jc w:val="both"/>
        <w:rPr>
          <w:spacing w:val="-6"/>
          <w:kern w:val="17"/>
          <w:lang w:val="th-TH"/>
        </w:rPr>
      </w:pPr>
      <w:r w:rsidRPr="00A911E8">
        <w:rPr>
          <w:rStyle w:val="EndnoteReference"/>
        </w:rPr>
        <w:endnoteRef/>
      </w:r>
      <w:r w:rsidRPr="00BB45D1">
        <w:rPr>
          <w:spacing w:val="-6"/>
          <w:kern w:val="17"/>
        </w:rPr>
        <w:t xml:space="preserve"> Lu Nengneng, “Dongfeng’s 14% </w:t>
      </w:r>
      <w:r>
        <w:rPr>
          <w:spacing w:val="-6"/>
          <w:kern w:val="17"/>
        </w:rPr>
        <w:t>S</w:t>
      </w:r>
      <w:r w:rsidRPr="00BB45D1">
        <w:rPr>
          <w:spacing w:val="-6"/>
          <w:kern w:val="17"/>
        </w:rPr>
        <w:t xml:space="preserve">take in PSA </w:t>
      </w:r>
      <w:r>
        <w:rPr>
          <w:spacing w:val="-6"/>
          <w:kern w:val="17"/>
        </w:rPr>
        <w:t>P</w:t>
      </w:r>
      <w:r w:rsidRPr="00BB45D1">
        <w:rPr>
          <w:spacing w:val="-6"/>
          <w:kern w:val="17"/>
        </w:rPr>
        <w:t xml:space="preserve">aves </w:t>
      </w:r>
      <w:r>
        <w:rPr>
          <w:spacing w:val="-6"/>
          <w:kern w:val="17"/>
        </w:rPr>
        <w:t>W</w:t>
      </w:r>
      <w:r w:rsidRPr="00BB45D1">
        <w:rPr>
          <w:spacing w:val="-6"/>
          <w:kern w:val="17"/>
        </w:rPr>
        <w:t xml:space="preserve">ay to R&amp;D </w:t>
      </w:r>
      <w:r>
        <w:rPr>
          <w:spacing w:val="-6"/>
          <w:kern w:val="17"/>
        </w:rPr>
        <w:t>S</w:t>
      </w:r>
      <w:r w:rsidRPr="00BB45D1">
        <w:rPr>
          <w:spacing w:val="-6"/>
          <w:kern w:val="17"/>
        </w:rPr>
        <w:t xml:space="preserve">ynergies,” </w:t>
      </w:r>
      <w:r w:rsidRPr="00042409">
        <w:rPr>
          <w:i/>
          <w:spacing w:val="-6"/>
          <w:kern w:val="17"/>
        </w:rPr>
        <w:t>Shanghai Daily</w:t>
      </w:r>
      <w:r w:rsidRPr="00BB45D1">
        <w:rPr>
          <w:spacing w:val="-6"/>
          <w:kern w:val="17"/>
        </w:rPr>
        <w:t>, Febru</w:t>
      </w:r>
      <w:r>
        <w:rPr>
          <w:spacing w:val="-6"/>
          <w:kern w:val="17"/>
        </w:rPr>
        <w:t>ary 19, 2014, accessed December 6, 2017, </w:t>
      </w:r>
      <w:r w:rsidRPr="00BB45D1">
        <w:rPr>
          <w:spacing w:val="-6"/>
          <w:kern w:val="17"/>
        </w:rPr>
        <w:t>www.shanghaidaily.com/Business/auto/Dongfengs-14-stake-in-PSA-paves-way-to-RD-synergies/shdaily.shtml.</w:t>
      </w:r>
    </w:p>
  </w:endnote>
  <w:endnote w:id="20">
    <w:p w14:paraId="226CDDA2" w14:textId="5226D23A" w:rsidR="00714371" w:rsidRPr="00BB45D1" w:rsidRDefault="00714371" w:rsidP="00C23CA2">
      <w:pPr>
        <w:pStyle w:val="Footnote"/>
        <w:jc w:val="both"/>
        <w:rPr>
          <w:spacing w:val="-6"/>
          <w:kern w:val="17"/>
        </w:rPr>
      </w:pPr>
      <w:r w:rsidRPr="00A911E8">
        <w:rPr>
          <w:rStyle w:val="EndnoteReference"/>
        </w:rPr>
        <w:endnoteRef/>
      </w:r>
      <w:r w:rsidRPr="00BB45D1">
        <w:rPr>
          <w:spacing w:val="-6"/>
          <w:kern w:val="17"/>
        </w:rPr>
        <w:t xml:space="preserve"> Luca Ciferri, “</w:t>
      </w:r>
      <w:r w:rsidRPr="00CE67D4">
        <w:rPr>
          <w:spacing w:val="-6"/>
          <w:kern w:val="17"/>
        </w:rPr>
        <w:t xml:space="preserve">How High-Revving </w:t>
      </w:r>
      <w:r>
        <w:rPr>
          <w:spacing w:val="-6"/>
          <w:kern w:val="17"/>
        </w:rPr>
        <w:t>PSA</w:t>
      </w:r>
      <w:r w:rsidRPr="00CE67D4">
        <w:rPr>
          <w:spacing w:val="-6"/>
          <w:kern w:val="17"/>
        </w:rPr>
        <w:t xml:space="preserve"> </w:t>
      </w:r>
      <w:r>
        <w:rPr>
          <w:spacing w:val="-6"/>
          <w:kern w:val="17"/>
        </w:rPr>
        <w:t>CEO</w:t>
      </w:r>
      <w:r w:rsidRPr="00CE67D4">
        <w:rPr>
          <w:spacing w:val="-6"/>
          <w:kern w:val="17"/>
        </w:rPr>
        <w:t xml:space="preserve"> Carlos Tavares Plans to Turn around Europe</w:t>
      </w:r>
      <w:r>
        <w:rPr>
          <w:spacing w:val="-6"/>
          <w:kern w:val="17"/>
        </w:rPr>
        <w:t>’</w:t>
      </w:r>
      <w:r w:rsidRPr="00CE67D4">
        <w:rPr>
          <w:spacing w:val="-6"/>
          <w:kern w:val="17"/>
        </w:rPr>
        <w:t>s Second-Largest Automaker</w:t>
      </w:r>
      <w:r w:rsidRPr="00BB45D1">
        <w:rPr>
          <w:spacing w:val="-6"/>
          <w:kern w:val="17"/>
        </w:rPr>
        <w:t>,” Automotive News Europe, April 7, 2014, accessed December 6, 2017, http://europe.autonews.com/article/20140407/ANE/140409951/how-high-revving-psa-ceo-carlos-tavares-plans-to-turn-around-europes.</w:t>
      </w:r>
    </w:p>
  </w:endnote>
  <w:endnote w:id="21">
    <w:p w14:paraId="3A9F1499" w14:textId="7F95D730" w:rsidR="00714371" w:rsidRPr="002E7153" w:rsidRDefault="00714371" w:rsidP="000E11ED">
      <w:pPr>
        <w:pStyle w:val="Footnote"/>
        <w:rPr>
          <w:lang w:val="en-US"/>
        </w:rPr>
      </w:pPr>
      <w:r>
        <w:rPr>
          <w:rStyle w:val="EndnoteReference"/>
        </w:rPr>
        <w:endnoteRef/>
      </w:r>
      <w:r>
        <w:t xml:space="preserve"> </w:t>
      </w:r>
      <w:r>
        <w:rPr>
          <w:lang w:val="en-CA"/>
        </w:rPr>
        <w:t>Ibid.</w:t>
      </w:r>
    </w:p>
  </w:endnote>
  <w:endnote w:id="22">
    <w:p w14:paraId="5B2F09E5" w14:textId="19654722" w:rsidR="00714371" w:rsidRPr="002E7153" w:rsidRDefault="00714371" w:rsidP="000E11ED">
      <w:pPr>
        <w:pStyle w:val="Footnote"/>
        <w:rPr>
          <w:lang w:val="en-US"/>
        </w:rPr>
      </w:pPr>
      <w:r>
        <w:rPr>
          <w:rStyle w:val="EndnoteReference"/>
        </w:rPr>
        <w:endnoteRef/>
      </w:r>
      <w:r>
        <w:t xml:space="preserve"> </w:t>
      </w:r>
      <w:r>
        <w:rPr>
          <w:lang w:val="en-CA"/>
        </w:rPr>
        <w:t>Ibid.</w:t>
      </w:r>
    </w:p>
  </w:endnote>
  <w:endnote w:id="23">
    <w:p w14:paraId="39C9A657" w14:textId="47E82452" w:rsidR="00714371" w:rsidRPr="00BB45D1" w:rsidRDefault="00714371" w:rsidP="00C23CA2">
      <w:pPr>
        <w:pStyle w:val="Footnote"/>
        <w:jc w:val="both"/>
        <w:rPr>
          <w:spacing w:val="-6"/>
          <w:kern w:val="17"/>
        </w:rPr>
      </w:pPr>
      <w:r w:rsidRPr="00A911E8">
        <w:rPr>
          <w:rStyle w:val="EndnoteReference"/>
        </w:rPr>
        <w:endnoteRef/>
      </w:r>
      <w:r w:rsidRPr="00BB45D1">
        <w:rPr>
          <w:spacing w:val="-6"/>
          <w:kern w:val="17"/>
        </w:rPr>
        <w:t xml:space="preserve"> Alberic </w:t>
      </w:r>
      <w:r>
        <w:rPr>
          <w:spacing w:val="-6"/>
          <w:kern w:val="17"/>
        </w:rPr>
        <w:t>Chopelin</w:t>
      </w:r>
      <w:r w:rsidRPr="00BB45D1">
        <w:rPr>
          <w:spacing w:val="-6"/>
          <w:kern w:val="17"/>
        </w:rPr>
        <w:t xml:space="preserve">, “PSA Peugeot Citroën </w:t>
      </w:r>
      <w:r>
        <w:rPr>
          <w:spacing w:val="-6"/>
          <w:kern w:val="17"/>
        </w:rPr>
        <w:t>I</w:t>
      </w:r>
      <w:r w:rsidRPr="00BB45D1">
        <w:rPr>
          <w:spacing w:val="-6"/>
          <w:kern w:val="17"/>
        </w:rPr>
        <w:t>s Back in the Race</w:t>
      </w:r>
      <w:r>
        <w:rPr>
          <w:spacing w:val="-6"/>
          <w:kern w:val="17"/>
        </w:rPr>
        <w:t>,</w:t>
      </w:r>
      <w:r w:rsidRPr="00BB45D1">
        <w:rPr>
          <w:spacing w:val="-6"/>
          <w:kern w:val="17"/>
        </w:rPr>
        <w:t xml:space="preserve">” </w:t>
      </w:r>
      <w:r>
        <w:rPr>
          <w:spacing w:val="-6"/>
          <w:kern w:val="17"/>
        </w:rPr>
        <w:t>op. cit.</w:t>
      </w:r>
    </w:p>
  </w:endnote>
  <w:endnote w:id="24">
    <w:p w14:paraId="07FF39C4" w14:textId="30DF1BDA" w:rsidR="00714371" w:rsidRPr="00BB45D1" w:rsidRDefault="00714371" w:rsidP="00C23CA2">
      <w:pPr>
        <w:pStyle w:val="Footnote"/>
        <w:jc w:val="both"/>
        <w:rPr>
          <w:lang w:val="th-TH"/>
        </w:rPr>
      </w:pPr>
      <w:r w:rsidRPr="00A911E8">
        <w:rPr>
          <w:rStyle w:val="EndnoteReference"/>
        </w:rPr>
        <w:endnoteRef/>
      </w:r>
      <w:r w:rsidRPr="00BB45D1">
        <w:t xml:space="preserve"> Alain-Gabriel Verdevoye, “</w:t>
      </w:r>
      <w:r w:rsidRPr="00CE67D4">
        <w:t xml:space="preserve">The Two Biggest Weaknesses of </w:t>
      </w:r>
      <w:r w:rsidRPr="00BB45D1">
        <w:t xml:space="preserve">PSA </w:t>
      </w:r>
      <w:r>
        <w:t>G</w:t>
      </w:r>
      <w:r w:rsidRPr="00BB45D1">
        <w:t>roup,” Challenges, April 4, 2016, acc</w:t>
      </w:r>
      <w:r>
        <w:t xml:space="preserve">essed December 6, 2017, </w:t>
      </w:r>
      <w:r w:rsidRPr="00BB45D1">
        <w:t>www.challenges.fr/automobile/actu-auto/les-2-grosses-faiblesses-de-psa-peugeot-citroen_30801.</w:t>
      </w:r>
    </w:p>
  </w:endnote>
  <w:endnote w:id="25">
    <w:p w14:paraId="6557C5BB" w14:textId="349E52AC" w:rsidR="00714371" w:rsidRPr="00BB45D1" w:rsidRDefault="00714371" w:rsidP="00C23CA2">
      <w:pPr>
        <w:pStyle w:val="Footnote"/>
        <w:jc w:val="both"/>
      </w:pPr>
      <w:r w:rsidRPr="00A911E8">
        <w:rPr>
          <w:rStyle w:val="EndnoteReference"/>
        </w:rPr>
        <w:endnoteRef/>
      </w:r>
      <w:r w:rsidRPr="00BB45D1">
        <w:t xml:space="preserve"> Kable, “</w:t>
      </w:r>
      <w:r>
        <w:t>PSA</w:t>
      </w:r>
      <w:r w:rsidRPr="00AB4F46">
        <w:t xml:space="preserve"> Group Purchase of Opel and Vauxhall Completed with New Financial Company</w:t>
      </w:r>
      <w:r>
        <w:t xml:space="preserve">,” </w:t>
      </w:r>
      <w:r w:rsidRPr="00BB45D1">
        <w:t>op. cit.</w:t>
      </w:r>
    </w:p>
  </w:endnote>
  <w:endnote w:id="26">
    <w:p w14:paraId="7349733E" w14:textId="0B3249E9" w:rsidR="00714371" w:rsidRPr="00BB45D1" w:rsidRDefault="00714371" w:rsidP="00C23CA2">
      <w:pPr>
        <w:pStyle w:val="Footnote"/>
        <w:jc w:val="both"/>
        <w:rPr>
          <w:lang w:val="th-TH"/>
        </w:rPr>
      </w:pPr>
      <w:r w:rsidRPr="00A911E8">
        <w:rPr>
          <w:rStyle w:val="EndnoteReference"/>
        </w:rPr>
        <w:endnoteRef/>
      </w:r>
      <w:r w:rsidRPr="00BB45D1">
        <w:t xml:space="preserve"> </w:t>
      </w:r>
      <w:r>
        <w:t xml:space="preserve">Groupe </w:t>
      </w:r>
      <w:r w:rsidRPr="00BB45D1">
        <w:t xml:space="preserve">PSA, “2015 Annual Results,” </w:t>
      </w:r>
      <w:r>
        <w:t xml:space="preserve">press release, </w:t>
      </w:r>
      <w:r w:rsidRPr="00BB45D1">
        <w:t xml:space="preserve">February 24, 2016, accessed December 6, 2017, </w:t>
      </w:r>
      <w:r w:rsidRPr="00341F15">
        <w:t>https://www.groupe-psa.com/en/</w:t>
      </w:r>
      <w:r>
        <w:t>publication/2015-annual-results</w:t>
      </w:r>
      <w:r w:rsidRPr="00BB45D1">
        <w:t>.</w:t>
      </w:r>
    </w:p>
  </w:endnote>
  <w:endnote w:id="27">
    <w:p w14:paraId="4B8DECCD" w14:textId="77EC4961" w:rsidR="00714371" w:rsidRPr="00BB45D1" w:rsidRDefault="00714371" w:rsidP="00C23CA2">
      <w:pPr>
        <w:pStyle w:val="Footnote"/>
        <w:jc w:val="both"/>
      </w:pPr>
      <w:r w:rsidRPr="00A911E8">
        <w:rPr>
          <w:rStyle w:val="EndnoteReference"/>
        </w:rPr>
        <w:endnoteRef/>
      </w:r>
      <w:r w:rsidRPr="00BB45D1">
        <w:t xml:space="preserve"> “PSA Peugeot Citroën: </w:t>
      </w:r>
      <w:r>
        <w:t>‘</w:t>
      </w:r>
      <w:r w:rsidRPr="00BB45D1">
        <w:t>Push to Pass</w:t>
      </w:r>
      <w:r>
        <w:t>,’</w:t>
      </w:r>
      <w:r w:rsidRPr="00BB45D1">
        <w:t xml:space="preserve"> Performance and Organic Profitable Growth Plan,” </w:t>
      </w:r>
      <w:r w:rsidRPr="00042409">
        <w:rPr>
          <w:i/>
        </w:rPr>
        <w:t>Business Wire</w:t>
      </w:r>
      <w:r w:rsidRPr="00BB45D1">
        <w:t>, April 5, 2016, acc</w:t>
      </w:r>
      <w:r>
        <w:t xml:space="preserve">essed February 8, 2018, </w:t>
      </w:r>
      <w:r w:rsidRPr="00BB45D1">
        <w:t>www.businesswire.com/news/home/20160404006756/en/PSA-Peugeot-Citroën-“Push-Pass”-Performance-Organic.</w:t>
      </w:r>
    </w:p>
  </w:endnote>
  <w:endnote w:id="28">
    <w:p w14:paraId="206B376B" w14:textId="18414071" w:rsidR="00714371" w:rsidRPr="00BB45D1" w:rsidRDefault="00714371" w:rsidP="00C23CA2">
      <w:pPr>
        <w:pStyle w:val="Footnote"/>
        <w:jc w:val="both"/>
      </w:pPr>
      <w:r w:rsidRPr="00A911E8">
        <w:rPr>
          <w:rStyle w:val="EndnoteReference"/>
        </w:rPr>
        <w:endnoteRef/>
      </w:r>
      <w:r w:rsidRPr="00BB45D1">
        <w:t xml:space="preserve"> Rachel Burgess, “</w:t>
      </w:r>
      <w:r>
        <w:t>PSA</w:t>
      </w:r>
      <w:r w:rsidRPr="00341F15">
        <w:t xml:space="preserve"> Unveils Five-Year Model Blitz</w:t>
      </w:r>
      <w:r w:rsidRPr="00BB45D1">
        <w:t xml:space="preserve"> for Peugeot, Citroen and DS,” Autocar, April 5, 2016, acc</w:t>
      </w:r>
      <w:r>
        <w:t xml:space="preserve">essed February 8, 2018, </w:t>
      </w:r>
      <w:r w:rsidRPr="00BB45D1">
        <w:t>www.autocar.co.uk/car-news/industry/psa-unveils-five-year-model-blitz-peugeot-citroen-and-ds.</w:t>
      </w:r>
    </w:p>
  </w:endnote>
  <w:endnote w:id="29">
    <w:p w14:paraId="4C39B46D" w14:textId="56CA5468" w:rsidR="00714371" w:rsidRPr="00BB45D1" w:rsidRDefault="00714371" w:rsidP="00C23CA2">
      <w:pPr>
        <w:pStyle w:val="Footnote"/>
        <w:jc w:val="both"/>
      </w:pPr>
      <w:r w:rsidRPr="00A911E8">
        <w:rPr>
          <w:rStyle w:val="EndnoteReference"/>
        </w:rPr>
        <w:endnoteRef/>
      </w:r>
      <w:r w:rsidRPr="00BB45D1">
        <w:t xml:space="preserve"> “</w:t>
      </w:r>
      <w:r>
        <w:t xml:space="preserve">Europe: </w:t>
      </w:r>
      <w:r w:rsidRPr="00BB45D1">
        <w:t xml:space="preserve">Groupe PSA, Europe's </w:t>
      </w:r>
      <w:r>
        <w:t>N</w:t>
      </w:r>
      <w:r w:rsidRPr="00BB45D1">
        <w:t>umber-</w:t>
      </w:r>
      <w:r>
        <w:t>T</w:t>
      </w:r>
      <w:r w:rsidRPr="00BB45D1">
        <w:t xml:space="preserve">wo </w:t>
      </w:r>
      <w:r>
        <w:t>A</w:t>
      </w:r>
      <w:r w:rsidRPr="00BB45D1">
        <w:t xml:space="preserve">utomobile </w:t>
      </w:r>
      <w:r>
        <w:t>M</w:t>
      </w:r>
      <w:r w:rsidRPr="00BB45D1">
        <w:t xml:space="preserve">anufacturer,” </w:t>
      </w:r>
      <w:r>
        <w:t xml:space="preserve">Groupe PSA, </w:t>
      </w:r>
      <w:r w:rsidRPr="00BB45D1">
        <w:t>a</w:t>
      </w:r>
      <w:r>
        <w:t xml:space="preserve">ccessed April 24, 2018, </w:t>
      </w:r>
      <w:r w:rsidRPr="00BB45D1">
        <w:t>www.groupe-psa.com/en/automotive-group/international-presence/europe.</w:t>
      </w:r>
    </w:p>
  </w:endnote>
  <w:endnote w:id="30">
    <w:p w14:paraId="5CCB880C" w14:textId="5EFAFF1D" w:rsidR="00714371" w:rsidRPr="00BB45D1" w:rsidRDefault="00714371" w:rsidP="00C23CA2">
      <w:pPr>
        <w:pStyle w:val="Footnote"/>
        <w:jc w:val="both"/>
      </w:pPr>
      <w:r w:rsidRPr="00A911E8">
        <w:rPr>
          <w:rStyle w:val="EndnoteReference"/>
        </w:rPr>
        <w:endnoteRef/>
      </w:r>
      <w:r w:rsidRPr="00BB45D1">
        <w:t xml:space="preserve"> Henk Bekker, “2017 (Full Year) France: Best-Selling Car Manufacturers and Brands,” </w:t>
      </w:r>
      <w:r>
        <w:t xml:space="preserve">Car Sales Statistics, </w:t>
      </w:r>
      <w:r w:rsidRPr="00BB45D1">
        <w:t>January 2, 2018, a</w:t>
      </w:r>
      <w:r>
        <w:t xml:space="preserve">ccessed April 24, 2018, </w:t>
      </w:r>
      <w:r w:rsidRPr="00BB45D1">
        <w:t>www.best-selling-cars.com/france/2017-full-year-france-best-selling-car-manufacturers-brands.</w:t>
      </w:r>
    </w:p>
  </w:endnote>
  <w:endnote w:id="31">
    <w:p w14:paraId="3446206E" w14:textId="1FAB7A98" w:rsidR="00714371" w:rsidRPr="00BB45D1" w:rsidRDefault="00714371" w:rsidP="00C23CA2">
      <w:pPr>
        <w:pStyle w:val="Footnote"/>
        <w:jc w:val="both"/>
      </w:pPr>
      <w:r w:rsidRPr="00A911E8">
        <w:rPr>
          <w:rStyle w:val="EndnoteReference"/>
        </w:rPr>
        <w:endnoteRef/>
      </w:r>
      <w:r w:rsidRPr="00BB45D1">
        <w:t xml:space="preserve"> Neil Winton, “European Car Market Will Defy Forecasts </w:t>
      </w:r>
      <w:r>
        <w:t>a</w:t>
      </w:r>
      <w:r w:rsidRPr="00BB45D1">
        <w:t>nd Slide In 2017, 2018</w:t>
      </w:r>
      <w:r>
        <w:t>—</w:t>
      </w:r>
      <w:r w:rsidRPr="00BB45D1">
        <w:t>Report</w:t>
      </w:r>
      <w:r>
        <w:t>,</w:t>
      </w:r>
      <w:r w:rsidRPr="00BB45D1">
        <w:t xml:space="preserve">” </w:t>
      </w:r>
      <w:r w:rsidRPr="00042409">
        <w:rPr>
          <w:i/>
        </w:rPr>
        <w:t>Forbes</w:t>
      </w:r>
      <w:r>
        <w:t xml:space="preserve">, </w:t>
      </w:r>
      <w:r w:rsidRPr="00BB45D1">
        <w:t>November 30, 2016, acc</w:t>
      </w:r>
      <w:r>
        <w:t xml:space="preserve">essed February 8, 2018, </w:t>
      </w:r>
      <w:r w:rsidRPr="00BB45D1">
        <w:t>www.forbes.com/sites/neilwinton/2016/11/30/european-car-market-will-defy-forecasts-and-slide-in-2017-2018-report/#191cdb4a5efd.</w:t>
      </w:r>
    </w:p>
  </w:endnote>
  <w:endnote w:id="32">
    <w:p w14:paraId="0159DD0D" w14:textId="38E12E91" w:rsidR="00714371" w:rsidRPr="00BB45D1" w:rsidRDefault="00714371" w:rsidP="00C23CA2">
      <w:pPr>
        <w:pStyle w:val="Footnote"/>
        <w:jc w:val="both"/>
      </w:pPr>
      <w:r w:rsidRPr="00A911E8">
        <w:rPr>
          <w:rStyle w:val="EndnoteReference"/>
        </w:rPr>
        <w:endnoteRef/>
      </w:r>
      <w:r w:rsidRPr="00BB45D1">
        <w:t xml:space="preserve"> Rachel Burgess, “</w:t>
      </w:r>
      <w:r w:rsidRPr="00341F15">
        <w:t xml:space="preserve">China Is Key to </w:t>
      </w:r>
      <w:r>
        <w:t>PSA</w:t>
      </w:r>
      <w:r w:rsidRPr="00341F15">
        <w:t xml:space="preserve"> Becoming a Global Car Maker</w:t>
      </w:r>
      <w:r>
        <w:t>,</w:t>
      </w:r>
      <w:r w:rsidRPr="00BB45D1">
        <w:t>” Autocar, April 21, 2017, acc</w:t>
      </w:r>
      <w:r>
        <w:t xml:space="preserve">essed February 8, 2018, </w:t>
      </w:r>
      <w:r w:rsidRPr="00BB45D1">
        <w:t>www.autocar.co.uk/car-news/industry/china-key-psa-becoming-global-car-maker.</w:t>
      </w:r>
    </w:p>
  </w:endnote>
  <w:endnote w:id="33">
    <w:p w14:paraId="6F81F9E9" w14:textId="6A830663" w:rsidR="00714371" w:rsidRPr="00BB45D1" w:rsidRDefault="00714371" w:rsidP="00C23CA2">
      <w:pPr>
        <w:pStyle w:val="Footnote"/>
        <w:jc w:val="both"/>
      </w:pPr>
      <w:r w:rsidRPr="00A911E8">
        <w:rPr>
          <w:rStyle w:val="EndnoteReference"/>
        </w:rPr>
        <w:endnoteRef/>
      </w:r>
      <w:r>
        <w:t xml:space="preserve">Groupe PSA, </w:t>
      </w:r>
      <w:r w:rsidRPr="00042409">
        <w:rPr>
          <w:i/>
        </w:rPr>
        <w:t>Annual Results 2016</w:t>
      </w:r>
      <w:r w:rsidRPr="00BB45D1">
        <w:t xml:space="preserve"> </w:t>
      </w:r>
      <w:r>
        <w:t>(</w:t>
      </w:r>
      <w:r w:rsidRPr="00BB45D1">
        <w:t>2017</w:t>
      </w:r>
      <w:r>
        <w:t>)</w:t>
      </w:r>
      <w:r w:rsidRPr="00BB45D1">
        <w:t>, 3</w:t>
      </w:r>
      <w:r>
        <w:t xml:space="preserve">, </w:t>
      </w:r>
      <w:r w:rsidRPr="00BB45D1">
        <w:t>accessed February 8, 2018, https://www.groupe-psa.com/en/publication/2016-annual-results.</w:t>
      </w:r>
    </w:p>
  </w:endnote>
  <w:endnote w:id="34">
    <w:p w14:paraId="685D6234" w14:textId="772E0E2E" w:rsidR="00714371" w:rsidRPr="00BB45D1" w:rsidRDefault="00714371" w:rsidP="00C23CA2">
      <w:pPr>
        <w:pStyle w:val="Footnote"/>
        <w:jc w:val="both"/>
      </w:pPr>
      <w:r w:rsidRPr="00A911E8">
        <w:rPr>
          <w:rStyle w:val="EndnoteReference"/>
        </w:rPr>
        <w:endnoteRef/>
      </w:r>
      <w:r w:rsidRPr="00BB45D1">
        <w:t xml:space="preserve"> Burgess, “China is </w:t>
      </w:r>
      <w:r>
        <w:t>K</w:t>
      </w:r>
      <w:r w:rsidRPr="00BB45D1">
        <w:t xml:space="preserve">ey to PSA </w:t>
      </w:r>
      <w:r>
        <w:t>B</w:t>
      </w:r>
      <w:r w:rsidRPr="00BB45D1">
        <w:t xml:space="preserve">ecoming a </w:t>
      </w:r>
      <w:r>
        <w:t>G</w:t>
      </w:r>
      <w:r w:rsidRPr="00BB45D1">
        <w:t xml:space="preserve">lobal </w:t>
      </w:r>
      <w:r>
        <w:t>C</w:t>
      </w:r>
      <w:r w:rsidRPr="00BB45D1">
        <w:t xml:space="preserve">ar </w:t>
      </w:r>
      <w:r>
        <w:t>M</w:t>
      </w:r>
      <w:r w:rsidRPr="00BB45D1">
        <w:t>aker,” op. cit.</w:t>
      </w:r>
    </w:p>
  </w:endnote>
  <w:endnote w:id="35">
    <w:p w14:paraId="443C0F14" w14:textId="53A4CD87" w:rsidR="00714371" w:rsidRPr="00BB45D1" w:rsidRDefault="00714371" w:rsidP="00C23CA2">
      <w:pPr>
        <w:pStyle w:val="Footnote"/>
        <w:jc w:val="both"/>
      </w:pPr>
      <w:r w:rsidRPr="00A911E8">
        <w:rPr>
          <w:rStyle w:val="EndnoteReference"/>
        </w:rPr>
        <w:endnoteRef/>
      </w:r>
      <w:r w:rsidRPr="00BB45D1">
        <w:t xml:space="preserve"> “China and South-East Asia: China, </w:t>
      </w:r>
      <w:r w:rsidRPr="00632FD5">
        <w:t xml:space="preserve">The Group's Number-One Market and the World's Largest Car Market,” </w:t>
      </w:r>
      <w:r w:rsidRPr="00BB45D1">
        <w:t>acc</w:t>
      </w:r>
      <w:r>
        <w:t xml:space="preserve">essed February 8, 2018, </w:t>
      </w:r>
      <w:r w:rsidRPr="00BB45D1">
        <w:t>www.groupe-psa.com/en/automotive-group/international-presence/china-south-east-asia.</w:t>
      </w:r>
    </w:p>
  </w:endnote>
  <w:endnote w:id="36">
    <w:p w14:paraId="1F52B9BD" w14:textId="2B83F648" w:rsidR="00714371" w:rsidRPr="00BB45D1" w:rsidRDefault="00714371" w:rsidP="00C23CA2">
      <w:pPr>
        <w:pStyle w:val="Footnote"/>
        <w:jc w:val="both"/>
      </w:pPr>
      <w:r w:rsidRPr="00A911E8">
        <w:rPr>
          <w:rStyle w:val="EndnoteReference"/>
        </w:rPr>
        <w:endnoteRef/>
      </w:r>
      <w:r w:rsidRPr="00BB45D1">
        <w:t xml:space="preserve"> “Middle East and Africa: The Group's </w:t>
      </w:r>
      <w:r>
        <w:t>T</w:t>
      </w:r>
      <w:r w:rsidRPr="00BB45D1">
        <w:t xml:space="preserve">hird </w:t>
      </w:r>
      <w:r>
        <w:t>K</w:t>
      </w:r>
      <w:r w:rsidRPr="00BB45D1">
        <w:t xml:space="preserve">ey </w:t>
      </w:r>
      <w:r>
        <w:t>R</w:t>
      </w:r>
      <w:r w:rsidRPr="00BB45D1">
        <w:t xml:space="preserve">egion,” </w:t>
      </w:r>
      <w:r>
        <w:t xml:space="preserve">Groupe PSA, </w:t>
      </w:r>
      <w:r w:rsidRPr="00BB45D1">
        <w:t>acc</w:t>
      </w:r>
      <w:r>
        <w:t xml:space="preserve">essed February 8, 2018, </w:t>
      </w:r>
      <w:r w:rsidRPr="00BB45D1">
        <w:t>www.groupe-psa.com/en/automotive-group/international-presence/middle-east-africa.</w:t>
      </w:r>
    </w:p>
  </w:endnote>
  <w:endnote w:id="37">
    <w:p w14:paraId="43AC57D5" w14:textId="203E19DB" w:rsidR="00714371" w:rsidRPr="00BB45D1" w:rsidRDefault="00714371" w:rsidP="00C23CA2">
      <w:pPr>
        <w:pStyle w:val="Footnote"/>
        <w:jc w:val="both"/>
      </w:pPr>
      <w:r w:rsidRPr="00A911E8">
        <w:rPr>
          <w:rStyle w:val="EndnoteReference"/>
        </w:rPr>
        <w:endnoteRef/>
      </w:r>
      <w:r w:rsidRPr="00BB45D1">
        <w:t xml:space="preserve"> </w:t>
      </w:r>
      <w:r>
        <w:t xml:space="preserve">Groupe PSA, </w:t>
      </w:r>
      <w:r w:rsidRPr="00042409">
        <w:rPr>
          <w:i/>
        </w:rPr>
        <w:t>Registration Document 2016</w:t>
      </w:r>
      <w:r>
        <w:t xml:space="preserve"> (2017)</w:t>
      </w:r>
      <w:r w:rsidRPr="00BB45D1">
        <w:t>, 10</w:t>
      </w:r>
      <w:r>
        <w:t xml:space="preserve">, </w:t>
      </w:r>
      <w:r w:rsidRPr="00BB45D1">
        <w:t xml:space="preserve">accessed February 8, 2018, </w:t>
      </w:r>
      <w:r w:rsidRPr="00693D34">
        <w:t>https://www.groupe-psa.com/en/publica</w:t>
      </w:r>
      <w:r>
        <w:t>tion/document-de-reference-2016</w:t>
      </w:r>
      <w:r w:rsidRPr="00BB45D1">
        <w:t>.</w:t>
      </w:r>
    </w:p>
  </w:endnote>
  <w:endnote w:id="38">
    <w:p w14:paraId="45B26DDB" w14:textId="0C5637FF" w:rsidR="00714371" w:rsidRPr="00BB45D1" w:rsidRDefault="00714371" w:rsidP="00C23CA2">
      <w:pPr>
        <w:pStyle w:val="Footnote"/>
        <w:jc w:val="both"/>
      </w:pPr>
      <w:r w:rsidRPr="00A911E8">
        <w:rPr>
          <w:rStyle w:val="EndnoteReference"/>
        </w:rPr>
        <w:endnoteRef/>
      </w:r>
      <w:r w:rsidRPr="00BB45D1">
        <w:t xml:space="preserve"> Burgess, “</w:t>
      </w:r>
      <w:r>
        <w:t>PSA</w:t>
      </w:r>
      <w:r w:rsidRPr="00341F15">
        <w:t xml:space="preserve"> Unveils Five-Year Model Blitz</w:t>
      </w:r>
      <w:r>
        <w:t xml:space="preserve"> for Peugeot, Citroen and DS</w:t>
      </w:r>
      <w:r w:rsidRPr="00BB45D1">
        <w:t>,” op. cit.</w:t>
      </w:r>
    </w:p>
  </w:endnote>
  <w:endnote w:id="39">
    <w:p w14:paraId="43D44AF7" w14:textId="613CF993" w:rsidR="00714371" w:rsidRPr="002E7153" w:rsidRDefault="00714371" w:rsidP="00C23CA2">
      <w:pPr>
        <w:pStyle w:val="EndnoteText"/>
        <w:jc w:val="both"/>
        <w:rPr>
          <w:rFonts w:ascii="Arial" w:hAnsi="Arial" w:cs="Arial"/>
          <w:sz w:val="17"/>
          <w:szCs w:val="17"/>
          <w:lang w:val="en-US"/>
        </w:rPr>
      </w:pPr>
      <w:r w:rsidRPr="002E7153">
        <w:rPr>
          <w:rStyle w:val="EndnoteReference"/>
          <w:rFonts w:ascii="Arial" w:hAnsi="Arial" w:cs="Arial"/>
          <w:sz w:val="17"/>
          <w:szCs w:val="17"/>
        </w:rPr>
        <w:endnoteRef/>
      </w:r>
      <w:r w:rsidRPr="002E7153">
        <w:rPr>
          <w:rFonts w:ascii="Arial" w:hAnsi="Arial" w:cs="Arial"/>
          <w:sz w:val="17"/>
          <w:szCs w:val="17"/>
        </w:rPr>
        <w:t xml:space="preserve"> “Middle East and Africa: The Group's Third Key Region,” </w:t>
      </w:r>
      <w:r>
        <w:rPr>
          <w:rFonts w:ascii="Arial" w:hAnsi="Arial" w:cs="Arial"/>
          <w:sz w:val="17"/>
          <w:szCs w:val="17"/>
          <w:lang w:val="en-CA"/>
        </w:rPr>
        <w:t>op. cit</w:t>
      </w:r>
      <w:r w:rsidRPr="002E7153">
        <w:rPr>
          <w:rFonts w:ascii="Arial" w:hAnsi="Arial" w:cs="Arial"/>
          <w:sz w:val="17"/>
          <w:szCs w:val="17"/>
        </w:rPr>
        <w:t>.</w:t>
      </w:r>
    </w:p>
  </w:endnote>
  <w:endnote w:id="40">
    <w:p w14:paraId="692D3E7A" w14:textId="0342C48A" w:rsidR="00714371" w:rsidRPr="00BB45D1" w:rsidRDefault="00714371" w:rsidP="00C23CA2">
      <w:pPr>
        <w:pStyle w:val="Footnote"/>
        <w:jc w:val="both"/>
      </w:pPr>
      <w:r w:rsidRPr="00A911E8">
        <w:rPr>
          <w:rStyle w:val="EndnoteReference"/>
        </w:rPr>
        <w:endnoteRef/>
      </w:r>
      <w:r w:rsidRPr="00BB45D1">
        <w:t xml:space="preserve"> </w:t>
      </w:r>
      <w:r>
        <w:t xml:space="preserve">Groupe PSA, </w:t>
      </w:r>
      <w:r w:rsidRPr="00782085">
        <w:rPr>
          <w:i/>
        </w:rPr>
        <w:t>Registration Document 2016</w:t>
      </w:r>
      <w:r w:rsidRPr="00BB45D1">
        <w:t>,</w:t>
      </w:r>
      <w:r>
        <w:t xml:space="preserve"> op. cit., </w:t>
      </w:r>
      <w:r w:rsidRPr="00BB45D1">
        <w:t>10.</w:t>
      </w:r>
    </w:p>
  </w:endnote>
  <w:endnote w:id="41">
    <w:p w14:paraId="3EE59E5C" w14:textId="14133DE2" w:rsidR="00714371" w:rsidRPr="00BB45D1" w:rsidRDefault="00714371" w:rsidP="00C23CA2">
      <w:pPr>
        <w:pStyle w:val="Footnote"/>
        <w:jc w:val="both"/>
      </w:pPr>
      <w:r w:rsidRPr="00A911E8">
        <w:rPr>
          <w:rStyle w:val="EndnoteReference"/>
        </w:rPr>
        <w:endnoteRef/>
      </w:r>
      <w:r w:rsidRPr="00BB45D1">
        <w:t xml:space="preserve"> “</w:t>
      </w:r>
      <w:r w:rsidRPr="00693D34">
        <w:t>Latin America: A Recovery Driven by a More Pertinent Business Model</w:t>
      </w:r>
      <w:r w:rsidRPr="00BB45D1">
        <w:t>,”</w:t>
      </w:r>
      <w:r>
        <w:t xml:space="preserve"> Groupe PSA,</w:t>
      </w:r>
      <w:r w:rsidRPr="00BB45D1">
        <w:t xml:space="preserve"> acc</w:t>
      </w:r>
      <w:r>
        <w:t xml:space="preserve">essed February 8, 2018, </w:t>
      </w:r>
      <w:r w:rsidRPr="00BB45D1">
        <w:t>www.groupe-psa.com/en/automotive-group/international-presence/latin-america.</w:t>
      </w:r>
    </w:p>
  </w:endnote>
  <w:endnote w:id="42">
    <w:p w14:paraId="543DE199" w14:textId="6102028E" w:rsidR="00714371" w:rsidRPr="00BB45D1" w:rsidRDefault="00714371" w:rsidP="00C23CA2">
      <w:pPr>
        <w:pStyle w:val="Footnote"/>
        <w:jc w:val="both"/>
      </w:pPr>
      <w:r w:rsidRPr="00A911E8">
        <w:rPr>
          <w:rStyle w:val="EndnoteReference"/>
        </w:rPr>
        <w:endnoteRef/>
      </w:r>
      <w:r w:rsidRPr="00BB45D1">
        <w:t xml:space="preserve"> “Eurasia: Preparing for </w:t>
      </w:r>
      <w:r>
        <w:t>R</w:t>
      </w:r>
      <w:r w:rsidRPr="00BB45D1">
        <w:t xml:space="preserve">ecovery,” </w:t>
      </w:r>
      <w:r>
        <w:t xml:space="preserve">Groupe PSA, </w:t>
      </w:r>
      <w:r w:rsidRPr="00BB45D1">
        <w:t>accessed F</w:t>
      </w:r>
      <w:r>
        <w:t xml:space="preserve">ebruary 8, 2018, </w:t>
      </w:r>
      <w:r w:rsidRPr="00BB45D1">
        <w:t>www.groupe-psa.com/en/automotive-group/international-presence/eurasia.</w:t>
      </w:r>
    </w:p>
  </w:endnote>
  <w:endnote w:id="43">
    <w:p w14:paraId="65048192" w14:textId="38CCBAFB" w:rsidR="00714371" w:rsidRPr="00BB45D1" w:rsidRDefault="00714371" w:rsidP="00C23CA2">
      <w:pPr>
        <w:pStyle w:val="Footnote"/>
        <w:jc w:val="both"/>
      </w:pPr>
      <w:r w:rsidRPr="00A911E8">
        <w:rPr>
          <w:rStyle w:val="EndnoteReference"/>
        </w:rPr>
        <w:endnoteRef/>
      </w:r>
      <w:r w:rsidRPr="00BB45D1">
        <w:t xml:space="preserve"> </w:t>
      </w:r>
      <w:r>
        <w:t xml:space="preserve">Groupe PSA, </w:t>
      </w:r>
      <w:r w:rsidRPr="00782085">
        <w:rPr>
          <w:i/>
        </w:rPr>
        <w:t>Registration Document 2016</w:t>
      </w:r>
      <w:r w:rsidRPr="00BB45D1">
        <w:t>,</w:t>
      </w:r>
      <w:r>
        <w:t xml:space="preserve"> op. cit., </w:t>
      </w:r>
      <w:r w:rsidRPr="00BB45D1">
        <w:t>10.</w:t>
      </w:r>
    </w:p>
  </w:endnote>
  <w:endnote w:id="44">
    <w:p w14:paraId="3BE0BE67" w14:textId="2E147823" w:rsidR="00714371" w:rsidRPr="002E7153" w:rsidRDefault="00714371" w:rsidP="00C23CA2">
      <w:pPr>
        <w:pStyle w:val="EndnoteText"/>
        <w:jc w:val="both"/>
        <w:rPr>
          <w:rFonts w:ascii="Arial" w:hAnsi="Arial" w:cs="Arial"/>
          <w:sz w:val="17"/>
          <w:szCs w:val="17"/>
          <w:lang w:val="en-US"/>
        </w:rPr>
      </w:pPr>
      <w:r w:rsidRPr="002E7153">
        <w:rPr>
          <w:rStyle w:val="EndnoteReference"/>
          <w:rFonts w:ascii="Arial" w:hAnsi="Arial" w:cs="Arial"/>
          <w:sz w:val="17"/>
          <w:szCs w:val="17"/>
        </w:rPr>
        <w:endnoteRef/>
      </w:r>
      <w:r w:rsidRPr="002E7153">
        <w:rPr>
          <w:rFonts w:ascii="Arial" w:hAnsi="Arial" w:cs="Arial"/>
          <w:sz w:val="17"/>
          <w:szCs w:val="17"/>
        </w:rPr>
        <w:t xml:space="preserve"> “Eurasia: Preparing for Recovery,” Groupe PSA, acc</w:t>
      </w:r>
      <w:r>
        <w:rPr>
          <w:rFonts w:ascii="Arial" w:hAnsi="Arial" w:cs="Arial"/>
          <w:sz w:val="17"/>
          <w:szCs w:val="17"/>
        </w:rPr>
        <w:t xml:space="preserve">essed February 8, 2018, </w:t>
      </w:r>
      <w:r w:rsidRPr="002E7153">
        <w:rPr>
          <w:rFonts w:ascii="Arial" w:hAnsi="Arial" w:cs="Arial"/>
          <w:sz w:val="17"/>
          <w:szCs w:val="17"/>
        </w:rPr>
        <w:t>www.groupe-psa.com/en/automotive-group/international-presence/eurasia.</w:t>
      </w:r>
    </w:p>
  </w:endnote>
  <w:endnote w:id="45">
    <w:p w14:paraId="064489D4" w14:textId="3EF7BB5F" w:rsidR="00714371" w:rsidRPr="00BB45D1" w:rsidRDefault="00714371" w:rsidP="00C23CA2">
      <w:pPr>
        <w:pStyle w:val="Footnote"/>
        <w:jc w:val="both"/>
      </w:pPr>
      <w:r w:rsidRPr="00A911E8">
        <w:rPr>
          <w:rStyle w:val="EndnoteReference"/>
        </w:rPr>
        <w:endnoteRef/>
      </w:r>
      <w:r w:rsidRPr="00BB45D1">
        <w:t xml:space="preserve"> </w:t>
      </w:r>
      <w:r>
        <w:t xml:space="preserve">Groupe PSA, </w:t>
      </w:r>
      <w:r w:rsidRPr="00782085">
        <w:rPr>
          <w:i/>
        </w:rPr>
        <w:t>Registration Document 2016</w:t>
      </w:r>
      <w:r w:rsidRPr="00BB45D1">
        <w:t>,</w:t>
      </w:r>
      <w:r>
        <w:t xml:space="preserve"> op. cit., </w:t>
      </w:r>
      <w:r w:rsidRPr="00BB45D1">
        <w:t>10.</w:t>
      </w:r>
    </w:p>
  </w:endnote>
  <w:endnote w:id="46">
    <w:p w14:paraId="112D97EA" w14:textId="72B2ABF9" w:rsidR="00714371" w:rsidRPr="002E7153" w:rsidRDefault="00714371" w:rsidP="00C23CA2">
      <w:pPr>
        <w:pStyle w:val="EndnoteText"/>
        <w:jc w:val="both"/>
        <w:rPr>
          <w:rFonts w:ascii="Arial" w:hAnsi="Arial" w:cs="Arial"/>
          <w:sz w:val="17"/>
          <w:szCs w:val="17"/>
          <w:lang w:val="en-US"/>
        </w:rPr>
      </w:pPr>
      <w:r w:rsidRPr="002E7153">
        <w:rPr>
          <w:rStyle w:val="EndnoteReference"/>
          <w:rFonts w:ascii="Arial" w:hAnsi="Arial" w:cs="Arial"/>
          <w:sz w:val="17"/>
          <w:szCs w:val="17"/>
        </w:rPr>
        <w:endnoteRef/>
      </w:r>
      <w:r w:rsidRPr="002E7153">
        <w:rPr>
          <w:rFonts w:ascii="Arial" w:hAnsi="Arial" w:cs="Arial"/>
          <w:sz w:val="17"/>
          <w:szCs w:val="17"/>
        </w:rPr>
        <w:t xml:space="preserve"> “India-Pacific: A dynamic region with strong prospects,” Groupe PSA, accessed Septembe</w:t>
      </w:r>
      <w:r>
        <w:rPr>
          <w:rFonts w:ascii="Arial" w:hAnsi="Arial" w:cs="Arial"/>
          <w:sz w:val="17"/>
          <w:szCs w:val="17"/>
        </w:rPr>
        <w:t xml:space="preserve">r 3, 2018, </w:t>
      </w:r>
      <w:r w:rsidRPr="002E7153">
        <w:rPr>
          <w:rFonts w:ascii="Arial" w:hAnsi="Arial" w:cs="Arial"/>
          <w:sz w:val="17"/>
          <w:szCs w:val="17"/>
        </w:rPr>
        <w:t>www.groupe-psa.com/en/automotive-group/international-presence/india-pacific/.</w:t>
      </w:r>
    </w:p>
  </w:endnote>
  <w:endnote w:id="47">
    <w:p w14:paraId="51EEC6B8" w14:textId="3E3BC207" w:rsidR="00714371" w:rsidRPr="00BB45D1" w:rsidRDefault="00714371" w:rsidP="00C23CA2">
      <w:pPr>
        <w:pStyle w:val="Footnote"/>
        <w:jc w:val="both"/>
      </w:pPr>
      <w:r w:rsidRPr="00A911E8">
        <w:rPr>
          <w:rStyle w:val="EndnoteReference"/>
        </w:rPr>
        <w:endnoteRef/>
      </w:r>
      <w:r w:rsidRPr="00BB45D1">
        <w:t xml:space="preserve"> “Will Chinese </w:t>
      </w:r>
      <w:r>
        <w:t>C</w:t>
      </w:r>
      <w:r w:rsidRPr="00BB45D1">
        <w:t xml:space="preserve">onsumers </w:t>
      </w:r>
      <w:r>
        <w:t>L</w:t>
      </w:r>
      <w:r w:rsidRPr="00BB45D1">
        <w:t xml:space="preserve">ike the </w:t>
      </w:r>
      <w:r>
        <w:t>N</w:t>
      </w:r>
      <w:r w:rsidRPr="00BB45D1">
        <w:t>ew Peugeot and Citroen SUVs?,” Nikkei, February 7, 2018, accessed April 24, 2018, https://asia.nikkei.com/Business/Companies/Will-Chinese-consumers-like-the-new-Peugeot-and-Citroen-SUVs.</w:t>
      </w:r>
    </w:p>
  </w:endnote>
  <w:endnote w:id="48">
    <w:p w14:paraId="504A586F" w14:textId="7B7C0A1D" w:rsidR="00714371" w:rsidRPr="00C23CA2" w:rsidRDefault="00714371" w:rsidP="00C23CA2">
      <w:pPr>
        <w:pStyle w:val="Footnote"/>
        <w:jc w:val="both"/>
        <w:rPr>
          <w:spacing w:val="-4"/>
          <w:kern w:val="17"/>
        </w:rPr>
      </w:pPr>
      <w:r w:rsidRPr="00C23CA2">
        <w:rPr>
          <w:rStyle w:val="EndnoteReference"/>
          <w:spacing w:val="-4"/>
          <w:kern w:val="17"/>
        </w:rPr>
        <w:endnoteRef/>
      </w:r>
      <w:r w:rsidRPr="00C23CA2">
        <w:rPr>
          <w:spacing w:val="-4"/>
          <w:kern w:val="17"/>
        </w:rPr>
        <w:t xml:space="preserve"> Alain-Gabriel Verdevoye, “Why Did PSA Sales Drop in China,” Challenges, June 26, 2017, acce</w:t>
      </w:r>
      <w:r>
        <w:rPr>
          <w:spacing w:val="-4"/>
          <w:kern w:val="17"/>
        </w:rPr>
        <w:t xml:space="preserve">ssed February 10, 2018, </w:t>
      </w:r>
      <w:r w:rsidRPr="00C23CA2">
        <w:rPr>
          <w:spacing w:val="-4"/>
          <w:kern w:val="17"/>
        </w:rPr>
        <w:t>www.challenges.fr/automobile/actu-auto/automobile-pourquoi-les-ventes-de-psa-ont-plonge-en-chine_482543 [in French].</w:t>
      </w:r>
    </w:p>
  </w:endnote>
  <w:endnote w:id="49">
    <w:p w14:paraId="4F2F8120" w14:textId="51EB76DE" w:rsidR="00714371" w:rsidRPr="00BB45D1" w:rsidRDefault="00714371" w:rsidP="00C23CA2">
      <w:pPr>
        <w:pStyle w:val="Footnote"/>
        <w:jc w:val="both"/>
        <w:rPr>
          <w:spacing w:val="-6"/>
          <w:kern w:val="17"/>
          <w:lang w:eastAsia="zh-CN"/>
        </w:rPr>
      </w:pPr>
      <w:r w:rsidRPr="00A911E8">
        <w:rPr>
          <w:rStyle w:val="EndnoteReference"/>
        </w:rPr>
        <w:endnoteRef/>
      </w:r>
      <w:r w:rsidRPr="00BB45D1">
        <w:rPr>
          <w:spacing w:val="-6"/>
          <w:kern w:val="17"/>
        </w:rPr>
        <w:t xml:space="preserve"> </w:t>
      </w:r>
      <w:r w:rsidRPr="00BB45D1">
        <w:t xml:space="preserve">“Will Chinese </w:t>
      </w:r>
      <w:r>
        <w:t>C</w:t>
      </w:r>
      <w:r w:rsidRPr="00BB45D1">
        <w:t xml:space="preserve">onsumers </w:t>
      </w:r>
      <w:r>
        <w:t>L</w:t>
      </w:r>
      <w:r w:rsidRPr="00BB45D1">
        <w:t xml:space="preserve">ike the </w:t>
      </w:r>
      <w:r>
        <w:t>N</w:t>
      </w:r>
      <w:r w:rsidRPr="00BB45D1">
        <w:t xml:space="preserve">ew Peugeot and Citroen SUVs?,” </w:t>
      </w:r>
      <w:r w:rsidRPr="00BB45D1">
        <w:rPr>
          <w:spacing w:val="-6"/>
          <w:kern w:val="17"/>
        </w:rPr>
        <w:t>op. cit.</w:t>
      </w:r>
    </w:p>
  </w:endnote>
  <w:endnote w:id="50">
    <w:p w14:paraId="000062EB" w14:textId="26A614CC" w:rsidR="00714371" w:rsidRPr="002E7153" w:rsidRDefault="00714371" w:rsidP="00C23CA2">
      <w:pPr>
        <w:pStyle w:val="EndnoteText"/>
        <w:jc w:val="both"/>
        <w:rPr>
          <w:rFonts w:ascii="Arial" w:hAnsi="Arial"/>
          <w:sz w:val="17"/>
          <w:szCs w:val="17"/>
          <w:lang w:val="en-US"/>
        </w:rPr>
      </w:pPr>
      <w:r w:rsidRPr="002E7153">
        <w:rPr>
          <w:rStyle w:val="EndnoteReference"/>
          <w:rFonts w:ascii="Arial" w:hAnsi="Arial"/>
          <w:sz w:val="17"/>
          <w:szCs w:val="17"/>
        </w:rPr>
        <w:endnoteRef/>
      </w:r>
      <w:r w:rsidRPr="002E7153">
        <w:rPr>
          <w:rFonts w:ascii="Arial" w:hAnsi="Arial"/>
          <w:sz w:val="17"/>
          <w:szCs w:val="17"/>
        </w:rPr>
        <w:t xml:space="preserve"> Shuan Sim, “The Rapid Growth of China’s Luxury Auto Market In 4 Charts,” Jing Daily, July 28, 2014, accessed May 7, 2018, https://jingdaily.com/the-rapid-growth-of-chinas-luxury-auto-market-in-4-charts.</w:t>
      </w:r>
    </w:p>
  </w:endnote>
  <w:endnote w:id="51">
    <w:p w14:paraId="71FE3F38" w14:textId="7B3F61C7" w:rsidR="00714371" w:rsidRPr="00BB45D1" w:rsidRDefault="00714371" w:rsidP="00C23CA2">
      <w:pPr>
        <w:pStyle w:val="Footnote"/>
        <w:jc w:val="both"/>
      </w:pPr>
      <w:r w:rsidRPr="00A911E8">
        <w:rPr>
          <w:rStyle w:val="EndnoteReference"/>
        </w:rPr>
        <w:endnoteRef/>
      </w:r>
      <w:r w:rsidRPr="00BB45D1">
        <w:t xml:space="preserve"> “History </w:t>
      </w:r>
      <w:r>
        <w:t>&amp;</w:t>
      </w:r>
      <w:r w:rsidRPr="00BB45D1">
        <w:t xml:space="preserve"> Heritage,” </w:t>
      </w:r>
      <w:r>
        <w:t xml:space="preserve">Opel, </w:t>
      </w:r>
      <w:r w:rsidRPr="00BB45D1">
        <w:t xml:space="preserve">accessed February 10, 2018, </w:t>
      </w:r>
      <w:r w:rsidRPr="00BB45D1">
        <w:rPr>
          <w:rFonts w:eastAsiaTheme="minorEastAsia"/>
        </w:rPr>
        <w:t>www.opel.com/company/history.html.</w:t>
      </w:r>
    </w:p>
  </w:endnote>
  <w:endnote w:id="52">
    <w:p w14:paraId="62C65590" w14:textId="609CE9E0" w:rsidR="00714371" w:rsidRPr="00BB45D1" w:rsidRDefault="00714371" w:rsidP="00C23CA2">
      <w:pPr>
        <w:pStyle w:val="Footnote"/>
        <w:jc w:val="both"/>
      </w:pPr>
      <w:r w:rsidRPr="00A911E8">
        <w:rPr>
          <w:rStyle w:val="EndnoteReference"/>
        </w:rPr>
        <w:endnoteRef/>
      </w:r>
      <w:r w:rsidRPr="00BB45D1">
        <w:t xml:space="preserve"> </w:t>
      </w:r>
      <w:r>
        <w:t xml:space="preserve">“About Our Company,” </w:t>
      </w:r>
      <w:r w:rsidRPr="00BB45D1">
        <w:t>Vauxhall</w:t>
      </w:r>
      <w:r>
        <w:t xml:space="preserve"> Motors</w:t>
      </w:r>
      <w:r w:rsidRPr="00BB45D1">
        <w:t xml:space="preserve">, accessed </w:t>
      </w:r>
      <w:r>
        <w:t>August 13</w:t>
      </w:r>
      <w:r w:rsidRPr="00BB45D1">
        <w:t xml:space="preserve">, 2018, </w:t>
      </w:r>
      <w:r w:rsidRPr="003369C0">
        <w:t>www.vauxhall.co.uk/about/our-heritage.html</w:t>
      </w:r>
      <w:r w:rsidRPr="00BB45D1">
        <w:t>.</w:t>
      </w:r>
    </w:p>
  </w:endnote>
  <w:endnote w:id="53">
    <w:p w14:paraId="6DCD627B" w14:textId="6E58A29C" w:rsidR="00714371" w:rsidRPr="00BB45D1" w:rsidRDefault="00714371" w:rsidP="00C23CA2">
      <w:pPr>
        <w:pStyle w:val="Footnote"/>
        <w:jc w:val="both"/>
      </w:pPr>
      <w:r w:rsidRPr="00A911E8">
        <w:rPr>
          <w:rStyle w:val="EndnoteReference"/>
        </w:rPr>
        <w:endnoteRef/>
      </w:r>
      <w:r w:rsidRPr="00BB45D1">
        <w:t xml:space="preserve"> “Key Facts,” </w:t>
      </w:r>
      <w:r>
        <w:t xml:space="preserve">Opel, </w:t>
      </w:r>
      <w:r w:rsidRPr="00BB45D1">
        <w:t>accessed February 10, 2018, www.opel.com/company/locations.html; “</w:t>
      </w:r>
      <w:r w:rsidRPr="003369C0">
        <w:t>17 Year High for British Car Manufacturing as Global Demand Hits Record Levels</w:t>
      </w:r>
      <w:r w:rsidRPr="00BB45D1">
        <w:t>,” SMMT, January 26, 2017, acce</w:t>
      </w:r>
      <w:r>
        <w:t xml:space="preserve">ssed February 10, 2018, </w:t>
      </w:r>
      <w:r w:rsidRPr="00BB45D1">
        <w:t>www.smmt.co.uk/2017/01/17-year-high-british-car-manufacturing-global-demand-hits-record-levels.</w:t>
      </w:r>
    </w:p>
  </w:endnote>
  <w:endnote w:id="54">
    <w:p w14:paraId="7B47FB78" w14:textId="5E55F977" w:rsidR="00714371" w:rsidRPr="00BB45D1" w:rsidRDefault="00714371" w:rsidP="00C23CA2">
      <w:pPr>
        <w:pStyle w:val="Footnote"/>
        <w:jc w:val="both"/>
        <w:rPr>
          <w:spacing w:val="-6"/>
          <w:kern w:val="17"/>
        </w:rPr>
      </w:pPr>
      <w:r w:rsidRPr="00A911E8">
        <w:rPr>
          <w:rStyle w:val="EndnoteReference"/>
        </w:rPr>
        <w:endnoteRef/>
      </w:r>
      <w:r w:rsidRPr="00BB45D1">
        <w:rPr>
          <w:spacing w:val="-6"/>
          <w:kern w:val="17"/>
        </w:rPr>
        <w:t xml:space="preserve"> “Why GM Is Giving up on Europe,” </w:t>
      </w:r>
      <w:r w:rsidRPr="00042409">
        <w:rPr>
          <w:i/>
          <w:spacing w:val="-6"/>
          <w:kern w:val="17"/>
        </w:rPr>
        <w:t>Fortune</w:t>
      </w:r>
      <w:r w:rsidRPr="00BB45D1">
        <w:rPr>
          <w:spacing w:val="-6"/>
          <w:kern w:val="17"/>
        </w:rPr>
        <w:t>, March 6, 2017, accessed February 10, 2018, http://fortune.com/2017/03/06/general-motors-giving-up-europe.</w:t>
      </w:r>
    </w:p>
  </w:endnote>
  <w:endnote w:id="55">
    <w:p w14:paraId="2132E9A2" w14:textId="37BA0B97" w:rsidR="00714371" w:rsidRPr="00BB45D1" w:rsidRDefault="00714371" w:rsidP="00C23CA2">
      <w:pPr>
        <w:pStyle w:val="Footnote"/>
        <w:jc w:val="both"/>
      </w:pPr>
      <w:r w:rsidRPr="00A911E8">
        <w:rPr>
          <w:rStyle w:val="EndnoteReference"/>
        </w:rPr>
        <w:endnoteRef/>
      </w:r>
      <w:r w:rsidRPr="00BB45D1">
        <w:t xml:space="preserve"> Kable, “</w:t>
      </w:r>
      <w:r>
        <w:t>PSA</w:t>
      </w:r>
      <w:r w:rsidRPr="00AB4F46">
        <w:t xml:space="preserve"> Group Purchase of Opel and Vauxhall Completed with New Financial Company</w:t>
      </w:r>
      <w:r w:rsidRPr="00BB45D1">
        <w:t>,</w:t>
      </w:r>
      <w:r>
        <w:t>”</w:t>
      </w:r>
      <w:r w:rsidRPr="00BB45D1">
        <w:t xml:space="preserve"> op. cit.</w:t>
      </w:r>
    </w:p>
  </w:endnote>
  <w:endnote w:id="56">
    <w:p w14:paraId="451413C0" w14:textId="41D8BCB7" w:rsidR="00714371" w:rsidRPr="00BB45D1" w:rsidRDefault="00714371" w:rsidP="00C23CA2">
      <w:pPr>
        <w:pStyle w:val="Footnote"/>
        <w:jc w:val="both"/>
      </w:pPr>
      <w:r w:rsidRPr="00A911E8">
        <w:rPr>
          <w:rStyle w:val="EndnoteReference"/>
        </w:rPr>
        <w:endnoteRef/>
      </w:r>
      <w:r w:rsidRPr="00BB45D1">
        <w:t xml:space="preserve"> Jo Winterbottom and Michael Shields, “Chrysler </w:t>
      </w:r>
      <w:r>
        <w:t>P</w:t>
      </w:r>
      <w:r w:rsidRPr="00BB45D1">
        <w:t xml:space="preserve">itches </w:t>
      </w:r>
      <w:r>
        <w:t>T</w:t>
      </w:r>
      <w:r w:rsidRPr="00BB45D1">
        <w:t xml:space="preserve">urnaround </w:t>
      </w:r>
      <w:r>
        <w:t>P</w:t>
      </w:r>
      <w:r w:rsidRPr="00BB45D1">
        <w:t xml:space="preserve">lan, GM </w:t>
      </w:r>
      <w:r>
        <w:t>K</w:t>
      </w:r>
      <w:r w:rsidRPr="00BB45D1">
        <w:t xml:space="preserve">eeps Opel,” </w:t>
      </w:r>
      <w:r>
        <w:t xml:space="preserve">Reuters, </w:t>
      </w:r>
      <w:r w:rsidRPr="00BB45D1">
        <w:t>November 4, 2009, accessed February 10, 2018, www.reuters.com/article/us-autos-idUSTRE5A33TY20091104.</w:t>
      </w:r>
    </w:p>
  </w:endnote>
  <w:endnote w:id="57">
    <w:p w14:paraId="14D8DD35" w14:textId="4839766B" w:rsidR="00714371" w:rsidRPr="00C23CA2" w:rsidRDefault="00714371" w:rsidP="00C23CA2">
      <w:pPr>
        <w:pStyle w:val="EndnoteText"/>
        <w:jc w:val="both"/>
        <w:rPr>
          <w:rFonts w:ascii="Arial" w:hAnsi="Arial"/>
          <w:sz w:val="17"/>
          <w:szCs w:val="17"/>
        </w:rPr>
      </w:pPr>
      <w:r w:rsidRPr="002E7153">
        <w:rPr>
          <w:rStyle w:val="EndnoteReference"/>
          <w:rFonts w:ascii="Arial" w:hAnsi="Arial"/>
          <w:sz w:val="17"/>
          <w:szCs w:val="17"/>
        </w:rPr>
        <w:endnoteRef/>
      </w:r>
      <w:r w:rsidRPr="002E7153">
        <w:rPr>
          <w:rFonts w:ascii="Arial" w:hAnsi="Arial"/>
          <w:sz w:val="17"/>
          <w:szCs w:val="17"/>
        </w:rPr>
        <w:t xml:space="preserve"> “TIMELINE</w:t>
      </w:r>
      <w:r>
        <w:rPr>
          <w:rFonts w:ascii="Arial" w:hAnsi="Arial"/>
          <w:sz w:val="17"/>
          <w:szCs w:val="17"/>
          <w:lang w:val="en-CA"/>
        </w:rPr>
        <w:t>—</w:t>
      </w:r>
      <w:r w:rsidRPr="002E7153">
        <w:rPr>
          <w:rFonts w:ascii="Arial" w:hAnsi="Arial"/>
          <w:sz w:val="17"/>
          <w:szCs w:val="17"/>
        </w:rPr>
        <w:t xml:space="preserve">GM </w:t>
      </w:r>
      <w:r>
        <w:rPr>
          <w:rFonts w:ascii="Arial" w:hAnsi="Arial"/>
          <w:sz w:val="17"/>
          <w:szCs w:val="17"/>
          <w:lang w:val="en-CA"/>
        </w:rPr>
        <w:t>F</w:t>
      </w:r>
      <w:r w:rsidRPr="002E7153">
        <w:rPr>
          <w:rFonts w:ascii="Arial" w:hAnsi="Arial"/>
          <w:sz w:val="17"/>
          <w:szCs w:val="17"/>
        </w:rPr>
        <w:t xml:space="preserve">alls out of </w:t>
      </w:r>
      <w:r>
        <w:rPr>
          <w:rFonts w:ascii="Arial" w:hAnsi="Arial"/>
          <w:sz w:val="17"/>
          <w:szCs w:val="17"/>
          <w:lang w:val="en-CA"/>
        </w:rPr>
        <w:t>L</w:t>
      </w:r>
      <w:r w:rsidRPr="002E7153">
        <w:rPr>
          <w:rFonts w:ascii="Arial" w:hAnsi="Arial"/>
          <w:sz w:val="17"/>
          <w:szCs w:val="17"/>
        </w:rPr>
        <w:t xml:space="preserve">ove with Opel, </w:t>
      </w:r>
      <w:r>
        <w:rPr>
          <w:rFonts w:ascii="Arial" w:hAnsi="Arial"/>
          <w:sz w:val="17"/>
          <w:szCs w:val="17"/>
          <w:lang w:val="en-CA"/>
        </w:rPr>
        <w:t>S</w:t>
      </w:r>
      <w:r w:rsidRPr="002E7153">
        <w:rPr>
          <w:rFonts w:ascii="Arial" w:hAnsi="Arial"/>
          <w:sz w:val="17"/>
          <w:szCs w:val="17"/>
        </w:rPr>
        <w:t xml:space="preserve">ells </w:t>
      </w:r>
      <w:r>
        <w:rPr>
          <w:rFonts w:ascii="Arial" w:hAnsi="Arial"/>
          <w:sz w:val="17"/>
          <w:szCs w:val="17"/>
          <w:lang w:val="en-CA"/>
        </w:rPr>
        <w:t>I</w:t>
      </w:r>
      <w:r w:rsidRPr="002E7153">
        <w:rPr>
          <w:rFonts w:ascii="Arial" w:hAnsi="Arial"/>
          <w:sz w:val="17"/>
          <w:szCs w:val="17"/>
        </w:rPr>
        <w:t xml:space="preserve">t to Peugeot,” </w:t>
      </w:r>
      <w:r>
        <w:rPr>
          <w:rFonts w:ascii="Arial" w:hAnsi="Arial"/>
          <w:sz w:val="17"/>
          <w:szCs w:val="17"/>
          <w:lang w:val="en-CA"/>
        </w:rPr>
        <w:t xml:space="preserve">Reuters, </w:t>
      </w:r>
      <w:r w:rsidRPr="002E7153">
        <w:rPr>
          <w:rFonts w:ascii="Arial" w:hAnsi="Arial"/>
          <w:sz w:val="17"/>
          <w:szCs w:val="17"/>
        </w:rPr>
        <w:t xml:space="preserve">March 6, 2017, accessed February 10, 2018, </w:t>
      </w:r>
      <w:r w:rsidRPr="00C23CA2">
        <w:rPr>
          <w:rFonts w:ascii="Arial" w:hAnsi="Arial"/>
          <w:sz w:val="17"/>
          <w:szCs w:val="17"/>
        </w:rPr>
        <w:t>http://in.reuters.com/article/opel-m-a-psa-timeline-idINKBN16D0KL</w:t>
      </w:r>
      <w:r>
        <w:rPr>
          <w:rFonts w:ascii="Arial" w:hAnsi="Arial"/>
          <w:sz w:val="17"/>
          <w:szCs w:val="17"/>
        </w:rPr>
        <w:t>.</w:t>
      </w:r>
    </w:p>
  </w:endnote>
  <w:endnote w:id="58">
    <w:p w14:paraId="3621D223" w14:textId="3AA901E8" w:rsidR="00714371" w:rsidRPr="00BB45D1" w:rsidRDefault="00714371" w:rsidP="00C23CA2">
      <w:pPr>
        <w:pStyle w:val="Footnote"/>
        <w:jc w:val="both"/>
      </w:pPr>
      <w:r w:rsidRPr="00A911E8">
        <w:rPr>
          <w:rStyle w:val="EndnoteReference"/>
        </w:rPr>
        <w:endnoteRef/>
      </w:r>
      <w:r w:rsidRPr="00BB45D1">
        <w:t xml:space="preserve"> Matthew DeBord, “GM </w:t>
      </w:r>
      <w:r>
        <w:t>I</w:t>
      </w:r>
      <w:r w:rsidRPr="00BB45D1">
        <w:t xml:space="preserve">s </w:t>
      </w:r>
      <w:r>
        <w:t>S</w:t>
      </w:r>
      <w:r w:rsidRPr="00BB45D1">
        <w:t xml:space="preserve">elling Opel to Peugeot for $2.3 </w:t>
      </w:r>
      <w:r>
        <w:t>B</w:t>
      </w:r>
      <w:r w:rsidRPr="00BB45D1">
        <w:t xml:space="preserve">illion,” </w:t>
      </w:r>
      <w:r w:rsidRPr="00042409">
        <w:rPr>
          <w:i/>
        </w:rPr>
        <w:t>Business Insider</w:t>
      </w:r>
      <w:r w:rsidRPr="00BB45D1">
        <w:t>, March 6, 2017, accessed February 10, 2018, www.businessinsider.com/gm-opel-sale-23-billion-2017-3.</w:t>
      </w:r>
    </w:p>
  </w:endnote>
  <w:endnote w:id="59">
    <w:p w14:paraId="4A874EC6" w14:textId="69A19575" w:rsidR="00714371" w:rsidRPr="00C23CA2" w:rsidRDefault="00714371" w:rsidP="00C23CA2">
      <w:pPr>
        <w:pStyle w:val="Footnote"/>
        <w:jc w:val="both"/>
        <w:rPr>
          <w:spacing w:val="-4"/>
          <w:kern w:val="17"/>
        </w:rPr>
      </w:pPr>
      <w:r w:rsidRPr="00C23CA2">
        <w:rPr>
          <w:rStyle w:val="EndnoteReference"/>
          <w:spacing w:val="-4"/>
          <w:kern w:val="17"/>
        </w:rPr>
        <w:endnoteRef/>
      </w:r>
      <w:r w:rsidRPr="00C23CA2">
        <w:rPr>
          <w:spacing w:val="-4"/>
          <w:kern w:val="17"/>
        </w:rPr>
        <w:t xml:space="preserve"> Alain-Gabriel Verdevoye, “PSA-Opel: A Big Risk for PSA,” Challenges, February 14, 2017, acce</w:t>
      </w:r>
      <w:r>
        <w:rPr>
          <w:spacing w:val="-4"/>
          <w:kern w:val="17"/>
        </w:rPr>
        <w:t xml:space="preserve">ssed February 10, 2018, </w:t>
      </w:r>
      <w:r w:rsidRPr="00C23CA2">
        <w:rPr>
          <w:spacing w:val="-4"/>
          <w:kern w:val="17"/>
        </w:rPr>
        <w:t>www.challenges.fr/automobile/actu-auto/rapprochement-psa-opel-un-gros-risque-pour-le-francais_454294 [in French].</w:t>
      </w:r>
    </w:p>
  </w:endnote>
  <w:endnote w:id="60">
    <w:p w14:paraId="43E5D566" w14:textId="2A8A1AF8" w:rsidR="00714371" w:rsidRPr="00BB45D1" w:rsidRDefault="00714371" w:rsidP="00C23CA2">
      <w:pPr>
        <w:pStyle w:val="Footnote"/>
        <w:jc w:val="both"/>
      </w:pPr>
      <w:r w:rsidRPr="00A911E8">
        <w:rPr>
          <w:rStyle w:val="EndnoteReference"/>
        </w:rPr>
        <w:endnoteRef/>
      </w:r>
      <w:r w:rsidRPr="00BB45D1">
        <w:t xml:space="preserve"> Kable, “</w:t>
      </w:r>
      <w:r>
        <w:t>PSA</w:t>
      </w:r>
      <w:r w:rsidRPr="00AB4F46">
        <w:t xml:space="preserve"> Group Purchase of Opel and Vauxhall Completed with New Financial Company</w:t>
      </w:r>
      <w:r w:rsidRPr="00BB45D1">
        <w:t>,</w:t>
      </w:r>
      <w:r>
        <w:t>”</w:t>
      </w:r>
      <w:r w:rsidRPr="00BB45D1">
        <w:t xml:space="preserve"> op. cit.</w:t>
      </w:r>
    </w:p>
  </w:endnote>
  <w:endnote w:id="61">
    <w:p w14:paraId="6338913B" w14:textId="31138D69" w:rsidR="00714371" w:rsidRPr="00BB45D1" w:rsidRDefault="00714371" w:rsidP="00C23CA2">
      <w:pPr>
        <w:pStyle w:val="Footnote"/>
        <w:jc w:val="both"/>
        <w:rPr>
          <w:spacing w:val="-6"/>
          <w:kern w:val="17"/>
        </w:rPr>
      </w:pPr>
      <w:r w:rsidRPr="00A911E8">
        <w:rPr>
          <w:rStyle w:val="EndnoteReference"/>
        </w:rPr>
        <w:endnoteRef/>
      </w:r>
      <w:r w:rsidRPr="00BB45D1">
        <w:rPr>
          <w:spacing w:val="-6"/>
          <w:kern w:val="17"/>
        </w:rPr>
        <w:t xml:space="preserve"> </w:t>
      </w:r>
      <w:r w:rsidRPr="00BB45D1">
        <w:t xml:space="preserve">“Key Facts,” </w:t>
      </w:r>
      <w:r>
        <w:t>Opel</w:t>
      </w:r>
      <w:r>
        <w:rPr>
          <w:spacing w:val="-6"/>
          <w:kern w:val="17"/>
        </w:rPr>
        <w:t xml:space="preserve">, </w:t>
      </w:r>
      <w:r w:rsidRPr="00BB45D1">
        <w:rPr>
          <w:spacing w:val="-6"/>
          <w:kern w:val="17"/>
        </w:rPr>
        <w:t xml:space="preserve">op. cit.; </w:t>
      </w:r>
      <w:r w:rsidRPr="00BB45D1">
        <w:t>“</w:t>
      </w:r>
      <w:r w:rsidRPr="003369C0">
        <w:t>17 Year High for British Car Manufacturing as Global Demand Hits Record Levels</w:t>
      </w:r>
      <w:r w:rsidRPr="00BB45D1">
        <w:t>,”</w:t>
      </w:r>
      <w:r w:rsidRPr="00BB45D1" w:rsidDel="001A5C22">
        <w:rPr>
          <w:spacing w:val="-6"/>
          <w:kern w:val="17"/>
        </w:rPr>
        <w:t xml:space="preserve"> </w:t>
      </w:r>
      <w:r>
        <w:rPr>
          <w:spacing w:val="-6"/>
          <w:kern w:val="17"/>
        </w:rPr>
        <w:t>op. cit</w:t>
      </w:r>
      <w:r w:rsidRPr="00BB45D1">
        <w:rPr>
          <w:spacing w:val="-6"/>
          <w:kern w:val="17"/>
        </w:rPr>
        <w:t>.</w:t>
      </w:r>
    </w:p>
  </w:endnote>
  <w:endnote w:id="62">
    <w:p w14:paraId="0C2862D9" w14:textId="5624C099" w:rsidR="00714371" w:rsidRPr="00BB45D1" w:rsidRDefault="00714371" w:rsidP="00C23CA2">
      <w:pPr>
        <w:pStyle w:val="Footnote"/>
        <w:jc w:val="both"/>
      </w:pPr>
      <w:r w:rsidRPr="00A911E8">
        <w:rPr>
          <w:rStyle w:val="EndnoteReference"/>
        </w:rPr>
        <w:endnoteRef/>
      </w:r>
      <w:r>
        <w:t xml:space="preserve"> General Motors, </w:t>
      </w:r>
      <w:r w:rsidRPr="00BB45D1">
        <w:t>“Opel/Vauxhall</w:t>
      </w:r>
      <w:r>
        <w:t xml:space="preserve"> </w:t>
      </w:r>
      <w:r w:rsidRPr="00BB45D1">
        <w:t>to</w:t>
      </w:r>
      <w:r>
        <w:t xml:space="preserve"> J</w:t>
      </w:r>
      <w:r w:rsidRPr="00BB45D1">
        <w:t>oin</w:t>
      </w:r>
      <w:r>
        <w:t xml:space="preserve"> </w:t>
      </w:r>
      <w:r w:rsidRPr="00BB45D1">
        <w:t>PSA</w:t>
      </w:r>
      <w:r>
        <w:t xml:space="preserve"> </w:t>
      </w:r>
      <w:r w:rsidRPr="00BB45D1">
        <w:t>Group,”</w:t>
      </w:r>
      <w:r>
        <w:t xml:space="preserve"> press release, </w:t>
      </w:r>
      <w:r w:rsidRPr="00BB45D1">
        <w:t>March</w:t>
      </w:r>
      <w:r>
        <w:t xml:space="preserve"> </w:t>
      </w:r>
      <w:r w:rsidRPr="00BB45D1">
        <w:t>6,</w:t>
      </w:r>
      <w:r>
        <w:t xml:space="preserve"> </w:t>
      </w:r>
      <w:r w:rsidRPr="00BB45D1">
        <w:t>2017,</w:t>
      </w:r>
      <w:r>
        <w:t xml:space="preserve"> </w:t>
      </w:r>
      <w:r w:rsidRPr="00BB45D1">
        <w:t>accessed</w:t>
      </w:r>
      <w:r>
        <w:t xml:space="preserve"> </w:t>
      </w:r>
      <w:r w:rsidRPr="00BB45D1">
        <w:t>February</w:t>
      </w:r>
      <w:r>
        <w:t xml:space="preserve"> </w:t>
      </w:r>
      <w:r w:rsidRPr="00BB45D1">
        <w:t>11,</w:t>
      </w:r>
      <w:r>
        <w:t xml:space="preserve"> </w:t>
      </w:r>
      <w:r w:rsidRPr="00BB45D1">
        <w:t>2018,</w:t>
      </w:r>
      <w:r>
        <w:t xml:space="preserve"> </w:t>
      </w:r>
      <w:r w:rsidRPr="00BB45D1">
        <w:t>http://media.gm.com/media/us/en/gm/news.detail.html/content/Pages/news/us/en/2017/mar/0306-opel-vauxhall.html.</w:t>
      </w:r>
    </w:p>
  </w:endnote>
  <w:endnote w:id="63">
    <w:p w14:paraId="78A34F48" w14:textId="1CA30F94" w:rsidR="00714371" w:rsidRPr="002E7153" w:rsidRDefault="00714371" w:rsidP="00C23CA2">
      <w:pPr>
        <w:pStyle w:val="EndnoteText"/>
        <w:jc w:val="both"/>
        <w:rPr>
          <w:rFonts w:ascii="Arial" w:hAnsi="Arial"/>
          <w:sz w:val="17"/>
          <w:szCs w:val="17"/>
          <w:lang w:val="en-US"/>
        </w:rPr>
      </w:pPr>
      <w:r w:rsidRPr="002E7153">
        <w:rPr>
          <w:rStyle w:val="EndnoteReference"/>
          <w:rFonts w:ascii="Arial" w:hAnsi="Arial"/>
          <w:sz w:val="17"/>
          <w:szCs w:val="17"/>
        </w:rPr>
        <w:endnoteRef/>
      </w:r>
      <w:r w:rsidRPr="002E7153">
        <w:rPr>
          <w:rFonts w:ascii="Arial" w:hAnsi="Arial"/>
          <w:sz w:val="17"/>
          <w:szCs w:val="17"/>
        </w:rPr>
        <w:t xml:space="preserve"> </w:t>
      </w:r>
      <w:r>
        <w:rPr>
          <w:rFonts w:ascii="Arial" w:hAnsi="Arial"/>
          <w:sz w:val="17"/>
          <w:szCs w:val="17"/>
          <w:lang w:val="en-CA"/>
        </w:rPr>
        <w:t>Ibid.</w:t>
      </w:r>
    </w:p>
  </w:endnote>
  <w:endnote w:id="64">
    <w:p w14:paraId="0464CD37" w14:textId="77777777" w:rsidR="00714371" w:rsidRPr="00BB45D1" w:rsidRDefault="00714371" w:rsidP="00C23CA2">
      <w:pPr>
        <w:pStyle w:val="Footnote"/>
        <w:jc w:val="both"/>
      </w:pPr>
      <w:r w:rsidRPr="00A911E8">
        <w:rPr>
          <w:rStyle w:val="EndnoteReference"/>
        </w:rPr>
        <w:endnoteRef/>
      </w:r>
      <w:r w:rsidRPr="00BB45D1">
        <w:t xml:space="preserve"> Ibid.</w:t>
      </w:r>
    </w:p>
  </w:endnote>
  <w:endnote w:id="65">
    <w:p w14:paraId="668D2AD0" w14:textId="7ACF234C" w:rsidR="00714371" w:rsidRPr="002E7153" w:rsidRDefault="00714371" w:rsidP="00C23CA2">
      <w:pPr>
        <w:pStyle w:val="EndnoteText"/>
        <w:jc w:val="both"/>
        <w:rPr>
          <w:rFonts w:ascii="Arial" w:hAnsi="Arial"/>
          <w:sz w:val="17"/>
          <w:szCs w:val="17"/>
          <w:lang w:val="th-TH"/>
        </w:rPr>
      </w:pPr>
      <w:r w:rsidRPr="002E7153">
        <w:rPr>
          <w:rStyle w:val="EndnoteReference"/>
          <w:rFonts w:ascii="Arial" w:hAnsi="Arial"/>
          <w:sz w:val="17"/>
          <w:szCs w:val="17"/>
        </w:rPr>
        <w:endnoteRef/>
      </w:r>
      <w:r w:rsidRPr="002E7153">
        <w:rPr>
          <w:rFonts w:ascii="Arial" w:hAnsi="Arial"/>
          <w:sz w:val="17"/>
          <w:szCs w:val="17"/>
        </w:rPr>
        <w:t xml:space="preserve"> Nick Bunkley, “Why GM </w:t>
      </w:r>
      <w:r>
        <w:rPr>
          <w:rFonts w:ascii="Arial" w:hAnsi="Arial"/>
          <w:sz w:val="17"/>
          <w:szCs w:val="17"/>
          <w:lang w:val="en-CA"/>
        </w:rPr>
        <w:t>I</w:t>
      </w:r>
      <w:r w:rsidRPr="002E7153">
        <w:rPr>
          <w:rFonts w:ascii="Arial" w:hAnsi="Arial"/>
          <w:sz w:val="17"/>
          <w:szCs w:val="17"/>
        </w:rPr>
        <w:t xml:space="preserve">s </w:t>
      </w:r>
      <w:r>
        <w:rPr>
          <w:rFonts w:ascii="Arial" w:hAnsi="Arial"/>
          <w:sz w:val="17"/>
          <w:szCs w:val="17"/>
          <w:lang w:val="en-CA"/>
        </w:rPr>
        <w:t>S</w:t>
      </w:r>
      <w:r w:rsidRPr="002E7153">
        <w:rPr>
          <w:rFonts w:ascii="Arial" w:hAnsi="Arial"/>
          <w:sz w:val="17"/>
          <w:szCs w:val="17"/>
        </w:rPr>
        <w:t>elling Opel to PSA”, Automotive News, March 6, 2017, accessed February 11, 2018, www.autonews.com/article/20170306/OEM/170309866/why-gm-is-selling-opel-to-psa.</w:t>
      </w:r>
    </w:p>
  </w:endnote>
  <w:endnote w:id="66">
    <w:p w14:paraId="0510E90B" w14:textId="639ED2CE" w:rsidR="00714371" w:rsidRPr="000E11ED" w:rsidRDefault="00714371" w:rsidP="00C23CA2">
      <w:pPr>
        <w:pStyle w:val="EndnoteText"/>
        <w:jc w:val="both"/>
        <w:rPr>
          <w:rFonts w:ascii="Arial" w:hAnsi="Arial"/>
          <w:spacing w:val="-4"/>
          <w:kern w:val="2"/>
          <w:sz w:val="17"/>
          <w:szCs w:val="17"/>
          <w:lang w:val="en-US"/>
        </w:rPr>
      </w:pPr>
      <w:r w:rsidRPr="000E11ED">
        <w:rPr>
          <w:rStyle w:val="EndnoteReference"/>
          <w:rFonts w:ascii="Arial" w:hAnsi="Arial"/>
          <w:spacing w:val="-4"/>
          <w:kern w:val="2"/>
          <w:sz w:val="17"/>
          <w:szCs w:val="17"/>
        </w:rPr>
        <w:endnoteRef/>
      </w:r>
      <w:r w:rsidRPr="000E11ED">
        <w:rPr>
          <w:rFonts w:ascii="Arial" w:hAnsi="Arial"/>
          <w:spacing w:val="-4"/>
          <w:kern w:val="2"/>
          <w:sz w:val="17"/>
          <w:szCs w:val="17"/>
        </w:rPr>
        <w:t xml:space="preserve"> “GM </w:t>
      </w:r>
      <w:r w:rsidRPr="000E11ED">
        <w:rPr>
          <w:rFonts w:ascii="Arial" w:hAnsi="Arial"/>
          <w:spacing w:val="-4"/>
          <w:kern w:val="2"/>
          <w:sz w:val="17"/>
          <w:szCs w:val="17"/>
          <w:lang w:val="en-CA"/>
        </w:rPr>
        <w:t>D</w:t>
      </w:r>
      <w:r w:rsidRPr="000E11ED">
        <w:rPr>
          <w:rFonts w:ascii="Arial" w:hAnsi="Arial"/>
          <w:spacing w:val="-4"/>
          <w:kern w:val="2"/>
          <w:sz w:val="17"/>
          <w:szCs w:val="17"/>
        </w:rPr>
        <w:t xml:space="preserve">itches Chevrolet in Europe to </w:t>
      </w:r>
      <w:r w:rsidRPr="000E11ED">
        <w:rPr>
          <w:rFonts w:ascii="Arial" w:hAnsi="Arial"/>
          <w:spacing w:val="-4"/>
          <w:kern w:val="2"/>
          <w:sz w:val="17"/>
          <w:szCs w:val="17"/>
          <w:lang w:val="en-CA"/>
        </w:rPr>
        <w:t>B</w:t>
      </w:r>
      <w:r w:rsidRPr="000E11ED">
        <w:rPr>
          <w:rFonts w:ascii="Arial" w:hAnsi="Arial"/>
          <w:spacing w:val="-4"/>
          <w:kern w:val="2"/>
          <w:sz w:val="17"/>
          <w:szCs w:val="17"/>
        </w:rPr>
        <w:t xml:space="preserve">oost Opel, Vauxhall </w:t>
      </w:r>
      <w:r w:rsidRPr="000E11ED">
        <w:rPr>
          <w:rFonts w:ascii="Arial" w:hAnsi="Arial"/>
          <w:spacing w:val="-4"/>
          <w:kern w:val="2"/>
          <w:sz w:val="17"/>
          <w:szCs w:val="17"/>
          <w:lang w:val="en-CA"/>
        </w:rPr>
        <w:t>F</w:t>
      </w:r>
      <w:r w:rsidRPr="000E11ED">
        <w:rPr>
          <w:rFonts w:ascii="Arial" w:hAnsi="Arial"/>
          <w:spacing w:val="-4"/>
          <w:kern w:val="2"/>
          <w:sz w:val="17"/>
          <w:szCs w:val="17"/>
        </w:rPr>
        <w:t xml:space="preserve">ortunes,” </w:t>
      </w:r>
      <w:r w:rsidRPr="000E11ED">
        <w:rPr>
          <w:spacing w:val="-4"/>
          <w:kern w:val="2"/>
        </w:rPr>
        <w:t>Deutsche Welle (</w:t>
      </w:r>
      <w:r w:rsidRPr="000E11ED">
        <w:rPr>
          <w:rFonts w:ascii="Arial" w:hAnsi="Arial"/>
          <w:spacing w:val="-4"/>
          <w:kern w:val="2"/>
          <w:sz w:val="17"/>
          <w:szCs w:val="17"/>
        </w:rPr>
        <w:t>DW</w:t>
      </w:r>
      <w:r w:rsidRPr="000E11ED">
        <w:rPr>
          <w:rFonts w:ascii="Arial" w:hAnsi="Arial"/>
          <w:spacing w:val="-4"/>
          <w:kern w:val="2"/>
          <w:sz w:val="17"/>
          <w:szCs w:val="17"/>
          <w:lang w:val="en-CA"/>
        </w:rPr>
        <w:t>)</w:t>
      </w:r>
      <w:r w:rsidRPr="000E11ED">
        <w:rPr>
          <w:rFonts w:ascii="Arial" w:hAnsi="Arial"/>
          <w:spacing w:val="-4"/>
          <w:kern w:val="2"/>
          <w:sz w:val="17"/>
          <w:szCs w:val="17"/>
        </w:rPr>
        <w:t xml:space="preserve">, December 5, 2013, </w:t>
      </w:r>
      <w:r>
        <w:rPr>
          <w:rFonts w:ascii="Arial" w:hAnsi="Arial"/>
          <w:spacing w:val="-4"/>
          <w:kern w:val="2"/>
          <w:sz w:val="17"/>
          <w:szCs w:val="17"/>
        </w:rPr>
        <w:t xml:space="preserve">accessed June 28, 2018, </w:t>
      </w:r>
      <w:r w:rsidRPr="000E11ED">
        <w:rPr>
          <w:rFonts w:ascii="Arial" w:hAnsi="Arial"/>
          <w:spacing w:val="-4"/>
          <w:kern w:val="2"/>
          <w:sz w:val="17"/>
          <w:szCs w:val="17"/>
        </w:rPr>
        <w:t>www.dw.com/en/gm-ditches-chevrolet-in-europe-to-boost-opel-vauxhall-fortunes/a-17272457.</w:t>
      </w:r>
    </w:p>
  </w:endnote>
  <w:endnote w:id="67">
    <w:p w14:paraId="5B4AC15B" w14:textId="1DFE798E" w:rsidR="00714371" w:rsidRPr="00BB45D1" w:rsidRDefault="00714371" w:rsidP="00C23CA2">
      <w:pPr>
        <w:pStyle w:val="Footnote"/>
        <w:jc w:val="both"/>
      </w:pPr>
      <w:r w:rsidRPr="00A911E8">
        <w:rPr>
          <w:rStyle w:val="EndnoteReference"/>
        </w:rPr>
        <w:endnoteRef/>
      </w:r>
      <w:r w:rsidRPr="00BB45D1">
        <w:t xml:space="preserve"> Peter Campbell, “</w:t>
      </w:r>
      <w:r w:rsidRPr="001A5C22">
        <w:t>Vauxhall Decision Looms as Key Moment for Brexit</w:t>
      </w:r>
      <w:r w:rsidRPr="00BB45D1">
        <w:t xml:space="preserve">,” </w:t>
      </w:r>
      <w:r w:rsidRPr="00042409">
        <w:rPr>
          <w:i/>
        </w:rPr>
        <w:t>Financial Times</w:t>
      </w:r>
      <w:r w:rsidRPr="00BB45D1">
        <w:t>, August 27, 2017, acce</w:t>
      </w:r>
      <w:r>
        <w:t xml:space="preserve">ssed February 13, 2018, </w:t>
      </w:r>
      <w:r w:rsidRPr="00BB45D1">
        <w:t>www.ft.com/content/de987638-88ea-11e7-bf50-e1c239b45787.</w:t>
      </w:r>
    </w:p>
  </w:endnote>
  <w:endnote w:id="68">
    <w:p w14:paraId="3EACE681" w14:textId="3711FF97" w:rsidR="00714371" w:rsidRPr="00BB45D1" w:rsidRDefault="00714371" w:rsidP="00C23CA2">
      <w:pPr>
        <w:pStyle w:val="Footnote"/>
        <w:jc w:val="both"/>
      </w:pPr>
      <w:r w:rsidRPr="00A911E8">
        <w:rPr>
          <w:rStyle w:val="EndnoteReference"/>
        </w:rPr>
        <w:endnoteRef/>
      </w:r>
      <w:r w:rsidRPr="00BB45D1">
        <w:t xml:space="preserve"> </w:t>
      </w:r>
      <w:r>
        <w:t>Ibid</w:t>
      </w:r>
      <w:r w:rsidRPr="00BB45D1">
        <w:t>.</w:t>
      </w:r>
    </w:p>
  </w:endnote>
  <w:endnote w:id="69">
    <w:p w14:paraId="6CA5C642" w14:textId="468A1095" w:rsidR="00714371" w:rsidRDefault="00714371" w:rsidP="00C23CA2">
      <w:pPr>
        <w:pStyle w:val="Footnote"/>
        <w:jc w:val="both"/>
      </w:pPr>
      <w:r>
        <w:rPr>
          <w:rStyle w:val="EndnoteReference"/>
        </w:rPr>
        <w:endnoteRef/>
      </w:r>
      <w:r>
        <w:t xml:space="preserve"> Costas Pitas, “Preparing for the Worst, UK Carmakers Warn of Brexit Trade Barrier Costs,” Reuters, March 7, 2018, accessed August 10, 2018, </w:t>
      </w:r>
      <w:r w:rsidRPr="003876AC">
        <w:t>www.reuters.com/article/us-autoshow-geneva-britain/preparing-for-the-worst-uk-carmakers-warn-of-brexit-trade-barrier-costs-idUSKCN1GJ1Z8</w:t>
      </w:r>
      <w:r>
        <w:t>.</w:t>
      </w:r>
    </w:p>
  </w:endnote>
  <w:endnote w:id="70">
    <w:p w14:paraId="0A13B776" w14:textId="3F89002F" w:rsidR="00714371" w:rsidRPr="00C23CA2" w:rsidRDefault="00714371" w:rsidP="00C23CA2">
      <w:pPr>
        <w:pStyle w:val="Footnote"/>
        <w:jc w:val="both"/>
      </w:pPr>
      <w:r w:rsidRPr="00A911E8">
        <w:rPr>
          <w:rStyle w:val="EndnoteReference"/>
        </w:rPr>
        <w:endnoteRef/>
      </w:r>
      <w:r w:rsidRPr="00BB45D1">
        <w:t xml:space="preserve"> Kable, “</w:t>
      </w:r>
      <w:r w:rsidRPr="00C23CA2">
        <w:t>PSA Group Purchase of Opel and Vauxhall Completed with New Financial Company,</w:t>
      </w:r>
      <w:r>
        <w:t>”</w:t>
      </w:r>
      <w:r w:rsidRPr="00C23CA2">
        <w:t xml:space="preserve"> op. cit.</w:t>
      </w:r>
    </w:p>
  </w:endnote>
  <w:endnote w:id="71">
    <w:p w14:paraId="3171E01E" w14:textId="2F95A23B" w:rsidR="00714371" w:rsidRPr="00C23CA2" w:rsidRDefault="00714371" w:rsidP="00C23CA2">
      <w:pPr>
        <w:pStyle w:val="Footnote"/>
        <w:jc w:val="both"/>
      </w:pPr>
      <w:r w:rsidRPr="00C23CA2">
        <w:rPr>
          <w:rStyle w:val="EndnoteReference"/>
        </w:rPr>
        <w:endnoteRef/>
      </w:r>
      <w:r w:rsidRPr="00C23CA2">
        <w:t xml:space="preserve"> Campbell, “Vauxhall Decision Looms as Key Moment for Brexit,” op. cit.</w:t>
      </w:r>
    </w:p>
  </w:endnote>
  <w:endnote w:id="72">
    <w:p w14:paraId="73F360A0" w14:textId="0B72625A" w:rsidR="00714371" w:rsidRPr="00C23CA2" w:rsidRDefault="00714371" w:rsidP="00C23CA2">
      <w:pPr>
        <w:pStyle w:val="EndnoteText"/>
        <w:jc w:val="both"/>
        <w:rPr>
          <w:rFonts w:ascii="Arial" w:hAnsi="Arial" w:cs="Arial"/>
          <w:sz w:val="17"/>
          <w:szCs w:val="17"/>
          <w:lang w:val="en-US"/>
        </w:rPr>
      </w:pPr>
      <w:r w:rsidRPr="00C23CA2">
        <w:rPr>
          <w:rStyle w:val="EndnoteReference"/>
          <w:rFonts w:ascii="Arial" w:hAnsi="Arial" w:cs="Arial"/>
          <w:sz w:val="17"/>
          <w:szCs w:val="17"/>
        </w:rPr>
        <w:endnoteRef/>
      </w:r>
      <w:r w:rsidRPr="00C23CA2">
        <w:rPr>
          <w:rFonts w:ascii="Arial" w:hAnsi="Arial" w:cs="Arial"/>
          <w:sz w:val="17"/>
          <w:szCs w:val="17"/>
        </w:rPr>
        <w:t xml:space="preserve"> Ibid.</w:t>
      </w:r>
    </w:p>
  </w:endnote>
  <w:endnote w:id="73">
    <w:p w14:paraId="28DC97F2" w14:textId="0BD53601" w:rsidR="00714371" w:rsidRPr="00C23CA2" w:rsidRDefault="00714371" w:rsidP="00C23CA2">
      <w:pPr>
        <w:pStyle w:val="EndnoteText"/>
        <w:jc w:val="both"/>
        <w:rPr>
          <w:rFonts w:ascii="Arial" w:hAnsi="Arial" w:cs="Arial"/>
          <w:sz w:val="17"/>
          <w:szCs w:val="17"/>
          <w:lang w:val="en-US"/>
        </w:rPr>
      </w:pPr>
      <w:r w:rsidRPr="00C23CA2">
        <w:rPr>
          <w:rStyle w:val="EndnoteReference"/>
          <w:rFonts w:ascii="Arial" w:hAnsi="Arial" w:cs="Arial"/>
          <w:sz w:val="17"/>
          <w:szCs w:val="17"/>
        </w:rPr>
        <w:endnoteRef/>
      </w:r>
      <w:r w:rsidRPr="00C23CA2">
        <w:rPr>
          <w:rFonts w:ascii="Arial" w:hAnsi="Arial" w:cs="Arial"/>
          <w:sz w:val="17"/>
          <w:szCs w:val="17"/>
        </w:rPr>
        <w:t xml:space="preserve"> Ibid.</w:t>
      </w:r>
    </w:p>
  </w:endnote>
  <w:endnote w:id="74">
    <w:p w14:paraId="057A9CED" w14:textId="65BCCC3C" w:rsidR="00714371" w:rsidRPr="00BB45D1" w:rsidRDefault="00714371" w:rsidP="00C23CA2">
      <w:pPr>
        <w:pStyle w:val="Footnote"/>
        <w:jc w:val="both"/>
      </w:pPr>
      <w:r w:rsidRPr="00A911E8">
        <w:rPr>
          <w:rStyle w:val="EndnoteReference"/>
        </w:rPr>
        <w:endnoteRef/>
      </w:r>
      <w:r w:rsidRPr="00BB45D1">
        <w:t xml:space="preserve"> Ibid; Sam Dean, “‘Hard’ Brexit </w:t>
      </w:r>
      <w:r>
        <w:t>W</w:t>
      </w:r>
      <w:r w:rsidRPr="00BB45D1">
        <w:t xml:space="preserve">ould </w:t>
      </w:r>
      <w:r>
        <w:t>B</w:t>
      </w:r>
      <w:r w:rsidRPr="00BB45D1">
        <w:t xml:space="preserve">e </w:t>
      </w:r>
      <w:r>
        <w:t>G</w:t>
      </w:r>
      <w:r w:rsidRPr="00BB45D1">
        <w:t xml:space="preserve">ood </w:t>
      </w:r>
      <w:r>
        <w:t>N</w:t>
      </w:r>
      <w:r w:rsidRPr="00BB45D1">
        <w:t xml:space="preserve">ews for Vauxhall,” </w:t>
      </w:r>
      <w:r w:rsidRPr="00042409">
        <w:rPr>
          <w:i/>
        </w:rPr>
        <w:t>Telegraph</w:t>
      </w:r>
      <w:r w:rsidRPr="00BB45D1">
        <w:t>, March 6, 2017, accessed February 13, 2018, www.telegraph.co.uk/business/2017/03/06/psa-seals-19bn-takeover-vauxhall-opel.</w:t>
      </w:r>
    </w:p>
  </w:endnote>
  <w:endnote w:id="75">
    <w:p w14:paraId="4BE2E5F8" w14:textId="7D34DA0D" w:rsidR="00714371" w:rsidRPr="00C23CA2" w:rsidRDefault="00714371" w:rsidP="00C23CA2">
      <w:pPr>
        <w:pStyle w:val="Footnote"/>
        <w:jc w:val="both"/>
        <w:rPr>
          <w:spacing w:val="-4"/>
          <w:kern w:val="17"/>
        </w:rPr>
      </w:pPr>
      <w:r w:rsidRPr="00C23CA2">
        <w:rPr>
          <w:rStyle w:val="EndnoteReference"/>
          <w:spacing w:val="-4"/>
          <w:kern w:val="17"/>
        </w:rPr>
        <w:endnoteRef/>
      </w:r>
      <w:r w:rsidRPr="00C23CA2">
        <w:rPr>
          <w:spacing w:val="-4"/>
          <w:kern w:val="17"/>
        </w:rPr>
        <w:t xml:space="preserve"> Michael Stothard and Peter Campbell, “PSA Plans to Export Opel Cars Globally after General Motors Deal,” </w:t>
      </w:r>
      <w:r w:rsidRPr="00C23CA2">
        <w:rPr>
          <w:i/>
          <w:spacing w:val="-4"/>
          <w:kern w:val="17"/>
        </w:rPr>
        <w:t>Financial Times</w:t>
      </w:r>
      <w:r w:rsidRPr="00C23CA2">
        <w:rPr>
          <w:spacing w:val="-4"/>
          <w:kern w:val="17"/>
        </w:rPr>
        <w:t>, February 23, 2017, acce</w:t>
      </w:r>
      <w:r w:rsidR="00AA6DAC">
        <w:rPr>
          <w:spacing w:val="-4"/>
          <w:kern w:val="17"/>
        </w:rPr>
        <w:t xml:space="preserve">ssed February 11, 2018, </w:t>
      </w:r>
      <w:r w:rsidRPr="00C23CA2">
        <w:rPr>
          <w:spacing w:val="-4"/>
          <w:kern w:val="17"/>
        </w:rPr>
        <w:t>www.ft.com/content/4c8750c4-f994-11e6-9516-2d969e0d3b65.</w:t>
      </w:r>
    </w:p>
  </w:endnote>
  <w:endnote w:id="76">
    <w:p w14:paraId="27D56BAC" w14:textId="38FA70FA" w:rsidR="00714371" w:rsidRPr="00BB45D1" w:rsidRDefault="00714371" w:rsidP="00C23CA2">
      <w:pPr>
        <w:pStyle w:val="Footnote"/>
        <w:jc w:val="both"/>
      </w:pPr>
      <w:r w:rsidRPr="00A911E8">
        <w:rPr>
          <w:rStyle w:val="EndnoteReference"/>
        </w:rPr>
        <w:endnoteRef/>
      </w:r>
      <w:r w:rsidRPr="00BB45D1">
        <w:t xml:space="preserve"> Burgess, “</w:t>
      </w:r>
      <w:r w:rsidRPr="00341F15">
        <w:t xml:space="preserve">China Is Key to </w:t>
      </w:r>
      <w:r>
        <w:t>PSA</w:t>
      </w:r>
      <w:r w:rsidRPr="00341F15">
        <w:t xml:space="preserve"> Becoming a Global Car Maker</w:t>
      </w:r>
      <w:r w:rsidRPr="00BB45D1">
        <w:t>,” op. cit.</w:t>
      </w:r>
    </w:p>
  </w:endnote>
  <w:endnote w:id="77">
    <w:p w14:paraId="5A9D4BEF" w14:textId="4EF3C977" w:rsidR="00714371" w:rsidRPr="00BB45D1" w:rsidRDefault="00714371" w:rsidP="00C23CA2">
      <w:pPr>
        <w:pStyle w:val="Footnote"/>
        <w:jc w:val="both"/>
      </w:pPr>
      <w:r w:rsidRPr="00A911E8">
        <w:rPr>
          <w:rStyle w:val="EndnoteReference"/>
        </w:rPr>
        <w:endnoteRef/>
      </w:r>
      <w:r w:rsidRPr="00BB45D1">
        <w:t xml:space="preserve"> Burgess, “</w:t>
      </w:r>
      <w:r w:rsidRPr="00341F15">
        <w:t xml:space="preserve">China Is Key to </w:t>
      </w:r>
      <w:r>
        <w:t>PSA</w:t>
      </w:r>
      <w:r w:rsidRPr="00341F15">
        <w:t xml:space="preserve"> Becoming a Global Car Maker</w:t>
      </w:r>
      <w:r w:rsidRPr="00BB45D1">
        <w:t>,” op. cit.</w:t>
      </w:r>
    </w:p>
  </w:endnote>
  <w:endnote w:id="78">
    <w:p w14:paraId="2E5471D1" w14:textId="206310C7" w:rsidR="00714371" w:rsidRPr="002E7153" w:rsidRDefault="00714371" w:rsidP="00C23CA2">
      <w:pPr>
        <w:pStyle w:val="EndnoteText"/>
        <w:jc w:val="both"/>
        <w:rPr>
          <w:rFonts w:ascii="Arial" w:hAnsi="Arial" w:cs="Arial"/>
          <w:sz w:val="17"/>
          <w:szCs w:val="17"/>
          <w:lang w:val="en-US"/>
        </w:rPr>
      </w:pPr>
      <w:r w:rsidRPr="002E7153">
        <w:rPr>
          <w:rStyle w:val="EndnoteReference"/>
          <w:rFonts w:ascii="Arial" w:hAnsi="Arial" w:cs="Arial"/>
          <w:sz w:val="17"/>
          <w:szCs w:val="17"/>
        </w:rPr>
        <w:endnoteRef/>
      </w:r>
      <w:r w:rsidRPr="002E7153">
        <w:rPr>
          <w:rFonts w:ascii="Arial" w:hAnsi="Arial" w:cs="Arial"/>
          <w:sz w:val="17"/>
          <w:szCs w:val="17"/>
        </w:rPr>
        <w:t xml:space="preserve"> Jim Holder, “Will PSA</w:t>
      </w:r>
      <w:r>
        <w:rPr>
          <w:rFonts w:ascii="Arial" w:hAnsi="Arial" w:cs="Arial"/>
          <w:sz w:val="17"/>
          <w:szCs w:val="17"/>
          <w:lang w:val="en-CA"/>
        </w:rPr>
        <w:t>’</w:t>
      </w:r>
      <w:r w:rsidRPr="002E7153">
        <w:rPr>
          <w:rFonts w:ascii="Arial" w:hAnsi="Arial" w:cs="Arial"/>
          <w:sz w:val="17"/>
          <w:szCs w:val="17"/>
        </w:rPr>
        <w:t xml:space="preserve">s </w:t>
      </w:r>
      <w:r>
        <w:rPr>
          <w:rFonts w:ascii="Arial" w:hAnsi="Arial" w:cs="Arial"/>
          <w:sz w:val="17"/>
          <w:szCs w:val="17"/>
          <w:lang w:val="en-CA"/>
        </w:rPr>
        <w:t>‘</w:t>
      </w:r>
      <w:r w:rsidRPr="002E7153">
        <w:rPr>
          <w:rFonts w:ascii="Arial" w:hAnsi="Arial" w:cs="Arial"/>
          <w:sz w:val="17"/>
          <w:szCs w:val="17"/>
        </w:rPr>
        <w:t>Push to Pass</w:t>
      </w:r>
      <w:r>
        <w:rPr>
          <w:rFonts w:ascii="Arial" w:hAnsi="Arial" w:cs="Arial"/>
          <w:sz w:val="17"/>
          <w:szCs w:val="17"/>
          <w:lang w:val="en-CA"/>
        </w:rPr>
        <w:t>’</w:t>
      </w:r>
      <w:r w:rsidRPr="002E7153">
        <w:rPr>
          <w:rFonts w:ascii="Arial" w:hAnsi="Arial" w:cs="Arial"/>
          <w:sz w:val="17"/>
          <w:szCs w:val="17"/>
        </w:rPr>
        <w:t xml:space="preserve"> </w:t>
      </w:r>
      <w:r>
        <w:rPr>
          <w:rFonts w:ascii="Arial" w:hAnsi="Arial" w:cs="Arial"/>
          <w:sz w:val="17"/>
          <w:szCs w:val="17"/>
          <w:lang w:val="en-CA"/>
        </w:rPr>
        <w:t>P</w:t>
      </w:r>
      <w:r w:rsidRPr="002E7153">
        <w:rPr>
          <w:rFonts w:ascii="Arial" w:hAnsi="Arial" w:cs="Arial"/>
          <w:sz w:val="17"/>
          <w:szCs w:val="17"/>
        </w:rPr>
        <w:t xml:space="preserve">lan put </w:t>
      </w:r>
      <w:r>
        <w:rPr>
          <w:rFonts w:ascii="Arial" w:hAnsi="Arial" w:cs="Arial"/>
          <w:sz w:val="17"/>
          <w:szCs w:val="17"/>
          <w:lang w:val="en-CA"/>
        </w:rPr>
        <w:t>I</w:t>
      </w:r>
      <w:r w:rsidRPr="002E7153">
        <w:rPr>
          <w:rFonts w:ascii="Arial" w:hAnsi="Arial" w:cs="Arial"/>
          <w:sz w:val="17"/>
          <w:szCs w:val="17"/>
        </w:rPr>
        <w:t xml:space="preserve">t </w:t>
      </w:r>
      <w:r>
        <w:rPr>
          <w:rFonts w:ascii="Arial" w:hAnsi="Arial" w:cs="Arial"/>
          <w:sz w:val="17"/>
          <w:szCs w:val="17"/>
          <w:lang w:val="en-CA"/>
        </w:rPr>
        <w:t>F</w:t>
      </w:r>
      <w:r w:rsidRPr="002E7153">
        <w:rPr>
          <w:rFonts w:ascii="Arial" w:hAnsi="Arial" w:cs="Arial"/>
          <w:sz w:val="17"/>
          <w:szCs w:val="17"/>
        </w:rPr>
        <w:t xml:space="preserve">irmly </w:t>
      </w:r>
      <w:r>
        <w:rPr>
          <w:rFonts w:ascii="Arial" w:hAnsi="Arial" w:cs="Arial"/>
          <w:sz w:val="17"/>
          <w:szCs w:val="17"/>
          <w:lang w:val="en-CA"/>
        </w:rPr>
        <w:t>‘</w:t>
      </w:r>
      <w:r w:rsidRPr="002E7153">
        <w:rPr>
          <w:rFonts w:ascii="Arial" w:hAnsi="Arial" w:cs="Arial"/>
          <w:sz w:val="17"/>
          <w:szCs w:val="17"/>
        </w:rPr>
        <w:t>Back in the Race</w:t>
      </w:r>
      <w:r>
        <w:rPr>
          <w:rFonts w:ascii="Arial" w:hAnsi="Arial" w:cs="Arial"/>
          <w:sz w:val="17"/>
          <w:szCs w:val="17"/>
          <w:lang w:val="en-CA"/>
        </w:rPr>
        <w:t>’</w:t>
      </w:r>
      <w:r w:rsidRPr="002E7153">
        <w:rPr>
          <w:rFonts w:ascii="Arial" w:hAnsi="Arial" w:cs="Arial"/>
          <w:sz w:val="17"/>
          <w:szCs w:val="17"/>
        </w:rPr>
        <w:t>?,” Autocar, March 31, 2016, acce</w:t>
      </w:r>
      <w:r w:rsidR="00AA6DAC">
        <w:rPr>
          <w:rFonts w:ascii="Arial" w:hAnsi="Arial" w:cs="Arial"/>
          <w:sz w:val="17"/>
          <w:szCs w:val="17"/>
        </w:rPr>
        <w:t xml:space="preserve">ssed February 11, 2018, </w:t>
      </w:r>
      <w:r w:rsidRPr="002E7153">
        <w:rPr>
          <w:rFonts w:ascii="Arial" w:hAnsi="Arial" w:cs="Arial"/>
          <w:sz w:val="17"/>
          <w:szCs w:val="17"/>
        </w:rPr>
        <w:t>www.autocar.co.uk/opinion/industry/will-psas-push-pass-plan-put-it-firmly-back-race.</w:t>
      </w:r>
    </w:p>
  </w:endnote>
  <w:endnote w:id="79">
    <w:p w14:paraId="1B03A52A" w14:textId="77777777" w:rsidR="00714371" w:rsidRPr="00BB45D1" w:rsidRDefault="00714371" w:rsidP="00C23CA2">
      <w:pPr>
        <w:pStyle w:val="Footnote"/>
        <w:jc w:val="both"/>
      </w:pPr>
      <w:r w:rsidRPr="00A911E8">
        <w:rPr>
          <w:rStyle w:val="EndnoteReference"/>
        </w:rPr>
        <w:endnoteRef/>
      </w:r>
      <w:r w:rsidRPr="00BB45D1">
        <w:t xml:space="preserve"> Burgess, “</w:t>
      </w:r>
      <w:r>
        <w:t>PSA</w:t>
      </w:r>
      <w:r w:rsidRPr="00341F15">
        <w:t xml:space="preserve"> Unveils Five-Year Model Blitz</w:t>
      </w:r>
      <w:r w:rsidRPr="00BB45D1">
        <w:t xml:space="preserve"> for Peugeot, Citroen and DS,” op. cit. </w:t>
      </w:r>
    </w:p>
  </w:endnote>
  <w:endnote w:id="80">
    <w:p w14:paraId="4B3AF52D" w14:textId="3F6A13EA" w:rsidR="00714371" w:rsidRPr="00BB45D1" w:rsidRDefault="00714371" w:rsidP="00C23CA2">
      <w:pPr>
        <w:pStyle w:val="Footnote"/>
        <w:jc w:val="both"/>
      </w:pPr>
      <w:r w:rsidRPr="00A911E8">
        <w:rPr>
          <w:rStyle w:val="EndnoteReference"/>
        </w:rPr>
        <w:endnoteRef/>
      </w:r>
      <w:r w:rsidRPr="00BB45D1">
        <w:t xml:space="preserve"> Kable, “</w:t>
      </w:r>
      <w:r>
        <w:t>PSA</w:t>
      </w:r>
      <w:r w:rsidRPr="00AB4F46">
        <w:t xml:space="preserve"> Group Purchase of Opel and Vauxhall Completed with New Financial Company</w:t>
      </w:r>
      <w:r w:rsidRPr="00BB45D1">
        <w:t>,</w:t>
      </w:r>
      <w:r>
        <w:t>”</w:t>
      </w:r>
      <w:r w:rsidRPr="00BB45D1">
        <w:t xml:space="preserve"> op. cit.</w:t>
      </w:r>
    </w:p>
  </w:endnote>
  <w:endnote w:id="81">
    <w:p w14:paraId="2FDC966A" w14:textId="0B6CADF3" w:rsidR="00714371" w:rsidRPr="00BB45D1" w:rsidRDefault="00714371" w:rsidP="00C23CA2">
      <w:pPr>
        <w:pStyle w:val="Footnote"/>
        <w:jc w:val="both"/>
      </w:pPr>
      <w:r w:rsidRPr="00A911E8">
        <w:rPr>
          <w:rStyle w:val="EndnoteReference"/>
        </w:rPr>
        <w:endnoteRef/>
      </w:r>
      <w:r w:rsidRPr="00BB45D1">
        <w:t xml:space="preserve"> “Peugeot Citroen </w:t>
      </w:r>
      <w:r>
        <w:t>A</w:t>
      </w:r>
      <w:r w:rsidRPr="00BB45D1">
        <w:t xml:space="preserve">dds Atlanta HQ as </w:t>
      </w:r>
      <w:r>
        <w:t>P</w:t>
      </w:r>
      <w:r w:rsidRPr="00BB45D1">
        <w:t xml:space="preserve">art of US </w:t>
      </w:r>
      <w:r>
        <w:t>C</w:t>
      </w:r>
      <w:r w:rsidRPr="00BB45D1">
        <w:t>omeback,” Autoweek, January 23, 2018, accessed April 30, 2018, http://autoweek.com/article/car-news/peugeot-citroen-put-hq-atlanta-part-us-comeback.</w:t>
      </w:r>
    </w:p>
  </w:endnote>
  <w:endnote w:id="82">
    <w:p w14:paraId="3C833CE5" w14:textId="4A373522" w:rsidR="00714371" w:rsidRPr="00BB45D1" w:rsidRDefault="00714371" w:rsidP="00C23CA2">
      <w:pPr>
        <w:pStyle w:val="Footnote"/>
        <w:jc w:val="both"/>
      </w:pPr>
      <w:r w:rsidRPr="00A911E8">
        <w:rPr>
          <w:rStyle w:val="EndnoteReference"/>
        </w:rPr>
        <w:endnoteRef/>
      </w:r>
      <w:r w:rsidRPr="00BB45D1">
        <w:t xml:space="preserve"> Matt Burt, “PSA Group </w:t>
      </w:r>
      <w:r>
        <w:t>C</w:t>
      </w:r>
      <w:r w:rsidRPr="00BB45D1">
        <w:t xml:space="preserve">onfirms </w:t>
      </w:r>
      <w:r>
        <w:t>R</w:t>
      </w:r>
      <w:r w:rsidRPr="00BB45D1">
        <w:t xml:space="preserve">eturn to North American </w:t>
      </w:r>
      <w:r>
        <w:t>C</w:t>
      </w:r>
      <w:r w:rsidRPr="00BB45D1">
        <w:t xml:space="preserve">ar </w:t>
      </w:r>
      <w:r>
        <w:t>M</w:t>
      </w:r>
      <w:r w:rsidRPr="00BB45D1">
        <w:t xml:space="preserve">arket,” </w:t>
      </w:r>
      <w:r>
        <w:t xml:space="preserve">Autocar, </w:t>
      </w:r>
      <w:r w:rsidRPr="00BB45D1">
        <w:t>April, 5, 2016, a</w:t>
      </w:r>
      <w:r w:rsidR="00AA6DAC">
        <w:t xml:space="preserve">ccessed April 30, 2018, </w:t>
      </w:r>
      <w:r w:rsidRPr="00BB45D1">
        <w:t>www.autocar.co.uk/car-news/industry/psa-group-confirms-return-north-american-car-market.</w:t>
      </w:r>
    </w:p>
  </w:endnote>
  <w:endnote w:id="83">
    <w:p w14:paraId="68FB0322" w14:textId="6F1F4E23" w:rsidR="00714371" w:rsidRPr="00CC7E94" w:rsidRDefault="00714371" w:rsidP="00C23CA2">
      <w:pPr>
        <w:pStyle w:val="EndnoteText"/>
        <w:jc w:val="both"/>
        <w:rPr>
          <w:rFonts w:ascii="Arial" w:hAnsi="Arial"/>
          <w:sz w:val="17"/>
          <w:szCs w:val="17"/>
          <w:lang w:val="en-CA"/>
        </w:rPr>
      </w:pPr>
      <w:r w:rsidRPr="002E7153">
        <w:rPr>
          <w:rStyle w:val="EndnoteReference"/>
          <w:rFonts w:ascii="Arial" w:hAnsi="Arial"/>
          <w:sz w:val="17"/>
          <w:szCs w:val="17"/>
        </w:rPr>
        <w:endnoteRef/>
      </w:r>
      <w:r w:rsidRPr="002E7153">
        <w:rPr>
          <w:rFonts w:ascii="Arial" w:hAnsi="Arial"/>
          <w:sz w:val="17"/>
          <w:szCs w:val="17"/>
        </w:rPr>
        <w:t xml:space="preserve"> Irina Surdu and Kamel Mellahi, “PSA Peugeot Citroën: Re-Entering the United States,” (London, ON: Ivey Publ</w:t>
      </w:r>
      <w:r w:rsidR="00AA6DAC">
        <w:rPr>
          <w:rFonts w:ascii="Arial" w:hAnsi="Arial"/>
          <w:sz w:val="17"/>
          <w:szCs w:val="17"/>
        </w:rPr>
        <w:t>ishing, October 31, 2017)</w:t>
      </w:r>
      <w:r>
        <w:rPr>
          <w:rFonts w:ascii="Arial" w:hAnsi="Arial"/>
          <w:sz w:val="17"/>
          <w:szCs w:val="17"/>
          <w:lang w:val="en-CA"/>
        </w:rPr>
        <w:t>,</w:t>
      </w:r>
      <w:r w:rsidRPr="002E7153">
        <w:rPr>
          <w:rFonts w:ascii="Arial" w:hAnsi="Arial"/>
          <w:sz w:val="17"/>
          <w:szCs w:val="17"/>
        </w:rPr>
        <w:t xml:space="preserve"> product no. 9B17M160</w:t>
      </w:r>
      <w:r>
        <w:rPr>
          <w:rFonts w:ascii="Arial" w:hAnsi="Arial"/>
          <w:sz w:val="17"/>
          <w:szCs w:val="17"/>
          <w:lang w:val="en-CA"/>
        </w:rPr>
        <w:t>.</w:t>
      </w:r>
      <w:r w:rsidRPr="002E7153">
        <w:rPr>
          <w:rFonts w:ascii="Arial" w:hAnsi="Arial"/>
          <w:sz w:val="17"/>
          <w:szCs w:val="17"/>
        </w:rPr>
        <w:t xml:space="preserve"> </w:t>
      </w:r>
    </w:p>
  </w:endnote>
  <w:endnote w:id="84">
    <w:p w14:paraId="11C3F59C" w14:textId="4BAC68EE" w:rsidR="00714371" w:rsidRPr="00BB45D1" w:rsidRDefault="00714371" w:rsidP="00C23CA2">
      <w:pPr>
        <w:pStyle w:val="Footnote"/>
        <w:jc w:val="both"/>
      </w:pPr>
      <w:r w:rsidRPr="00A911E8">
        <w:rPr>
          <w:rStyle w:val="EndnoteReference"/>
        </w:rPr>
        <w:endnoteRef/>
      </w:r>
      <w:r w:rsidRPr="00BB45D1">
        <w:t xml:space="preserve"> Burke, “PSA to </w:t>
      </w:r>
      <w:r>
        <w:t>T</w:t>
      </w:r>
      <w:r w:rsidRPr="00BB45D1">
        <w:t xml:space="preserve">ap GM </w:t>
      </w:r>
      <w:r>
        <w:t>E</w:t>
      </w:r>
      <w:r w:rsidRPr="00BB45D1">
        <w:t xml:space="preserve">xpertise in </w:t>
      </w:r>
      <w:r>
        <w:t>R</w:t>
      </w:r>
      <w:r w:rsidRPr="00BB45D1">
        <w:t xml:space="preserve">eturn to U.S.,” </w:t>
      </w:r>
      <w:r>
        <w:t>op. cit</w:t>
      </w:r>
      <w:r w:rsidRPr="00BB45D1">
        <w:t>.</w:t>
      </w:r>
    </w:p>
  </w:endnote>
  <w:endnote w:id="85">
    <w:p w14:paraId="0EA4DFB0" w14:textId="2658DDF8" w:rsidR="00714371" w:rsidRPr="002E7153" w:rsidRDefault="00714371" w:rsidP="00C23CA2">
      <w:pPr>
        <w:pStyle w:val="EndnoteText"/>
        <w:jc w:val="both"/>
        <w:rPr>
          <w:rFonts w:ascii="Arial" w:hAnsi="Arial"/>
          <w:sz w:val="17"/>
          <w:szCs w:val="17"/>
          <w:lang w:val="en-US"/>
        </w:rPr>
      </w:pPr>
      <w:r w:rsidRPr="002E7153">
        <w:rPr>
          <w:rStyle w:val="EndnoteReference"/>
          <w:rFonts w:ascii="Arial" w:hAnsi="Arial"/>
          <w:sz w:val="17"/>
          <w:szCs w:val="17"/>
        </w:rPr>
        <w:endnoteRef/>
      </w:r>
      <w:r w:rsidRPr="002E7153">
        <w:rPr>
          <w:rFonts w:ascii="Arial" w:hAnsi="Arial"/>
          <w:sz w:val="17"/>
          <w:szCs w:val="17"/>
        </w:rPr>
        <w:t xml:space="preserve"> “Groupe PSA Chooses Atlanta for its North American Headquarters,” PSA Media Center, January 23, 2018, accessed April 30, 2018, http://media.groupe-psa.com/en/groupe-psa-chooses-atlanta-its-north-american-headquarters.</w:t>
      </w:r>
    </w:p>
  </w:endnote>
  <w:endnote w:id="86">
    <w:p w14:paraId="5E7748FD" w14:textId="504B3C2B" w:rsidR="00714371" w:rsidRPr="00BB45D1" w:rsidRDefault="00714371" w:rsidP="00C23CA2">
      <w:pPr>
        <w:pStyle w:val="Footnote"/>
        <w:jc w:val="both"/>
      </w:pPr>
      <w:r w:rsidRPr="00A911E8">
        <w:rPr>
          <w:rStyle w:val="EndnoteReference"/>
        </w:rPr>
        <w:endnoteRef/>
      </w:r>
      <w:r>
        <w:t xml:space="preserve"> Groupe PSA, “‘Push to Pass’</w:t>
      </w:r>
      <w:r w:rsidRPr="00BB45D1">
        <w:t xml:space="preserve">, Performance and Organic Profitable Growth Plan,” </w:t>
      </w:r>
      <w:r>
        <w:t>press release</w:t>
      </w:r>
      <w:r w:rsidRPr="00BB45D1">
        <w:t>, April 5, 2016, accessed June 22, 2018, https://media.groupe-psa.com/en/groupe/“push-pass”-performance-and-organic-profitable-growth-plan.</w:t>
      </w:r>
    </w:p>
  </w:endnote>
  <w:endnote w:id="87">
    <w:p w14:paraId="6ABDB6F3" w14:textId="6639BBC1" w:rsidR="00714371" w:rsidRPr="002E7153" w:rsidRDefault="00714371" w:rsidP="00C23CA2">
      <w:pPr>
        <w:pStyle w:val="EndnoteText"/>
        <w:jc w:val="both"/>
        <w:rPr>
          <w:rFonts w:ascii="Arial" w:hAnsi="Arial"/>
          <w:sz w:val="17"/>
          <w:szCs w:val="17"/>
          <w:lang w:val="en-US"/>
        </w:rPr>
      </w:pPr>
      <w:r w:rsidRPr="002E7153">
        <w:rPr>
          <w:rStyle w:val="EndnoteReference"/>
          <w:rFonts w:ascii="Arial" w:hAnsi="Arial"/>
          <w:sz w:val="17"/>
          <w:szCs w:val="17"/>
        </w:rPr>
        <w:endnoteRef/>
      </w:r>
      <w:r w:rsidRPr="002E7153">
        <w:rPr>
          <w:rFonts w:ascii="Arial" w:hAnsi="Arial"/>
          <w:sz w:val="17"/>
          <w:szCs w:val="17"/>
        </w:rPr>
        <w:t xml:space="preserve"> Campbell, “Opel-Vauxhall Losses Steepen under PSA Ownership,” op. cit.</w:t>
      </w:r>
      <w:r>
        <w:rPr>
          <w:rFonts w:ascii="Arial" w:hAnsi="Arial"/>
          <w:sz w:val="17"/>
          <w:szCs w:val="17"/>
        </w:rPr>
        <w:t xml:space="preserve">; US$1 = </w:t>
      </w:r>
      <w:r w:rsidRPr="004C619C">
        <w:rPr>
          <w:rFonts w:ascii="Arial" w:hAnsi="Arial"/>
          <w:sz w:val="17"/>
          <w:szCs w:val="17"/>
        </w:rPr>
        <w:t>€</w:t>
      </w:r>
      <w:r>
        <w:rPr>
          <w:rFonts w:ascii="Arial" w:hAnsi="Arial"/>
          <w:sz w:val="17"/>
          <w:szCs w:val="17"/>
        </w:rPr>
        <w:t>0.95021 on December 30, 2016.</w:t>
      </w:r>
    </w:p>
  </w:endnote>
  <w:endnote w:id="88">
    <w:p w14:paraId="20C53838" w14:textId="4E91A2EE" w:rsidR="00714371" w:rsidRPr="00BB45D1" w:rsidRDefault="00714371" w:rsidP="00C23CA2">
      <w:pPr>
        <w:pStyle w:val="Footnote"/>
        <w:jc w:val="both"/>
      </w:pPr>
      <w:r w:rsidRPr="00A911E8">
        <w:rPr>
          <w:rStyle w:val="EndnoteReference"/>
        </w:rPr>
        <w:endnoteRef/>
      </w:r>
      <w:r w:rsidRPr="00BB45D1">
        <w:t xml:space="preserve"> Campbell, “</w:t>
      </w:r>
      <w:r w:rsidRPr="00833CEE">
        <w:t>Opel-Vauxhall Losses Steepen under P</w:t>
      </w:r>
      <w:r>
        <w:t>SA</w:t>
      </w:r>
      <w:r w:rsidRPr="00833CEE">
        <w:t xml:space="preserve"> Ownership</w:t>
      </w:r>
      <w:r w:rsidRPr="00BB45D1">
        <w:t>,” op. cit.</w:t>
      </w:r>
    </w:p>
  </w:endnote>
  <w:endnote w:id="89">
    <w:p w14:paraId="02151387" w14:textId="307A37CC" w:rsidR="00714371" w:rsidRPr="00BB45D1" w:rsidRDefault="00714371" w:rsidP="00C23CA2">
      <w:pPr>
        <w:pStyle w:val="Footnote"/>
        <w:jc w:val="both"/>
      </w:pPr>
      <w:r w:rsidRPr="00A911E8">
        <w:rPr>
          <w:rStyle w:val="EndnoteReference"/>
        </w:rPr>
        <w:endnoteRef/>
      </w:r>
      <w:r w:rsidRPr="00BB45D1">
        <w:t xml:space="preserve"> </w:t>
      </w:r>
      <w:r>
        <w:t xml:space="preserve">Report Buyer, </w:t>
      </w:r>
      <w:r w:rsidRPr="00BB45D1">
        <w:t xml:space="preserve">“Global Electric Vehicle Market to Reach 10.8 Million Units by 2026,” </w:t>
      </w:r>
      <w:r>
        <w:t>press release</w:t>
      </w:r>
      <w:r w:rsidRPr="00BB45D1">
        <w:t>, January 9, 2018, acce</w:t>
      </w:r>
      <w:r w:rsidR="00AA6DAC">
        <w:t xml:space="preserve">ssed February 15, 2018, </w:t>
      </w:r>
      <w:r w:rsidRPr="00BB45D1">
        <w:t>www.prnewswire.com/news-releases/global-electric-vehicle-market-to-reach-108-million-units-by-2026-300580286.html.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D73C6F" w14:textId="77777777" w:rsidR="00714371" w:rsidRDefault="00714371" w:rsidP="00D75295">
      <w:r>
        <w:separator/>
      </w:r>
    </w:p>
  </w:footnote>
  <w:footnote w:type="continuationSeparator" w:id="0">
    <w:p w14:paraId="6921D1EB" w14:textId="77777777" w:rsidR="00714371" w:rsidRDefault="00714371"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A5BBF" w14:textId="5E54CF97" w:rsidR="00714371" w:rsidRPr="00C92CC4" w:rsidRDefault="00714371"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B38AD">
      <w:rPr>
        <w:rFonts w:ascii="Arial" w:hAnsi="Arial"/>
        <w:b/>
        <w:noProof/>
      </w:rPr>
      <w:t>2</w:t>
    </w:r>
    <w:r>
      <w:rPr>
        <w:rFonts w:ascii="Arial" w:hAnsi="Arial"/>
        <w:b/>
      </w:rPr>
      <w:fldChar w:fldCharType="end"/>
    </w:r>
    <w:r>
      <w:rPr>
        <w:rFonts w:ascii="Arial" w:hAnsi="Arial"/>
        <w:b/>
      </w:rPr>
      <w:tab/>
      <w:t>9B18M151</w:t>
    </w:r>
  </w:p>
  <w:p w14:paraId="4C5E7053" w14:textId="77777777" w:rsidR="00714371" w:rsidRDefault="00714371" w:rsidP="00D13667">
    <w:pPr>
      <w:pStyle w:val="Header"/>
      <w:tabs>
        <w:tab w:val="clear" w:pos="4680"/>
      </w:tabs>
      <w:rPr>
        <w:sz w:val="18"/>
        <w:szCs w:val="18"/>
      </w:rPr>
    </w:pPr>
  </w:p>
  <w:p w14:paraId="5E07F3FF" w14:textId="77777777" w:rsidR="00714371" w:rsidRPr="00C92CC4" w:rsidRDefault="0071437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DF6F7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227B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68290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983A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BB40C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EE8298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E80EE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04B6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8427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AD3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GB" w:vendorID="64" w:dllVersion="4096" w:nlCheck="1" w:checkStyle="0"/>
  <w:activeWritingStyle w:appName="MSWord" w:lang="en-GB" w:vendorID="64" w:dllVersion="6" w:nlCheck="1" w:checkStyle="1"/>
  <w:activeWritingStyle w:appName="MSWord" w:lang="en-US" w:vendorID="64" w:dllVersion="6" w:nlCheck="1" w:checkStyle="1"/>
  <w:activeWritingStyle w:appName="MSWord" w:lang="en-GB" w:vendorID="64" w:dllVersion="131078" w:nlCheck="1" w:checkStyle="1"/>
  <w:activeWritingStyle w:appName="MSWord" w:lang="en-CA"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2529"/>
  </w:hdrShapeDefaults>
  <w:footnotePr>
    <w:numRestart w:val="eachPage"/>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439"/>
    <w:rsid w:val="00016759"/>
    <w:rsid w:val="000216CE"/>
    <w:rsid w:val="00021AE8"/>
    <w:rsid w:val="00022248"/>
    <w:rsid w:val="00024ED4"/>
    <w:rsid w:val="00025DC7"/>
    <w:rsid w:val="00034B2B"/>
    <w:rsid w:val="00035F09"/>
    <w:rsid w:val="000418A5"/>
    <w:rsid w:val="00042409"/>
    <w:rsid w:val="00044ECC"/>
    <w:rsid w:val="00046A8E"/>
    <w:rsid w:val="000531D3"/>
    <w:rsid w:val="0005646B"/>
    <w:rsid w:val="00064885"/>
    <w:rsid w:val="00070305"/>
    <w:rsid w:val="0008102D"/>
    <w:rsid w:val="00083DC4"/>
    <w:rsid w:val="00084524"/>
    <w:rsid w:val="000935E7"/>
    <w:rsid w:val="00094C0E"/>
    <w:rsid w:val="000B13B7"/>
    <w:rsid w:val="000D3813"/>
    <w:rsid w:val="000D4EB2"/>
    <w:rsid w:val="000D7091"/>
    <w:rsid w:val="000E11ED"/>
    <w:rsid w:val="000E3785"/>
    <w:rsid w:val="000F0C22"/>
    <w:rsid w:val="000F6B09"/>
    <w:rsid w:val="000F6FDC"/>
    <w:rsid w:val="00104567"/>
    <w:rsid w:val="00104916"/>
    <w:rsid w:val="00104AA7"/>
    <w:rsid w:val="001102FA"/>
    <w:rsid w:val="00126155"/>
    <w:rsid w:val="0012732D"/>
    <w:rsid w:val="00130D35"/>
    <w:rsid w:val="00134F19"/>
    <w:rsid w:val="00141DF0"/>
    <w:rsid w:val="00143F25"/>
    <w:rsid w:val="001454A3"/>
    <w:rsid w:val="00152682"/>
    <w:rsid w:val="00154FC9"/>
    <w:rsid w:val="0017601C"/>
    <w:rsid w:val="00177B7C"/>
    <w:rsid w:val="00181AAA"/>
    <w:rsid w:val="00191DF3"/>
    <w:rsid w:val="0019241A"/>
    <w:rsid w:val="001957A7"/>
    <w:rsid w:val="00196DAE"/>
    <w:rsid w:val="001A22D1"/>
    <w:rsid w:val="001A37DD"/>
    <w:rsid w:val="001A5C22"/>
    <w:rsid w:val="001A630D"/>
    <w:rsid w:val="001A752D"/>
    <w:rsid w:val="001A757E"/>
    <w:rsid w:val="001B5032"/>
    <w:rsid w:val="001C7777"/>
    <w:rsid w:val="001D4E15"/>
    <w:rsid w:val="001E07F6"/>
    <w:rsid w:val="001E364F"/>
    <w:rsid w:val="001F0C66"/>
    <w:rsid w:val="001F4222"/>
    <w:rsid w:val="001F61E5"/>
    <w:rsid w:val="00203AA1"/>
    <w:rsid w:val="00211828"/>
    <w:rsid w:val="00213E98"/>
    <w:rsid w:val="002211F4"/>
    <w:rsid w:val="002232DA"/>
    <w:rsid w:val="00224B96"/>
    <w:rsid w:val="0023081A"/>
    <w:rsid w:val="0024182F"/>
    <w:rsid w:val="002616C9"/>
    <w:rsid w:val="00263194"/>
    <w:rsid w:val="00267CAB"/>
    <w:rsid w:val="0027592A"/>
    <w:rsid w:val="00276FD7"/>
    <w:rsid w:val="002A5B1C"/>
    <w:rsid w:val="002B01DD"/>
    <w:rsid w:val="002B37A9"/>
    <w:rsid w:val="002B4AF2"/>
    <w:rsid w:val="002C469B"/>
    <w:rsid w:val="002D26AD"/>
    <w:rsid w:val="002D4D34"/>
    <w:rsid w:val="002E7153"/>
    <w:rsid w:val="002F460C"/>
    <w:rsid w:val="002F48D6"/>
    <w:rsid w:val="00301E73"/>
    <w:rsid w:val="003067CA"/>
    <w:rsid w:val="00317391"/>
    <w:rsid w:val="00321C76"/>
    <w:rsid w:val="00323478"/>
    <w:rsid w:val="00326216"/>
    <w:rsid w:val="00326281"/>
    <w:rsid w:val="0033449F"/>
    <w:rsid w:val="00336580"/>
    <w:rsid w:val="003369C0"/>
    <w:rsid w:val="00336F78"/>
    <w:rsid w:val="00341F00"/>
    <w:rsid w:val="00341F15"/>
    <w:rsid w:val="00352EAF"/>
    <w:rsid w:val="00354899"/>
    <w:rsid w:val="00355FD6"/>
    <w:rsid w:val="00363E1A"/>
    <w:rsid w:val="00364A5C"/>
    <w:rsid w:val="003708E7"/>
    <w:rsid w:val="00373FB1"/>
    <w:rsid w:val="0037440A"/>
    <w:rsid w:val="003872E6"/>
    <w:rsid w:val="003876AC"/>
    <w:rsid w:val="00390001"/>
    <w:rsid w:val="00391CA1"/>
    <w:rsid w:val="00396C76"/>
    <w:rsid w:val="003B30D8"/>
    <w:rsid w:val="003B5A97"/>
    <w:rsid w:val="003B7EF2"/>
    <w:rsid w:val="003C3FA4"/>
    <w:rsid w:val="003D0BA1"/>
    <w:rsid w:val="003E1700"/>
    <w:rsid w:val="003E5756"/>
    <w:rsid w:val="003F2B0C"/>
    <w:rsid w:val="004103D4"/>
    <w:rsid w:val="004105B2"/>
    <w:rsid w:val="00412900"/>
    <w:rsid w:val="00420B47"/>
    <w:rsid w:val="004221E4"/>
    <w:rsid w:val="00424B54"/>
    <w:rsid w:val="004273F8"/>
    <w:rsid w:val="00427D7D"/>
    <w:rsid w:val="004332E1"/>
    <w:rsid w:val="004355A3"/>
    <w:rsid w:val="00446546"/>
    <w:rsid w:val="00452769"/>
    <w:rsid w:val="004554CE"/>
    <w:rsid w:val="00465348"/>
    <w:rsid w:val="004B1CCB"/>
    <w:rsid w:val="004B248A"/>
    <w:rsid w:val="004B38AD"/>
    <w:rsid w:val="004B632F"/>
    <w:rsid w:val="004C0DCE"/>
    <w:rsid w:val="004C619C"/>
    <w:rsid w:val="004D3FB1"/>
    <w:rsid w:val="004D6F21"/>
    <w:rsid w:val="004D73A5"/>
    <w:rsid w:val="004F1383"/>
    <w:rsid w:val="004F3807"/>
    <w:rsid w:val="00502FEA"/>
    <w:rsid w:val="00506467"/>
    <w:rsid w:val="005160F1"/>
    <w:rsid w:val="005173EA"/>
    <w:rsid w:val="00524F2F"/>
    <w:rsid w:val="0052704B"/>
    <w:rsid w:val="00527E5C"/>
    <w:rsid w:val="00532CF5"/>
    <w:rsid w:val="00534CCC"/>
    <w:rsid w:val="00536F38"/>
    <w:rsid w:val="005528CB"/>
    <w:rsid w:val="00560DB6"/>
    <w:rsid w:val="00563A0E"/>
    <w:rsid w:val="00566771"/>
    <w:rsid w:val="00566C3E"/>
    <w:rsid w:val="00581E2E"/>
    <w:rsid w:val="00583516"/>
    <w:rsid w:val="00584820"/>
    <w:rsid w:val="00584F15"/>
    <w:rsid w:val="00593C7D"/>
    <w:rsid w:val="0059514B"/>
    <w:rsid w:val="005A1B0F"/>
    <w:rsid w:val="005C2032"/>
    <w:rsid w:val="005C44A8"/>
    <w:rsid w:val="005C51F9"/>
    <w:rsid w:val="005E640E"/>
    <w:rsid w:val="005F4F28"/>
    <w:rsid w:val="00614F6B"/>
    <w:rsid w:val="006163F7"/>
    <w:rsid w:val="0062147A"/>
    <w:rsid w:val="006247FB"/>
    <w:rsid w:val="00627C63"/>
    <w:rsid w:val="0063293A"/>
    <w:rsid w:val="00632FD5"/>
    <w:rsid w:val="0063350B"/>
    <w:rsid w:val="006344F5"/>
    <w:rsid w:val="006402D4"/>
    <w:rsid w:val="006474EA"/>
    <w:rsid w:val="00652606"/>
    <w:rsid w:val="0066453E"/>
    <w:rsid w:val="006730A3"/>
    <w:rsid w:val="00681F4A"/>
    <w:rsid w:val="00687CCA"/>
    <w:rsid w:val="006934A8"/>
    <w:rsid w:val="00693D34"/>
    <w:rsid w:val="006946EE"/>
    <w:rsid w:val="006A23C6"/>
    <w:rsid w:val="006A58A9"/>
    <w:rsid w:val="006A606D"/>
    <w:rsid w:val="006B1AC6"/>
    <w:rsid w:val="006B742E"/>
    <w:rsid w:val="006C0371"/>
    <w:rsid w:val="006C08B6"/>
    <w:rsid w:val="006C0B1A"/>
    <w:rsid w:val="006C15CF"/>
    <w:rsid w:val="006C6065"/>
    <w:rsid w:val="006C7F9F"/>
    <w:rsid w:val="006D2735"/>
    <w:rsid w:val="006E2F6D"/>
    <w:rsid w:val="006E58F6"/>
    <w:rsid w:val="006E77E1"/>
    <w:rsid w:val="006F0040"/>
    <w:rsid w:val="006F131D"/>
    <w:rsid w:val="006F2F4A"/>
    <w:rsid w:val="006F6A55"/>
    <w:rsid w:val="006F7EA2"/>
    <w:rsid w:val="00711642"/>
    <w:rsid w:val="00714371"/>
    <w:rsid w:val="00724AB2"/>
    <w:rsid w:val="007452FE"/>
    <w:rsid w:val="00746F3F"/>
    <w:rsid w:val="007507C6"/>
    <w:rsid w:val="00751E0B"/>
    <w:rsid w:val="00752BCD"/>
    <w:rsid w:val="00766DA1"/>
    <w:rsid w:val="00766E15"/>
    <w:rsid w:val="00780D94"/>
    <w:rsid w:val="007866A6"/>
    <w:rsid w:val="007A130D"/>
    <w:rsid w:val="007B6569"/>
    <w:rsid w:val="007B7B17"/>
    <w:rsid w:val="007C6B30"/>
    <w:rsid w:val="007D1A2D"/>
    <w:rsid w:val="007D22E5"/>
    <w:rsid w:val="007D4102"/>
    <w:rsid w:val="007E0B81"/>
    <w:rsid w:val="007F43B7"/>
    <w:rsid w:val="008105A0"/>
    <w:rsid w:val="00814134"/>
    <w:rsid w:val="00821FFC"/>
    <w:rsid w:val="00822C77"/>
    <w:rsid w:val="00826C4B"/>
    <w:rsid w:val="008271CA"/>
    <w:rsid w:val="00833CEE"/>
    <w:rsid w:val="008467D5"/>
    <w:rsid w:val="00850EFD"/>
    <w:rsid w:val="00852E42"/>
    <w:rsid w:val="00864778"/>
    <w:rsid w:val="008870F1"/>
    <w:rsid w:val="00894D9E"/>
    <w:rsid w:val="008A4DC4"/>
    <w:rsid w:val="008A7B58"/>
    <w:rsid w:val="008B438C"/>
    <w:rsid w:val="008C2CBC"/>
    <w:rsid w:val="008D06CA"/>
    <w:rsid w:val="008D3A46"/>
    <w:rsid w:val="008F326A"/>
    <w:rsid w:val="00901393"/>
    <w:rsid w:val="00905431"/>
    <w:rsid w:val="009067A4"/>
    <w:rsid w:val="00911A23"/>
    <w:rsid w:val="00912D81"/>
    <w:rsid w:val="00917375"/>
    <w:rsid w:val="0093029E"/>
    <w:rsid w:val="00930885"/>
    <w:rsid w:val="00933D68"/>
    <w:rsid w:val="009340DB"/>
    <w:rsid w:val="00942B09"/>
    <w:rsid w:val="00945895"/>
    <w:rsid w:val="0094618C"/>
    <w:rsid w:val="00950A82"/>
    <w:rsid w:val="00951B11"/>
    <w:rsid w:val="0095684B"/>
    <w:rsid w:val="00961313"/>
    <w:rsid w:val="0096282F"/>
    <w:rsid w:val="009638B9"/>
    <w:rsid w:val="00972498"/>
    <w:rsid w:val="0097481F"/>
    <w:rsid w:val="00974CC6"/>
    <w:rsid w:val="00976AD4"/>
    <w:rsid w:val="00995547"/>
    <w:rsid w:val="00995C5C"/>
    <w:rsid w:val="009A312F"/>
    <w:rsid w:val="009A5348"/>
    <w:rsid w:val="009B0AB7"/>
    <w:rsid w:val="009B17F4"/>
    <w:rsid w:val="009C4DE5"/>
    <w:rsid w:val="009C76D5"/>
    <w:rsid w:val="009E6D53"/>
    <w:rsid w:val="009F142E"/>
    <w:rsid w:val="009F2E43"/>
    <w:rsid w:val="009F7AA4"/>
    <w:rsid w:val="00A10AD7"/>
    <w:rsid w:val="00A21BEC"/>
    <w:rsid w:val="00A24206"/>
    <w:rsid w:val="00A24BF6"/>
    <w:rsid w:val="00A313AD"/>
    <w:rsid w:val="00A379A5"/>
    <w:rsid w:val="00A45E63"/>
    <w:rsid w:val="00A51509"/>
    <w:rsid w:val="00A559DB"/>
    <w:rsid w:val="00A569EA"/>
    <w:rsid w:val="00A60B01"/>
    <w:rsid w:val="00A61AA7"/>
    <w:rsid w:val="00A630EA"/>
    <w:rsid w:val="00A71971"/>
    <w:rsid w:val="00A875DB"/>
    <w:rsid w:val="00A911E8"/>
    <w:rsid w:val="00A96762"/>
    <w:rsid w:val="00AA6DAC"/>
    <w:rsid w:val="00AB2387"/>
    <w:rsid w:val="00AB4DC5"/>
    <w:rsid w:val="00AB4F46"/>
    <w:rsid w:val="00AC0FE2"/>
    <w:rsid w:val="00AC26F3"/>
    <w:rsid w:val="00AC48C6"/>
    <w:rsid w:val="00AD1AF5"/>
    <w:rsid w:val="00AE23CF"/>
    <w:rsid w:val="00AF1481"/>
    <w:rsid w:val="00AF35FC"/>
    <w:rsid w:val="00AF5556"/>
    <w:rsid w:val="00AF5CCC"/>
    <w:rsid w:val="00B03639"/>
    <w:rsid w:val="00B0652A"/>
    <w:rsid w:val="00B069C4"/>
    <w:rsid w:val="00B110F6"/>
    <w:rsid w:val="00B20F30"/>
    <w:rsid w:val="00B21AC9"/>
    <w:rsid w:val="00B27016"/>
    <w:rsid w:val="00B368C5"/>
    <w:rsid w:val="00B40937"/>
    <w:rsid w:val="00B423EF"/>
    <w:rsid w:val="00B453DE"/>
    <w:rsid w:val="00B45623"/>
    <w:rsid w:val="00B53D61"/>
    <w:rsid w:val="00B57BDB"/>
    <w:rsid w:val="00B72597"/>
    <w:rsid w:val="00B81095"/>
    <w:rsid w:val="00B901F9"/>
    <w:rsid w:val="00B944ED"/>
    <w:rsid w:val="00B960AF"/>
    <w:rsid w:val="00BA63A3"/>
    <w:rsid w:val="00BB0E67"/>
    <w:rsid w:val="00BB45D1"/>
    <w:rsid w:val="00BC1849"/>
    <w:rsid w:val="00BC707A"/>
    <w:rsid w:val="00BD12BA"/>
    <w:rsid w:val="00BD18F3"/>
    <w:rsid w:val="00BD2AF3"/>
    <w:rsid w:val="00BD32A3"/>
    <w:rsid w:val="00BD6EFB"/>
    <w:rsid w:val="00BF44B2"/>
    <w:rsid w:val="00BF65FD"/>
    <w:rsid w:val="00C03D4F"/>
    <w:rsid w:val="00C12CBC"/>
    <w:rsid w:val="00C1313C"/>
    <w:rsid w:val="00C1584D"/>
    <w:rsid w:val="00C15BE2"/>
    <w:rsid w:val="00C20B89"/>
    <w:rsid w:val="00C20FC3"/>
    <w:rsid w:val="00C23CA2"/>
    <w:rsid w:val="00C245E1"/>
    <w:rsid w:val="00C3447F"/>
    <w:rsid w:val="00C412E4"/>
    <w:rsid w:val="00C51C3C"/>
    <w:rsid w:val="00C53136"/>
    <w:rsid w:val="00C55805"/>
    <w:rsid w:val="00C617BA"/>
    <w:rsid w:val="00C67102"/>
    <w:rsid w:val="00C72AFF"/>
    <w:rsid w:val="00C80099"/>
    <w:rsid w:val="00C81491"/>
    <w:rsid w:val="00C8166B"/>
    <w:rsid w:val="00C81676"/>
    <w:rsid w:val="00C82B2A"/>
    <w:rsid w:val="00C85C5D"/>
    <w:rsid w:val="00C92CC4"/>
    <w:rsid w:val="00C94A03"/>
    <w:rsid w:val="00C96525"/>
    <w:rsid w:val="00C968A8"/>
    <w:rsid w:val="00CA070D"/>
    <w:rsid w:val="00CA0AFB"/>
    <w:rsid w:val="00CA1380"/>
    <w:rsid w:val="00CA2CE1"/>
    <w:rsid w:val="00CA3976"/>
    <w:rsid w:val="00CA50E3"/>
    <w:rsid w:val="00CA6225"/>
    <w:rsid w:val="00CA70DD"/>
    <w:rsid w:val="00CA757B"/>
    <w:rsid w:val="00CB13BF"/>
    <w:rsid w:val="00CB38A9"/>
    <w:rsid w:val="00CB4FD4"/>
    <w:rsid w:val="00CC1787"/>
    <w:rsid w:val="00CC182C"/>
    <w:rsid w:val="00CC53B0"/>
    <w:rsid w:val="00CC6F45"/>
    <w:rsid w:val="00CC7E94"/>
    <w:rsid w:val="00CD0824"/>
    <w:rsid w:val="00CD1991"/>
    <w:rsid w:val="00CD276D"/>
    <w:rsid w:val="00CD2908"/>
    <w:rsid w:val="00CD4D3F"/>
    <w:rsid w:val="00CE1520"/>
    <w:rsid w:val="00CE25E4"/>
    <w:rsid w:val="00CE5D32"/>
    <w:rsid w:val="00CE67D4"/>
    <w:rsid w:val="00CE6AC4"/>
    <w:rsid w:val="00CF242B"/>
    <w:rsid w:val="00D03A82"/>
    <w:rsid w:val="00D13667"/>
    <w:rsid w:val="00D15344"/>
    <w:rsid w:val="00D157A3"/>
    <w:rsid w:val="00D23F57"/>
    <w:rsid w:val="00D26D64"/>
    <w:rsid w:val="00D31BEC"/>
    <w:rsid w:val="00D336CD"/>
    <w:rsid w:val="00D34E78"/>
    <w:rsid w:val="00D3719D"/>
    <w:rsid w:val="00D4788A"/>
    <w:rsid w:val="00D53D2E"/>
    <w:rsid w:val="00D55E9C"/>
    <w:rsid w:val="00D63150"/>
    <w:rsid w:val="00D636BA"/>
    <w:rsid w:val="00D64A32"/>
    <w:rsid w:val="00D64EFC"/>
    <w:rsid w:val="00D67B60"/>
    <w:rsid w:val="00D7493B"/>
    <w:rsid w:val="00D75295"/>
    <w:rsid w:val="00D76CE9"/>
    <w:rsid w:val="00D83602"/>
    <w:rsid w:val="00D842A5"/>
    <w:rsid w:val="00D90F07"/>
    <w:rsid w:val="00D97F12"/>
    <w:rsid w:val="00DA21C3"/>
    <w:rsid w:val="00DA6095"/>
    <w:rsid w:val="00DA7BBF"/>
    <w:rsid w:val="00DB42E7"/>
    <w:rsid w:val="00DC0CCC"/>
    <w:rsid w:val="00DC5A11"/>
    <w:rsid w:val="00DD15CE"/>
    <w:rsid w:val="00DD52EC"/>
    <w:rsid w:val="00DE01A6"/>
    <w:rsid w:val="00DE7A98"/>
    <w:rsid w:val="00DF32C2"/>
    <w:rsid w:val="00E01699"/>
    <w:rsid w:val="00E06E09"/>
    <w:rsid w:val="00E17E19"/>
    <w:rsid w:val="00E21181"/>
    <w:rsid w:val="00E24F06"/>
    <w:rsid w:val="00E27FA1"/>
    <w:rsid w:val="00E35B0E"/>
    <w:rsid w:val="00E437E9"/>
    <w:rsid w:val="00E471A7"/>
    <w:rsid w:val="00E47EAA"/>
    <w:rsid w:val="00E57A9E"/>
    <w:rsid w:val="00E6057E"/>
    <w:rsid w:val="00E635CF"/>
    <w:rsid w:val="00E65938"/>
    <w:rsid w:val="00E736ED"/>
    <w:rsid w:val="00E84372"/>
    <w:rsid w:val="00EB2671"/>
    <w:rsid w:val="00EB7F86"/>
    <w:rsid w:val="00EC6E0A"/>
    <w:rsid w:val="00ED0748"/>
    <w:rsid w:val="00ED4E18"/>
    <w:rsid w:val="00ED79FA"/>
    <w:rsid w:val="00EE061A"/>
    <w:rsid w:val="00EE1F37"/>
    <w:rsid w:val="00EF2927"/>
    <w:rsid w:val="00F0159C"/>
    <w:rsid w:val="00F05D4F"/>
    <w:rsid w:val="00F06028"/>
    <w:rsid w:val="00F07FDB"/>
    <w:rsid w:val="00F105B7"/>
    <w:rsid w:val="00F13220"/>
    <w:rsid w:val="00F13DED"/>
    <w:rsid w:val="00F14F5D"/>
    <w:rsid w:val="00F17A21"/>
    <w:rsid w:val="00F2192F"/>
    <w:rsid w:val="00F2554D"/>
    <w:rsid w:val="00F26E6E"/>
    <w:rsid w:val="00F34C0A"/>
    <w:rsid w:val="00F34E81"/>
    <w:rsid w:val="00F36AD7"/>
    <w:rsid w:val="00F37B27"/>
    <w:rsid w:val="00F46556"/>
    <w:rsid w:val="00F50E91"/>
    <w:rsid w:val="00F56788"/>
    <w:rsid w:val="00F57D29"/>
    <w:rsid w:val="00F608DA"/>
    <w:rsid w:val="00F92BA2"/>
    <w:rsid w:val="00F96201"/>
    <w:rsid w:val="00FA245F"/>
    <w:rsid w:val="00FA283C"/>
    <w:rsid w:val="00FA7811"/>
    <w:rsid w:val="00FB0330"/>
    <w:rsid w:val="00FB2782"/>
    <w:rsid w:val="00FB2EA4"/>
    <w:rsid w:val="00FC607D"/>
    <w:rsid w:val="00FD0B18"/>
    <w:rsid w:val="00FD2FAD"/>
    <w:rsid w:val="00FE561D"/>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6A406DE7"/>
  <w15:docId w15:val="{DB3BB680-7C8E-4EF1-A2CE-7ECDFBF81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lsdException w:name="heading 2" w:semiHidden="1" w:uiPriority="9" w:unhideWhenUsed="1"/>
    <w:lsdException w:name="heading 3" w:semiHidden="1" w:uiPriority="9" w:unhideWhenUsed="1"/>
    <w:lsdException w:name="heading 4" w:semiHidden="1" w:uiPriority="0" w:unhideWhenUsed="1"/>
    <w:lsdException w:name="heading 5" w:semiHidden="1" w:uiPriority="0" w:unhideWhenUsed="1"/>
    <w:lsdException w:name="heading 6" w:semiHidden="1" w:uiPriority="9"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F2E43"/>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4273F8"/>
    <w:pPr>
      <w:keepNext/>
      <w:outlineLvl w:val="6"/>
    </w:pPr>
    <w:rPr>
      <w:b/>
      <w:bCs/>
      <w:sz w:val="24"/>
      <w:szCs w:val="24"/>
      <w:lang w:eastAsia="x-none"/>
    </w:rPr>
  </w:style>
  <w:style w:type="paragraph" w:styleId="Heading8">
    <w:name w:val="heading 8"/>
    <w:basedOn w:val="Normal"/>
    <w:next w:val="Normal"/>
    <w:link w:val="Heading8Char"/>
    <w:rsid w:val="00711642"/>
    <w:pPr>
      <w:tabs>
        <w:tab w:val="left" w:pos="0"/>
      </w:tabs>
      <w:jc w:val="center"/>
      <w:outlineLvl w:val="7"/>
    </w:pPr>
    <w:rPr>
      <w:b/>
      <w:sz w:val="18"/>
      <w:lang w:val="en-AU"/>
    </w:rPr>
  </w:style>
  <w:style w:type="paragraph" w:styleId="Heading9">
    <w:name w:val="heading 9"/>
    <w:basedOn w:val="Normal"/>
    <w:next w:val="Normal"/>
    <w:link w:val="Heading9Char"/>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9F2E43"/>
    <w:pPr>
      <w:keepNext/>
    </w:pPr>
    <w:rPr>
      <w:rFonts w:ascii="Arial" w:hAnsi="Arial" w:cs="Arial"/>
      <w:b/>
      <w:caps/>
      <w:sz w:val="20"/>
      <w:szCs w:val="20"/>
    </w:rPr>
  </w:style>
  <w:style w:type="character" w:customStyle="1" w:styleId="Casehead1Char">
    <w:name w:val="Casehead 1 Char"/>
    <w:basedOn w:val="BodyTextMainChar"/>
    <w:link w:val="Casehead1"/>
    <w:rsid w:val="009F2E43"/>
    <w:rPr>
      <w:rFonts w:ascii="Arial" w:eastAsia="Times New Roman" w:hAnsi="Arial" w:cs="Arial"/>
      <w:b/>
      <w:caps/>
      <w:sz w:val="20"/>
      <w:szCs w:val="20"/>
      <w:lang w:val="en-GB"/>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lang w:val="en-GB"/>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lang w:val="en-GB"/>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qFormat/>
    <w:rsid w:val="001D4E15"/>
    <w:rPr>
      <w:b w:val="0"/>
      <w:color w:val="auto"/>
      <w:vertAlign w:val="superscript"/>
    </w:rPr>
  </w:style>
  <w:style w:type="paragraph" w:customStyle="1" w:styleId="Footnote">
    <w:name w:val="Footnote"/>
    <w:basedOn w:val="FootnoteText"/>
    <w:link w:val="FootnoteChar"/>
    <w:qFormat/>
    <w:rsid w:val="001D4E15"/>
    <w:rPr>
      <w:rFonts w:ascii="Arial" w:hAnsi="Arial" w:cs="Arial"/>
      <w:sz w:val="17"/>
      <w:szCs w:val="17"/>
    </w:rPr>
  </w:style>
  <w:style w:type="character" w:customStyle="1" w:styleId="FootnoteChar">
    <w:name w:val="Footnote Char"/>
    <w:basedOn w:val="FootnoteTextChar"/>
    <w:link w:val="Footnote"/>
    <w:rsid w:val="001D4E15"/>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uiPriority w:val="22"/>
    <w:rsid w:val="004273F8"/>
    <w:rPr>
      <w:b/>
      <w:bCs/>
    </w:rPr>
  </w:style>
  <w:style w:type="character" w:styleId="IntenseReference">
    <w:name w:val="Intense Reference"/>
    <w:uiPriority w:val="32"/>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1D4E15"/>
    <w:rPr>
      <w:b w:val="0"/>
      <w:color w:val="auto"/>
      <w:vertAlign w:val="superscript"/>
    </w:rPr>
  </w:style>
  <w:style w:type="paragraph" w:styleId="NoSpacing">
    <w:name w:val="No Spacing"/>
    <w:link w:val="NoSpacingChar"/>
    <w:uiPriority w:val="1"/>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veypubs.my.salesforce.com/003A00000253Szb" TargetMode="External"/><Relationship Id="rId4" Type="http://schemas.openxmlformats.org/officeDocument/2006/relationships/settings" Target="settings.xml"/><Relationship Id="rId9" Type="http://schemas.openxmlformats.org/officeDocument/2006/relationships/hyperlink" Target="https://iveypubs.my.salesforce.com/003A000001CqZB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8AFF9-8D7A-4F71-AAD8-5BAC5AF17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15</Pages>
  <Words>5399</Words>
  <Characters>30775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4</cp:revision>
  <cp:lastPrinted>2015-03-04T20:34:00Z</cp:lastPrinted>
  <dcterms:created xsi:type="dcterms:W3CDTF">2018-10-03T13:27:00Z</dcterms:created>
  <dcterms:modified xsi:type="dcterms:W3CDTF">2019-09-04T12:42:00Z</dcterms:modified>
</cp:coreProperties>
</file>