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70EF30" w14:textId="77777777" w:rsidR="007D1A2D" w:rsidRPr="000741CA" w:rsidRDefault="00A569EA" w:rsidP="008467D5">
      <w:pPr>
        <w:pBdr>
          <w:bottom w:val="single" w:sz="18" w:space="1" w:color="auto"/>
        </w:pBdr>
        <w:tabs>
          <w:tab w:val="left" w:pos="-1440"/>
          <w:tab w:val="left" w:pos="-720"/>
          <w:tab w:val="left" w:pos="1"/>
        </w:tabs>
        <w:jc w:val="both"/>
        <w:rPr>
          <w:rFonts w:ascii="Arial" w:hAnsi="Arial"/>
          <w:b/>
          <w:sz w:val="24"/>
          <w:lang w:val="en-GB"/>
        </w:rPr>
      </w:pPr>
      <w:r w:rsidRPr="000741CA">
        <w:rPr>
          <w:rFonts w:ascii="Arial" w:hAnsi="Arial"/>
          <w:b/>
          <w:noProof/>
          <w:sz w:val="24"/>
        </w:rPr>
        <w:drawing>
          <wp:inline distT="0" distB="0" distL="0" distR="0" wp14:anchorId="0BE77BDE" wp14:editId="4A87B476">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5494E133" w14:textId="4FA12E7E" w:rsidR="00D75295" w:rsidRPr="000741CA" w:rsidRDefault="00494713" w:rsidP="00F105B7">
      <w:pPr>
        <w:pStyle w:val="ProductNumber"/>
        <w:rPr>
          <w:lang w:val="en-GB"/>
        </w:rPr>
      </w:pPr>
      <w:r>
        <w:rPr>
          <w:lang w:val="en-GB"/>
        </w:rPr>
        <w:t>9B18M163</w:t>
      </w:r>
    </w:p>
    <w:p w14:paraId="6E90366B" w14:textId="77777777" w:rsidR="00D75295" w:rsidRPr="000741CA" w:rsidRDefault="00D75295" w:rsidP="00D75295">
      <w:pPr>
        <w:jc w:val="right"/>
        <w:rPr>
          <w:rFonts w:ascii="Arial" w:hAnsi="Arial"/>
          <w:b/>
          <w:sz w:val="28"/>
          <w:szCs w:val="28"/>
          <w:lang w:val="en-GB"/>
        </w:rPr>
      </w:pPr>
    </w:p>
    <w:p w14:paraId="2D849F5B" w14:textId="77777777" w:rsidR="00013360" w:rsidRPr="000741CA" w:rsidRDefault="00013360" w:rsidP="00D75295">
      <w:pPr>
        <w:jc w:val="right"/>
        <w:rPr>
          <w:rFonts w:ascii="Arial" w:hAnsi="Arial"/>
          <w:b/>
          <w:sz w:val="28"/>
          <w:szCs w:val="28"/>
          <w:lang w:val="en-GB"/>
        </w:rPr>
      </w:pPr>
    </w:p>
    <w:p w14:paraId="53E242E5" w14:textId="443B14C0" w:rsidR="00013360" w:rsidRPr="000741CA" w:rsidRDefault="00207E52" w:rsidP="00013360">
      <w:pPr>
        <w:pStyle w:val="CaseTitle"/>
        <w:spacing w:after="0" w:line="240" w:lineRule="auto"/>
        <w:rPr>
          <w:sz w:val="20"/>
          <w:szCs w:val="20"/>
          <w:lang w:val="en-GB"/>
        </w:rPr>
      </w:pPr>
      <w:r w:rsidRPr="000741CA">
        <w:rPr>
          <w:rFonts w:eastAsia="Times New Roman"/>
          <w:szCs w:val="20"/>
          <w:lang w:val="en-GB"/>
        </w:rPr>
        <w:t>Chatar Patar: The Scaling</w:t>
      </w:r>
      <w:r w:rsidR="00A40801">
        <w:rPr>
          <w:rFonts w:eastAsia="Times New Roman"/>
          <w:szCs w:val="20"/>
          <w:lang w:val="en-GB"/>
        </w:rPr>
        <w:t>-</w:t>
      </w:r>
      <w:r w:rsidRPr="000741CA">
        <w:rPr>
          <w:rFonts w:eastAsia="Times New Roman"/>
          <w:szCs w:val="20"/>
          <w:lang w:val="en-GB"/>
        </w:rPr>
        <w:t>Up Dilemma</w:t>
      </w:r>
    </w:p>
    <w:p w14:paraId="2A2D270E" w14:textId="77777777" w:rsidR="00CA3976" w:rsidRPr="000741CA" w:rsidRDefault="00CA3976" w:rsidP="00013360">
      <w:pPr>
        <w:pStyle w:val="CaseTitle"/>
        <w:spacing w:after="0" w:line="240" w:lineRule="auto"/>
        <w:rPr>
          <w:sz w:val="20"/>
          <w:szCs w:val="20"/>
          <w:lang w:val="en-GB"/>
        </w:rPr>
      </w:pPr>
    </w:p>
    <w:p w14:paraId="21401217" w14:textId="77777777" w:rsidR="00013360" w:rsidRPr="000741CA" w:rsidRDefault="00013360" w:rsidP="00013360">
      <w:pPr>
        <w:pStyle w:val="CaseTitle"/>
        <w:spacing w:after="0" w:line="240" w:lineRule="auto"/>
        <w:rPr>
          <w:sz w:val="20"/>
          <w:szCs w:val="20"/>
          <w:lang w:val="en-GB"/>
        </w:rPr>
      </w:pPr>
    </w:p>
    <w:p w14:paraId="3202B334" w14:textId="77777777" w:rsidR="00207E52" w:rsidRPr="000741CA" w:rsidRDefault="00207E52" w:rsidP="00207E52">
      <w:pPr>
        <w:pBdr>
          <w:top w:val="single" w:sz="8" w:space="4" w:color="auto"/>
        </w:pBdr>
        <w:tabs>
          <w:tab w:val="right" w:pos="9360"/>
        </w:tabs>
        <w:autoSpaceDE w:val="0"/>
        <w:autoSpaceDN w:val="0"/>
        <w:adjustRightInd w:val="0"/>
        <w:jc w:val="both"/>
        <w:textAlignment w:val="center"/>
        <w:rPr>
          <w:rFonts w:ascii="Arial" w:hAnsi="Arial"/>
          <w:i/>
          <w:iCs/>
          <w:color w:val="000000"/>
          <w:sz w:val="16"/>
          <w:lang w:val="en-GB"/>
        </w:rPr>
      </w:pPr>
      <w:proofErr w:type="spellStart"/>
      <w:r w:rsidRPr="000741CA">
        <w:rPr>
          <w:rFonts w:ascii="Arial" w:hAnsi="Arial"/>
          <w:i/>
          <w:iCs/>
          <w:sz w:val="16"/>
          <w:lang w:val="en-GB"/>
        </w:rPr>
        <w:t>Devika</w:t>
      </w:r>
      <w:proofErr w:type="spellEnd"/>
      <w:r w:rsidRPr="000741CA">
        <w:rPr>
          <w:rFonts w:ascii="Arial" w:hAnsi="Arial"/>
          <w:i/>
          <w:iCs/>
          <w:sz w:val="16"/>
          <w:lang w:val="en-GB"/>
        </w:rPr>
        <w:t xml:space="preserve"> </w:t>
      </w:r>
      <w:proofErr w:type="spellStart"/>
      <w:r w:rsidRPr="000741CA">
        <w:rPr>
          <w:rFonts w:ascii="Arial" w:hAnsi="Arial"/>
          <w:i/>
          <w:iCs/>
          <w:sz w:val="16"/>
          <w:lang w:val="en-GB"/>
        </w:rPr>
        <w:t>Trehan</w:t>
      </w:r>
      <w:proofErr w:type="spellEnd"/>
      <w:r w:rsidRPr="000741CA">
        <w:rPr>
          <w:rFonts w:ascii="Arial" w:hAnsi="Arial"/>
          <w:i/>
          <w:iCs/>
          <w:sz w:val="16"/>
          <w:lang w:val="en-GB"/>
        </w:rPr>
        <w:t xml:space="preserve"> and </w:t>
      </w:r>
      <w:proofErr w:type="spellStart"/>
      <w:r w:rsidRPr="000741CA">
        <w:rPr>
          <w:rFonts w:ascii="Arial" w:hAnsi="Arial"/>
          <w:i/>
          <w:iCs/>
          <w:sz w:val="16"/>
          <w:lang w:val="en-GB"/>
        </w:rPr>
        <w:t>Priti</w:t>
      </w:r>
      <w:proofErr w:type="spellEnd"/>
      <w:r w:rsidRPr="000741CA">
        <w:rPr>
          <w:rFonts w:ascii="Arial" w:hAnsi="Arial"/>
          <w:i/>
          <w:iCs/>
          <w:sz w:val="16"/>
          <w:lang w:val="en-GB"/>
        </w:rPr>
        <w:t xml:space="preserve"> </w:t>
      </w:r>
      <w:proofErr w:type="spellStart"/>
      <w:r w:rsidRPr="000741CA">
        <w:rPr>
          <w:rFonts w:ascii="Arial" w:hAnsi="Arial"/>
          <w:i/>
          <w:iCs/>
          <w:sz w:val="16"/>
          <w:lang w:val="en-GB"/>
        </w:rPr>
        <w:t>Bakhshi</w:t>
      </w:r>
      <w:proofErr w:type="spellEnd"/>
      <w:r w:rsidRPr="000741CA">
        <w:rPr>
          <w:rFonts w:ascii="Arial" w:hAnsi="Arial"/>
          <w:i/>
          <w:iCs/>
          <w:sz w:val="16"/>
          <w:lang w:val="en-GB"/>
        </w:rPr>
        <w:t xml:space="preserve"> wro</w:t>
      </w:r>
      <w:r w:rsidRPr="000741CA">
        <w:rPr>
          <w:rFonts w:ascii="Arial" w:hAnsi="Arial"/>
          <w:i/>
          <w:iCs/>
          <w:color w:val="000000"/>
          <w:sz w:val="16"/>
          <w:lang w:val="en-GB"/>
        </w:rPr>
        <w:t>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2CA1AA3C" w14:textId="77777777" w:rsidR="00207E52" w:rsidRPr="000741CA" w:rsidRDefault="00207E52" w:rsidP="00207E52">
      <w:pPr>
        <w:pBdr>
          <w:top w:val="single" w:sz="8" w:space="4" w:color="auto"/>
        </w:pBdr>
        <w:tabs>
          <w:tab w:val="right" w:pos="9360"/>
        </w:tabs>
        <w:autoSpaceDE w:val="0"/>
        <w:autoSpaceDN w:val="0"/>
        <w:adjustRightInd w:val="0"/>
        <w:jc w:val="both"/>
        <w:textAlignment w:val="center"/>
        <w:rPr>
          <w:rFonts w:ascii="Arial" w:hAnsi="Arial"/>
          <w:i/>
          <w:iCs/>
          <w:color w:val="000000"/>
          <w:sz w:val="16"/>
          <w:lang w:val="en-GB"/>
        </w:rPr>
      </w:pPr>
    </w:p>
    <w:p w14:paraId="510C7931" w14:textId="77777777" w:rsidR="00207E52" w:rsidRPr="000741CA" w:rsidRDefault="00207E52" w:rsidP="00207E52">
      <w:pPr>
        <w:pBdr>
          <w:top w:val="single" w:sz="8" w:space="4" w:color="auto"/>
        </w:pBdr>
        <w:tabs>
          <w:tab w:val="right" w:pos="9360"/>
        </w:tabs>
        <w:autoSpaceDE w:val="0"/>
        <w:autoSpaceDN w:val="0"/>
        <w:adjustRightInd w:val="0"/>
        <w:jc w:val="both"/>
        <w:textAlignment w:val="center"/>
        <w:rPr>
          <w:rFonts w:ascii="Arial" w:hAnsi="Arial"/>
          <w:i/>
          <w:iCs/>
          <w:color w:val="000000"/>
          <w:sz w:val="16"/>
          <w:lang w:val="en-GB"/>
        </w:rPr>
      </w:pPr>
      <w:r w:rsidRPr="000741CA">
        <w:rPr>
          <w:rFonts w:ascii="Arial" w:hAnsi="Arial"/>
          <w:i/>
          <w:iCs/>
          <w:color w:val="000000"/>
          <w:sz w:val="16"/>
          <w:lang w:val="en-GB"/>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0741CA">
          <w:rPr>
            <w:rFonts w:ascii="Arial" w:hAnsi="Arial"/>
            <w:i/>
            <w:iCs/>
            <w:color w:val="000000"/>
            <w:sz w:val="16"/>
            <w:lang w:val="en-GB"/>
          </w:rPr>
          <w:t>cases@ivey.ca</w:t>
        </w:r>
      </w:hyperlink>
      <w:r w:rsidRPr="000741CA">
        <w:rPr>
          <w:rFonts w:ascii="Arial" w:hAnsi="Arial"/>
          <w:i/>
          <w:iCs/>
          <w:color w:val="000000"/>
          <w:sz w:val="16"/>
          <w:lang w:val="en-GB"/>
        </w:rPr>
        <w:t xml:space="preserve">; </w:t>
      </w:r>
      <w:hyperlink r:id="rId10" w:history="1">
        <w:r w:rsidRPr="000741CA">
          <w:rPr>
            <w:rFonts w:ascii="Arial" w:hAnsi="Arial"/>
            <w:i/>
            <w:iCs/>
            <w:color w:val="000000"/>
            <w:sz w:val="16"/>
            <w:lang w:val="en-GB"/>
          </w:rPr>
          <w:t>www.iveycases.com</w:t>
        </w:r>
      </w:hyperlink>
      <w:r w:rsidRPr="000741CA">
        <w:rPr>
          <w:rFonts w:ascii="Arial" w:hAnsi="Arial"/>
          <w:i/>
          <w:iCs/>
          <w:color w:val="000000"/>
          <w:sz w:val="16"/>
          <w:lang w:val="en-GB"/>
        </w:rPr>
        <w:t>.</w:t>
      </w:r>
    </w:p>
    <w:p w14:paraId="66922BE2" w14:textId="77777777" w:rsidR="00207E52" w:rsidRPr="000741CA" w:rsidRDefault="00207E52" w:rsidP="00207E52">
      <w:pPr>
        <w:pBdr>
          <w:top w:val="single" w:sz="8" w:space="4" w:color="auto"/>
        </w:pBdr>
        <w:tabs>
          <w:tab w:val="right" w:pos="9360"/>
        </w:tabs>
        <w:autoSpaceDE w:val="0"/>
        <w:autoSpaceDN w:val="0"/>
        <w:adjustRightInd w:val="0"/>
        <w:jc w:val="both"/>
        <w:textAlignment w:val="center"/>
        <w:rPr>
          <w:rFonts w:ascii="Arial" w:hAnsi="Arial"/>
          <w:i/>
          <w:iCs/>
          <w:color w:val="000000"/>
          <w:sz w:val="16"/>
          <w:lang w:val="en-GB"/>
        </w:rPr>
      </w:pPr>
    </w:p>
    <w:p w14:paraId="10AA6A33" w14:textId="18112000" w:rsidR="00751E0B" w:rsidRPr="000741CA" w:rsidRDefault="00207E52" w:rsidP="00207E52">
      <w:pPr>
        <w:pStyle w:val="StyleStyleCopyrightStatementAfter0ptBottomSinglesolid"/>
        <w:rPr>
          <w:rFonts w:cs="Arial"/>
          <w:szCs w:val="16"/>
          <w:lang w:val="en-GB"/>
        </w:rPr>
      </w:pPr>
      <w:r w:rsidRPr="000741CA">
        <w:rPr>
          <w:rFonts w:cs="Arial"/>
          <w:iCs w:val="0"/>
          <w:color w:val="auto"/>
          <w:szCs w:val="16"/>
          <w:lang w:val="en-GB"/>
        </w:rPr>
        <w:t>Copyright © 2018, Ivey Business School Foundation</w:t>
      </w:r>
      <w:r w:rsidRPr="000741CA">
        <w:rPr>
          <w:rFonts w:ascii="Times New Roman" w:hAnsi="Times New Roman" w:cs="Arial"/>
          <w:i w:val="0"/>
          <w:iCs w:val="0"/>
          <w:color w:val="auto"/>
          <w:sz w:val="20"/>
          <w:szCs w:val="16"/>
          <w:lang w:val="en-GB"/>
        </w:rPr>
        <w:tab/>
      </w:r>
      <w:r w:rsidRPr="000741CA">
        <w:rPr>
          <w:rFonts w:cs="Arial"/>
          <w:iCs w:val="0"/>
          <w:color w:val="auto"/>
          <w:szCs w:val="16"/>
          <w:lang w:val="en-GB"/>
        </w:rPr>
        <w:t>Version: 2018-</w:t>
      </w:r>
      <w:r w:rsidR="00E55EEE">
        <w:rPr>
          <w:rFonts w:cs="Arial"/>
          <w:iCs w:val="0"/>
          <w:color w:val="auto"/>
          <w:szCs w:val="16"/>
          <w:lang w:val="en-GB"/>
        </w:rPr>
        <w:t>10</w:t>
      </w:r>
      <w:r w:rsidRPr="000741CA">
        <w:rPr>
          <w:rFonts w:cs="Arial"/>
          <w:iCs w:val="0"/>
          <w:color w:val="auto"/>
          <w:szCs w:val="16"/>
          <w:lang w:val="en-GB"/>
        </w:rPr>
        <w:t>-</w:t>
      </w:r>
      <w:r w:rsidR="00060EDE">
        <w:rPr>
          <w:rFonts w:cs="Arial"/>
          <w:iCs w:val="0"/>
          <w:color w:val="auto"/>
          <w:szCs w:val="16"/>
          <w:lang w:val="en-GB"/>
        </w:rPr>
        <w:t>26</w:t>
      </w:r>
    </w:p>
    <w:p w14:paraId="74B8EBFC" w14:textId="77777777" w:rsidR="00751E0B" w:rsidRPr="000741CA" w:rsidRDefault="00751E0B" w:rsidP="00751E0B">
      <w:pPr>
        <w:pStyle w:val="StyleCopyrightStatementAfter0ptBottomSinglesolidline1"/>
        <w:rPr>
          <w:rFonts w:ascii="Times New Roman" w:hAnsi="Times New Roman"/>
          <w:sz w:val="20"/>
          <w:lang w:val="en-GB"/>
        </w:rPr>
      </w:pPr>
    </w:p>
    <w:p w14:paraId="75420AFE" w14:textId="77777777" w:rsidR="004B632F" w:rsidRPr="000741CA" w:rsidRDefault="004B632F" w:rsidP="004B632F">
      <w:pPr>
        <w:pStyle w:val="StyleCopyrightStatementAfter0ptBottomSinglesolidline1"/>
        <w:rPr>
          <w:rFonts w:ascii="Times New Roman" w:hAnsi="Times New Roman"/>
          <w:sz w:val="20"/>
          <w:lang w:val="en-GB"/>
        </w:rPr>
      </w:pPr>
    </w:p>
    <w:p w14:paraId="01ACBA92" w14:textId="6F33EBE9" w:rsidR="00207E52" w:rsidRPr="000741CA" w:rsidRDefault="001B774A" w:rsidP="00207E52">
      <w:pPr>
        <w:pStyle w:val="BodyTextMain"/>
        <w:rPr>
          <w:lang w:val="en-GB"/>
        </w:rPr>
      </w:pPr>
      <w:proofErr w:type="spellStart"/>
      <w:r>
        <w:rPr>
          <w:lang w:val="en-GB"/>
        </w:rPr>
        <w:t>Chatar</w:t>
      </w:r>
      <w:proofErr w:type="spellEnd"/>
      <w:r>
        <w:rPr>
          <w:lang w:val="en-GB"/>
        </w:rPr>
        <w:t xml:space="preserve"> </w:t>
      </w:r>
      <w:proofErr w:type="spellStart"/>
      <w:r>
        <w:rPr>
          <w:lang w:val="en-GB"/>
        </w:rPr>
        <w:t>Patar</w:t>
      </w:r>
      <w:proofErr w:type="spellEnd"/>
      <w:r>
        <w:rPr>
          <w:lang w:val="en-GB"/>
        </w:rPr>
        <w:t xml:space="preserve"> Foods </w:t>
      </w:r>
      <w:proofErr w:type="spellStart"/>
      <w:r>
        <w:rPr>
          <w:lang w:val="en-GB"/>
        </w:rPr>
        <w:t>Pvt.</w:t>
      </w:r>
      <w:proofErr w:type="spellEnd"/>
      <w:r>
        <w:rPr>
          <w:lang w:val="en-GB"/>
        </w:rPr>
        <w:t xml:space="preserve"> Ltd. (</w:t>
      </w:r>
      <w:proofErr w:type="spellStart"/>
      <w:r w:rsidR="00207E52" w:rsidRPr="000741CA">
        <w:rPr>
          <w:lang w:val="en-GB"/>
        </w:rPr>
        <w:t>Chatar</w:t>
      </w:r>
      <w:proofErr w:type="spellEnd"/>
      <w:r w:rsidR="00207E52" w:rsidRPr="000741CA">
        <w:rPr>
          <w:lang w:val="en-GB"/>
        </w:rPr>
        <w:t xml:space="preserve"> </w:t>
      </w:r>
      <w:proofErr w:type="spellStart"/>
      <w:r w:rsidR="00207E52" w:rsidRPr="000741CA">
        <w:rPr>
          <w:lang w:val="en-GB"/>
        </w:rPr>
        <w:t>Patar</w:t>
      </w:r>
      <w:proofErr w:type="spellEnd"/>
      <w:r>
        <w:rPr>
          <w:lang w:val="en-GB"/>
        </w:rPr>
        <w:t>)</w:t>
      </w:r>
      <w:r w:rsidR="00207E52" w:rsidRPr="000741CA">
        <w:rPr>
          <w:lang w:val="en-GB"/>
        </w:rPr>
        <w:t xml:space="preserve"> was a quick service eatery that was opened in 2012 with the vision of expanding to multiple outlets. Prashant Kulkarni, managing director of the company, and </w:t>
      </w:r>
      <w:r w:rsidR="007218B0">
        <w:rPr>
          <w:lang w:val="en-GB"/>
        </w:rPr>
        <w:t>his</w:t>
      </w:r>
      <w:r w:rsidR="007218B0" w:rsidRPr="000741CA">
        <w:rPr>
          <w:lang w:val="en-GB"/>
        </w:rPr>
        <w:t xml:space="preserve"> </w:t>
      </w:r>
      <w:r w:rsidR="00207E52" w:rsidRPr="000741CA">
        <w:rPr>
          <w:lang w:val="en-GB"/>
        </w:rPr>
        <w:t>team had planned to expand their business by 2018, once the brand was popular</w:t>
      </w:r>
      <w:r w:rsidR="007218B0">
        <w:rPr>
          <w:lang w:val="en-GB"/>
        </w:rPr>
        <w:t>,</w:t>
      </w:r>
      <w:r w:rsidR="00207E52" w:rsidRPr="000741CA">
        <w:rPr>
          <w:lang w:val="en-GB"/>
        </w:rPr>
        <w:t xml:space="preserve"> and the </w:t>
      </w:r>
      <w:r w:rsidR="007218B0">
        <w:rPr>
          <w:lang w:val="en-GB"/>
        </w:rPr>
        <w:t xml:space="preserve">company </w:t>
      </w:r>
      <w:r w:rsidR="00207E52" w:rsidRPr="000741CA">
        <w:rPr>
          <w:lang w:val="en-GB"/>
        </w:rPr>
        <w:t xml:space="preserve">had established a name in the market. As with every new venture, </w:t>
      </w:r>
      <w:r w:rsidR="007218B0">
        <w:rPr>
          <w:lang w:val="en-GB"/>
        </w:rPr>
        <w:t>the team was</w:t>
      </w:r>
      <w:r w:rsidR="00207E52" w:rsidRPr="000741CA">
        <w:rPr>
          <w:lang w:val="en-GB"/>
        </w:rPr>
        <w:t xml:space="preserve"> ready to put in hard work and establish a good reputation. The team had expansion plans</w:t>
      </w:r>
      <w:r w:rsidR="0089792B">
        <w:rPr>
          <w:lang w:val="en-GB"/>
        </w:rPr>
        <w:t>,</w:t>
      </w:r>
      <w:r w:rsidR="00207E52" w:rsidRPr="000741CA">
        <w:rPr>
          <w:lang w:val="en-GB"/>
        </w:rPr>
        <w:t xml:space="preserve"> and at the top of the list was the option of entering into a franchise model of business. </w:t>
      </w:r>
    </w:p>
    <w:p w14:paraId="5A7E3619" w14:textId="77777777" w:rsidR="00207E52" w:rsidRPr="002A65C8" w:rsidRDefault="00207E52" w:rsidP="002A65C8">
      <w:pPr>
        <w:pStyle w:val="BodyTextMain"/>
      </w:pPr>
    </w:p>
    <w:p w14:paraId="36EE4CBA" w14:textId="0DEF3CF1" w:rsidR="00207E52" w:rsidRPr="000741CA" w:rsidRDefault="00060EDE" w:rsidP="00207E52">
      <w:pPr>
        <w:pStyle w:val="BodyTextMain"/>
        <w:rPr>
          <w:lang w:val="en-GB"/>
        </w:rPr>
      </w:pPr>
      <w:r>
        <w:rPr>
          <w:lang w:val="en-GB"/>
        </w:rPr>
        <w:t>In 2016, i</w:t>
      </w:r>
      <w:r w:rsidR="00207E52" w:rsidRPr="000741CA">
        <w:rPr>
          <w:lang w:val="en-GB"/>
        </w:rPr>
        <w:t>t had been more than a year since the franchise offers started coming in</w:t>
      </w:r>
      <w:r w:rsidR="0089792B">
        <w:rPr>
          <w:lang w:val="en-GB"/>
        </w:rPr>
        <w:t>,</w:t>
      </w:r>
      <w:r w:rsidR="00207E52" w:rsidRPr="000741CA">
        <w:rPr>
          <w:lang w:val="en-GB"/>
        </w:rPr>
        <w:t xml:space="preserve"> and the team had not yet decide</w:t>
      </w:r>
      <w:r w:rsidR="007218B0">
        <w:rPr>
          <w:lang w:val="en-GB"/>
        </w:rPr>
        <w:t>d</w:t>
      </w:r>
      <w:r w:rsidR="00207E52" w:rsidRPr="000741CA">
        <w:rPr>
          <w:lang w:val="en-GB"/>
        </w:rPr>
        <w:t xml:space="preserve"> what </w:t>
      </w:r>
      <w:r w:rsidR="00657C47">
        <w:rPr>
          <w:lang w:val="en-GB"/>
        </w:rPr>
        <w:t xml:space="preserve">to </w:t>
      </w:r>
      <w:r w:rsidR="00207E52" w:rsidRPr="000741CA">
        <w:rPr>
          <w:lang w:val="en-GB"/>
        </w:rPr>
        <w:t xml:space="preserve">do next. </w:t>
      </w:r>
      <w:r w:rsidR="0089792B">
        <w:rPr>
          <w:lang w:val="en-GB"/>
        </w:rPr>
        <w:t>The team members</w:t>
      </w:r>
      <w:r w:rsidR="0089792B" w:rsidRPr="000741CA">
        <w:rPr>
          <w:lang w:val="en-GB"/>
        </w:rPr>
        <w:t xml:space="preserve"> </w:t>
      </w:r>
      <w:r w:rsidR="00207E52" w:rsidRPr="000741CA">
        <w:rPr>
          <w:lang w:val="en-GB"/>
        </w:rPr>
        <w:t>did their research and consulted people in the same field to learn more</w:t>
      </w:r>
      <w:r w:rsidR="0089792B">
        <w:rPr>
          <w:lang w:val="en-GB"/>
        </w:rPr>
        <w:t>,</w:t>
      </w:r>
      <w:r w:rsidR="00207E52" w:rsidRPr="000741CA">
        <w:rPr>
          <w:lang w:val="en-GB"/>
        </w:rPr>
        <w:t xml:space="preserve"> with the hope of developing a lucrative solution to the problem. Kulkarni</w:t>
      </w:r>
      <w:r w:rsidR="00207E52" w:rsidRPr="000741CA" w:rsidDel="00803905">
        <w:rPr>
          <w:lang w:val="en-GB"/>
        </w:rPr>
        <w:t xml:space="preserve"> </w:t>
      </w:r>
      <w:r w:rsidR="00207E52" w:rsidRPr="000741CA">
        <w:rPr>
          <w:lang w:val="en-GB"/>
        </w:rPr>
        <w:t xml:space="preserve">wondered </w:t>
      </w:r>
      <w:r w:rsidR="0089792B">
        <w:rPr>
          <w:lang w:val="en-GB"/>
        </w:rPr>
        <w:t>whether</w:t>
      </w:r>
      <w:r w:rsidR="0089792B" w:rsidRPr="000741CA">
        <w:rPr>
          <w:lang w:val="en-GB"/>
        </w:rPr>
        <w:t xml:space="preserve"> </w:t>
      </w:r>
      <w:r w:rsidR="007218B0">
        <w:rPr>
          <w:lang w:val="en-GB"/>
        </w:rPr>
        <w:t>he and the team</w:t>
      </w:r>
      <w:r w:rsidR="007218B0" w:rsidRPr="000741CA">
        <w:rPr>
          <w:lang w:val="en-GB"/>
        </w:rPr>
        <w:t xml:space="preserve"> </w:t>
      </w:r>
      <w:r w:rsidR="00207E52" w:rsidRPr="000741CA">
        <w:rPr>
          <w:lang w:val="en-GB"/>
        </w:rPr>
        <w:t>were taking on the</w:t>
      </w:r>
      <w:r>
        <w:rPr>
          <w:lang w:val="en-GB"/>
        </w:rPr>
        <w:t>ir expansion plans too early</w:t>
      </w:r>
      <w:r w:rsidR="00207E52" w:rsidRPr="000741CA">
        <w:rPr>
          <w:lang w:val="en-GB"/>
        </w:rPr>
        <w:t xml:space="preserve"> before they were prepared or had a sufficient plan. Should they wait? If they proceed</w:t>
      </w:r>
      <w:r w:rsidR="0089792B">
        <w:rPr>
          <w:lang w:val="en-GB"/>
        </w:rPr>
        <w:t>ed</w:t>
      </w:r>
      <w:r w:rsidR="00207E52" w:rsidRPr="000741CA">
        <w:rPr>
          <w:lang w:val="en-GB"/>
        </w:rPr>
        <w:t>, which method of expansion should they adopt?</w:t>
      </w:r>
    </w:p>
    <w:p w14:paraId="6F025EC6" w14:textId="77777777" w:rsidR="00207E52" w:rsidRPr="002A65C8" w:rsidRDefault="00207E52" w:rsidP="002A65C8">
      <w:pPr>
        <w:pStyle w:val="BodyTextMain"/>
      </w:pPr>
    </w:p>
    <w:p w14:paraId="48FABEA7" w14:textId="77777777" w:rsidR="00207E52" w:rsidRPr="002A65C8" w:rsidRDefault="00207E52" w:rsidP="002A65C8">
      <w:pPr>
        <w:pStyle w:val="BodyTextMain"/>
      </w:pPr>
    </w:p>
    <w:p w14:paraId="5670D5B9" w14:textId="77777777" w:rsidR="00207E52" w:rsidRPr="000741CA" w:rsidRDefault="00207E52" w:rsidP="00207E52">
      <w:pPr>
        <w:pStyle w:val="Casehead1"/>
        <w:rPr>
          <w:lang w:val="en-GB"/>
        </w:rPr>
      </w:pPr>
      <w:r w:rsidRPr="000741CA">
        <w:rPr>
          <w:lang w:val="en-GB"/>
        </w:rPr>
        <w:t>The Entrepreneur</w:t>
      </w:r>
    </w:p>
    <w:p w14:paraId="41C3F7DE" w14:textId="77777777" w:rsidR="00207E52" w:rsidRPr="002A65C8" w:rsidRDefault="00207E52" w:rsidP="002A65C8">
      <w:pPr>
        <w:pStyle w:val="BodyTextMain"/>
      </w:pPr>
    </w:p>
    <w:p w14:paraId="1608DB70" w14:textId="38A5016E" w:rsidR="00207E52" w:rsidRPr="000741CA" w:rsidRDefault="00207E52">
      <w:pPr>
        <w:pStyle w:val="BodyTextMain"/>
        <w:rPr>
          <w:lang w:val="en-GB"/>
        </w:rPr>
      </w:pPr>
      <w:r w:rsidRPr="000741CA">
        <w:rPr>
          <w:lang w:val="en-GB"/>
        </w:rPr>
        <w:t xml:space="preserve">It was the summer of 1995 when Kulkarni ran to his father </w:t>
      </w:r>
      <w:r w:rsidRPr="0089792B">
        <w:rPr>
          <w:lang w:val="en-GB"/>
        </w:rPr>
        <w:t>with</w:t>
      </w:r>
      <w:r w:rsidRPr="000741CA">
        <w:rPr>
          <w:lang w:val="en-GB"/>
        </w:rPr>
        <w:t xml:space="preserve"> </w:t>
      </w:r>
      <w:r w:rsidR="00060EDE" w:rsidRPr="00060EDE">
        <w:rPr>
          <w:rFonts w:ascii="Tahoma" w:hAnsi="Tahoma" w:cs="Tahoma"/>
        </w:rPr>
        <w:t>₹</w:t>
      </w:r>
      <w:r w:rsidRPr="000741CA">
        <w:rPr>
          <w:lang w:val="en-GB"/>
        </w:rPr>
        <w:t>230</w:t>
      </w:r>
      <w:r w:rsidR="0089792B" w:rsidRPr="00060EDE">
        <w:rPr>
          <w:vertAlign w:val="superscript"/>
        </w:rPr>
        <w:footnoteReference w:id="1"/>
      </w:r>
      <w:r w:rsidRPr="00E55EEE">
        <w:rPr>
          <w:vertAlign w:val="superscript"/>
          <w:lang w:val="en-GB"/>
        </w:rPr>
        <w:t xml:space="preserve"> </w:t>
      </w:r>
      <w:r w:rsidRPr="000741CA">
        <w:rPr>
          <w:lang w:val="en-GB"/>
        </w:rPr>
        <w:t xml:space="preserve">in his hand. His father was surprised to see his son with so much money and asked Kulkarni in </w:t>
      </w:r>
      <w:r w:rsidR="00060EDE">
        <w:rPr>
          <w:lang w:val="en-GB"/>
        </w:rPr>
        <w:t>a firm tone</w:t>
      </w:r>
      <w:r w:rsidRPr="000741CA">
        <w:rPr>
          <w:lang w:val="en-GB"/>
        </w:rPr>
        <w:t xml:space="preserve"> who had given him the money. Kulkarni replied in an innocent and excited voice that he had sold a total of 20 handmade boats. Kulkarni’s father was taken aback and enquired further, asking how Kulkarni got the material to make these boats. The boy shared that he had used all the waste material that was kept in the garage. Kulkarni beamed with excitement and happiness, pleased that he had sold all of his boats. Like his father, Kulkarni was an entrepreneur, and that day marked the beginning of Kulkarni’s entrepreneurial journey.</w:t>
      </w:r>
    </w:p>
    <w:p w14:paraId="6CD71EB8" w14:textId="77777777" w:rsidR="00207E52" w:rsidRPr="002A65C8" w:rsidRDefault="00207E52" w:rsidP="002A65C8">
      <w:pPr>
        <w:pStyle w:val="BodyTextMain"/>
      </w:pPr>
    </w:p>
    <w:p w14:paraId="13C25A2E" w14:textId="76E22765" w:rsidR="00207E52" w:rsidRPr="002A65C8" w:rsidRDefault="00207E52" w:rsidP="00207E52">
      <w:pPr>
        <w:pStyle w:val="BodyTextMain"/>
        <w:rPr>
          <w:lang w:val="en-GB"/>
        </w:rPr>
      </w:pPr>
      <w:r w:rsidRPr="002A65C8">
        <w:rPr>
          <w:lang w:val="en-GB"/>
        </w:rPr>
        <w:t xml:space="preserve">Over the years, Kulkarni had many ideas. Some worked, but others, no matter how good they looked on paper, were difficult to implement. Two of Kulkarni’s successful ventures were a CD </w:t>
      </w:r>
      <w:r w:rsidR="00060EDE" w:rsidRPr="002A65C8">
        <w:rPr>
          <w:lang w:val="en-GB"/>
        </w:rPr>
        <w:t xml:space="preserve">(compact disc) </w:t>
      </w:r>
      <w:r w:rsidRPr="002A65C8">
        <w:rPr>
          <w:lang w:val="en-GB"/>
        </w:rPr>
        <w:t xml:space="preserve">shop, followed by a business in tire tubes. But ventures were short-lived and even though Kulkarni’s father saw potential in the boy, he asked him to pursue a college program. Kulkarni completed an honours </w:t>
      </w:r>
      <w:r w:rsidR="0089792B" w:rsidRPr="002A65C8">
        <w:rPr>
          <w:lang w:val="en-GB"/>
        </w:rPr>
        <w:t>b</w:t>
      </w:r>
      <w:r w:rsidRPr="002A65C8">
        <w:rPr>
          <w:lang w:val="en-GB"/>
        </w:rPr>
        <w:t xml:space="preserve">achelor </w:t>
      </w:r>
      <w:r w:rsidR="0089792B" w:rsidRPr="002A65C8">
        <w:rPr>
          <w:lang w:val="en-GB"/>
        </w:rPr>
        <w:t xml:space="preserve">degree in </w:t>
      </w:r>
      <w:r w:rsidR="00012703" w:rsidRPr="002A65C8">
        <w:rPr>
          <w:lang w:val="en-GB"/>
        </w:rPr>
        <w:t>c</w:t>
      </w:r>
      <w:r w:rsidR="00060EDE" w:rsidRPr="002A65C8">
        <w:rPr>
          <w:lang w:val="en-GB"/>
        </w:rPr>
        <w:t>ommerce and</w:t>
      </w:r>
      <w:r w:rsidRPr="002A65C8">
        <w:rPr>
          <w:lang w:val="en-GB"/>
        </w:rPr>
        <w:t xml:space="preserve"> was immediately placed with an information technology (IT) firm in Jaipur</w:t>
      </w:r>
      <w:r w:rsidR="00060EDE" w:rsidRPr="002A65C8">
        <w:rPr>
          <w:lang w:val="en-GB"/>
        </w:rPr>
        <w:t>, India after graduation</w:t>
      </w:r>
      <w:r w:rsidRPr="002A65C8">
        <w:rPr>
          <w:lang w:val="en-GB"/>
        </w:rPr>
        <w:t>.</w:t>
      </w:r>
    </w:p>
    <w:p w14:paraId="7F87E836" w14:textId="059BE0E0" w:rsidR="00207E52" w:rsidRPr="00494713" w:rsidRDefault="00207E52" w:rsidP="00207E52">
      <w:pPr>
        <w:pStyle w:val="BodyTextMain"/>
        <w:rPr>
          <w:spacing w:val="-2"/>
          <w:kern w:val="22"/>
          <w:lang w:val="en-GB"/>
        </w:rPr>
      </w:pPr>
      <w:r w:rsidRPr="00494713">
        <w:rPr>
          <w:spacing w:val="-2"/>
          <w:kern w:val="22"/>
          <w:lang w:val="en-GB"/>
        </w:rPr>
        <w:lastRenderedPageBreak/>
        <w:t>Kulkarni loved food</w:t>
      </w:r>
      <w:r w:rsidR="00012703" w:rsidRPr="00494713">
        <w:rPr>
          <w:spacing w:val="-2"/>
          <w:kern w:val="22"/>
          <w:lang w:val="en-GB"/>
        </w:rPr>
        <w:t>,</w:t>
      </w:r>
      <w:r w:rsidRPr="00494713">
        <w:rPr>
          <w:spacing w:val="-2"/>
          <w:kern w:val="22"/>
          <w:lang w:val="en-GB"/>
        </w:rPr>
        <w:t xml:space="preserve"> and his new job gave him the opportunity to try out new dishes every week. One week, he had a craving for </w:t>
      </w:r>
      <w:proofErr w:type="spellStart"/>
      <w:r w:rsidRPr="00494713">
        <w:rPr>
          <w:spacing w:val="-2"/>
          <w:kern w:val="22"/>
          <w:lang w:val="en-GB"/>
        </w:rPr>
        <w:t>panipuri</w:t>
      </w:r>
      <w:proofErr w:type="spellEnd"/>
      <w:r w:rsidRPr="00494713">
        <w:rPr>
          <w:spacing w:val="-2"/>
          <w:kern w:val="22"/>
          <w:lang w:val="en-GB"/>
        </w:rPr>
        <w:t>, so Kulkarni set out to find a street vendor selling the snack. He returned home, having enjoyed his dinner, only to feel ill. He went to bed nauseated and woke at 2:00 a.m. with sudden abdominal pain. By morning, the pain was worse, so Kulkarni went to the hospital</w:t>
      </w:r>
      <w:r w:rsidR="00060EDE">
        <w:rPr>
          <w:spacing w:val="-2"/>
          <w:kern w:val="22"/>
          <w:lang w:val="en-GB"/>
        </w:rPr>
        <w:t>, where</w:t>
      </w:r>
      <w:r w:rsidRPr="00494713">
        <w:rPr>
          <w:spacing w:val="-2"/>
          <w:kern w:val="22"/>
          <w:lang w:val="en-GB"/>
        </w:rPr>
        <w:t xml:space="preserve"> he was diagnosed with food poisoning. When he disclosed his diet of the previous few days, the doctor immediately identified the </w:t>
      </w:r>
      <w:proofErr w:type="spellStart"/>
      <w:r w:rsidRPr="00494713">
        <w:rPr>
          <w:spacing w:val="-2"/>
          <w:kern w:val="22"/>
          <w:lang w:val="en-GB"/>
        </w:rPr>
        <w:t>panipuri</w:t>
      </w:r>
      <w:proofErr w:type="spellEnd"/>
      <w:r w:rsidRPr="00494713">
        <w:rPr>
          <w:spacing w:val="-2"/>
          <w:kern w:val="22"/>
          <w:lang w:val="en-GB"/>
        </w:rPr>
        <w:t xml:space="preserve"> as the culprit. The doctor shared that they had at least two patients every week sick after consuming street food, and in almost 90 per cent of the cases, </w:t>
      </w:r>
      <w:proofErr w:type="spellStart"/>
      <w:r w:rsidRPr="00494713">
        <w:rPr>
          <w:spacing w:val="-2"/>
          <w:kern w:val="22"/>
          <w:lang w:val="en-GB"/>
        </w:rPr>
        <w:t>panipuri</w:t>
      </w:r>
      <w:proofErr w:type="spellEnd"/>
      <w:r w:rsidRPr="00494713">
        <w:rPr>
          <w:spacing w:val="-2"/>
          <w:kern w:val="22"/>
          <w:lang w:val="en-GB"/>
        </w:rPr>
        <w:t xml:space="preserve"> was the cause.</w:t>
      </w:r>
    </w:p>
    <w:p w14:paraId="1BE44F30" w14:textId="77777777" w:rsidR="00207E52" w:rsidRPr="002A65C8" w:rsidRDefault="00207E52" w:rsidP="002A65C8">
      <w:pPr>
        <w:pStyle w:val="BodyTextMain"/>
      </w:pPr>
    </w:p>
    <w:p w14:paraId="20BEA9C0" w14:textId="77777777" w:rsidR="00207E52" w:rsidRPr="000741CA" w:rsidRDefault="00207E52" w:rsidP="00207E52">
      <w:pPr>
        <w:pStyle w:val="BodyTextMain"/>
        <w:rPr>
          <w:lang w:val="en-GB"/>
        </w:rPr>
      </w:pPr>
      <w:r w:rsidRPr="000741CA">
        <w:rPr>
          <w:lang w:val="en-GB"/>
        </w:rPr>
        <w:t xml:space="preserve">After spending a week in the hospital, Kulkarni was discharged home with instructions to take certain precautions with what he ate. He resolved that he would refrain from </w:t>
      </w:r>
      <w:proofErr w:type="spellStart"/>
      <w:r w:rsidRPr="000741CA">
        <w:rPr>
          <w:lang w:val="en-GB"/>
        </w:rPr>
        <w:t>panipuri</w:t>
      </w:r>
      <w:proofErr w:type="spellEnd"/>
      <w:r w:rsidRPr="000741CA">
        <w:rPr>
          <w:lang w:val="en-GB"/>
        </w:rPr>
        <w:t xml:space="preserve"> indefinitely.</w:t>
      </w:r>
    </w:p>
    <w:p w14:paraId="4D82DEE6" w14:textId="77777777" w:rsidR="00207E52" w:rsidRPr="002A65C8" w:rsidRDefault="00207E52" w:rsidP="002A65C8">
      <w:pPr>
        <w:pStyle w:val="BodyTextMain"/>
      </w:pPr>
    </w:p>
    <w:p w14:paraId="30AE0794" w14:textId="068BC8D6" w:rsidR="00207E52" w:rsidRPr="00494713" w:rsidRDefault="00207E52" w:rsidP="00207E52">
      <w:pPr>
        <w:pStyle w:val="BodyTextMain"/>
        <w:rPr>
          <w:spacing w:val="-2"/>
          <w:kern w:val="22"/>
          <w:lang w:val="en-GB"/>
        </w:rPr>
      </w:pPr>
      <w:r w:rsidRPr="00494713">
        <w:rPr>
          <w:spacing w:val="-2"/>
          <w:kern w:val="22"/>
          <w:lang w:val="en-GB"/>
        </w:rPr>
        <w:t xml:space="preserve">Kulkarni completed his tenure with the IT </w:t>
      </w:r>
      <w:proofErr w:type="gramStart"/>
      <w:r w:rsidRPr="00494713">
        <w:rPr>
          <w:spacing w:val="-2"/>
          <w:kern w:val="22"/>
          <w:lang w:val="en-GB"/>
        </w:rPr>
        <w:t>company</w:t>
      </w:r>
      <w:proofErr w:type="gramEnd"/>
      <w:r w:rsidRPr="00494713">
        <w:rPr>
          <w:spacing w:val="-2"/>
          <w:kern w:val="22"/>
          <w:lang w:val="en-GB"/>
        </w:rPr>
        <w:t xml:space="preserve"> and decided to continue his education and pursue a </w:t>
      </w:r>
      <w:r w:rsidR="0089792B" w:rsidRPr="00494713">
        <w:rPr>
          <w:spacing w:val="-2"/>
          <w:kern w:val="22"/>
          <w:lang w:val="en-GB"/>
        </w:rPr>
        <w:t>m</w:t>
      </w:r>
      <w:r w:rsidRPr="00494713">
        <w:rPr>
          <w:spacing w:val="-2"/>
          <w:kern w:val="22"/>
          <w:lang w:val="en-GB"/>
        </w:rPr>
        <w:t>aster</w:t>
      </w:r>
      <w:r w:rsidR="0089792B" w:rsidRPr="00494713">
        <w:rPr>
          <w:spacing w:val="-2"/>
          <w:kern w:val="22"/>
          <w:lang w:val="en-GB"/>
        </w:rPr>
        <w:t>’s degree</w:t>
      </w:r>
      <w:r w:rsidRPr="00494713">
        <w:rPr>
          <w:spacing w:val="-2"/>
          <w:kern w:val="22"/>
          <w:lang w:val="en-GB"/>
        </w:rPr>
        <w:t xml:space="preserve"> </w:t>
      </w:r>
      <w:r w:rsidR="0089792B" w:rsidRPr="00494713">
        <w:rPr>
          <w:spacing w:val="-2"/>
          <w:kern w:val="22"/>
          <w:lang w:val="en-GB"/>
        </w:rPr>
        <w:t xml:space="preserve">in </w:t>
      </w:r>
      <w:r w:rsidR="00012703" w:rsidRPr="00494713">
        <w:rPr>
          <w:spacing w:val="-2"/>
          <w:kern w:val="22"/>
          <w:lang w:val="en-GB"/>
        </w:rPr>
        <w:t>b</w:t>
      </w:r>
      <w:r w:rsidRPr="00494713">
        <w:rPr>
          <w:spacing w:val="-2"/>
          <w:kern w:val="22"/>
          <w:lang w:val="en-GB"/>
        </w:rPr>
        <w:t xml:space="preserve">usiness </w:t>
      </w:r>
      <w:r w:rsidR="00012703" w:rsidRPr="00494713">
        <w:rPr>
          <w:spacing w:val="-2"/>
          <w:kern w:val="22"/>
          <w:lang w:val="en-GB"/>
        </w:rPr>
        <w:t>a</w:t>
      </w:r>
      <w:r w:rsidRPr="00494713">
        <w:rPr>
          <w:spacing w:val="-2"/>
          <w:kern w:val="22"/>
          <w:lang w:val="en-GB"/>
        </w:rPr>
        <w:t xml:space="preserve">dministration in his hometown. Indore was known for its delicacies of Indian street food, but Kulkarni’s brush with food poisoning </w:t>
      </w:r>
      <w:r w:rsidR="0089792B" w:rsidRPr="00494713">
        <w:rPr>
          <w:spacing w:val="-2"/>
          <w:kern w:val="22"/>
          <w:lang w:val="en-GB"/>
        </w:rPr>
        <w:t xml:space="preserve">had </w:t>
      </w:r>
      <w:r w:rsidRPr="00494713">
        <w:rPr>
          <w:spacing w:val="-2"/>
          <w:kern w:val="22"/>
          <w:lang w:val="en-GB"/>
        </w:rPr>
        <w:t>stayed with him. He did, however, meet with his friends one day and join</w:t>
      </w:r>
      <w:r w:rsidR="0089792B" w:rsidRPr="00494713">
        <w:rPr>
          <w:spacing w:val="-2"/>
          <w:kern w:val="22"/>
          <w:lang w:val="en-GB"/>
        </w:rPr>
        <w:t>ed</w:t>
      </w:r>
      <w:r w:rsidRPr="00494713">
        <w:rPr>
          <w:spacing w:val="-2"/>
          <w:kern w:val="22"/>
          <w:lang w:val="en-GB"/>
        </w:rPr>
        <w:t xml:space="preserve"> them as they went to a street vendor for their favourite </w:t>
      </w:r>
      <w:proofErr w:type="spellStart"/>
      <w:r w:rsidRPr="00494713">
        <w:rPr>
          <w:spacing w:val="-2"/>
          <w:kern w:val="22"/>
          <w:lang w:val="en-GB"/>
        </w:rPr>
        <w:t>panipuri</w:t>
      </w:r>
      <w:proofErr w:type="spellEnd"/>
      <w:r w:rsidRPr="00494713">
        <w:rPr>
          <w:spacing w:val="-2"/>
          <w:kern w:val="22"/>
          <w:lang w:val="en-GB"/>
        </w:rPr>
        <w:t>. It was then that Kulkarni noticed for the first time that the vendors prepared his favourite dish with a total lack of hygiene, a factor Kulkarni had never considered before when eating his favourite street food. He also noticed that the quality of the ingredients was poor and that the vendors offered a limited choice of flavours. Kulkarni realized that whatever happened to him could happen to anyone. He wondered how many people would refrain from eating the food or stop their family members from enjoying this delicious dish because of its preparation or serving methods, or because preparation was not hygienic or healthy.</w:t>
      </w:r>
    </w:p>
    <w:p w14:paraId="1F65936E" w14:textId="77777777" w:rsidR="00207E52" w:rsidRPr="002A65C8" w:rsidRDefault="00207E52" w:rsidP="002A65C8">
      <w:pPr>
        <w:pStyle w:val="BodyTextMain"/>
      </w:pPr>
    </w:p>
    <w:p w14:paraId="16D5B490" w14:textId="77777777" w:rsidR="00207E52" w:rsidRPr="002A65C8" w:rsidRDefault="00207E52" w:rsidP="002A65C8">
      <w:pPr>
        <w:pStyle w:val="BodyTextMain"/>
      </w:pPr>
    </w:p>
    <w:p w14:paraId="1F7CA45F" w14:textId="77777777" w:rsidR="00207E52" w:rsidRPr="000741CA" w:rsidRDefault="00207E52" w:rsidP="00207E52">
      <w:pPr>
        <w:pStyle w:val="Casehead1"/>
        <w:rPr>
          <w:lang w:val="en-GB"/>
        </w:rPr>
      </w:pPr>
      <w:r w:rsidRPr="000741CA">
        <w:rPr>
          <w:lang w:val="en-GB"/>
        </w:rPr>
        <w:t>The Company</w:t>
      </w:r>
    </w:p>
    <w:p w14:paraId="0BBAA2DD" w14:textId="77777777" w:rsidR="00207E52" w:rsidRPr="002A65C8" w:rsidRDefault="00207E52" w:rsidP="002A65C8">
      <w:pPr>
        <w:pStyle w:val="BodyTextMain"/>
      </w:pPr>
    </w:p>
    <w:p w14:paraId="12069D4E" w14:textId="74A63310" w:rsidR="00207E52" w:rsidRPr="000741CA" w:rsidRDefault="00207E52" w:rsidP="00207E52">
      <w:pPr>
        <w:pStyle w:val="BodyTextMain"/>
        <w:rPr>
          <w:lang w:val="en-GB"/>
        </w:rPr>
      </w:pPr>
      <w:r w:rsidRPr="000741CA">
        <w:rPr>
          <w:lang w:val="en-GB"/>
        </w:rPr>
        <w:t xml:space="preserve">Kulkarni researched the idea of providing people with healthy </w:t>
      </w:r>
      <w:proofErr w:type="spellStart"/>
      <w:r w:rsidRPr="000741CA">
        <w:rPr>
          <w:lang w:val="en-GB"/>
        </w:rPr>
        <w:t>panipuri</w:t>
      </w:r>
      <w:proofErr w:type="spellEnd"/>
      <w:r w:rsidRPr="000741CA">
        <w:rPr>
          <w:lang w:val="en-GB"/>
        </w:rPr>
        <w:t xml:space="preserve"> that was an amalgamation of hygiene, health, and taste. He always believed in the power of id</w:t>
      </w:r>
      <w:r w:rsidR="00060EDE">
        <w:rPr>
          <w:lang w:val="en-GB"/>
        </w:rPr>
        <w:t>eas</w:t>
      </w:r>
      <w:r w:rsidRPr="000741CA">
        <w:rPr>
          <w:lang w:val="en-GB"/>
        </w:rPr>
        <w:t xml:space="preserve">, although this idea was fuelled by memories of a week in hospital with several painful injections and bitter medicines. He needed to get a brand into the unorganized world of Indian street food. </w:t>
      </w:r>
    </w:p>
    <w:p w14:paraId="22CD6279" w14:textId="77777777" w:rsidR="00207E52" w:rsidRPr="002A65C8" w:rsidRDefault="00207E52" w:rsidP="002A65C8">
      <w:pPr>
        <w:pStyle w:val="BodyTextMain"/>
      </w:pPr>
    </w:p>
    <w:p w14:paraId="3C478B15" w14:textId="1F38D49D" w:rsidR="00207E52" w:rsidRPr="000741CA" w:rsidRDefault="00207E52" w:rsidP="00207E52">
      <w:pPr>
        <w:pStyle w:val="BodyTextMain"/>
        <w:rPr>
          <w:lang w:val="en-GB"/>
        </w:rPr>
      </w:pPr>
      <w:r w:rsidRPr="000741CA">
        <w:rPr>
          <w:lang w:val="en-GB"/>
        </w:rPr>
        <w:t xml:space="preserve">Kulkarni worked on his idea with his younger sister, </w:t>
      </w:r>
      <w:proofErr w:type="spellStart"/>
      <w:r w:rsidRPr="000741CA">
        <w:rPr>
          <w:lang w:val="en-GB"/>
        </w:rPr>
        <w:t>Pallavi</w:t>
      </w:r>
      <w:proofErr w:type="spellEnd"/>
      <w:r w:rsidRPr="000741CA">
        <w:rPr>
          <w:lang w:val="en-GB"/>
        </w:rPr>
        <w:t>, and his colleague</w:t>
      </w:r>
      <w:r w:rsidR="0089792B">
        <w:rPr>
          <w:lang w:val="en-GB"/>
        </w:rPr>
        <w:t>,</w:t>
      </w:r>
      <w:r w:rsidRPr="000741CA">
        <w:rPr>
          <w:lang w:val="en-GB"/>
        </w:rPr>
        <w:t xml:space="preserve"> </w:t>
      </w:r>
      <w:proofErr w:type="spellStart"/>
      <w:r w:rsidRPr="000741CA">
        <w:rPr>
          <w:lang w:val="en-GB"/>
        </w:rPr>
        <w:t>Arti</w:t>
      </w:r>
      <w:proofErr w:type="spellEnd"/>
      <w:r w:rsidRPr="000741CA">
        <w:rPr>
          <w:lang w:val="en-GB"/>
        </w:rPr>
        <w:t xml:space="preserve">, pushing the idea further every day. After in-depth study over 18 months, the trio learned that although </w:t>
      </w:r>
      <w:proofErr w:type="spellStart"/>
      <w:r w:rsidRPr="000741CA">
        <w:rPr>
          <w:lang w:val="en-GB"/>
        </w:rPr>
        <w:t>panipuri</w:t>
      </w:r>
      <w:proofErr w:type="spellEnd"/>
      <w:r w:rsidRPr="000741CA">
        <w:rPr>
          <w:lang w:val="en-GB"/>
        </w:rPr>
        <w:t xml:space="preserve"> was a favourite food across the entire Indian subcontinent—India, Pakistan, Sri Lanka, Nepal, and Bangladesh—it was often frowned upon because of the vendors</w:t>
      </w:r>
      <w:r w:rsidR="003D1B7B">
        <w:rPr>
          <w:lang w:val="en-GB"/>
        </w:rPr>
        <w:t>’</w:t>
      </w:r>
      <w:r w:rsidRPr="000741CA">
        <w:rPr>
          <w:lang w:val="en-GB"/>
        </w:rPr>
        <w:t xml:space="preserve"> lack of hygiene. Although </w:t>
      </w:r>
      <w:proofErr w:type="spellStart"/>
      <w:r w:rsidR="003D1B7B">
        <w:rPr>
          <w:lang w:val="en-GB"/>
        </w:rPr>
        <w:t>panipuri</w:t>
      </w:r>
      <w:proofErr w:type="spellEnd"/>
      <w:r w:rsidR="003D1B7B">
        <w:rPr>
          <w:lang w:val="en-GB"/>
        </w:rPr>
        <w:t xml:space="preserve"> was </w:t>
      </w:r>
      <w:r w:rsidRPr="000741CA">
        <w:rPr>
          <w:lang w:val="en-GB"/>
        </w:rPr>
        <w:t xml:space="preserve">popular and </w:t>
      </w:r>
      <w:r w:rsidR="003D1B7B" w:rsidRPr="000741CA">
        <w:rPr>
          <w:lang w:val="en-GB"/>
        </w:rPr>
        <w:t>offer</w:t>
      </w:r>
      <w:r w:rsidR="003D1B7B">
        <w:rPr>
          <w:lang w:val="en-GB"/>
        </w:rPr>
        <w:t>ed</w:t>
      </w:r>
      <w:r w:rsidR="003D1B7B" w:rsidRPr="000741CA">
        <w:rPr>
          <w:lang w:val="en-GB"/>
        </w:rPr>
        <w:t xml:space="preserve"> </w:t>
      </w:r>
      <w:r w:rsidRPr="000741CA">
        <w:rPr>
          <w:lang w:val="en-GB"/>
        </w:rPr>
        <w:t xml:space="preserve">health benefits </w:t>
      </w:r>
      <w:r w:rsidR="006B45A9">
        <w:rPr>
          <w:lang w:val="en-GB"/>
        </w:rPr>
        <w:t>because of</w:t>
      </w:r>
      <w:r w:rsidR="006B45A9" w:rsidRPr="000741CA">
        <w:rPr>
          <w:lang w:val="en-GB"/>
        </w:rPr>
        <w:t xml:space="preserve"> </w:t>
      </w:r>
      <w:r w:rsidRPr="000741CA">
        <w:rPr>
          <w:lang w:val="en-GB"/>
        </w:rPr>
        <w:t xml:space="preserve">the variety of herbs and spices used, </w:t>
      </w:r>
      <w:r w:rsidR="003D1B7B">
        <w:rPr>
          <w:lang w:val="en-GB"/>
        </w:rPr>
        <w:t xml:space="preserve">many </w:t>
      </w:r>
      <w:r w:rsidR="006B45A9">
        <w:rPr>
          <w:lang w:val="en-GB"/>
        </w:rPr>
        <w:t xml:space="preserve">people </w:t>
      </w:r>
      <w:r w:rsidR="003D1B7B">
        <w:rPr>
          <w:lang w:val="en-GB"/>
        </w:rPr>
        <w:t xml:space="preserve">did not consider </w:t>
      </w:r>
      <w:proofErr w:type="spellStart"/>
      <w:r w:rsidRPr="000741CA">
        <w:rPr>
          <w:lang w:val="en-GB"/>
        </w:rPr>
        <w:t>panipuri</w:t>
      </w:r>
      <w:proofErr w:type="spellEnd"/>
      <w:r w:rsidRPr="000741CA">
        <w:rPr>
          <w:lang w:val="en-GB"/>
        </w:rPr>
        <w:t xml:space="preserve"> </w:t>
      </w:r>
      <w:r w:rsidR="003D1B7B">
        <w:rPr>
          <w:lang w:val="en-GB"/>
        </w:rPr>
        <w:t xml:space="preserve">to be </w:t>
      </w:r>
      <w:r w:rsidRPr="000741CA">
        <w:rPr>
          <w:lang w:val="en-GB"/>
        </w:rPr>
        <w:t xml:space="preserve">a healthy eating option. The same was true with a variety of other savoury snacks served by roadside vendors. </w:t>
      </w:r>
    </w:p>
    <w:p w14:paraId="1FAF7747" w14:textId="77777777" w:rsidR="00207E52" w:rsidRPr="002A65C8" w:rsidRDefault="00207E52" w:rsidP="002A65C8">
      <w:pPr>
        <w:pStyle w:val="BodyTextMain"/>
      </w:pPr>
    </w:p>
    <w:p w14:paraId="297F9FAF" w14:textId="77777777" w:rsidR="00207E52" w:rsidRPr="000741CA" w:rsidRDefault="00207E52" w:rsidP="00207E52">
      <w:pPr>
        <w:pStyle w:val="BodyTextMain"/>
        <w:rPr>
          <w:lang w:val="en-GB"/>
        </w:rPr>
      </w:pPr>
      <w:r w:rsidRPr="000741CA">
        <w:rPr>
          <w:lang w:val="en-GB"/>
        </w:rPr>
        <w:t xml:space="preserve">The trio decided to start their own venture, opening an outlet that served the most liked and popular Indian street food. Their plan was to establish a name in this particular segment of the food industry. They did not want to be just another outlet on a long list of random outlets regularly launched to serve </w:t>
      </w:r>
      <w:proofErr w:type="spellStart"/>
      <w:r w:rsidRPr="000741CA">
        <w:rPr>
          <w:lang w:val="en-GB"/>
        </w:rPr>
        <w:t>panipuri</w:t>
      </w:r>
      <w:proofErr w:type="spellEnd"/>
      <w:r w:rsidRPr="000741CA">
        <w:rPr>
          <w:lang w:val="en-GB"/>
        </w:rPr>
        <w:t xml:space="preserve">; they wanted their outlet to be different. And so they launched </w:t>
      </w:r>
      <w:proofErr w:type="spellStart"/>
      <w:r w:rsidRPr="000741CA">
        <w:rPr>
          <w:lang w:val="en-GB"/>
        </w:rPr>
        <w:t>Chatar</w:t>
      </w:r>
      <w:proofErr w:type="spellEnd"/>
      <w:r w:rsidRPr="000741CA">
        <w:rPr>
          <w:lang w:val="en-GB"/>
        </w:rPr>
        <w:t xml:space="preserve"> </w:t>
      </w:r>
      <w:proofErr w:type="spellStart"/>
      <w:r w:rsidRPr="000741CA">
        <w:rPr>
          <w:lang w:val="en-GB"/>
        </w:rPr>
        <w:t>Patar</w:t>
      </w:r>
      <w:proofErr w:type="spellEnd"/>
      <w:r w:rsidRPr="000741CA">
        <w:rPr>
          <w:lang w:val="en-GB"/>
        </w:rPr>
        <w:t xml:space="preserve">, an eatery store in the quick service restaurant sector that served standardized Indian street food that could be customized with an extensive scope of products, all of it hygienically prepared and served. The vision was to deliver Indian street food that was healthy, hygienic, and tasted good. </w:t>
      </w:r>
    </w:p>
    <w:p w14:paraId="201DBB97" w14:textId="77777777" w:rsidR="00207E52" w:rsidRPr="002A65C8" w:rsidRDefault="00207E52" w:rsidP="002A65C8">
      <w:pPr>
        <w:pStyle w:val="BodyTextMain"/>
      </w:pPr>
    </w:p>
    <w:p w14:paraId="2FB2607B" w14:textId="77777777" w:rsidR="00207E52" w:rsidRPr="002A65C8" w:rsidRDefault="00207E52" w:rsidP="002A65C8">
      <w:pPr>
        <w:pStyle w:val="BodyTextMain"/>
      </w:pPr>
    </w:p>
    <w:p w14:paraId="692C133E" w14:textId="77777777" w:rsidR="00207E52" w:rsidRPr="000741CA" w:rsidRDefault="00207E52" w:rsidP="002A65C8">
      <w:pPr>
        <w:pStyle w:val="Casehead1"/>
        <w:keepNext/>
        <w:rPr>
          <w:lang w:val="en-GB"/>
        </w:rPr>
      </w:pPr>
      <w:r w:rsidRPr="000741CA">
        <w:rPr>
          <w:lang w:val="en-GB"/>
        </w:rPr>
        <w:lastRenderedPageBreak/>
        <w:t>The Industry</w:t>
      </w:r>
    </w:p>
    <w:p w14:paraId="5AEB1314" w14:textId="77777777" w:rsidR="00207E52" w:rsidRPr="002A65C8" w:rsidRDefault="00207E52" w:rsidP="002A65C8">
      <w:pPr>
        <w:pStyle w:val="BodyTextMain"/>
        <w:keepNext/>
      </w:pPr>
    </w:p>
    <w:p w14:paraId="0747D324" w14:textId="62413B83" w:rsidR="00207E52" w:rsidRDefault="00207E52" w:rsidP="002A65C8">
      <w:pPr>
        <w:pStyle w:val="BodyTextMain"/>
        <w:keepNext/>
        <w:rPr>
          <w:lang w:val="en-GB"/>
        </w:rPr>
      </w:pPr>
      <w:r w:rsidRPr="000741CA">
        <w:rPr>
          <w:lang w:val="en-GB"/>
        </w:rPr>
        <w:t>The Indian quick service restaurants sector, a portion of the restaurant industry, was estimated to have a market value o</w:t>
      </w:r>
      <w:r w:rsidRPr="003D1B7B">
        <w:rPr>
          <w:lang w:val="en-GB"/>
        </w:rPr>
        <w:t>f</w:t>
      </w:r>
      <w:r w:rsidRPr="000741CA">
        <w:rPr>
          <w:lang w:val="en-GB"/>
        </w:rPr>
        <w:t xml:space="preserve"> </w:t>
      </w:r>
      <w:r w:rsidRPr="00E55EEE">
        <w:rPr>
          <w:rFonts w:ascii="Arial" w:hAnsi="Arial" w:cs="Arial"/>
          <w:sz w:val="20"/>
          <w:szCs w:val="20"/>
          <w:lang w:val="en-GB"/>
        </w:rPr>
        <w:t>₹</w:t>
      </w:r>
      <w:r w:rsidRPr="000741CA">
        <w:rPr>
          <w:lang w:val="en-GB"/>
        </w:rPr>
        <w:t xml:space="preserve">68 billion in 2014. The market was expected to grow to </w:t>
      </w:r>
      <w:r w:rsidRPr="00E55EEE">
        <w:rPr>
          <w:rFonts w:ascii="Arial" w:hAnsi="Arial" w:cs="Arial"/>
          <w:sz w:val="20"/>
          <w:szCs w:val="20"/>
          <w:lang w:val="en-GB"/>
        </w:rPr>
        <w:t>₹</w:t>
      </w:r>
      <w:r w:rsidRPr="000741CA">
        <w:rPr>
          <w:lang w:val="en-GB"/>
        </w:rPr>
        <w:t>150 billion by 2020, providing lucrative opportunities for investors and entrepreneurs to be a part of this growth story.</w:t>
      </w:r>
      <w:r w:rsidRPr="000741CA">
        <w:rPr>
          <w:vertAlign w:val="superscript"/>
          <w:lang w:val="en-GB"/>
        </w:rPr>
        <w:footnoteReference w:id="2"/>
      </w:r>
      <w:r w:rsidRPr="000741CA">
        <w:rPr>
          <w:lang w:val="en-GB"/>
        </w:rPr>
        <w:t xml:space="preserve"> </w:t>
      </w:r>
    </w:p>
    <w:p w14:paraId="2701E5E6" w14:textId="77777777" w:rsidR="00060EDE" w:rsidRPr="000741CA" w:rsidRDefault="00060EDE" w:rsidP="00207E52">
      <w:pPr>
        <w:pStyle w:val="BodyTextMain"/>
        <w:rPr>
          <w:lang w:val="en-GB"/>
        </w:rPr>
      </w:pPr>
    </w:p>
    <w:p w14:paraId="4B00614D" w14:textId="34DB5874" w:rsidR="00207E52" w:rsidRPr="000741CA" w:rsidRDefault="00207E52" w:rsidP="00207E52">
      <w:pPr>
        <w:pStyle w:val="BodyTextMain"/>
        <w:rPr>
          <w:lang w:val="en-GB"/>
        </w:rPr>
      </w:pPr>
      <w:r w:rsidRPr="000741CA">
        <w:rPr>
          <w:lang w:val="en-GB"/>
        </w:rPr>
        <w:t>Another re</w:t>
      </w:r>
      <w:r w:rsidR="00060EDE">
        <w:rPr>
          <w:lang w:val="en-GB"/>
        </w:rPr>
        <w:t xml:space="preserve">port </w:t>
      </w:r>
      <w:r w:rsidRPr="000741CA">
        <w:rPr>
          <w:lang w:val="en-GB"/>
        </w:rPr>
        <w:t>highlighted that changing consumer behaviour and demographics were expected to drive the Indian quick service restaurants to a compound annual growth rate (CAGR) of 18 per cent by 2020 for a market value of US$27.57 billion. Approximately 10 per cent of the fast</w:t>
      </w:r>
      <w:r w:rsidR="00336AA6">
        <w:rPr>
          <w:lang w:val="en-GB"/>
        </w:rPr>
        <w:t>-</w:t>
      </w:r>
      <w:r w:rsidRPr="000741CA">
        <w:rPr>
          <w:lang w:val="en-GB"/>
        </w:rPr>
        <w:t xml:space="preserve">food market in India was organized. </w:t>
      </w:r>
      <w:proofErr w:type="spellStart"/>
      <w:r w:rsidRPr="000741CA">
        <w:rPr>
          <w:lang w:val="en-GB"/>
        </w:rPr>
        <w:t>N</w:t>
      </w:r>
      <w:r w:rsidR="001E5E57" w:rsidRPr="000741CA">
        <w:rPr>
          <w:lang w:val="en-GB"/>
        </w:rPr>
        <w:t>ovonous</w:t>
      </w:r>
      <w:r w:rsidRPr="000741CA">
        <w:rPr>
          <w:lang w:val="en-GB"/>
        </w:rPr>
        <w:t>’</w:t>
      </w:r>
      <w:r w:rsidR="001E5E57">
        <w:rPr>
          <w:lang w:val="en-GB"/>
        </w:rPr>
        <w:t>s</w:t>
      </w:r>
      <w:proofErr w:type="spellEnd"/>
      <w:r w:rsidRPr="000741CA">
        <w:rPr>
          <w:lang w:val="en-GB"/>
        </w:rPr>
        <w:t xml:space="preserve"> market research estimated that the organized fast</w:t>
      </w:r>
      <w:r w:rsidR="00336AA6">
        <w:rPr>
          <w:lang w:val="en-GB"/>
        </w:rPr>
        <w:t>-</w:t>
      </w:r>
      <w:r w:rsidRPr="000741CA">
        <w:rPr>
          <w:lang w:val="en-GB"/>
        </w:rPr>
        <w:t>food market in India would grow at a CAGR of 27 per cent by 2020. Vegetarian fast food constituted approximately 45 per cent of the fast</w:t>
      </w:r>
      <w:r w:rsidR="00336AA6">
        <w:rPr>
          <w:lang w:val="en-GB"/>
        </w:rPr>
        <w:t>-</w:t>
      </w:r>
      <w:r w:rsidRPr="000741CA">
        <w:rPr>
          <w:lang w:val="en-GB"/>
        </w:rPr>
        <w:t>food market in India and was expected to grow at a CAGR of 18 per cent by 2020.</w:t>
      </w:r>
      <w:r w:rsidR="00060EDE" w:rsidRPr="000741CA">
        <w:rPr>
          <w:vertAlign w:val="superscript"/>
          <w:lang w:val="en-GB"/>
        </w:rPr>
        <w:footnoteReference w:id="3"/>
      </w:r>
    </w:p>
    <w:p w14:paraId="68A1A7A1" w14:textId="77777777" w:rsidR="00207E52" w:rsidRPr="000741CA" w:rsidRDefault="00207E52" w:rsidP="00207E52">
      <w:pPr>
        <w:pStyle w:val="BodyTextMain"/>
        <w:rPr>
          <w:sz w:val="18"/>
          <w:szCs w:val="18"/>
          <w:lang w:val="en-GB"/>
        </w:rPr>
      </w:pPr>
    </w:p>
    <w:p w14:paraId="1CA8B178" w14:textId="5DDD32B4" w:rsidR="00207E52" w:rsidRPr="00494713" w:rsidRDefault="00207E52" w:rsidP="00207E52">
      <w:pPr>
        <w:pStyle w:val="BodyTextMain"/>
        <w:rPr>
          <w:spacing w:val="-4"/>
          <w:kern w:val="22"/>
          <w:lang w:val="en-GB"/>
        </w:rPr>
      </w:pPr>
      <w:r w:rsidRPr="00494713">
        <w:rPr>
          <w:spacing w:val="-4"/>
          <w:kern w:val="22"/>
          <w:lang w:val="en-GB"/>
        </w:rPr>
        <w:t>Casual dining restaurants (CDRs) in the organized fast</w:t>
      </w:r>
      <w:r w:rsidR="00336AA6" w:rsidRPr="00494713">
        <w:rPr>
          <w:spacing w:val="-4"/>
          <w:kern w:val="22"/>
          <w:lang w:val="en-GB"/>
        </w:rPr>
        <w:t>-</w:t>
      </w:r>
      <w:r w:rsidRPr="00494713">
        <w:rPr>
          <w:spacing w:val="-4"/>
          <w:kern w:val="22"/>
          <w:lang w:val="en-GB"/>
        </w:rPr>
        <w:t>food sector in India were projected to grow at a CAGR of 27 per cent by fiscal year (FY) 2019/20. Non-casual dining restaurants (NCDR</w:t>
      </w:r>
      <w:r w:rsidR="001E5E57" w:rsidRPr="00494713">
        <w:rPr>
          <w:spacing w:val="-4"/>
          <w:kern w:val="22"/>
          <w:lang w:val="en-GB"/>
        </w:rPr>
        <w:t>s</w:t>
      </w:r>
      <w:r w:rsidRPr="00494713">
        <w:rPr>
          <w:spacing w:val="-4"/>
          <w:kern w:val="22"/>
          <w:lang w:val="en-GB"/>
        </w:rPr>
        <w:t>) or fast casual dining restaurants had gained a tremendous market share over the previous 10</w:t>
      </w:r>
      <w:r w:rsidR="001E5E57" w:rsidRPr="00494713">
        <w:rPr>
          <w:spacing w:val="-4"/>
          <w:kern w:val="22"/>
          <w:lang w:val="en-GB"/>
        </w:rPr>
        <w:t>–</w:t>
      </w:r>
      <w:r w:rsidRPr="00494713">
        <w:rPr>
          <w:spacing w:val="-4"/>
          <w:kern w:val="22"/>
          <w:lang w:val="en-GB"/>
        </w:rPr>
        <w:t xml:space="preserve">15 years. That sector was also projected to grow at a CAGR of 27 per cent over the next five years. The </w:t>
      </w:r>
      <w:r w:rsidR="001E5E57" w:rsidRPr="00494713">
        <w:rPr>
          <w:spacing w:val="-4"/>
          <w:kern w:val="22"/>
          <w:lang w:val="en-GB"/>
        </w:rPr>
        <w:t>q</w:t>
      </w:r>
      <w:r w:rsidRPr="00494713">
        <w:rPr>
          <w:spacing w:val="-4"/>
          <w:kern w:val="22"/>
          <w:lang w:val="en-GB"/>
        </w:rPr>
        <w:t xml:space="preserve">uick </w:t>
      </w:r>
      <w:r w:rsidR="001E5E57" w:rsidRPr="00494713">
        <w:rPr>
          <w:spacing w:val="-4"/>
          <w:kern w:val="22"/>
          <w:lang w:val="en-GB"/>
        </w:rPr>
        <w:t>s</w:t>
      </w:r>
      <w:r w:rsidRPr="00494713">
        <w:rPr>
          <w:spacing w:val="-4"/>
          <w:kern w:val="22"/>
          <w:lang w:val="en-GB"/>
        </w:rPr>
        <w:t xml:space="preserve">ervice </w:t>
      </w:r>
      <w:r w:rsidR="001E5E57" w:rsidRPr="00494713">
        <w:rPr>
          <w:spacing w:val="-4"/>
          <w:kern w:val="22"/>
          <w:lang w:val="en-GB"/>
        </w:rPr>
        <w:t>r</w:t>
      </w:r>
      <w:r w:rsidRPr="00494713">
        <w:rPr>
          <w:spacing w:val="-4"/>
          <w:kern w:val="22"/>
          <w:lang w:val="en-GB"/>
        </w:rPr>
        <w:t>estaurants market in the organized fast</w:t>
      </w:r>
      <w:r w:rsidR="00336AA6" w:rsidRPr="00494713">
        <w:rPr>
          <w:spacing w:val="-4"/>
          <w:kern w:val="22"/>
          <w:lang w:val="en-GB"/>
        </w:rPr>
        <w:t>-</w:t>
      </w:r>
      <w:r w:rsidRPr="00494713">
        <w:rPr>
          <w:spacing w:val="-4"/>
          <w:kern w:val="22"/>
          <w:lang w:val="en-GB"/>
        </w:rPr>
        <w:t>food sector in India was projected to grow at a CAGR of 20</w:t>
      </w:r>
      <w:r w:rsidR="001E5E57" w:rsidRPr="00494713">
        <w:rPr>
          <w:spacing w:val="-4"/>
          <w:kern w:val="22"/>
          <w:lang w:val="en-GB"/>
        </w:rPr>
        <w:t xml:space="preserve"> per cent</w:t>
      </w:r>
      <w:r w:rsidRPr="00494713">
        <w:rPr>
          <w:spacing w:val="-4"/>
          <w:kern w:val="22"/>
          <w:lang w:val="en-GB"/>
        </w:rPr>
        <w:t xml:space="preserve"> by </w:t>
      </w:r>
      <w:r w:rsidR="001E5E57" w:rsidRPr="00494713">
        <w:rPr>
          <w:spacing w:val="-4"/>
          <w:kern w:val="22"/>
          <w:lang w:val="en-GB"/>
        </w:rPr>
        <w:t xml:space="preserve">FY </w:t>
      </w:r>
      <w:r w:rsidRPr="00494713">
        <w:rPr>
          <w:spacing w:val="-4"/>
          <w:kern w:val="22"/>
          <w:lang w:val="en-GB"/>
        </w:rPr>
        <w:t>2019</w:t>
      </w:r>
      <w:r w:rsidR="001E5E57" w:rsidRPr="00494713">
        <w:rPr>
          <w:spacing w:val="-4"/>
          <w:kern w:val="22"/>
          <w:lang w:val="en-GB"/>
        </w:rPr>
        <w:t>/</w:t>
      </w:r>
      <w:r w:rsidRPr="00494713">
        <w:rPr>
          <w:spacing w:val="-4"/>
          <w:kern w:val="22"/>
          <w:lang w:val="en-GB"/>
        </w:rPr>
        <w:t>20.</w:t>
      </w:r>
      <w:r w:rsidR="00060EDE">
        <w:rPr>
          <w:rStyle w:val="FootnoteReference"/>
          <w:spacing w:val="-4"/>
          <w:kern w:val="22"/>
          <w:lang w:val="en-GB"/>
        </w:rPr>
        <w:footnoteReference w:id="4"/>
      </w:r>
    </w:p>
    <w:p w14:paraId="0EAD043D" w14:textId="77777777" w:rsidR="00207E52" w:rsidRPr="000741CA" w:rsidRDefault="00207E52" w:rsidP="00207E52">
      <w:pPr>
        <w:pStyle w:val="BodyTextMain"/>
        <w:rPr>
          <w:lang w:val="en-GB"/>
        </w:rPr>
      </w:pPr>
    </w:p>
    <w:p w14:paraId="1E88621E" w14:textId="77777777" w:rsidR="00207E52" w:rsidRPr="000741CA" w:rsidRDefault="00207E52" w:rsidP="00207E52">
      <w:pPr>
        <w:pStyle w:val="BodyTextMain"/>
        <w:rPr>
          <w:lang w:val="en-GB"/>
        </w:rPr>
      </w:pPr>
    </w:p>
    <w:p w14:paraId="7128D716" w14:textId="77777777" w:rsidR="00207E52" w:rsidRPr="000741CA" w:rsidRDefault="00207E52" w:rsidP="00207E52">
      <w:pPr>
        <w:pStyle w:val="Casehead1"/>
        <w:rPr>
          <w:lang w:val="en-GB"/>
        </w:rPr>
      </w:pPr>
      <w:r w:rsidRPr="000741CA">
        <w:rPr>
          <w:lang w:val="en-GB"/>
        </w:rPr>
        <w:t>The Growth Phase</w:t>
      </w:r>
    </w:p>
    <w:p w14:paraId="46D05E0E" w14:textId="77777777" w:rsidR="00207E52" w:rsidRPr="000741CA" w:rsidRDefault="00207E52" w:rsidP="00207E52">
      <w:pPr>
        <w:pStyle w:val="BodyTextMain"/>
        <w:rPr>
          <w:lang w:val="en-GB"/>
        </w:rPr>
      </w:pPr>
    </w:p>
    <w:p w14:paraId="42B50AB0" w14:textId="44E07D1B" w:rsidR="00207E52" w:rsidRPr="000741CA" w:rsidRDefault="00207E52" w:rsidP="00207E52">
      <w:pPr>
        <w:pStyle w:val="BodyTextMain"/>
        <w:rPr>
          <w:lang w:val="en-GB"/>
        </w:rPr>
      </w:pPr>
      <w:r w:rsidRPr="000741CA">
        <w:rPr>
          <w:lang w:val="en-GB"/>
        </w:rPr>
        <w:t xml:space="preserve">Kulkarni brought </w:t>
      </w:r>
      <w:r w:rsidR="006B45A9">
        <w:rPr>
          <w:lang w:val="en-GB"/>
        </w:rPr>
        <w:t>hi</w:t>
      </w:r>
      <w:r w:rsidR="001E5E57" w:rsidRPr="000741CA">
        <w:rPr>
          <w:lang w:val="en-GB"/>
        </w:rPr>
        <w:t>s signature product</w:t>
      </w:r>
      <w:r w:rsidR="001E5E57">
        <w:rPr>
          <w:lang w:val="en-GB"/>
        </w:rPr>
        <w:t xml:space="preserve">, </w:t>
      </w:r>
      <w:proofErr w:type="spellStart"/>
      <w:r w:rsidR="001E5E57">
        <w:rPr>
          <w:lang w:val="en-GB"/>
        </w:rPr>
        <w:t>panipuri</w:t>
      </w:r>
      <w:proofErr w:type="spellEnd"/>
      <w:r w:rsidR="001E5E57">
        <w:rPr>
          <w:lang w:val="en-GB"/>
        </w:rPr>
        <w:t>,</w:t>
      </w:r>
      <w:r w:rsidR="001E5E57" w:rsidRPr="000741CA">
        <w:rPr>
          <w:lang w:val="en-GB"/>
        </w:rPr>
        <w:t xml:space="preserve"> </w:t>
      </w:r>
      <w:r w:rsidRPr="000741CA">
        <w:rPr>
          <w:lang w:val="en-GB"/>
        </w:rPr>
        <w:t xml:space="preserve">to the customers </w:t>
      </w:r>
      <w:r w:rsidR="001E5E57">
        <w:rPr>
          <w:lang w:val="en-GB"/>
        </w:rPr>
        <w:t xml:space="preserve">of </w:t>
      </w:r>
      <w:proofErr w:type="spellStart"/>
      <w:r w:rsidRPr="000741CA">
        <w:rPr>
          <w:lang w:val="en-GB"/>
        </w:rPr>
        <w:t>Chatar</w:t>
      </w:r>
      <w:proofErr w:type="spellEnd"/>
      <w:r w:rsidRPr="000741CA">
        <w:rPr>
          <w:lang w:val="en-GB"/>
        </w:rPr>
        <w:t xml:space="preserve"> </w:t>
      </w:r>
      <w:proofErr w:type="spellStart"/>
      <w:r w:rsidRPr="000741CA">
        <w:rPr>
          <w:lang w:val="en-GB"/>
        </w:rPr>
        <w:t>Patar</w:t>
      </w:r>
      <w:proofErr w:type="spellEnd"/>
      <w:r w:rsidR="001E5E57">
        <w:rPr>
          <w:lang w:val="en-GB"/>
        </w:rPr>
        <w:t>,</w:t>
      </w:r>
      <w:r w:rsidRPr="000741CA">
        <w:rPr>
          <w:lang w:val="en-GB"/>
        </w:rPr>
        <w:t xml:space="preserve"> “</w:t>
      </w:r>
      <w:r w:rsidR="001E5E57">
        <w:rPr>
          <w:lang w:val="en-GB"/>
        </w:rPr>
        <w:t>t</w:t>
      </w:r>
      <w:r w:rsidRPr="000741CA">
        <w:rPr>
          <w:lang w:val="en-GB"/>
        </w:rPr>
        <w:t xml:space="preserve">he </w:t>
      </w:r>
      <w:r w:rsidR="001E5E57">
        <w:rPr>
          <w:lang w:val="en-GB"/>
        </w:rPr>
        <w:t>h</w:t>
      </w:r>
      <w:r w:rsidRPr="000741CA">
        <w:rPr>
          <w:lang w:val="en-GB"/>
        </w:rPr>
        <w:t xml:space="preserve">ouse of India’s first branded </w:t>
      </w:r>
      <w:proofErr w:type="spellStart"/>
      <w:r w:rsidR="001E5E57">
        <w:rPr>
          <w:lang w:val="en-GB"/>
        </w:rPr>
        <w:t>g</w:t>
      </w:r>
      <w:r w:rsidRPr="000741CA">
        <w:rPr>
          <w:lang w:val="en-GB"/>
        </w:rPr>
        <w:t>olgappas</w:t>
      </w:r>
      <w:proofErr w:type="spellEnd"/>
      <w:r w:rsidRPr="000741CA">
        <w:rPr>
          <w:lang w:val="en-GB"/>
        </w:rPr>
        <w:t xml:space="preserve"> (</w:t>
      </w:r>
      <w:proofErr w:type="spellStart"/>
      <w:r w:rsidR="001E5E57">
        <w:rPr>
          <w:lang w:val="en-GB"/>
        </w:rPr>
        <w:t>p</w:t>
      </w:r>
      <w:r w:rsidRPr="000741CA">
        <w:rPr>
          <w:lang w:val="en-GB"/>
        </w:rPr>
        <w:t>anipuri</w:t>
      </w:r>
      <w:proofErr w:type="spellEnd"/>
      <w:r w:rsidRPr="000741CA">
        <w:rPr>
          <w:lang w:val="en-GB"/>
        </w:rPr>
        <w:t xml:space="preserve">) </w:t>
      </w:r>
      <w:proofErr w:type="spellStart"/>
      <w:r w:rsidRPr="000741CA">
        <w:rPr>
          <w:lang w:val="en-GB"/>
        </w:rPr>
        <w:t>Gapagap</w:t>
      </w:r>
      <w:proofErr w:type="spellEnd"/>
      <w:r w:rsidR="001E5E57">
        <w:rPr>
          <w:lang w:val="en-GB"/>
        </w:rPr>
        <w:t>.</w:t>
      </w:r>
      <w:r w:rsidRPr="000741CA">
        <w:rPr>
          <w:lang w:val="en-GB"/>
        </w:rPr>
        <w:t xml:space="preserve">” </w:t>
      </w:r>
      <w:proofErr w:type="spellStart"/>
      <w:r w:rsidRPr="000741CA">
        <w:rPr>
          <w:lang w:val="en-GB"/>
        </w:rPr>
        <w:t>Kulkari</w:t>
      </w:r>
      <w:proofErr w:type="spellEnd"/>
      <w:r w:rsidRPr="000741CA">
        <w:rPr>
          <w:lang w:val="en-GB"/>
        </w:rPr>
        <w:t xml:space="preserve"> and his team were pioneers in introducing the world’s first </w:t>
      </w:r>
      <w:proofErr w:type="spellStart"/>
      <w:r w:rsidRPr="000741CA">
        <w:rPr>
          <w:lang w:val="en-GB"/>
        </w:rPr>
        <w:t>panipuri</w:t>
      </w:r>
      <w:proofErr w:type="spellEnd"/>
      <w:r w:rsidRPr="000741CA">
        <w:rPr>
          <w:lang w:val="en-GB"/>
        </w:rPr>
        <w:t xml:space="preserve"> brand, </w:t>
      </w:r>
      <w:proofErr w:type="spellStart"/>
      <w:r w:rsidRPr="000741CA">
        <w:rPr>
          <w:lang w:val="en-GB"/>
        </w:rPr>
        <w:t>Gapagap</w:t>
      </w:r>
      <w:proofErr w:type="spellEnd"/>
      <w:r w:rsidRPr="000741CA">
        <w:rPr>
          <w:lang w:val="en-GB"/>
        </w:rPr>
        <w:t>.</w:t>
      </w:r>
    </w:p>
    <w:p w14:paraId="3667E658" w14:textId="77777777" w:rsidR="00207E52" w:rsidRPr="000741CA" w:rsidRDefault="00207E52" w:rsidP="00207E52">
      <w:pPr>
        <w:pStyle w:val="BodyTextMain"/>
        <w:rPr>
          <w:lang w:val="en-GB"/>
        </w:rPr>
      </w:pPr>
    </w:p>
    <w:p w14:paraId="4AFC80BB" w14:textId="478C211E" w:rsidR="00207E52" w:rsidRPr="00494713" w:rsidRDefault="00207E52" w:rsidP="00207E52">
      <w:pPr>
        <w:pStyle w:val="BodyTextMain"/>
        <w:rPr>
          <w:spacing w:val="-4"/>
          <w:kern w:val="2"/>
          <w:lang w:val="en-GB"/>
        </w:rPr>
      </w:pPr>
      <w:proofErr w:type="spellStart"/>
      <w:r w:rsidRPr="00494713">
        <w:rPr>
          <w:spacing w:val="-4"/>
          <w:kern w:val="2"/>
          <w:lang w:val="en-GB"/>
        </w:rPr>
        <w:t>Kulkari</w:t>
      </w:r>
      <w:proofErr w:type="spellEnd"/>
      <w:r w:rsidRPr="00494713">
        <w:rPr>
          <w:spacing w:val="-4"/>
          <w:kern w:val="2"/>
          <w:lang w:val="en-GB"/>
        </w:rPr>
        <w:t xml:space="preserve"> and his team started their venture with an initial capital of </w:t>
      </w:r>
      <w:r w:rsidR="001E5E57" w:rsidRPr="00494713">
        <w:rPr>
          <w:spacing w:val="-4"/>
          <w:kern w:val="2"/>
          <w:lang w:val="en-GB"/>
        </w:rPr>
        <w:t xml:space="preserve">just </w:t>
      </w:r>
      <w:r w:rsidRPr="00494713">
        <w:rPr>
          <w:rFonts w:ascii="Arial" w:hAnsi="Arial" w:cs="Arial"/>
          <w:spacing w:val="-4"/>
          <w:kern w:val="2"/>
          <w:sz w:val="20"/>
          <w:szCs w:val="20"/>
          <w:lang w:val="en-GB"/>
        </w:rPr>
        <w:t>₹</w:t>
      </w:r>
      <w:r w:rsidRPr="00494713">
        <w:rPr>
          <w:spacing w:val="-4"/>
          <w:kern w:val="2"/>
          <w:lang w:val="en-GB"/>
        </w:rPr>
        <w:t>40,000. They opened their first outlet, the parent store, in Indore, Kulkarni’s hometown, initially offering 18 products on the menu. They leased space next to the university, hoping the location next to their primary target market—youth—would give them visibility. They decided that it would be the founding team that handled the operations, from procurement of the raw material to preparing and serving the snacks. The store made a profit after the first month, so the team expanded. They hired two employees, who were trained to prepare the snacks and attend to customers.</w:t>
      </w:r>
    </w:p>
    <w:p w14:paraId="53E359B4" w14:textId="77777777" w:rsidR="00207E52" w:rsidRPr="000741CA" w:rsidRDefault="00207E52" w:rsidP="00207E52">
      <w:pPr>
        <w:pStyle w:val="BodyTextMain"/>
        <w:rPr>
          <w:lang w:val="en-GB"/>
        </w:rPr>
      </w:pPr>
    </w:p>
    <w:p w14:paraId="53F52B13" w14:textId="51567E61" w:rsidR="00207E52" w:rsidRPr="000741CA" w:rsidRDefault="00207E52" w:rsidP="00207E52">
      <w:pPr>
        <w:pStyle w:val="BodyTextMain"/>
        <w:rPr>
          <w:lang w:val="en-GB"/>
        </w:rPr>
      </w:pPr>
      <w:r w:rsidRPr="000741CA">
        <w:rPr>
          <w:lang w:val="en-GB"/>
        </w:rPr>
        <w:t>The venture was an immediate success. Word</w:t>
      </w:r>
      <w:r w:rsidR="00A1069B">
        <w:rPr>
          <w:lang w:val="en-GB"/>
        </w:rPr>
        <w:t>-</w:t>
      </w:r>
      <w:r w:rsidRPr="000741CA">
        <w:rPr>
          <w:lang w:val="en-GB"/>
        </w:rPr>
        <w:t>of</w:t>
      </w:r>
      <w:r w:rsidR="00A1069B">
        <w:rPr>
          <w:lang w:val="en-GB"/>
        </w:rPr>
        <w:t>-</w:t>
      </w:r>
      <w:r w:rsidRPr="000741CA">
        <w:rPr>
          <w:lang w:val="en-GB"/>
        </w:rPr>
        <w:t xml:space="preserve">mouth publicity and the networking skills of the founding team led to increasing sales despite their inexperience. Customers were drawn in and made regular visits. The store was making profits much above the initial expectation of the team. Yet, that was not enough for </w:t>
      </w:r>
      <w:proofErr w:type="spellStart"/>
      <w:r w:rsidRPr="000741CA">
        <w:rPr>
          <w:lang w:val="en-GB"/>
        </w:rPr>
        <w:t>Kulkari</w:t>
      </w:r>
      <w:proofErr w:type="spellEnd"/>
      <w:r w:rsidRPr="000741CA">
        <w:rPr>
          <w:lang w:val="en-GB"/>
        </w:rPr>
        <w:t>. Even though the team had delivered on two of their promises</w:t>
      </w:r>
      <w:r w:rsidR="00A1069B">
        <w:rPr>
          <w:lang w:val="en-GB"/>
        </w:rPr>
        <w:t>—</w:t>
      </w:r>
      <w:r w:rsidRPr="000741CA">
        <w:rPr>
          <w:lang w:val="en-GB"/>
        </w:rPr>
        <w:t>providing hygienic and healthy street food</w:t>
      </w:r>
      <w:r w:rsidR="00A1069B">
        <w:rPr>
          <w:lang w:val="en-GB"/>
        </w:rPr>
        <w:t>—</w:t>
      </w:r>
      <w:r w:rsidRPr="000741CA">
        <w:rPr>
          <w:lang w:val="en-GB"/>
        </w:rPr>
        <w:t xml:space="preserve">they </w:t>
      </w:r>
      <w:r w:rsidR="006B45A9">
        <w:rPr>
          <w:lang w:val="en-GB"/>
        </w:rPr>
        <w:t>had</w:t>
      </w:r>
      <w:r w:rsidR="006B45A9" w:rsidRPr="000741CA">
        <w:rPr>
          <w:lang w:val="en-GB"/>
        </w:rPr>
        <w:t xml:space="preserve"> </w:t>
      </w:r>
      <w:r w:rsidRPr="000741CA">
        <w:rPr>
          <w:lang w:val="en-GB"/>
        </w:rPr>
        <w:t xml:space="preserve">yet to deliver on the third promise, taste. </w:t>
      </w:r>
    </w:p>
    <w:p w14:paraId="7F826C30" w14:textId="77777777" w:rsidR="00207E52" w:rsidRPr="000741CA" w:rsidRDefault="00207E52" w:rsidP="00207E52">
      <w:pPr>
        <w:pStyle w:val="BodyTextMain"/>
        <w:rPr>
          <w:lang w:val="en-GB"/>
        </w:rPr>
      </w:pPr>
    </w:p>
    <w:p w14:paraId="497D6A0B" w14:textId="69AF4921" w:rsidR="00207E52" w:rsidRPr="000741CA" w:rsidRDefault="00060EDE" w:rsidP="00207E52">
      <w:pPr>
        <w:pStyle w:val="BodyTextMain"/>
        <w:rPr>
          <w:lang w:val="en-GB"/>
        </w:rPr>
      </w:pPr>
      <w:r>
        <w:rPr>
          <w:lang w:val="en-GB"/>
        </w:rPr>
        <w:t>The team took on</w:t>
      </w:r>
      <w:r w:rsidR="00207E52" w:rsidRPr="000741CA">
        <w:rPr>
          <w:lang w:val="en-GB"/>
        </w:rPr>
        <w:t xml:space="preserve"> the challenge and decided to expand the flavours offered. </w:t>
      </w:r>
      <w:r w:rsidR="00A1069B">
        <w:rPr>
          <w:lang w:val="en-GB"/>
        </w:rPr>
        <w:t>A</w:t>
      </w:r>
      <w:r w:rsidR="00207E52" w:rsidRPr="000741CA">
        <w:rPr>
          <w:lang w:val="en-GB"/>
        </w:rPr>
        <w:t xml:space="preserve">s they did not want to be just any other store in this line of business, they </w:t>
      </w:r>
      <w:r w:rsidR="00A1069B">
        <w:rPr>
          <w:lang w:val="en-GB"/>
        </w:rPr>
        <w:t>chose</w:t>
      </w:r>
      <w:r w:rsidR="00A1069B" w:rsidRPr="000741CA">
        <w:rPr>
          <w:lang w:val="en-GB"/>
        </w:rPr>
        <w:t xml:space="preserve"> </w:t>
      </w:r>
      <w:r w:rsidR="00207E52" w:rsidRPr="000741CA">
        <w:rPr>
          <w:lang w:val="en-GB"/>
        </w:rPr>
        <w:t xml:space="preserve">to establish a niche with their flavours. Starting with seven flavours, they developed a total of 60 </w:t>
      </w:r>
      <w:r w:rsidR="00A1069B">
        <w:rPr>
          <w:lang w:val="en-GB"/>
        </w:rPr>
        <w:t xml:space="preserve">flavours </w:t>
      </w:r>
      <w:r w:rsidR="00207E52" w:rsidRPr="000741CA">
        <w:rPr>
          <w:lang w:val="en-GB"/>
        </w:rPr>
        <w:t xml:space="preserve">within two months, and then over time, expanded to 112 flavours of </w:t>
      </w:r>
      <w:proofErr w:type="spellStart"/>
      <w:r w:rsidR="00207E52" w:rsidRPr="000741CA">
        <w:rPr>
          <w:lang w:val="en-GB"/>
        </w:rPr>
        <w:t>pani</w:t>
      </w:r>
      <w:proofErr w:type="spellEnd"/>
      <w:r w:rsidR="00207E52" w:rsidRPr="000741CA">
        <w:rPr>
          <w:lang w:val="en-GB"/>
        </w:rPr>
        <w:t xml:space="preserve">, the main ingredient in </w:t>
      </w:r>
      <w:proofErr w:type="spellStart"/>
      <w:r w:rsidR="00207E52" w:rsidRPr="000741CA">
        <w:rPr>
          <w:lang w:val="en-GB"/>
        </w:rPr>
        <w:t>Gapagap</w:t>
      </w:r>
      <w:proofErr w:type="spellEnd"/>
      <w:r w:rsidR="00207E52" w:rsidRPr="000741CA">
        <w:rPr>
          <w:lang w:val="en-GB"/>
        </w:rPr>
        <w:t>.</w:t>
      </w:r>
    </w:p>
    <w:p w14:paraId="6B5A0488" w14:textId="77777777" w:rsidR="00207E52" w:rsidRPr="000741CA" w:rsidRDefault="00207E52" w:rsidP="00207E52">
      <w:pPr>
        <w:pStyle w:val="BodyTextMain"/>
        <w:rPr>
          <w:lang w:val="en-GB"/>
        </w:rPr>
      </w:pPr>
    </w:p>
    <w:p w14:paraId="776CBBC1" w14:textId="77777777" w:rsidR="00207E52" w:rsidRPr="000741CA" w:rsidRDefault="00207E52" w:rsidP="00207E52">
      <w:pPr>
        <w:pStyle w:val="BodyTextMain"/>
        <w:rPr>
          <w:lang w:val="en-GB"/>
        </w:rPr>
      </w:pPr>
      <w:r w:rsidRPr="000741CA">
        <w:rPr>
          <w:lang w:val="en-GB"/>
        </w:rPr>
        <w:lastRenderedPageBreak/>
        <w:t xml:space="preserve">The team </w:t>
      </w:r>
      <w:r w:rsidR="00A1069B">
        <w:rPr>
          <w:lang w:val="en-GB"/>
        </w:rPr>
        <w:t xml:space="preserve">members </w:t>
      </w:r>
      <w:r w:rsidRPr="000741CA">
        <w:rPr>
          <w:lang w:val="en-GB"/>
        </w:rPr>
        <w:t>were proud to be pioneers, adding various flavours to an age-old Indian street food. Really, they had revolutionized the food. Word of mouth was strong, which increased their footfall</w:t>
      </w:r>
      <w:r w:rsidR="00A1069B">
        <w:rPr>
          <w:lang w:val="en-GB"/>
        </w:rPr>
        <w:t>s</w:t>
      </w:r>
      <w:r w:rsidRPr="000741CA">
        <w:rPr>
          <w:lang w:val="en-GB"/>
        </w:rPr>
        <w:t xml:space="preserve"> and proved to be helpful in taking the next step. </w:t>
      </w:r>
    </w:p>
    <w:p w14:paraId="216BE01D" w14:textId="77777777" w:rsidR="00207E52" w:rsidRPr="000741CA" w:rsidRDefault="00207E52" w:rsidP="00207E52">
      <w:pPr>
        <w:pStyle w:val="BodyTextMain"/>
        <w:rPr>
          <w:lang w:val="en-GB"/>
        </w:rPr>
      </w:pPr>
    </w:p>
    <w:p w14:paraId="42817BE5" w14:textId="77777777" w:rsidR="00207E52" w:rsidRPr="000741CA" w:rsidRDefault="00207E52" w:rsidP="00207E52">
      <w:pPr>
        <w:pStyle w:val="BodyTextMain"/>
        <w:rPr>
          <w:lang w:val="en-GB"/>
        </w:rPr>
      </w:pPr>
    </w:p>
    <w:p w14:paraId="7C7AE557" w14:textId="77777777" w:rsidR="00207E52" w:rsidRPr="000741CA" w:rsidRDefault="00207E52" w:rsidP="00207E52">
      <w:pPr>
        <w:pStyle w:val="Casehead1"/>
        <w:rPr>
          <w:lang w:val="en-GB"/>
        </w:rPr>
      </w:pPr>
      <w:r w:rsidRPr="000741CA">
        <w:rPr>
          <w:lang w:val="en-GB"/>
        </w:rPr>
        <w:t>Strategic Shift</w:t>
      </w:r>
    </w:p>
    <w:p w14:paraId="11BD430E" w14:textId="77777777" w:rsidR="00207E52" w:rsidRPr="000741CA" w:rsidRDefault="00207E52" w:rsidP="00207E52">
      <w:pPr>
        <w:pStyle w:val="BodyTextMain"/>
        <w:rPr>
          <w:sz w:val="18"/>
          <w:szCs w:val="18"/>
          <w:lang w:val="en-GB"/>
        </w:rPr>
      </w:pPr>
    </w:p>
    <w:p w14:paraId="24C21AB9" w14:textId="26E4C819" w:rsidR="00207E52" w:rsidRPr="000741CA" w:rsidRDefault="00207E52" w:rsidP="00207E52">
      <w:pPr>
        <w:pStyle w:val="BodyTextMain"/>
        <w:rPr>
          <w:lang w:val="en-GB"/>
        </w:rPr>
      </w:pPr>
      <w:proofErr w:type="spellStart"/>
      <w:r w:rsidRPr="000741CA">
        <w:rPr>
          <w:lang w:val="en-GB"/>
        </w:rPr>
        <w:t>Kulkari</w:t>
      </w:r>
      <w:proofErr w:type="spellEnd"/>
      <w:r w:rsidRPr="000741CA">
        <w:rPr>
          <w:lang w:val="en-GB"/>
        </w:rPr>
        <w:t xml:space="preserve"> and his team were overwhelmed by the customer response, but </w:t>
      </w:r>
      <w:proofErr w:type="spellStart"/>
      <w:r w:rsidRPr="000741CA">
        <w:rPr>
          <w:lang w:val="en-GB"/>
        </w:rPr>
        <w:t>Kulkari</w:t>
      </w:r>
      <w:proofErr w:type="spellEnd"/>
      <w:r w:rsidRPr="000741CA">
        <w:rPr>
          <w:lang w:val="en-GB"/>
        </w:rPr>
        <w:t xml:space="preserve"> still questioned what was next and how they would get there. The answer came when Singh, a regular and loyal customer, visited </w:t>
      </w:r>
      <w:proofErr w:type="spellStart"/>
      <w:r w:rsidRPr="000741CA">
        <w:rPr>
          <w:lang w:val="en-GB"/>
        </w:rPr>
        <w:t>Chatar</w:t>
      </w:r>
      <w:proofErr w:type="spellEnd"/>
      <w:r w:rsidRPr="000741CA">
        <w:rPr>
          <w:lang w:val="en-GB"/>
        </w:rPr>
        <w:t xml:space="preserve"> </w:t>
      </w:r>
      <w:proofErr w:type="spellStart"/>
      <w:r w:rsidRPr="000741CA">
        <w:rPr>
          <w:lang w:val="en-GB"/>
        </w:rPr>
        <w:t>Patar</w:t>
      </w:r>
      <w:proofErr w:type="spellEnd"/>
      <w:r w:rsidRPr="000741CA">
        <w:rPr>
          <w:lang w:val="en-GB"/>
        </w:rPr>
        <w:t xml:space="preserve"> on a day when the team was a little less occupied. Singh was an experienced businessman and liked the team’s concept of multi-flavoured, hygienic, and healthy food. He congratulated them on their success and asked </w:t>
      </w:r>
      <w:r w:rsidR="00A1069B">
        <w:rPr>
          <w:lang w:val="en-GB"/>
        </w:rPr>
        <w:t>whether</w:t>
      </w:r>
      <w:r w:rsidR="00A1069B" w:rsidRPr="000741CA">
        <w:rPr>
          <w:lang w:val="en-GB"/>
        </w:rPr>
        <w:t xml:space="preserve"> </w:t>
      </w:r>
      <w:r w:rsidRPr="000741CA">
        <w:rPr>
          <w:lang w:val="en-GB"/>
        </w:rPr>
        <w:t xml:space="preserve">they had considered expanding. </w:t>
      </w:r>
      <w:proofErr w:type="spellStart"/>
      <w:r w:rsidRPr="000741CA">
        <w:rPr>
          <w:lang w:val="en-GB"/>
        </w:rPr>
        <w:t>Kulkari</w:t>
      </w:r>
      <w:proofErr w:type="spellEnd"/>
      <w:r w:rsidRPr="000741CA">
        <w:rPr>
          <w:lang w:val="en-GB"/>
        </w:rPr>
        <w:t xml:space="preserve"> shared that this was exactly what was bothering him, wondering what was next. </w:t>
      </w:r>
    </w:p>
    <w:p w14:paraId="4587EC3F" w14:textId="77777777" w:rsidR="00207E52" w:rsidRPr="000741CA" w:rsidRDefault="00207E52" w:rsidP="00207E52">
      <w:pPr>
        <w:pStyle w:val="BodyTextMain"/>
        <w:rPr>
          <w:sz w:val="18"/>
          <w:szCs w:val="18"/>
          <w:lang w:val="en-GB"/>
        </w:rPr>
      </w:pPr>
    </w:p>
    <w:p w14:paraId="0A7EF9D7" w14:textId="31DD2067" w:rsidR="00207E52" w:rsidRPr="000741CA" w:rsidRDefault="00207E52" w:rsidP="00207E52">
      <w:pPr>
        <w:pStyle w:val="BodyTextMain"/>
        <w:rPr>
          <w:lang w:val="en-GB"/>
        </w:rPr>
      </w:pPr>
      <w:r w:rsidRPr="000741CA">
        <w:rPr>
          <w:lang w:val="en-GB"/>
        </w:rPr>
        <w:t xml:space="preserve">Singh proposed a franchise business model, but Kulkarni wondered </w:t>
      </w:r>
      <w:r w:rsidR="00A1069B">
        <w:rPr>
          <w:lang w:val="en-GB"/>
        </w:rPr>
        <w:t>whether</w:t>
      </w:r>
      <w:r w:rsidR="00A1069B" w:rsidRPr="000741CA">
        <w:rPr>
          <w:lang w:val="en-GB"/>
        </w:rPr>
        <w:t xml:space="preserve"> </w:t>
      </w:r>
      <w:r w:rsidRPr="000741CA">
        <w:rPr>
          <w:lang w:val="en-GB"/>
        </w:rPr>
        <w:t xml:space="preserve">it was too soon. The team had researched websites dedicated to promoting the franchise business model, and they could develop and use their own website to advertise available franchises. They had a brand, but the brand was not yet big enough that people would want to invest. And </w:t>
      </w:r>
      <w:proofErr w:type="spellStart"/>
      <w:r w:rsidRPr="000741CA">
        <w:rPr>
          <w:lang w:val="en-GB"/>
        </w:rPr>
        <w:t>Chatar</w:t>
      </w:r>
      <w:proofErr w:type="spellEnd"/>
      <w:r w:rsidRPr="000741CA">
        <w:rPr>
          <w:lang w:val="en-GB"/>
        </w:rPr>
        <w:t xml:space="preserve"> </w:t>
      </w:r>
      <w:proofErr w:type="spellStart"/>
      <w:r w:rsidRPr="000741CA">
        <w:rPr>
          <w:lang w:val="en-GB"/>
        </w:rPr>
        <w:t>Patar</w:t>
      </w:r>
      <w:proofErr w:type="spellEnd"/>
      <w:r w:rsidRPr="000741CA">
        <w:rPr>
          <w:lang w:val="en-GB"/>
        </w:rPr>
        <w:t xml:space="preserve"> charged prices that were a bit higher than </w:t>
      </w:r>
      <w:r w:rsidR="00A1069B">
        <w:rPr>
          <w:lang w:val="en-GB"/>
        </w:rPr>
        <w:t xml:space="preserve">what </w:t>
      </w:r>
      <w:r w:rsidRPr="000741CA">
        <w:rPr>
          <w:lang w:val="en-GB"/>
        </w:rPr>
        <w:t xml:space="preserve">street vendors charged. But Singh maintained that franchising was the path and offered to be </w:t>
      </w:r>
      <w:proofErr w:type="spellStart"/>
      <w:r w:rsidRPr="000741CA">
        <w:rPr>
          <w:lang w:val="en-GB"/>
        </w:rPr>
        <w:t>Chatar</w:t>
      </w:r>
      <w:proofErr w:type="spellEnd"/>
      <w:r w:rsidRPr="000741CA">
        <w:rPr>
          <w:lang w:val="en-GB"/>
        </w:rPr>
        <w:t xml:space="preserve"> </w:t>
      </w:r>
      <w:proofErr w:type="spellStart"/>
      <w:r w:rsidRPr="000741CA">
        <w:rPr>
          <w:lang w:val="en-GB"/>
        </w:rPr>
        <w:t>Patar’s</w:t>
      </w:r>
      <w:proofErr w:type="spellEnd"/>
      <w:r w:rsidRPr="000741CA">
        <w:rPr>
          <w:lang w:val="en-GB"/>
        </w:rPr>
        <w:t xml:space="preserve"> first franchisee, opening an outlet in Rajkot. </w:t>
      </w:r>
    </w:p>
    <w:p w14:paraId="4443757C" w14:textId="77777777" w:rsidR="00207E52" w:rsidRPr="000741CA" w:rsidRDefault="00207E52" w:rsidP="00207E52">
      <w:pPr>
        <w:pStyle w:val="BodyTextMain"/>
        <w:rPr>
          <w:sz w:val="18"/>
          <w:szCs w:val="18"/>
          <w:lang w:val="en-GB"/>
        </w:rPr>
      </w:pPr>
    </w:p>
    <w:p w14:paraId="6AFF01B7" w14:textId="0B30E78A" w:rsidR="00207E52" w:rsidRPr="000741CA" w:rsidRDefault="00207E52" w:rsidP="00207E52">
      <w:pPr>
        <w:pStyle w:val="BodyTextMain"/>
        <w:rPr>
          <w:lang w:val="en-GB"/>
        </w:rPr>
      </w:pPr>
      <w:r w:rsidRPr="000741CA">
        <w:rPr>
          <w:lang w:val="en-GB"/>
        </w:rPr>
        <w:t xml:space="preserve">Kulkarni and his team were surprised by Singh’s offer and requested time to consider it. In the meantime, Kulkarni hired a friend to create a company website. Within three days, the website was ready and working. With the website live, the team began to promote their restaurant on social media platforms, sharing their success story and directing people to their franchise business model, </w:t>
      </w:r>
      <w:r w:rsidR="00657C47">
        <w:rPr>
          <w:lang w:val="en-GB"/>
        </w:rPr>
        <w:t>which was available</w:t>
      </w:r>
      <w:r w:rsidR="00657C47" w:rsidRPr="000741CA">
        <w:rPr>
          <w:lang w:val="en-GB"/>
        </w:rPr>
        <w:t xml:space="preserve"> </w:t>
      </w:r>
      <w:r w:rsidRPr="000741CA">
        <w:rPr>
          <w:lang w:val="en-GB"/>
        </w:rPr>
        <w:t>on the company website.</w:t>
      </w:r>
    </w:p>
    <w:p w14:paraId="53F1CA5B" w14:textId="77777777" w:rsidR="00207E52" w:rsidRPr="000741CA" w:rsidRDefault="00207E52" w:rsidP="00207E52">
      <w:pPr>
        <w:pStyle w:val="BodyTextMain"/>
        <w:rPr>
          <w:sz w:val="18"/>
          <w:szCs w:val="18"/>
          <w:lang w:val="en-GB"/>
        </w:rPr>
      </w:pPr>
    </w:p>
    <w:p w14:paraId="7DECEF14" w14:textId="23E1811B" w:rsidR="00207E52" w:rsidRPr="00060EDE" w:rsidRDefault="00207E52" w:rsidP="00207E52">
      <w:pPr>
        <w:pStyle w:val="BodyTextMain"/>
        <w:rPr>
          <w:lang w:val="en-GB"/>
        </w:rPr>
      </w:pPr>
      <w:r w:rsidRPr="00060EDE">
        <w:rPr>
          <w:lang w:val="en-GB"/>
        </w:rPr>
        <w:t xml:space="preserve">As word spread, more franchise offers came in. The team had already prepared a rough draft of a franchise business model offer, but </w:t>
      </w:r>
      <w:r w:rsidR="00A1069B" w:rsidRPr="00060EDE">
        <w:rPr>
          <w:lang w:val="en-GB"/>
        </w:rPr>
        <w:t>had</w:t>
      </w:r>
      <w:r w:rsidRPr="00060EDE">
        <w:rPr>
          <w:lang w:val="en-GB"/>
        </w:rPr>
        <w:t xml:space="preserve"> yet to refine it. They did not anticipate such a quick response, but </w:t>
      </w:r>
      <w:r w:rsidR="00060EDE" w:rsidRPr="00060EDE">
        <w:rPr>
          <w:lang w:val="en-GB"/>
        </w:rPr>
        <w:t xml:space="preserve">they </w:t>
      </w:r>
      <w:r w:rsidRPr="00060EDE">
        <w:rPr>
          <w:lang w:val="en-GB"/>
        </w:rPr>
        <w:t>did not wa</w:t>
      </w:r>
      <w:r w:rsidR="00060EDE" w:rsidRPr="00060EDE">
        <w:rPr>
          <w:lang w:val="en-GB"/>
        </w:rPr>
        <w:t>nt to lose the opportunity. B</w:t>
      </w:r>
      <w:r w:rsidRPr="00060EDE">
        <w:rPr>
          <w:lang w:val="en-GB"/>
        </w:rPr>
        <w:t xml:space="preserve">efore discussing business with Singh or looking at the other offers, </w:t>
      </w:r>
      <w:proofErr w:type="spellStart"/>
      <w:r w:rsidRPr="00060EDE">
        <w:rPr>
          <w:lang w:val="en-GB"/>
        </w:rPr>
        <w:t>Kulkari</w:t>
      </w:r>
      <w:proofErr w:type="spellEnd"/>
      <w:r w:rsidRPr="00060EDE">
        <w:rPr>
          <w:lang w:val="en-GB"/>
        </w:rPr>
        <w:t xml:space="preserve"> and the team did more research and refined their franchise business model.</w:t>
      </w:r>
    </w:p>
    <w:p w14:paraId="059CD34C" w14:textId="77777777" w:rsidR="00207E52" w:rsidRPr="00060EDE" w:rsidRDefault="00207E52" w:rsidP="00207E52">
      <w:pPr>
        <w:pStyle w:val="BodyTextMain"/>
        <w:rPr>
          <w:sz w:val="18"/>
          <w:szCs w:val="18"/>
          <w:lang w:val="en-GB"/>
        </w:rPr>
      </w:pPr>
    </w:p>
    <w:p w14:paraId="6C62B5FE" w14:textId="77777777" w:rsidR="00207E52" w:rsidRPr="00060EDE" w:rsidRDefault="00207E52" w:rsidP="00207E52">
      <w:pPr>
        <w:pStyle w:val="BodyTextMain"/>
        <w:rPr>
          <w:lang w:val="en-GB"/>
        </w:rPr>
      </w:pPr>
      <w:r w:rsidRPr="00060EDE">
        <w:rPr>
          <w:lang w:val="en-GB"/>
        </w:rPr>
        <w:t xml:space="preserve">Under their franchise business format, </w:t>
      </w:r>
      <w:proofErr w:type="spellStart"/>
      <w:r w:rsidRPr="00060EDE">
        <w:rPr>
          <w:lang w:val="en-GB"/>
        </w:rPr>
        <w:t>Chatar</w:t>
      </w:r>
      <w:proofErr w:type="spellEnd"/>
      <w:r w:rsidRPr="00060EDE">
        <w:rPr>
          <w:lang w:val="en-GB"/>
        </w:rPr>
        <w:t xml:space="preserve"> </w:t>
      </w:r>
      <w:proofErr w:type="spellStart"/>
      <w:r w:rsidRPr="00060EDE">
        <w:rPr>
          <w:lang w:val="en-GB"/>
        </w:rPr>
        <w:t>Patar</w:t>
      </w:r>
      <w:proofErr w:type="spellEnd"/>
      <w:r w:rsidRPr="00060EDE">
        <w:rPr>
          <w:lang w:val="en-GB"/>
        </w:rPr>
        <w:t xml:space="preserve"> offered the following:</w:t>
      </w:r>
    </w:p>
    <w:p w14:paraId="21ECB1A2" w14:textId="77777777" w:rsidR="00207E52" w:rsidRPr="00060EDE" w:rsidRDefault="00207E52" w:rsidP="00207E52">
      <w:pPr>
        <w:pStyle w:val="BodyTextMain"/>
        <w:rPr>
          <w:sz w:val="18"/>
          <w:szCs w:val="18"/>
          <w:lang w:val="en-GB"/>
        </w:rPr>
      </w:pPr>
    </w:p>
    <w:p w14:paraId="10675E1C" w14:textId="77777777" w:rsidR="00207E52" w:rsidRPr="00060EDE" w:rsidRDefault="00207E52" w:rsidP="00207E52">
      <w:pPr>
        <w:pStyle w:val="BodyTextMain"/>
        <w:numPr>
          <w:ilvl w:val="0"/>
          <w:numId w:val="40"/>
        </w:numPr>
        <w:rPr>
          <w:lang w:val="en-GB"/>
        </w:rPr>
      </w:pPr>
      <w:r w:rsidRPr="00060EDE">
        <w:rPr>
          <w:lang w:val="en-GB"/>
        </w:rPr>
        <w:t xml:space="preserve">The rights to use the </w:t>
      </w:r>
      <w:proofErr w:type="spellStart"/>
      <w:r w:rsidRPr="00060EDE">
        <w:rPr>
          <w:lang w:val="en-GB"/>
        </w:rPr>
        <w:t>Chatar</w:t>
      </w:r>
      <w:proofErr w:type="spellEnd"/>
      <w:r w:rsidRPr="00060EDE">
        <w:rPr>
          <w:lang w:val="en-GB"/>
        </w:rPr>
        <w:t xml:space="preserve"> </w:t>
      </w:r>
      <w:proofErr w:type="spellStart"/>
      <w:r w:rsidRPr="00060EDE">
        <w:rPr>
          <w:lang w:val="en-GB"/>
        </w:rPr>
        <w:t>Patar</w:t>
      </w:r>
      <w:proofErr w:type="spellEnd"/>
      <w:r w:rsidRPr="00060EDE">
        <w:rPr>
          <w:lang w:val="en-GB"/>
        </w:rPr>
        <w:t xml:space="preserve"> brand, trademarks, signs, and logos to operate a store</w:t>
      </w:r>
    </w:p>
    <w:p w14:paraId="68920BDF" w14:textId="255BE836" w:rsidR="00207E52" w:rsidRPr="00060EDE" w:rsidRDefault="00207E52" w:rsidP="00207E52">
      <w:pPr>
        <w:pStyle w:val="BodyTextMain"/>
        <w:numPr>
          <w:ilvl w:val="0"/>
          <w:numId w:val="40"/>
        </w:numPr>
        <w:rPr>
          <w:lang w:val="en-GB"/>
        </w:rPr>
      </w:pPr>
      <w:r w:rsidRPr="00060EDE">
        <w:rPr>
          <w:lang w:val="en-GB"/>
        </w:rPr>
        <w:t xml:space="preserve">The ability to prepare and sell </w:t>
      </w:r>
      <w:proofErr w:type="spellStart"/>
      <w:r w:rsidRPr="00060EDE">
        <w:rPr>
          <w:lang w:val="en-GB"/>
        </w:rPr>
        <w:t>Chatar</w:t>
      </w:r>
      <w:proofErr w:type="spellEnd"/>
      <w:r w:rsidRPr="00060EDE">
        <w:rPr>
          <w:lang w:val="en-GB"/>
        </w:rPr>
        <w:t xml:space="preserve"> </w:t>
      </w:r>
      <w:proofErr w:type="spellStart"/>
      <w:r w:rsidRPr="00060EDE">
        <w:rPr>
          <w:lang w:val="en-GB"/>
        </w:rPr>
        <w:t>Patar’s</w:t>
      </w:r>
      <w:proofErr w:type="spellEnd"/>
      <w:r w:rsidRPr="00060EDE">
        <w:rPr>
          <w:lang w:val="en-GB"/>
        </w:rPr>
        <w:t xml:space="preserve"> standardized products by sharing the recipes and transporting the ingredients required for the preparation</w:t>
      </w:r>
    </w:p>
    <w:p w14:paraId="45DE5097" w14:textId="77777777" w:rsidR="00207E52" w:rsidRPr="00060EDE" w:rsidRDefault="00207E52" w:rsidP="00207E52">
      <w:pPr>
        <w:pStyle w:val="BodyTextMain"/>
        <w:numPr>
          <w:ilvl w:val="0"/>
          <w:numId w:val="40"/>
        </w:numPr>
        <w:rPr>
          <w:lang w:val="en-GB"/>
        </w:rPr>
      </w:pPr>
      <w:r w:rsidRPr="00060EDE">
        <w:rPr>
          <w:lang w:val="en-GB"/>
        </w:rPr>
        <w:t xml:space="preserve">Use of the strategic business model and systems developed by </w:t>
      </w:r>
      <w:proofErr w:type="spellStart"/>
      <w:r w:rsidRPr="00060EDE">
        <w:rPr>
          <w:lang w:val="en-GB"/>
        </w:rPr>
        <w:t>Chatar</w:t>
      </w:r>
      <w:proofErr w:type="spellEnd"/>
      <w:r w:rsidRPr="00060EDE">
        <w:rPr>
          <w:lang w:val="en-GB"/>
        </w:rPr>
        <w:t xml:space="preserve"> </w:t>
      </w:r>
      <w:proofErr w:type="spellStart"/>
      <w:r w:rsidRPr="00060EDE">
        <w:rPr>
          <w:lang w:val="en-GB"/>
        </w:rPr>
        <w:t>Patar</w:t>
      </w:r>
      <w:proofErr w:type="spellEnd"/>
    </w:p>
    <w:p w14:paraId="7CC67DE1" w14:textId="77777777" w:rsidR="00207E52" w:rsidRPr="00060EDE" w:rsidRDefault="00207E52" w:rsidP="00207E52">
      <w:pPr>
        <w:pStyle w:val="BodyTextMain"/>
        <w:numPr>
          <w:ilvl w:val="0"/>
          <w:numId w:val="40"/>
        </w:numPr>
        <w:rPr>
          <w:lang w:val="en-GB"/>
        </w:rPr>
      </w:pPr>
      <w:r w:rsidRPr="00060EDE">
        <w:rPr>
          <w:lang w:val="en-GB"/>
        </w:rPr>
        <w:t>Support with local promotion using well-thought-out campaigns and creative inputs</w:t>
      </w:r>
    </w:p>
    <w:p w14:paraId="65D81673" w14:textId="77777777" w:rsidR="00207E52" w:rsidRPr="00060EDE" w:rsidRDefault="00207E52" w:rsidP="00207E52">
      <w:pPr>
        <w:pStyle w:val="BodyTextMain"/>
        <w:numPr>
          <w:ilvl w:val="0"/>
          <w:numId w:val="40"/>
        </w:numPr>
        <w:rPr>
          <w:lang w:val="en-GB"/>
        </w:rPr>
      </w:pPr>
      <w:r w:rsidRPr="00060EDE">
        <w:rPr>
          <w:lang w:val="en-GB"/>
        </w:rPr>
        <w:t xml:space="preserve">Use of the support, training, and research used by </w:t>
      </w:r>
      <w:proofErr w:type="spellStart"/>
      <w:r w:rsidRPr="00060EDE">
        <w:rPr>
          <w:lang w:val="en-GB"/>
        </w:rPr>
        <w:t>Chatar</w:t>
      </w:r>
      <w:proofErr w:type="spellEnd"/>
      <w:r w:rsidRPr="00060EDE">
        <w:rPr>
          <w:lang w:val="en-GB"/>
        </w:rPr>
        <w:t xml:space="preserve"> </w:t>
      </w:r>
      <w:proofErr w:type="spellStart"/>
      <w:r w:rsidRPr="00060EDE">
        <w:rPr>
          <w:lang w:val="en-GB"/>
        </w:rPr>
        <w:t>Patar’s</w:t>
      </w:r>
      <w:proofErr w:type="spellEnd"/>
      <w:r w:rsidRPr="00060EDE">
        <w:rPr>
          <w:lang w:val="en-GB"/>
        </w:rPr>
        <w:t xml:space="preserve"> headquarters</w:t>
      </w:r>
    </w:p>
    <w:p w14:paraId="2DE22168" w14:textId="77777777" w:rsidR="00207E52" w:rsidRPr="00060EDE" w:rsidRDefault="00207E52" w:rsidP="00207E52">
      <w:pPr>
        <w:pStyle w:val="BodyTextMain"/>
        <w:rPr>
          <w:sz w:val="18"/>
          <w:szCs w:val="18"/>
          <w:lang w:val="en-GB"/>
        </w:rPr>
      </w:pPr>
    </w:p>
    <w:p w14:paraId="57284E46" w14:textId="77777777" w:rsidR="00207E52" w:rsidRPr="00060EDE" w:rsidRDefault="00207E52" w:rsidP="00207E52">
      <w:pPr>
        <w:pStyle w:val="BodyTextMain"/>
        <w:rPr>
          <w:lang w:val="en-GB"/>
        </w:rPr>
      </w:pPr>
      <w:r w:rsidRPr="00060EDE">
        <w:rPr>
          <w:lang w:val="en-GB"/>
        </w:rPr>
        <w:t>Franchisees could choose one of two types of ownerships:</w:t>
      </w:r>
    </w:p>
    <w:p w14:paraId="404FB5D0" w14:textId="77777777" w:rsidR="00207E52" w:rsidRPr="00060EDE" w:rsidRDefault="00207E52" w:rsidP="00207E52">
      <w:pPr>
        <w:pStyle w:val="BodyTextMain"/>
        <w:rPr>
          <w:sz w:val="18"/>
          <w:szCs w:val="18"/>
          <w:lang w:val="en-GB"/>
        </w:rPr>
      </w:pPr>
    </w:p>
    <w:p w14:paraId="4CFEB2FF" w14:textId="77777777" w:rsidR="00207E52" w:rsidRPr="00060EDE" w:rsidRDefault="00207E52" w:rsidP="00207E52">
      <w:pPr>
        <w:pStyle w:val="BodyTextMain"/>
        <w:numPr>
          <w:ilvl w:val="0"/>
          <w:numId w:val="41"/>
        </w:numPr>
        <w:rPr>
          <w:lang w:val="en-GB"/>
        </w:rPr>
      </w:pPr>
      <w:r w:rsidRPr="00060EDE">
        <w:rPr>
          <w:lang w:val="en-GB"/>
        </w:rPr>
        <w:t>A single unit franchise, or</w:t>
      </w:r>
    </w:p>
    <w:p w14:paraId="6225B095" w14:textId="77777777" w:rsidR="00207E52" w:rsidRPr="00060EDE" w:rsidRDefault="00207E52" w:rsidP="00207E52">
      <w:pPr>
        <w:pStyle w:val="BodyTextMain"/>
        <w:numPr>
          <w:ilvl w:val="0"/>
          <w:numId w:val="41"/>
        </w:numPr>
        <w:rPr>
          <w:lang w:val="en-GB"/>
        </w:rPr>
      </w:pPr>
      <w:r w:rsidRPr="00060EDE">
        <w:rPr>
          <w:lang w:val="en-GB"/>
        </w:rPr>
        <w:t>An area franchise with the opportunity to develop multiple units within the franchise, referred to as a master franchise (see Exhibit 1).</w:t>
      </w:r>
    </w:p>
    <w:p w14:paraId="5AF43D10" w14:textId="77777777" w:rsidR="00207E52" w:rsidRPr="00060EDE" w:rsidRDefault="00207E52" w:rsidP="00207E52">
      <w:pPr>
        <w:pStyle w:val="BodyTextMain"/>
        <w:rPr>
          <w:sz w:val="18"/>
          <w:szCs w:val="18"/>
          <w:lang w:val="en-GB"/>
        </w:rPr>
      </w:pPr>
    </w:p>
    <w:p w14:paraId="66D76F18" w14:textId="77777777" w:rsidR="00207E52" w:rsidRPr="00060EDE" w:rsidRDefault="00207E52" w:rsidP="00207E52">
      <w:pPr>
        <w:pStyle w:val="BodyTextMain"/>
        <w:rPr>
          <w:sz w:val="18"/>
          <w:szCs w:val="18"/>
          <w:lang w:val="en-GB"/>
        </w:rPr>
      </w:pPr>
    </w:p>
    <w:p w14:paraId="71CDD537" w14:textId="77777777" w:rsidR="00207E52" w:rsidRPr="00060EDE" w:rsidRDefault="00207E52" w:rsidP="00207E52">
      <w:pPr>
        <w:pStyle w:val="Casehead1"/>
        <w:rPr>
          <w:lang w:val="en-GB"/>
        </w:rPr>
      </w:pPr>
      <w:r w:rsidRPr="00060EDE">
        <w:rPr>
          <w:lang w:val="en-GB"/>
        </w:rPr>
        <w:t>Competition</w:t>
      </w:r>
    </w:p>
    <w:p w14:paraId="00799599" w14:textId="77777777" w:rsidR="00207E52" w:rsidRPr="00060EDE" w:rsidRDefault="00207E52" w:rsidP="00207E52">
      <w:pPr>
        <w:pStyle w:val="BodyTextMain"/>
        <w:rPr>
          <w:sz w:val="18"/>
          <w:szCs w:val="18"/>
          <w:lang w:val="en-GB"/>
        </w:rPr>
      </w:pPr>
    </w:p>
    <w:p w14:paraId="536CB060" w14:textId="51E82560" w:rsidR="00207E52" w:rsidRPr="000741CA" w:rsidRDefault="00207E52" w:rsidP="00207E52">
      <w:pPr>
        <w:pStyle w:val="BodyTextMain"/>
        <w:rPr>
          <w:lang w:val="en-GB"/>
        </w:rPr>
      </w:pPr>
      <w:r w:rsidRPr="00060EDE">
        <w:rPr>
          <w:lang w:val="en-GB"/>
        </w:rPr>
        <w:t>The ethnic fast</w:t>
      </w:r>
      <w:r w:rsidR="00336AA6" w:rsidRPr="00060EDE">
        <w:rPr>
          <w:lang w:val="en-GB"/>
        </w:rPr>
        <w:t>-</w:t>
      </w:r>
      <w:r w:rsidRPr="00060EDE">
        <w:rPr>
          <w:lang w:val="en-GB"/>
        </w:rPr>
        <w:t xml:space="preserve">food market in India was expected to experience considerable growth with a projected CAGR of 31.95 per cent by FY 2019/20. Millions of people were consuming ethnic fast food daily. To </w:t>
      </w:r>
      <w:r w:rsidRPr="000741CA">
        <w:rPr>
          <w:lang w:val="en-GB"/>
        </w:rPr>
        <w:lastRenderedPageBreak/>
        <w:t>leverage this market and customer segment, many players had entered the market as organized outlets between 2013 and 2015.</w:t>
      </w:r>
      <w:r w:rsidRPr="000741CA">
        <w:rPr>
          <w:vertAlign w:val="superscript"/>
          <w:lang w:val="en-GB"/>
        </w:rPr>
        <w:footnoteReference w:id="5"/>
      </w:r>
      <w:r w:rsidRPr="000741CA">
        <w:rPr>
          <w:lang w:val="en-GB"/>
        </w:rPr>
        <w:t xml:space="preserve"> </w:t>
      </w:r>
    </w:p>
    <w:p w14:paraId="0BB729A6" w14:textId="77777777" w:rsidR="00207E52" w:rsidRPr="002A65C8" w:rsidRDefault="00207E52" w:rsidP="002A65C8">
      <w:pPr>
        <w:pStyle w:val="BodyTextMain"/>
      </w:pPr>
    </w:p>
    <w:p w14:paraId="0CC56AEC" w14:textId="4024CC8B" w:rsidR="00207E52" w:rsidRPr="000741CA" w:rsidRDefault="00207E52" w:rsidP="00207E52">
      <w:pPr>
        <w:pStyle w:val="BodyTextMain"/>
        <w:rPr>
          <w:lang w:val="en-GB"/>
        </w:rPr>
      </w:pPr>
      <w:r w:rsidRPr="000741CA">
        <w:rPr>
          <w:lang w:val="en-GB"/>
        </w:rPr>
        <w:t>The United Nations reported that India had 356 million people between the ages of 10 and 24—the largest youth population in the world. India’s economy was growing and more young people were entering the workforce, giving them money to spend. There were also more women in the workforce, bringing a need for different tastes and products. Also, consumers were more mobile; they needed food on the go</w:t>
      </w:r>
      <w:r w:rsidR="00336AA6">
        <w:rPr>
          <w:lang w:val="en-GB"/>
        </w:rPr>
        <w:t>,</w:t>
      </w:r>
      <w:r w:rsidRPr="000741CA">
        <w:rPr>
          <w:lang w:val="en-GB"/>
        </w:rPr>
        <w:t xml:space="preserve"> so the need for access to quick service restaurants increased. As a result, the consumers in the Indian fast</w:t>
      </w:r>
      <w:r w:rsidR="00336AA6">
        <w:rPr>
          <w:lang w:val="en-GB"/>
        </w:rPr>
        <w:t>-</w:t>
      </w:r>
      <w:r w:rsidRPr="000741CA">
        <w:rPr>
          <w:lang w:val="en-GB"/>
        </w:rPr>
        <w:t>food market were hungry for more availability of quick service restaurants with a diverse menu</w:t>
      </w:r>
      <w:r w:rsidR="00336AA6">
        <w:rPr>
          <w:lang w:val="en-GB"/>
        </w:rPr>
        <w:t>, which</w:t>
      </w:r>
      <w:r w:rsidRPr="000741CA">
        <w:rPr>
          <w:lang w:val="en-GB"/>
        </w:rPr>
        <w:t xml:space="preserve"> paved the way for entry of international brands such as McDonald’s, KFC, Subway, Domino’s Pizza, and Dunkin’ Donuts, which competed with local Indian fast</w:t>
      </w:r>
      <w:r w:rsidR="00336AA6">
        <w:rPr>
          <w:lang w:val="en-GB"/>
        </w:rPr>
        <w:t>-</w:t>
      </w:r>
      <w:r w:rsidRPr="000741CA">
        <w:rPr>
          <w:lang w:val="en-GB"/>
        </w:rPr>
        <w:t>food restaurants.</w:t>
      </w:r>
      <w:r w:rsidRPr="000741CA">
        <w:rPr>
          <w:vertAlign w:val="superscript"/>
          <w:lang w:val="en-GB"/>
        </w:rPr>
        <w:footnoteReference w:id="6"/>
      </w:r>
      <w:r w:rsidRPr="000741CA">
        <w:rPr>
          <w:lang w:val="en-GB"/>
        </w:rPr>
        <w:t xml:space="preserve"> </w:t>
      </w:r>
    </w:p>
    <w:p w14:paraId="0CA39A42" w14:textId="77777777" w:rsidR="00207E52" w:rsidRPr="002A65C8" w:rsidRDefault="00207E52" w:rsidP="002A65C8">
      <w:pPr>
        <w:pStyle w:val="BodyTextMain"/>
      </w:pPr>
    </w:p>
    <w:p w14:paraId="7B618421" w14:textId="5EC7D353" w:rsidR="00207E52" w:rsidRPr="000741CA" w:rsidRDefault="00207E52" w:rsidP="00207E52">
      <w:pPr>
        <w:pStyle w:val="BodyTextMain"/>
        <w:rPr>
          <w:lang w:val="en-GB"/>
        </w:rPr>
      </w:pPr>
      <w:r w:rsidRPr="000741CA">
        <w:rPr>
          <w:lang w:val="en-GB"/>
        </w:rPr>
        <w:t>Technology and social media gave quick service restaurants the ability to make menus available online and gave customers the opportunity to post their reviews of the restaurants.</w:t>
      </w:r>
      <w:r w:rsidRPr="000741CA">
        <w:rPr>
          <w:vertAlign w:val="superscript"/>
          <w:lang w:val="en-GB"/>
        </w:rPr>
        <w:footnoteReference w:id="7"/>
      </w:r>
      <w:r w:rsidRPr="000741CA">
        <w:rPr>
          <w:lang w:val="en-GB"/>
        </w:rPr>
        <w:t xml:space="preserve"> Customers could also take advantage of online ordering and home delivery of items, methods leveraged by many players. Slowly, but steadily, the competitors were focusing on three </w:t>
      </w:r>
      <w:r w:rsidR="00336AA6">
        <w:rPr>
          <w:lang w:val="en-GB"/>
        </w:rPr>
        <w:t>areas</w:t>
      </w:r>
      <w:r w:rsidRPr="000741CA">
        <w:rPr>
          <w:lang w:val="en-GB"/>
        </w:rPr>
        <w:t xml:space="preserve">: quality food ingredients, online ordering and home delivery, and customized and dynamic menus to match customers’ taste interests. </w:t>
      </w:r>
      <w:proofErr w:type="spellStart"/>
      <w:r w:rsidRPr="000741CA">
        <w:rPr>
          <w:lang w:val="en-GB"/>
        </w:rPr>
        <w:t>Panipuri</w:t>
      </w:r>
      <w:proofErr w:type="spellEnd"/>
      <w:r w:rsidRPr="000741CA">
        <w:rPr>
          <w:lang w:val="en-GB"/>
        </w:rPr>
        <w:t xml:space="preserve"> was distinct in that it could not be ordered online because the most important part of the dish was its preparation and service on the spot. Consuming it right away accentuated the taste.</w:t>
      </w:r>
    </w:p>
    <w:p w14:paraId="6716E1FE" w14:textId="77777777" w:rsidR="00207E52" w:rsidRPr="002A65C8" w:rsidRDefault="00207E52" w:rsidP="002A65C8">
      <w:pPr>
        <w:pStyle w:val="BodyTextMain"/>
      </w:pPr>
    </w:p>
    <w:p w14:paraId="73E8BEC9" w14:textId="77777777" w:rsidR="00207E52" w:rsidRPr="002A65C8" w:rsidRDefault="00207E52" w:rsidP="002A65C8">
      <w:pPr>
        <w:pStyle w:val="BodyTextMain"/>
      </w:pPr>
    </w:p>
    <w:p w14:paraId="42EC2C57" w14:textId="77777777" w:rsidR="00207E52" w:rsidRPr="000741CA" w:rsidRDefault="00207E52" w:rsidP="00207E52">
      <w:pPr>
        <w:pStyle w:val="Casehead1"/>
        <w:rPr>
          <w:lang w:val="en-GB"/>
        </w:rPr>
      </w:pPr>
      <w:r w:rsidRPr="000741CA">
        <w:rPr>
          <w:lang w:val="en-GB"/>
        </w:rPr>
        <w:t>Challenges</w:t>
      </w:r>
    </w:p>
    <w:p w14:paraId="796DE13D" w14:textId="77777777" w:rsidR="00207E52" w:rsidRPr="002A65C8" w:rsidRDefault="00207E52" w:rsidP="002A65C8">
      <w:pPr>
        <w:pStyle w:val="BodyTextMain"/>
      </w:pPr>
    </w:p>
    <w:p w14:paraId="0766E6FC" w14:textId="77777777" w:rsidR="00207E52" w:rsidRPr="000741CA" w:rsidRDefault="00207E52" w:rsidP="00207E52">
      <w:pPr>
        <w:pStyle w:val="BodyTextMain"/>
        <w:rPr>
          <w:lang w:val="en-GB"/>
        </w:rPr>
      </w:pPr>
      <w:r w:rsidRPr="000741CA">
        <w:rPr>
          <w:lang w:val="en-GB"/>
        </w:rPr>
        <w:t xml:space="preserve">Although franchising seemed to be the next logical step for </w:t>
      </w:r>
      <w:proofErr w:type="spellStart"/>
      <w:r w:rsidRPr="000741CA">
        <w:rPr>
          <w:lang w:val="en-GB"/>
        </w:rPr>
        <w:t>Chatar</w:t>
      </w:r>
      <w:proofErr w:type="spellEnd"/>
      <w:r w:rsidRPr="000741CA">
        <w:rPr>
          <w:lang w:val="en-GB"/>
        </w:rPr>
        <w:t xml:space="preserve"> </w:t>
      </w:r>
      <w:proofErr w:type="spellStart"/>
      <w:r w:rsidRPr="000741CA">
        <w:rPr>
          <w:lang w:val="en-GB"/>
        </w:rPr>
        <w:t>Patar</w:t>
      </w:r>
      <w:proofErr w:type="spellEnd"/>
      <w:r w:rsidR="00336AA6">
        <w:rPr>
          <w:lang w:val="en-GB"/>
        </w:rPr>
        <w:t>,</w:t>
      </w:r>
      <w:r w:rsidRPr="000741CA">
        <w:rPr>
          <w:lang w:val="en-GB"/>
        </w:rPr>
        <w:t xml:space="preserve"> and the team was elated with the response of prospective franchisees, </w:t>
      </w:r>
      <w:proofErr w:type="spellStart"/>
      <w:r w:rsidRPr="000741CA">
        <w:rPr>
          <w:lang w:val="en-GB"/>
        </w:rPr>
        <w:t>Kulkari</w:t>
      </w:r>
      <w:proofErr w:type="spellEnd"/>
      <w:r w:rsidRPr="000741CA">
        <w:rPr>
          <w:lang w:val="en-GB"/>
        </w:rPr>
        <w:t xml:space="preserve"> wanted to continue to maintain a niche and exclusivity in the market. The challenge was to expand while maintaining and delivering on </w:t>
      </w:r>
      <w:proofErr w:type="spellStart"/>
      <w:r w:rsidRPr="000741CA">
        <w:rPr>
          <w:lang w:val="en-GB"/>
        </w:rPr>
        <w:t>Chatar</w:t>
      </w:r>
      <w:proofErr w:type="spellEnd"/>
      <w:r w:rsidRPr="000741CA">
        <w:rPr>
          <w:lang w:val="en-GB"/>
        </w:rPr>
        <w:t xml:space="preserve"> </w:t>
      </w:r>
      <w:proofErr w:type="spellStart"/>
      <w:r w:rsidRPr="000741CA">
        <w:rPr>
          <w:lang w:val="en-GB"/>
        </w:rPr>
        <w:t>Patar’s</w:t>
      </w:r>
      <w:proofErr w:type="spellEnd"/>
      <w:r w:rsidRPr="000741CA">
        <w:rPr>
          <w:lang w:val="en-GB"/>
        </w:rPr>
        <w:t xml:space="preserve"> promise of health, hygiene, and, most importantly, taste. The goal was to maintain the exclusive taste so no matter which outlet the customer visited, the </w:t>
      </w:r>
      <w:proofErr w:type="spellStart"/>
      <w:r w:rsidRPr="000741CA">
        <w:rPr>
          <w:lang w:val="en-GB"/>
        </w:rPr>
        <w:t>Gapagap</w:t>
      </w:r>
      <w:proofErr w:type="spellEnd"/>
      <w:r w:rsidRPr="000741CA">
        <w:rPr>
          <w:lang w:val="en-GB"/>
        </w:rPr>
        <w:t xml:space="preserve"> would taste the same. </w:t>
      </w:r>
    </w:p>
    <w:p w14:paraId="11B814E9" w14:textId="77777777" w:rsidR="00207E52" w:rsidRPr="002A65C8" w:rsidRDefault="00207E52" w:rsidP="002A65C8">
      <w:pPr>
        <w:pStyle w:val="BodyTextMain"/>
      </w:pPr>
    </w:p>
    <w:p w14:paraId="5E06ED6F" w14:textId="77777777" w:rsidR="00207E52" w:rsidRPr="000741CA" w:rsidRDefault="00207E52" w:rsidP="00207E52">
      <w:pPr>
        <w:pStyle w:val="BodyTextMain"/>
        <w:rPr>
          <w:lang w:val="en-GB"/>
        </w:rPr>
      </w:pPr>
      <w:r w:rsidRPr="000741CA">
        <w:rPr>
          <w:lang w:val="en-GB"/>
        </w:rPr>
        <w:t>The team planned to travel to all the locations and train the staff to prepare the products the right way, but the team had no previous experience with how a food outlet was run, nor did they have any experience with distributing to franchisees.</w:t>
      </w:r>
    </w:p>
    <w:p w14:paraId="4ACF9D68" w14:textId="77777777" w:rsidR="00207E52" w:rsidRPr="002A65C8" w:rsidRDefault="00207E52" w:rsidP="002A65C8">
      <w:pPr>
        <w:pStyle w:val="BodyTextMain"/>
      </w:pPr>
    </w:p>
    <w:p w14:paraId="19D66FB5" w14:textId="056231EE" w:rsidR="00207E52" w:rsidRPr="00494713" w:rsidRDefault="00336AA6" w:rsidP="00207E52">
      <w:pPr>
        <w:pStyle w:val="BodyTextMain"/>
        <w:rPr>
          <w:lang w:val="en-GB"/>
        </w:rPr>
      </w:pPr>
      <w:r w:rsidRPr="00494713">
        <w:rPr>
          <w:lang w:val="en-GB"/>
        </w:rPr>
        <w:t xml:space="preserve">The team </w:t>
      </w:r>
      <w:r w:rsidR="00207E52" w:rsidRPr="00494713">
        <w:rPr>
          <w:lang w:val="en-GB"/>
        </w:rPr>
        <w:t xml:space="preserve">had made the ingredients, the </w:t>
      </w:r>
      <w:proofErr w:type="spellStart"/>
      <w:r w:rsidR="00207E52" w:rsidRPr="00494713">
        <w:rPr>
          <w:lang w:val="en-GB"/>
        </w:rPr>
        <w:t>pani</w:t>
      </w:r>
      <w:proofErr w:type="spellEnd"/>
      <w:r w:rsidR="00207E52" w:rsidRPr="00494713">
        <w:rPr>
          <w:lang w:val="en-GB"/>
        </w:rPr>
        <w:t xml:space="preserve">, of their signature product, </w:t>
      </w:r>
      <w:proofErr w:type="spellStart"/>
      <w:r w:rsidR="00207E52" w:rsidRPr="00494713">
        <w:rPr>
          <w:lang w:val="en-GB"/>
        </w:rPr>
        <w:t>Gapagap</w:t>
      </w:r>
      <w:proofErr w:type="spellEnd"/>
      <w:r w:rsidR="00207E52" w:rsidRPr="00494713">
        <w:rPr>
          <w:lang w:val="en-GB"/>
        </w:rPr>
        <w:t xml:space="preserve">, in liquid form. The immediate challenge was how to transport the contents and ingredients to the kitchen teams in the franchises. The company was still in the initial growth phase and </w:t>
      </w:r>
      <w:r w:rsidRPr="00494713">
        <w:rPr>
          <w:lang w:val="en-GB"/>
        </w:rPr>
        <w:t xml:space="preserve">its </w:t>
      </w:r>
      <w:r w:rsidR="00207E52" w:rsidRPr="00494713">
        <w:rPr>
          <w:lang w:val="en-GB"/>
        </w:rPr>
        <w:t xml:space="preserve">income was limited, so whatever method </w:t>
      </w:r>
      <w:r w:rsidRPr="00494713">
        <w:rPr>
          <w:lang w:val="en-GB"/>
        </w:rPr>
        <w:t xml:space="preserve">was </w:t>
      </w:r>
      <w:r w:rsidR="00207E52" w:rsidRPr="00494713">
        <w:rPr>
          <w:lang w:val="en-GB"/>
        </w:rPr>
        <w:t xml:space="preserve">adopted </w:t>
      </w:r>
      <w:r w:rsidRPr="00494713">
        <w:rPr>
          <w:lang w:val="en-GB"/>
        </w:rPr>
        <w:t xml:space="preserve">needed </w:t>
      </w:r>
      <w:r w:rsidR="00207E52" w:rsidRPr="00494713">
        <w:rPr>
          <w:lang w:val="en-GB"/>
        </w:rPr>
        <w:t>to be cost</w:t>
      </w:r>
      <w:r w:rsidRPr="00494713">
        <w:rPr>
          <w:lang w:val="en-GB"/>
        </w:rPr>
        <w:t>-</w:t>
      </w:r>
      <w:r w:rsidR="00207E52" w:rsidRPr="00494713">
        <w:rPr>
          <w:lang w:val="en-GB"/>
        </w:rPr>
        <w:t xml:space="preserve">effective. At the same time, delivery </w:t>
      </w:r>
      <w:r w:rsidRPr="00494713">
        <w:rPr>
          <w:lang w:val="en-GB"/>
        </w:rPr>
        <w:t xml:space="preserve">needed </w:t>
      </w:r>
      <w:r w:rsidR="00207E52" w:rsidRPr="00494713">
        <w:rPr>
          <w:lang w:val="en-GB"/>
        </w:rPr>
        <w:t xml:space="preserve">to be done with </w:t>
      </w:r>
      <w:r w:rsidRPr="00494713">
        <w:rPr>
          <w:lang w:val="en-GB"/>
        </w:rPr>
        <w:t xml:space="preserve">minimal </w:t>
      </w:r>
      <w:r w:rsidR="00207E52" w:rsidRPr="00494713">
        <w:rPr>
          <w:lang w:val="en-GB"/>
        </w:rPr>
        <w:t>to no damage to the contents. The ingredients in the semi</w:t>
      </w:r>
      <w:r w:rsidRPr="00494713">
        <w:rPr>
          <w:lang w:val="en-GB"/>
        </w:rPr>
        <w:t>-</w:t>
      </w:r>
      <w:r w:rsidR="00207E52" w:rsidRPr="00494713">
        <w:rPr>
          <w:lang w:val="en-GB"/>
        </w:rPr>
        <w:t xml:space="preserve">liquid state had a shelf life of only two to three days, and the goods </w:t>
      </w:r>
      <w:r w:rsidRPr="00494713">
        <w:rPr>
          <w:lang w:val="en-GB"/>
        </w:rPr>
        <w:t xml:space="preserve">risked </w:t>
      </w:r>
      <w:r w:rsidR="00207E52" w:rsidRPr="00494713">
        <w:rPr>
          <w:lang w:val="en-GB"/>
        </w:rPr>
        <w:t>be</w:t>
      </w:r>
      <w:r w:rsidRPr="00494713">
        <w:rPr>
          <w:lang w:val="en-GB"/>
        </w:rPr>
        <w:t>ing</w:t>
      </w:r>
      <w:r w:rsidR="00207E52" w:rsidRPr="00494713">
        <w:rPr>
          <w:lang w:val="en-GB"/>
        </w:rPr>
        <w:t xml:space="preserve"> damaged in transit </w:t>
      </w:r>
      <w:r w:rsidRPr="00494713">
        <w:rPr>
          <w:lang w:val="en-GB"/>
        </w:rPr>
        <w:t xml:space="preserve">as a result of </w:t>
      </w:r>
      <w:r w:rsidR="00207E52" w:rsidRPr="00494713">
        <w:rPr>
          <w:lang w:val="en-GB"/>
        </w:rPr>
        <w:t>breakage or spillage. The team wanted the same method of delivery for all franchise outlets, and they wanted a method of distribution that was lucrative in both the short and long term</w:t>
      </w:r>
      <w:r w:rsidRPr="00494713">
        <w:rPr>
          <w:lang w:val="en-GB"/>
        </w:rPr>
        <w:t>s</w:t>
      </w:r>
      <w:r w:rsidR="00207E52" w:rsidRPr="00494713">
        <w:rPr>
          <w:lang w:val="en-GB"/>
        </w:rPr>
        <w:t xml:space="preserve">. They were not looking for a stopgap solution; it had to be a permanent solution. </w:t>
      </w:r>
    </w:p>
    <w:p w14:paraId="52882CD3" w14:textId="77777777" w:rsidR="00207E52" w:rsidRPr="002A65C8" w:rsidRDefault="00207E52" w:rsidP="002A65C8">
      <w:pPr>
        <w:pStyle w:val="BodyTextMain"/>
      </w:pPr>
    </w:p>
    <w:p w14:paraId="4D2C6BB9" w14:textId="77777777" w:rsidR="00207E52" w:rsidRPr="002A65C8" w:rsidRDefault="00207E52" w:rsidP="002A65C8">
      <w:pPr>
        <w:pStyle w:val="BodyTextMain"/>
      </w:pPr>
    </w:p>
    <w:p w14:paraId="3C2D8694" w14:textId="77777777" w:rsidR="00207E52" w:rsidRPr="000741CA" w:rsidRDefault="00336AA6" w:rsidP="002A65C8">
      <w:pPr>
        <w:pStyle w:val="Casehead1"/>
        <w:keepNext/>
        <w:rPr>
          <w:lang w:val="en-GB"/>
        </w:rPr>
      </w:pPr>
      <w:r>
        <w:rPr>
          <w:lang w:val="en-GB"/>
        </w:rPr>
        <w:lastRenderedPageBreak/>
        <w:t xml:space="preserve">The </w:t>
      </w:r>
      <w:r w:rsidR="00207E52" w:rsidRPr="000741CA">
        <w:rPr>
          <w:lang w:val="en-GB"/>
        </w:rPr>
        <w:t>Way Forward</w:t>
      </w:r>
    </w:p>
    <w:p w14:paraId="3990A499" w14:textId="77777777" w:rsidR="00207E52" w:rsidRPr="002A65C8" w:rsidRDefault="00207E52" w:rsidP="002A65C8">
      <w:pPr>
        <w:pStyle w:val="BodyTextMain"/>
      </w:pPr>
    </w:p>
    <w:p w14:paraId="7D074A56" w14:textId="48334710" w:rsidR="00207E52" w:rsidRPr="000741CA" w:rsidRDefault="00207E52" w:rsidP="00207E52">
      <w:pPr>
        <w:pStyle w:val="BodyTextMain"/>
        <w:rPr>
          <w:lang w:val="en-GB"/>
        </w:rPr>
      </w:pPr>
      <w:r w:rsidRPr="000741CA">
        <w:rPr>
          <w:lang w:val="en-GB"/>
        </w:rPr>
        <w:t>The franchi</w:t>
      </w:r>
      <w:r w:rsidR="002A65C8">
        <w:rPr>
          <w:lang w:val="en-GB"/>
        </w:rPr>
        <w:t>see offers were pouring in. T</w:t>
      </w:r>
      <w:r w:rsidRPr="000741CA">
        <w:rPr>
          <w:lang w:val="en-GB"/>
        </w:rPr>
        <w:t xml:space="preserve">he team was already negotiating with seven prospective franchisees who were satisfied with </w:t>
      </w:r>
      <w:proofErr w:type="spellStart"/>
      <w:r w:rsidRPr="000741CA">
        <w:rPr>
          <w:lang w:val="en-GB"/>
        </w:rPr>
        <w:t>Chatar</w:t>
      </w:r>
      <w:proofErr w:type="spellEnd"/>
      <w:r w:rsidRPr="000741CA">
        <w:rPr>
          <w:lang w:val="en-GB"/>
        </w:rPr>
        <w:t xml:space="preserve"> </w:t>
      </w:r>
      <w:proofErr w:type="spellStart"/>
      <w:r w:rsidRPr="000741CA">
        <w:rPr>
          <w:lang w:val="en-GB"/>
        </w:rPr>
        <w:t>Patar’s</w:t>
      </w:r>
      <w:proofErr w:type="spellEnd"/>
      <w:r w:rsidRPr="000741CA">
        <w:rPr>
          <w:lang w:val="en-GB"/>
        </w:rPr>
        <w:t xml:space="preserve"> proposal and were ready to take up the franchises. </w:t>
      </w:r>
    </w:p>
    <w:p w14:paraId="1BBBAD65" w14:textId="77777777" w:rsidR="00207E52" w:rsidRPr="002A65C8" w:rsidRDefault="00207E52" w:rsidP="002A65C8">
      <w:pPr>
        <w:pStyle w:val="BodyTextMain"/>
      </w:pPr>
    </w:p>
    <w:p w14:paraId="09F7C1C1" w14:textId="735CCDC2" w:rsidR="00207E52" w:rsidRPr="000741CA" w:rsidRDefault="00207E52" w:rsidP="00207E52">
      <w:pPr>
        <w:pStyle w:val="BodyTextMain"/>
        <w:rPr>
          <w:lang w:val="en-GB"/>
        </w:rPr>
      </w:pPr>
      <w:r w:rsidRPr="000741CA">
        <w:rPr>
          <w:lang w:val="en-GB"/>
        </w:rPr>
        <w:t>The team again researched and found methods for transporting the ingredients to the franchisees. Their first thought was to emulate the methods adopted by the beverage giants, such as PepsiCo, Inc. or The Coca-Cola Company. The team worked out an option for transporting the semi</w:t>
      </w:r>
      <w:r w:rsidR="003B775B">
        <w:rPr>
          <w:lang w:val="en-GB"/>
        </w:rPr>
        <w:t>-</w:t>
      </w:r>
      <w:r w:rsidRPr="000741CA">
        <w:rPr>
          <w:lang w:val="en-GB"/>
        </w:rPr>
        <w:t>liquid formula from the main store in Indore to the first franchise offer they accepted in a nearby city in Rajkot (see Exhibit 2).</w:t>
      </w:r>
    </w:p>
    <w:p w14:paraId="00D0B639" w14:textId="77777777" w:rsidR="00207E52" w:rsidRPr="002A65C8" w:rsidRDefault="00207E52" w:rsidP="002A65C8">
      <w:pPr>
        <w:pStyle w:val="BodyTextMain"/>
      </w:pPr>
    </w:p>
    <w:p w14:paraId="61EB6985" w14:textId="4A4E84B6" w:rsidR="00207E52" w:rsidRPr="000741CA" w:rsidRDefault="00207E52" w:rsidP="00207E52">
      <w:pPr>
        <w:pStyle w:val="BodyTextMain"/>
        <w:rPr>
          <w:lang w:val="en-GB"/>
        </w:rPr>
      </w:pPr>
      <w:r w:rsidRPr="000741CA">
        <w:rPr>
          <w:lang w:val="en-GB"/>
        </w:rPr>
        <w:t xml:space="preserve">The transportation cost involved carrying the goods from the parent outlet in Indore to the receiving location of the first transport agent, </w:t>
      </w:r>
      <w:r w:rsidR="003B775B" w:rsidRPr="000741CA">
        <w:rPr>
          <w:lang w:val="en-GB"/>
        </w:rPr>
        <w:t>wh</w:t>
      </w:r>
      <w:r w:rsidR="003B775B">
        <w:rPr>
          <w:lang w:val="en-GB"/>
        </w:rPr>
        <w:t>ich</w:t>
      </w:r>
      <w:r w:rsidR="003B775B" w:rsidRPr="000741CA">
        <w:rPr>
          <w:lang w:val="en-GB"/>
        </w:rPr>
        <w:t xml:space="preserve"> </w:t>
      </w:r>
      <w:r w:rsidRPr="000741CA">
        <w:rPr>
          <w:lang w:val="en-GB"/>
        </w:rPr>
        <w:t xml:space="preserve">would take it from there to a local transportation company warehouse. The team estimated each trip would </w:t>
      </w:r>
      <w:r w:rsidRPr="003B775B">
        <w:rPr>
          <w:lang w:val="en-GB"/>
        </w:rPr>
        <w:t>cost</w:t>
      </w:r>
      <w:r w:rsidRPr="000741CA">
        <w:rPr>
          <w:lang w:val="en-GB"/>
        </w:rPr>
        <w:t xml:space="preserve"> </w:t>
      </w:r>
      <w:r w:rsidRPr="00E55EEE">
        <w:rPr>
          <w:rFonts w:ascii="Arial" w:hAnsi="Arial" w:cs="Arial"/>
          <w:sz w:val="20"/>
          <w:szCs w:val="20"/>
          <w:lang w:val="en-GB"/>
        </w:rPr>
        <w:t>₹</w:t>
      </w:r>
      <w:r w:rsidRPr="000741CA">
        <w:rPr>
          <w:lang w:val="en-GB"/>
        </w:rPr>
        <w:t xml:space="preserve">250. At eight trips per month, the monthly cost would be </w:t>
      </w:r>
      <w:r w:rsidRPr="00E55EEE">
        <w:rPr>
          <w:rFonts w:ascii="Arial" w:hAnsi="Arial" w:cs="Arial"/>
          <w:sz w:val="20"/>
          <w:szCs w:val="20"/>
          <w:lang w:val="en-GB"/>
        </w:rPr>
        <w:t>₹</w:t>
      </w:r>
      <w:r w:rsidRPr="000741CA">
        <w:rPr>
          <w:lang w:val="en-GB"/>
        </w:rPr>
        <w:t>2,000.</w:t>
      </w:r>
    </w:p>
    <w:p w14:paraId="1F3BF1BB" w14:textId="77777777" w:rsidR="00207E52" w:rsidRPr="002A65C8" w:rsidRDefault="00207E52" w:rsidP="002A65C8">
      <w:pPr>
        <w:pStyle w:val="BodyTextMain"/>
      </w:pPr>
    </w:p>
    <w:p w14:paraId="59B54CC7" w14:textId="77777777" w:rsidR="00207E52" w:rsidRPr="00494713" w:rsidRDefault="00207E52" w:rsidP="00207E52">
      <w:pPr>
        <w:pStyle w:val="BodyTextMain"/>
        <w:rPr>
          <w:spacing w:val="-4"/>
          <w:kern w:val="2"/>
          <w:lang w:val="en-GB"/>
        </w:rPr>
      </w:pPr>
      <w:r w:rsidRPr="00494713">
        <w:rPr>
          <w:spacing w:val="-4"/>
          <w:kern w:val="2"/>
          <w:lang w:val="en-GB"/>
        </w:rPr>
        <w:t xml:space="preserve">From the local warehouse, the product would be moved to the transporter’s warehouses in the franchise cities. The cost for that stage would be </w:t>
      </w:r>
      <w:r w:rsidRPr="00494713">
        <w:rPr>
          <w:rFonts w:ascii="Arial" w:hAnsi="Arial" w:cs="Arial"/>
          <w:spacing w:val="-4"/>
          <w:kern w:val="2"/>
          <w:sz w:val="20"/>
          <w:szCs w:val="20"/>
          <w:lang w:val="en-GB"/>
        </w:rPr>
        <w:t>₹</w:t>
      </w:r>
      <w:r w:rsidRPr="00494713">
        <w:rPr>
          <w:spacing w:val="-4"/>
          <w:kern w:val="2"/>
          <w:lang w:val="en-GB"/>
        </w:rPr>
        <w:t xml:space="preserve">500 per trip. At eight trips per month, the monthly cost would be </w:t>
      </w:r>
      <w:r w:rsidRPr="00494713">
        <w:rPr>
          <w:rFonts w:ascii="Arial" w:hAnsi="Arial" w:cs="Arial"/>
          <w:spacing w:val="-4"/>
          <w:kern w:val="2"/>
          <w:sz w:val="20"/>
          <w:szCs w:val="20"/>
          <w:lang w:val="en-GB"/>
        </w:rPr>
        <w:t>₹</w:t>
      </w:r>
      <w:r w:rsidRPr="00494713">
        <w:rPr>
          <w:spacing w:val="-4"/>
          <w:kern w:val="2"/>
          <w:lang w:val="en-GB"/>
        </w:rPr>
        <w:t>4,000.</w:t>
      </w:r>
    </w:p>
    <w:p w14:paraId="1B4F50D4" w14:textId="77777777" w:rsidR="00207E52" w:rsidRPr="002A65C8" w:rsidRDefault="00207E52" w:rsidP="002A65C8">
      <w:pPr>
        <w:pStyle w:val="BodyTextMain"/>
      </w:pPr>
    </w:p>
    <w:p w14:paraId="4CDC8305" w14:textId="77777777" w:rsidR="00207E52" w:rsidRPr="000741CA" w:rsidRDefault="00207E52" w:rsidP="00207E52">
      <w:pPr>
        <w:pStyle w:val="BodyTextMain"/>
        <w:rPr>
          <w:lang w:val="en-GB"/>
        </w:rPr>
      </w:pPr>
      <w:r w:rsidRPr="000741CA">
        <w:rPr>
          <w:lang w:val="en-GB"/>
        </w:rPr>
        <w:t xml:space="preserve">Finally, the product would then be transported from the city warehouses to the franchises. The cost for this stage of shipment was </w:t>
      </w:r>
      <w:r w:rsidRPr="00E55EEE">
        <w:rPr>
          <w:rFonts w:ascii="Arial" w:hAnsi="Arial" w:cs="Arial"/>
          <w:sz w:val="20"/>
          <w:szCs w:val="20"/>
          <w:lang w:val="en-GB"/>
        </w:rPr>
        <w:t>₹</w:t>
      </w:r>
      <w:r w:rsidRPr="000741CA">
        <w:rPr>
          <w:lang w:val="en-GB"/>
        </w:rPr>
        <w:t xml:space="preserve">250 per round trip. At eight trips per month, the monthly cost would be </w:t>
      </w:r>
      <w:r w:rsidRPr="00E55EEE">
        <w:rPr>
          <w:rFonts w:ascii="Arial" w:hAnsi="Arial" w:cs="Arial"/>
          <w:sz w:val="20"/>
          <w:szCs w:val="20"/>
          <w:lang w:val="en-GB"/>
        </w:rPr>
        <w:t>₹</w:t>
      </w:r>
      <w:r w:rsidRPr="000741CA">
        <w:rPr>
          <w:lang w:val="en-GB"/>
        </w:rPr>
        <w:t>2,000 (see Exhibit 3).</w:t>
      </w:r>
    </w:p>
    <w:p w14:paraId="429B44E3" w14:textId="77777777" w:rsidR="00207E52" w:rsidRPr="002A65C8" w:rsidRDefault="00207E52" w:rsidP="002A65C8">
      <w:pPr>
        <w:pStyle w:val="BodyTextMain"/>
      </w:pPr>
    </w:p>
    <w:p w14:paraId="59AE8BC9" w14:textId="4146100F" w:rsidR="00207E52" w:rsidRPr="000741CA" w:rsidRDefault="00207E52" w:rsidP="00207E52">
      <w:pPr>
        <w:pStyle w:val="BodyTextMain"/>
        <w:rPr>
          <w:lang w:val="en-GB"/>
        </w:rPr>
      </w:pPr>
      <w:r w:rsidRPr="000741CA">
        <w:rPr>
          <w:lang w:val="en-GB"/>
        </w:rPr>
        <w:t xml:space="preserve">When the team discussed this plan with the transporting agents, the agents established that this plan could be used for all the cities that had direct bus links. Whether they transported their material to Rajkot, Baroda, Jamnagar, or Vizag, the cost would be the same. However, if the weight of the shipped goods was more than 120 kilograms, they would be charged an additional </w:t>
      </w:r>
      <w:r w:rsidRPr="00E55EEE">
        <w:rPr>
          <w:rFonts w:ascii="Arial" w:hAnsi="Arial" w:cs="Arial"/>
          <w:sz w:val="20"/>
          <w:szCs w:val="20"/>
          <w:lang w:val="en-GB"/>
        </w:rPr>
        <w:t>₹</w:t>
      </w:r>
      <w:r w:rsidRPr="000741CA">
        <w:rPr>
          <w:lang w:val="en-GB"/>
        </w:rPr>
        <w:t>10 per kilogram.</w:t>
      </w:r>
    </w:p>
    <w:p w14:paraId="18357743" w14:textId="77777777" w:rsidR="00207E52" w:rsidRPr="002A65C8" w:rsidRDefault="00207E52" w:rsidP="002A65C8">
      <w:pPr>
        <w:pStyle w:val="BodyTextMain"/>
      </w:pPr>
    </w:p>
    <w:p w14:paraId="562D05A1" w14:textId="15F40324" w:rsidR="00207E52" w:rsidRPr="000741CA" w:rsidRDefault="00207E52" w:rsidP="00207E52">
      <w:pPr>
        <w:pStyle w:val="BodyTextMain"/>
        <w:rPr>
          <w:lang w:val="en-GB"/>
        </w:rPr>
      </w:pPr>
      <w:r w:rsidRPr="000741CA">
        <w:rPr>
          <w:lang w:val="en-GB"/>
        </w:rPr>
        <w:t>This method of transportation of semi</w:t>
      </w:r>
      <w:r w:rsidR="00636983">
        <w:rPr>
          <w:lang w:val="en-GB"/>
        </w:rPr>
        <w:t>-</w:t>
      </w:r>
      <w:r w:rsidRPr="000741CA">
        <w:rPr>
          <w:lang w:val="en-GB"/>
        </w:rPr>
        <w:t xml:space="preserve">liquid ingredients also carried the risk of 30 per cent damage to the ingredients. If the product incurred damages, </w:t>
      </w:r>
      <w:r w:rsidR="00636983" w:rsidRPr="000741CA">
        <w:rPr>
          <w:lang w:val="en-GB"/>
        </w:rPr>
        <w:t>th</w:t>
      </w:r>
      <w:r w:rsidR="00636983">
        <w:rPr>
          <w:lang w:val="en-GB"/>
        </w:rPr>
        <w:t>e</w:t>
      </w:r>
      <w:r w:rsidR="00636983" w:rsidRPr="000741CA">
        <w:rPr>
          <w:lang w:val="en-GB"/>
        </w:rPr>
        <w:t xml:space="preserve"> </w:t>
      </w:r>
      <w:r w:rsidR="00636983">
        <w:rPr>
          <w:lang w:val="en-GB"/>
        </w:rPr>
        <w:t xml:space="preserve">loss </w:t>
      </w:r>
      <w:r w:rsidRPr="000741CA">
        <w:rPr>
          <w:lang w:val="en-GB"/>
        </w:rPr>
        <w:t xml:space="preserve">would not only increase the transportation cost due to more shipments to replace </w:t>
      </w:r>
      <w:r w:rsidR="00636983">
        <w:rPr>
          <w:lang w:val="en-GB"/>
        </w:rPr>
        <w:t xml:space="preserve">the </w:t>
      </w:r>
      <w:r w:rsidRPr="000741CA">
        <w:rPr>
          <w:lang w:val="en-GB"/>
        </w:rPr>
        <w:t xml:space="preserve">damaged goods but also decrease the profit margins. The shelf life of the product was two to three days, and even after transportation, there would likely be 30 to 40 per cent wastage because the ingredients did not taste fresh. </w:t>
      </w:r>
    </w:p>
    <w:p w14:paraId="183DC57C" w14:textId="77777777" w:rsidR="00207E52" w:rsidRPr="002A65C8" w:rsidRDefault="00207E52" w:rsidP="002A65C8">
      <w:pPr>
        <w:pStyle w:val="BodyTextMain"/>
      </w:pPr>
    </w:p>
    <w:p w14:paraId="14CDF147" w14:textId="62301043" w:rsidR="00207E52" w:rsidRPr="000741CA" w:rsidRDefault="00207E52" w:rsidP="00207E52">
      <w:pPr>
        <w:pStyle w:val="BodyTextMain"/>
        <w:rPr>
          <w:lang w:val="en-GB"/>
        </w:rPr>
      </w:pPr>
      <w:r w:rsidRPr="000741CA">
        <w:rPr>
          <w:lang w:val="en-GB"/>
        </w:rPr>
        <w:t>The next approach the team considered was that used by large fast</w:t>
      </w:r>
      <w:r w:rsidR="00636983">
        <w:rPr>
          <w:lang w:val="en-GB"/>
        </w:rPr>
        <w:t>-</w:t>
      </w:r>
      <w:r w:rsidRPr="000741CA">
        <w:rPr>
          <w:lang w:val="en-GB"/>
        </w:rPr>
        <w:t xml:space="preserve">food chains, such as McDonald’s and KFC. With this model, the ingredients would be prepared and frozen, </w:t>
      </w:r>
      <w:r w:rsidR="00636983">
        <w:rPr>
          <w:lang w:val="en-GB"/>
        </w:rPr>
        <w:t>which would increase</w:t>
      </w:r>
      <w:r w:rsidR="00636983" w:rsidRPr="000741CA">
        <w:rPr>
          <w:lang w:val="en-GB"/>
        </w:rPr>
        <w:t xml:space="preserve"> </w:t>
      </w:r>
      <w:r w:rsidRPr="000741CA">
        <w:rPr>
          <w:lang w:val="en-GB"/>
        </w:rPr>
        <w:t xml:space="preserve">the shelf life of the ingredients. However, only 10 of </w:t>
      </w:r>
      <w:proofErr w:type="spellStart"/>
      <w:r w:rsidRPr="000741CA">
        <w:rPr>
          <w:lang w:val="en-GB"/>
        </w:rPr>
        <w:t>Chatar</w:t>
      </w:r>
      <w:proofErr w:type="spellEnd"/>
      <w:r w:rsidRPr="000741CA">
        <w:rPr>
          <w:lang w:val="en-GB"/>
        </w:rPr>
        <w:t xml:space="preserve"> </w:t>
      </w:r>
      <w:proofErr w:type="spellStart"/>
      <w:r w:rsidRPr="000741CA">
        <w:rPr>
          <w:lang w:val="en-GB"/>
        </w:rPr>
        <w:t>Patar’s</w:t>
      </w:r>
      <w:proofErr w:type="spellEnd"/>
      <w:r w:rsidRPr="000741CA">
        <w:rPr>
          <w:lang w:val="en-GB"/>
        </w:rPr>
        <w:t xml:space="preserve"> products could be converted to a frozen</w:t>
      </w:r>
      <w:r w:rsidR="00636983">
        <w:rPr>
          <w:lang w:val="en-GB"/>
        </w:rPr>
        <w:t>-</w:t>
      </w:r>
      <w:r w:rsidRPr="000741CA">
        <w:rPr>
          <w:lang w:val="en-GB"/>
        </w:rPr>
        <w:t xml:space="preserve">food format; eight products </w:t>
      </w:r>
      <w:r w:rsidR="00636983">
        <w:rPr>
          <w:lang w:val="en-GB"/>
        </w:rPr>
        <w:t>needed</w:t>
      </w:r>
      <w:r w:rsidR="00636983" w:rsidRPr="000741CA">
        <w:rPr>
          <w:lang w:val="en-GB"/>
        </w:rPr>
        <w:t xml:space="preserve"> </w:t>
      </w:r>
      <w:r w:rsidRPr="000741CA">
        <w:rPr>
          <w:lang w:val="en-GB"/>
        </w:rPr>
        <w:t xml:space="preserve">to be freshly prepared. </w:t>
      </w:r>
    </w:p>
    <w:p w14:paraId="3BADF25B" w14:textId="77777777" w:rsidR="00207E52" w:rsidRPr="002A65C8" w:rsidRDefault="00207E52" w:rsidP="002A65C8">
      <w:pPr>
        <w:pStyle w:val="BodyTextMain"/>
      </w:pPr>
    </w:p>
    <w:p w14:paraId="1B37646D" w14:textId="37E57845" w:rsidR="00207E52" w:rsidRPr="000741CA" w:rsidRDefault="00207E52" w:rsidP="00207E52">
      <w:pPr>
        <w:pStyle w:val="BodyTextMain"/>
        <w:rPr>
          <w:lang w:val="en-GB"/>
        </w:rPr>
      </w:pPr>
      <w:r w:rsidRPr="000741CA">
        <w:rPr>
          <w:lang w:val="en-GB"/>
        </w:rPr>
        <w:t>Planning needed to be more strategic with the frozen format. First, a regular route would need to be established, then the stores would be opened along the route to optimally use the delivery channel. The</w:t>
      </w:r>
      <w:r w:rsidR="00636983">
        <w:rPr>
          <w:lang w:val="en-GB"/>
        </w:rPr>
        <w:t xml:space="preserve"> company</w:t>
      </w:r>
      <w:r w:rsidRPr="000741CA">
        <w:rPr>
          <w:lang w:val="en-GB"/>
        </w:rPr>
        <w:t xml:space="preserve"> would </w:t>
      </w:r>
      <w:r w:rsidR="00636983">
        <w:rPr>
          <w:lang w:val="en-GB"/>
        </w:rPr>
        <w:t>need</w:t>
      </w:r>
      <w:r w:rsidR="00636983" w:rsidRPr="000741CA">
        <w:rPr>
          <w:lang w:val="en-GB"/>
        </w:rPr>
        <w:t xml:space="preserve"> </w:t>
      </w:r>
      <w:r w:rsidRPr="000741CA">
        <w:rPr>
          <w:lang w:val="en-GB"/>
        </w:rPr>
        <w:t>to lease cold storage space located centrally on the route and invest in a blast freezing process. Another requirement would be to maintain a large inventory that could meet the produc</w:t>
      </w:r>
      <w:r w:rsidR="002A65C8">
        <w:rPr>
          <w:lang w:val="en-GB"/>
        </w:rPr>
        <w:t>t demand. The advantage with</w:t>
      </w:r>
      <w:r w:rsidRPr="000741CA">
        <w:rPr>
          <w:lang w:val="en-GB"/>
        </w:rPr>
        <w:t xml:space="preserve"> this option was </w:t>
      </w:r>
      <w:r w:rsidR="00636983">
        <w:rPr>
          <w:lang w:val="en-GB"/>
        </w:rPr>
        <w:t xml:space="preserve">that it was </w:t>
      </w:r>
      <w:r w:rsidRPr="000741CA">
        <w:rPr>
          <w:lang w:val="en-GB"/>
        </w:rPr>
        <w:t>damage</w:t>
      </w:r>
      <w:r w:rsidR="00636983">
        <w:rPr>
          <w:lang w:val="en-GB"/>
        </w:rPr>
        <w:t>-</w:t>
      </w:r>
      <w:r w:rsidRPr="000741CA">
        <w:rPr>
          <w:lang w:val="en-GB"/>
        </w:rPr>
        <w:t xml:space="preserve">proof (see Exhibit 4). </w:t>
      </w:r>
    </w:p>
    <w:p w14:paraId="37147B7F" w14:textId="77777777" w:rsidR="00207E52" w:rsidRPr="002A65C8" w:rsidRDefault="00207E52" w:rsidP="002A65C8">
      <w:pPr>
        <w:pStyle w:val="BodyTextMain"/>
      </w:pPr>
    </w:p>
    <w:p w14:paraId="27D27F12" w14:textId="6251CA57" w:rsidR="00207E52" w:rsidRPr="000741CA" w:rsidRDefault="00207E52" w:rsidP="00207E52">
      <w:pPr>
        <w:pStyle w:val="BodyTextMain"/>
        <w:rPr>
          <w:lang w:val="en-GB"/>
        </w:rPr>
      </w:pPr>
      <w:r w:rsidRPr="000741CA">
        <w:rPr>
          <w:lang w:val="en-GB"/>
        </w:rPr>
        <w:t>The third alternative that the team considered was to convert the semi</w:t>
      </w:r>
      <w:r w:rsidR="00636983">
        <w:rPr>
          <w:lang w:val="en-GB"/>
        </w:rPr>
        <w:t>-</w:t>
      </w:r>
      <w:r w:rsidRPr="000741CA">
        <w:rPr>
          <w:lang w:val="en-GB"/>
        </w:rPr>
        <w:t xml:space="preserve">liquid formula into a dry format. The cost for the drying process </w:t>
      </w:r>
      <w:r w:rsidRPr="002A65C8">
        <w:t xml:space="preserve">would be </w:t>
      </w:r>
      <w:r w:rsidRPr="00E55EEE">
        <w:rPr>
          <w:rFonts w:ascii="Arial" w:hAnsi="Arial" w:cs="Arial"/>
          <w:sz w:val="20"/>
          <w:szCs w:val="20"/>
          <w:lang w:val="en-GB"/>
        </w:rPr>
        <w:t>₹</w:t>
      </w:r>
      <w:r w:rsidRPr="000741CA">
        <w:rPr>
          <w:lang w:val="en-GB"/>
        </w:rPr>
        <w:t>300 for 120 kilograms of semi</w:t>
      </w:r>
      <w:r w:rsidR="00636983">
        <w:rPr>
          <w:lang w:val="en-GB"/>
        </w:rPr>
        <w:t>-</w:t>
      </w:r>
      <w:r w:rsidRPr="000741CA">
        <w:rPr>
          <w:lang w:val="en-GB"/>
        </w:rPr>
        <w:t xml:space="preserve">liquid formula. The cost of transportation would be </w:t>
      </w:r>
      <w:r w:rsidRPr="00E55EEE">
        <w:rPr>
          <w:rFonts w:ascii="Arial" w:hAnsi="Arial" w:cs="Arial"/>
          <w:sz w:val="20"/>
          <w:szCs w:val="20"/>
          <w:lang w:val="en-GB"/>
        </w:rPr>
        <w:t>₹</w:t>
      </w:r>
      <w:r w:rsidRPr="000741CA">
        <w:rPr>
          <w:lang w:val="en-GB"/>
        </w:rPr>
        <w:t>1,000 (see Exhibit 5).</w:t>
      </w:r>
    </w:p>
    <w:p w14:paraId="51619766" w14:textId="77777777" w:rsidR="00207E52" w:rsidRPr="002A65C8" w:rsidRDefault="00207E52" w:rsidP="002A65C8">
      <w:pPr>
        <w:pStyle w:val="BodyTextMain"/>
      </w:pPr>
    </w:p>
    <w:p w14:paraId="27FA174C" w14:textId="348533FA" w:rsidR="00207E52" w:rsidRPr="000741CA" w:rsidRDefault="00207E52" w:rsidP="00207E52">
      <w:pPr>
        <w:pStyle w:val="BodyTextMain"/>
        <w:rPr>
          <w:lang w:val="en-GB"/>
        </w:rPr>
      </w:pPr>
      <w:r w:rsidRPr="000741CA">
        <w:rPr>
          <w:lang w:val="en-GB"/>
        </w:rPr>
        <w:lastRenderedPageBreak/>
        <w:t xml:space="preserve">Yet another option the team considered was to share </w:t>
      </w:r>
      <w:r w:rsidR="00636983" w:rsidRPr="000741CA">
        <w:rPr>
          <w:lang w:val="en-GB"/>
        </w:rPr>
        <w:t xml:space="preserve">with the franchise owner </w:t>
      </w:r>
      <w:r w:rsidRPr="000741CA">
        <w:rPr>
          <w:lang w:val="en-GB"/>
        </w:rPr>
        <w:t xml:space="preserve">the trade secret—the recipes and the exact procedure for creating their exclusive taste. This option </w:t>
      </w:r>
      <w:r w:rsidR="00636983">
        <w:rPr>
          <w:lang w:val="en-GB"/>
        </w:rPr>
        <w:t xml:space="preserve">would be the easiest </w:t>
      </w:r>
      <w:r w:rsidRPr="000741CA">
        <w:rPr>
          <w:lang w:val="en-GB"/>
        </w:rPr>
        <w:t>for the parent company,</w:t>
      </w:r>
      <w:bookmarkStart w:id="0" w:name="_GoBack"/>
      <w:bookmarkEnd w:id="0"/>
      <w:r w:rsidRPr="000741CA">
        <w:rPr>
          <w:lang w:val="en-GB"/>
        </w:rPr>
        <w:t xml:space="preserve"> doing away with all the logistics hassle of transporting ingredients. The disadvantage was that </w:t>
      </w:r>
      <w:r w:rsidR="001B774A">
        <w:rPr>
          <w:lang w:val="en-GB"/>
        </w:rPr>
        <w:t>the team</w:t>
      </w:r>
      <w:r w:rsidR="001B774A" w:rsidRPr="000741CA">
        <w:rPr>
          <w:lang w:val="en-GB"/>
        </w:rPr>
        <w:t xml:space="preserve"> </w:t>
      </w:r>
      <w:r w:rsidRPr="000741CA">
        <w:rPr>
          <w:lang w:val="en-GB"/>
        </w:rPr>
        <w:t>would lose control of their market advantage; franchise owner</w:t>
      </w:r>
      <w:r w:rsidR="001B774A">
        <w:rPr>
          <w:lang w:val="en-GB"/>
        </w:rPr>
        <w:t>s</w:t>
      </w:r>
      <w:r w:rsidRPr="000741CA">
        <w:rPr>
          <w:lang w:val="en-GB"/>
        </w:rPr>
        <w:t xml:space="preserve"> could give up the</w:t>
      </w:r>
      <w:r w:rsidR="001B774A">
        <w:rPr>
          <w:lang w:val="en-GB"/>
        </w:rPr>
        <w:t>ir</w:t>
      </w:r>
      <w:r w:rsidRPr="000741CA">
        <w:rPr>
          <w:lang w:val="en-GB"/>
        </w:rPr>
        <w:t xml:space="preserve"> franchise</w:t>
      </w:r>
      <w:r w:rsidR="001B774A">
        <w:rPr>
          <w:lang w:val="en-GB"/>
        </w:rPr>
        <w:t>s</w:t>
      </w:r>
      <w:r w:rsidRPr="000741CA">
        <w:rPr>
          <w:lang w:val="en-GB"/>
        </w:rPr>
        <w:t xml:space="preserve"> at the end of the contract and start </w:t>
      </w:r>
      <w:r w:rsidR="001B774A">
        <w:rPr>
          <w:lang w:val="en-GB"/>
        </w:rPr>
        <w:t>their</w:t>
      </w:r>
      <w:r w:rsidR="001B774A" w:rsidRPr="000741CA">
        <w:rPr>
          <w:lang w:val="en-GB"/>
        </w:rPr>
        <w:t xml:space="preserve"> </w:t>
      </w:r>
      <w:r w:rsidRPr="000741CA">
        <w:rPr>
          <w:lang w:val="en-GB"/>
        </w:rPr>
        <w:t>own venture</w:t>
      </w:r>
      <w:r w:rsidR="001B774A">
        <w:rPr>
          <w:lang w:val="en-GB"/>
        </w:rPr>
        <w:t>s</w:t>
      </w:r>
      <w:r w:rsidRPr="000741CA">
        <w:rPr>
          <w:lang w:val="en-GB"/>
        </w:rPr>
        <w:t xml:space="preserve"> under another brand name.</w:t>
      </w:r>
    </w:p>
    <w:p w14:paraId="405C8006" w14:textId="77777777" w:rsidR="00207E52" w:rsidRPr="002A65C8" w:rsidRDefault="00207E52" w:rsidP="002A65C8">
      <w:pPr>
        <w:pStyle w:val="BodyTextMain"/>
      </w:pPr>
    </w:p>
    <w:p w14:paraId="37A82F9C" w14:textId="77777777" w:rsidR="00207E52" w:rsidRPr="000741CA" w:rsidRDefault="00207E52" w:rsidP="00207E52">
      <w:pPr>
        <w:pStyle w:val="BodyTextMain"/>
        <w:rPr>
          <w:lang w:val="en-GB"/>
        </w:rPr>
      </w:pPr>
      <w:r w:rsidRPr="000741CA">
        <w:rPr>
          <w:lang w:val="en-GB"/>
        </w:rPr>
        <w:t xml:space="preserve">Another suggestion, proposed by </w:t>
      </w:r>
      <w:proofErr w:type="spellStart"/>
      <w:r w:rsidRPr="000741CA">
        <w:rPr>
          <w:lang w:val="en-GB"/>
        </w:rPr>
        <w:t>Arti</w:t>
      </w:r>
      <w:proofErr w:type="spellEnd"/>
      <w:r w:rsidRPr="000741CA">
        <w:rPr>
          <w:lang w:val="en-GB"/>
        </w:rPr>
        <w:t xml:space="preserve"> and </w:t>
      </w:r>
      <w:proofErr w:type="spellStart"/>
      <w:r w:rsidRPr="000741CA">
        <w:rPr>
          <w:lang w:val="en-GB"/>
        </w:rPr>
        <w:t>Pallavi</w:t>
      </w:r>
      <w:proofErr w:type="spellEnd"/>
      <w:r w:rsidRPr="000741CA">
        <w:rPr>
          <w:lang w:val="en-GB"/>
        </w:rPr>
        <w:t>, was that they first focus on expanding in nearby cities, where the material could be transported within a matter of few hours. Kulkarni suggested that they could also focus on opening franchises in Indore itself.</w:t>
      </w:r>
    </w:p>
    <w:p w14:paraId="4A374DCF" w14:textId="77777777" w:rsidR="00207E52" w:rsidRPr="002A65C8" w:rsidRDefault="00207E52" w:rsidP="002A65C8">
      <w:pPr>
        <w:pStyle w:val="BodyTextMain"/>
      </w:pPr>
    </w:p>
    <w:p w14:paraId="46B0EBBF" w14:textId="77777777" w:rsidR="00207E52" w:rsidRPr="000741CA" w:rsidRDefault="00207E52" w:rsidP="00207E52">
      <w:pPr>
        <w:pStyle w:val="BodyTextMain"/>
        <w:rPr>
          <w:lang w:val="en-GB"/>
        </w:rPr>
      </w:pPr>
      <w:r w:rsidRPr="000741CA">
        <w:rPr>
          <w:lang w:val="en-GB"/>
        </w:rPr>
        <w:t xml:space="preserve">Finally, the team considered whether they should standardize the five or six key products and leave the remaining products to the discretion of the franchisee. The franchises could customize the </w:t>
      </w:r>
      <w:proofErr w:type="spellStart"/>
      <w:r w:rsidRPr="000741CA">
        <w:rPr>
          <w:lang w:val="en-GB"/>
        </w:rPr>
        <w:t>panipuri</w:t>
      </w:r>
      <w:proofErr w:type="spellEnd"/>
      <w:r w:rsidRPr="000741CA">
        <w:rPr>
          <w:lang w:val="en-GB"/>
        </w:rPr>
        <w:t xml:space="preserve"> according to local taste and preference.</w:t>
      </w:r>
      <w:r w:rsidRPr="000741CA">
        <w:rPr>
          <w:lang w:val="en-GB"/>
        </w:rPr>
        <w:br w:type="page"/>
      </w:r>
    </w:p>
    <w:p w14:paraId="0C50C74C" w14:textId="77777777" w:rsidR="00207E52" w:rsidRPr="000741CA" w:rsidRDefault="00207E52" w:rsidP="00207E52">
      <w:pPr>
        <w:pStyle w:val="ExhibitHeading"/>
        <w:outlineLvl w:val="0"/>
        <w:rPr>
          <w:lang w:val="en-GB"/>
        </w:rPr>
      </w:pPr>
      <w:r w:rsidRPr="000741CA">
        <w:rPr>
          <w:lang w:val="en-GB"/>
        </w:rPr>
        <w:lastRenderedPageBreak/>
        <w:t>Exhibit 1</w:t>
      </w:r>
      <w:r w:rsidRPr="000741CA">
        <w:rPr>
          <w:rFonts w:eastAsia="Calibri"/>
          <w:lang w:val="en-GB"/>
        </w:rPr>
        <w:t xml:space="preserve">: </w:t>
      </w:r>
      <w:r w:rsidRPr="000741CA">
        <w:rPr>
          <w:lang w:val="en-GB"/>
        </w:rPr>
        <w:t>Chatar Patar Foods Pvt</w:t>
      </w:r>
      <w:r w:rsidR="001B774A">
        <w:rPr>
          <w:lang w:val="en-GB"/>
        </w:rPr>
        <w:t>.</w:t>
      </w:r>
      <w:r w:rsidRPr="000741CA">
        <w:rPr>
          <w:lang w:val="en-GB"/>
        </w:rPr>
        <w:t xml:space="preserve"> Ltd</w:t>
      </w:r>
      <w:r w:rsidR="001B774A">
        <w:rPr>
          <w:lang w:val="en-GB"/>
        </w:rPr>
        <w:t>.</w:t>
      </w:r>
      <w:r w:rsidRPr="000741CA">
        <w:rPr>
          <w:lang w:val="en-GB"/>
        </w:rPr>
        <w:t xml:space="preserve">—Investment Details </w:t>
      </w:r>
    </w:p>
    <w:p w14:paraId="11FA57F9" w14:textId="77777777" w:rsidR="00207E52" w:rsidRPr="000741CA" w:rsidRDefault="00207E52" w:rsidP="00207E52">
      <w:pPr>
        <w:pStyle w:val="ExhibitText"/>
        <w:rPr>
          <w:lang w:val="en-GB"/>
        </w:rPr>
      </w:pPr>
    </w:p>
    <w:tbl>
      <w:tblPr>
        <w:tblStyle w:val="TableGrid"/>
        <w:tblW w:w="4850" w:type="pct"/>
        <w:jc w:val="center"/>
        <w:tblLayout w:type="fixed"/>
        <w:tblLook w:val="04A0" w:firstRow="1" w:lastRow="0" w:firstColumn="1" w:lastColumn="0" w:noHBand="0" w:noVBand="1"/>
      </w:tblPr>
      <w:tblGrid>
        <w:gridCol w:w="1135"/>
        <w:gridCol w:w="3870"/>
        <w:gridCol w:w="2070"/>
        <w:gridCol w:w="2214"/>
      </w:tblGrid>
      <w:tr w:rsidR="00207E52" w:rsidRPr="000741CA" w14:paraId="431DF6E8" w14:textId="77777777" w:rsidTr="00494713">
        <w:trPr>
          <w:trHeight w:val="259"/>
          <w:jc w:val="center"/>
        </w:trPr>
        <w:tc>
          <w:tcPr>
            <w:tcW w:w="9289" w:type="dxa"/>
            <w:gridSpan w:val="4"/>
            <w:vAlign w:val="center"/>
          </w:tcPr>
          <w:p w14:paraId="4C0DA91F" w14:textId="77777777" w:rsidR="00207E52" w:rsidRPr="000741CA" w:rsidRDefault="00207E52" w:rsidP="0089792B">
            <w:pPr>
              <w:pStyle w:val="ExhibitText"/>
              <w:jc w:val="left"/>
              <w:rPr>
                <w:b/>
                <w:sz w:val="18"/>
                <w:szCs w:val="18"/>
                <w:lang w:val="en-GB"/>
              </w:rPr>
            </w:pPr>
            <w:r w:rsidRPr="000741CA">
              <w:rPr>
                <w:b/>
                <w:sz w:val="18"/>
                <w:szCs w:val="18"/>
                <w:lang w:val="en-GB"/>
              </w:rPr>
              <w:t>FRANCHISE DETAILS</w:t>
            </w:r>
          </w:p>
        </w:tc>
      </w:tr>
      <w:tr w:rsidR="00207E52" w:rsidRPr="000741CA" w14:paraId="137AD2BF" w14:textId="77777777" w:rsidTr="00494713">
        <w:trPr>
          <w:trHeight w:val="259"/>
          <w:jc w:val="center"/>
        </w:trPr>
        <w:tc>
          <w:tcPr>
            <w:tcW w:w="1135" w:type="dxa"/>
            <w:tcBorders>
              <w:bottom w:val="single" w:sz="4" w:space="0" w:color="auto"/>
            </w:tcBorders>
            <w:vAlign w:val="center"/>
          </w:tcPr>
          <w:p w14:paraId="6F960AA7" w14:textId="77777777" w:rsidR="00207E52" w:rsidRPr="000741CA" w:rsidRDefault="00207E52" w:rsidP="0089792B">
            <w:pPr>
              <w:pStyle w:val="ExhibitText"/>
              <w:jc w:val="left"/>
              <w:rPr>
                <w:sz w:val="18"/>
                <w:szCs w:val="18"/>
                <w:lang w:val="en-GB"/>
              </w:rPr>
            </w:pPr>
            <w:r w:rsidRPr="000741CA">
              <w:rPr>
                <w:sz w:val="18"/>
                <w:szCs w:val="18"/>
                <w:lang w:val="en-GB"/>
              </w:rPr>
              <w:t>Products offered</w:t>
            </w:r>
          </w:p>
        </w:tc>
        <w:tc>
          <w:tcPr>
            <w:tcW w:w="3870" w:type="dxa"/>
            <w:tcBorders>
              <w:bottom w:val="single" w:sz="4" w:space="0" w:color="auto"/>
              <w:right w:val="nil"/>
            </w:tcBorders>
            <w:vAlign w:val="center"/>
          </w:tcPr>
          <w:p w14:paraId="6A23A9D8" w14:textId="77777777" w:rsidR="00207E52" w:rsidRPr="000741CA" w:rsidRDefault="00207E52" w:rsidP="0089792B">
            <w:pPr>
              <w:pStyle w:val="ExhibitText"/>
              <w:jc w:val="left"/>
              <w:rPr>
                <w:sz w:val="18"/>
                <w:szCs w:val="18"/>
                <w:lang w:val="en-GB"/>
              </w:rPr>
            </w:pPr>
            <w:r w:rsidRPr="000741CA">
              <w:rPr>
                <w:sz w:val="18"/>
                <w:szCs w:val="18"/>
                <w:lang w:val="en-GB"/>
              </w:rPr>
              <w:t>18</w:t>
            </w:r>
          </w:p>
        </w:tc>
        <w:tc>
          <w:tcPr>
            <w:tcW w:w="2070" w:type="dxa"/>
            <w:tcBorders>
              <w:left w:val="nil"/>
              <w:bottom w:val="single" w:sz="4" w:space="0" w:color="auto"/>
              <w:right w:val="nil"/>
            </w:tcBorders>
            <w:vAlign w:val="center"/>
          </w:tcPr>
          <w:p w14:paraId="7537A300" w14:textId="77777777" w:rsidR="00207E52" w:rsidRPr="000741CA" w:rsidRDefault="00207E52" w:rsidP="0089792B">
            <w:pPr>
              <w:pStyle w:val="ExhibitText"/>
              <w:jc w:val="left"/>
              <w:rPr>
                <w:sz w:val="18"/>
                <w:szCs w:val="18"/>
                <w:lang w:val="en-GB"/>
              </w:rPr>
            </w:pPr>
          </w:p>
        </w:tc>
        <w:tc>
          <w:tcPr>
            <w:tcW w:w="2214" w:type="dxa"/>
            <w:tcBorders>
              <w:left w:val="nil"/>
              <w:bottom w:val="single" w:sz="4" w:space="0" w:color="auto"/>
            </w:tcBorders>
            <w:vAlign w:val="center"/>
          </w:tcPr>
          <w:p w14:paraId="7275278A" w14:textId="77777777" w:rsidR="00207E52" w:rsidRPr="000741CA" w:rsidRDefault="00207E52" w:rsidP="0089792B">
            <w:pPr>
              <w:pStyle w:val="ExhibitText"/>
              <w:jc w:val="left"/>
              <w:rPr>
                <w:sz w:val="18"/>
                <w:szCs w:val="18"/>
                <w:lang w:val="en-GB"/>
              </w:rPr>
            </w:pPr>
          </w:p>
        </w:tc>
      </w:tr>
      <w:tr w:rsidR="00207E52" w:rsidRPr="000741CA" w14:paraId="40B628E4" w14:textId="77777777" w:rsidTr="00494713">
        <w:trPr>
          <w:trHeight w:val="259"/>
          <w:jc w:val="center"/>
        </w:trPr>
        <w:tc>
          <w:tcPr>
            <w:tcW w:w="9289" w:type="dxa"/>
            <w:gridSpan w:val="4"/>
            <w:tcBorders>
              <w:bottom w:val="dotted" w:sz="4" w:space="0" w:color="auto"/>
            </w:tcBorders>
            <w:vAlign w:val="center"/>
          </w:tcPr>
          <w:p w14:paraId="69F3955E" w14:textId="77777777" w:rsidR="00207E52" w:rsidRPr="000741CA" w:rsidRDefault="00207E52" w:rsidP="0089792B">
            <w:pPr>
              <w:pStyle w:val="ExhibitText"/>
              <w:jc w:val="left"/>
              <w:rPr>
                <w:b/>
                <w:sz w:val="18"/>
                <w:szCs w:val="18"/>
                <w:lang w:val="en-GB"/>
              </w:rPr>
            </w:pPr>
            <w:r w:rsidRPr="000741CA">
              <w:rPr>
                <w:b/>
                <w:sz w:val="18"/>
                <w:szCs w:val="18"/>
                <w:lang w:val="en-GB"/>
              </w:rPr>
              <w:t>SINGLE UNIT</w:t>
            </w:r>
          </w:p>
        </w:tc>
      </w:tr>
      <w:tr w:rsidR="00207E52" w:rsidRPr="000741CA" w14:paraId="7AC6DA61" w14:textId="77777777" w:rsidTr="00494713">
        <w:trPr>
          <w:trHeight w:val="259"/>
          <w:jc w:val="center"/>
        </w:trPr>
        <w:tc>
          <w:tcPr>
            <w:tcW w:w="1135" w:type="dxa"/>
            <w:tcBorders>
              <w:top w:val="dotted" w:sz="4" w:space="0" w:color="auto"/>
              <w:bottom w:val="dotted" w:sz="4" w:space="0" w:color="auto"/>
            </w:tcBorders>
            <w:vAlign w:val="center"/>
          </w:tcPr>
          <w:p w14:paraId="274B8254" w14:textId="77777777" w:rsidR="00207E52" w:rsidRPr="000741CA" w:rsidRDefault="00207E52" w:rsidP="0089792B">
            <w:pPr>
              <w:pStyle w:val="ExhibitText"/>
              <w:jc w:val="left"/>
              <w:rPr>
                <w:b/>
                <w:sz w:val="18"/>
                <w:szCs w:val="18"/>
                <w:lang w:val="en-GB"/>
              </w:rPr>
            </w:pPr>
            <w:r w:rsidRPr="000741CA">
              <w:rPr>
                <w:b/>
                <w:sz w:val="18"/>
                <w:szCs w:val="18"/>
                <w:lang w:val="en-GB"/>
              </w:rPr>
              <w:t>Area</w:t>
            </w:r>
          </w:p>
        </w:tc>
        <w:tc>
          <w:tcPr>
            <w:tcW w:w="3870" w:type="dxa"/>
            <w:tcBorders>
              <w:top w:val="dotted" w:sz="4" w:space="0" w:color="auto"/>
              <w:bottom w:val="dotted" w:sz="4" w:space="0" w:color="auto"/>
            </w:tcBorders>
            <w:vAlign w:val="center"/>
          </w:tcPr>
          <w:p w14:paraId="16D39FA5" w14:textId="77777777" w:rsidR="00207E52" w:rsidRPr="000741CA" w:rsidRDefault="00207E52" w:rsidP="0089792B">
            <w:pPr>
              <w:pStyle w:val="ExhibitText"/>
              <w:jc w:val="center"/>
              <w:rPr>
                <w:b/>
                <w:sz w:val="18"/>
                <w:szCs w:val="18"/>
                <w:lang w:val="en-GB"/>
              </w:rPr>
            </w:pPr>
            <w:r w:rsidRPr="000741CA">
              <w:rPr>
                <w:b/>
                <w:sz w:val="18"/>
                <w:szCs w:val="18"/>
                <w:lang w:val="en-GB"/>
              </w:rPr>
              <w:t>Investment</w:t>
            </w:r>
          </w:p>
        </w:tc>
        <w:tc>
          <w:tcPr>
            <w:tcW w:w="2070" w:type="dxa"/>
            <w:tcBorders>
              <w:top w:val="dotted" w:sz="4" w:space="0" w:color="auto"/>
              <w:bottom w:val="dotted" w:sz="4" w:space="0" w:color="auto"/>
            </w:tcBorders>
            <w:vAlign w:val="center"/>
          </w:tcPr>
          <w:p w14:paraId="4FA02939" w14:textId="77777777" w:rsidR="00207E52" w:rsidRPr="000741CA" w:rsidRDefault="00207E52" w:rsidP="0089792B">
            <w:pPr>
              <w:pStyle w:val="ExhibitText"/>
              <w:jc w:val="center"/>
              <w:rPr>
                <w:b/>
                <w:sz w:val="18"/>
                <w:szCs w:val="18"/>
                <w:lang w:val="en-GB"/>
              </w:rPr>
            </w:pPr>
            <w:r w:rsidRPr="000741CA">
              <w:rPr>
                <w:b/>
                <w:sz w:val="18"/>
                <w:szCs w:val="18"/>
                <w:lang w:val="en-GB"/>
              </w:rPr>
              <w:t>Franchise/Brand Fee</w:t>
            </w:r>
          </w:p>
        </w:tc>
        <w:tc>
          <w:tcPr>
            <w:tcW w:w="2214" w:type="dxa"/>
            <w:tcBorders>
              <w:top w:val="dotted" w:sz="4" w:space="0" w:color="auto"/>
              <w:bottom w:val="dotted" w:sz="4" w:space="0" w:color="auto"/>
            </w:tcBorders>
            <w:vAlign w:val="center"/>
          </w:tcPr>
          <w:p w14:paraId="4E5A56F5" w14:textId="77777777" w:rsidR="00207E52" w:rsidRPr="000741CA" w:rsidRDefault="00207E52" w:rsidP="0089792B">
            <w:pPr>
              <w:pStyle w:val="ExhibitText"/>
              <w:jc w:val="center"/>
              <w:rPr>
                <w:b/>
                <w:sz w:val="18"/>
                <w:szCs w:val="18"/>
                <w:lang w:val="en-GB"/>
              </w:rPr>
            </w:pPr>
            <w:r w:rsidRPr="000741CA">
              <w:rPr>
                <w:b/>
                <w:sz w:val="18"/>
                <w:szCs w:val="18"/>
                <w:lang w:val="en-GB"/>
              </w:rPr>
              <w:t>Royalty/Commission</w:t>
            </w:r>
          </w:p>
        </w:tc>
      </w:tr>
      <w:tr w:rsidR="00207E52" w:rsidRPr="000741CA" w14:paraId="03A45292" w14:textId="77777777" w:rsidTr="00494713">
        <w:trPr>
          <w:trHeight w:val="259"/>
          <w:jc w:val="center"/>
        </w:trPr>
        <w:tc>
          <w:tcPr>
            <w:tcW w:w="1135" w:type="dxa"/>
            <w:tcBorders>
              <w:top w:val="dotted" w:sz="4" w:space="0" w:color="auto"/>
              <w:bottom w:val="single" w:sz="4" w:space="0" w:color="auto"/>
            </w:tcBorders>
            <w:vAlign w:val="center"/>
          </w:tcPr>
          <w:p w14:paraId="39B4B23A" w14:textId="77777777" w:rsidR="00207E52" w:rsidRPr="000741CA" w:rsidRDefault="00207E52" w:rsidP="0089792B">
            <w:pPr>
              <w:pStyle w:val="ExhibitText"/>
              <w:jc w:val="left"/>
              <w:rPr>
                <w:sz w:val="18"/>
                <w:szCs w:val="18"/>
                <w:lang w:val="en-GB"/>
              </w:rPr>
            </w:pPr>
            <w:r w:rsidRPr="000741CA">
              <w:rPr>
                <w:sz w:val="18"/>
                <w:szCs w:val="18"/>
                <w:lang w:val="en-GB"/>
              </w:rPr>
              <w:t>Store</w:t>
            </w:r>
          </w:p>
        </w:tc>
        <w:tc>
          <w:tcPr>
            <w:tcW w:w="3870" w:type="dxa"/>
            <w:tcBorders>
              <w:top w:val="dotted" w:sz="4" w:space="0" w:color="auto"/>
              <w:bottom w:val="single" w:sz="4" w:space="0" w:color="auto"/>
            </w:tcBorders>
            <w:vAlign w:val="center"/>
          </w:tcPr>
          <w:p w14:paraId="64261FA1" w14:textId="77777777" w:rsidR="00207E52" w:rsidRPr="000741CA" w:rsidRDefault="00207E52" w:rsidP="0089792B">
            <w:pPr>
              <w:pStyle w:val="ExhibitText"/>
              <w:jc w:val="center"/>
              <w:rPr>
                <w:sz w:val="18"/>
                <w:szCs w:val="18"/>
                <w:lang w:val="en-GB"/>
              </w:rPr>
            </w:pPr>
            <w:r w:rsidRPr="000741CA">
              <w:rPr>
                <w:sz w:val="18"/>
                <w:szCs w:val="18"/>
                <w:lang w:val="en-GB"/>
              </w:rPr>
              <w:t>₹200,000–500,000</w:t>
            </w:r>
          </w:p>
        </w:tc>
        <w:tc>
          <w:tcPr>
            <w:tcW w:w="2070" w:type="dxa"/>
            <w:tcBorders>
              <w:top w:val="dotted" w:sz="4" w:space="0" w:color="auto"/>
              <w:bottom w:val="single" w:sz="4" w:space="0" w:color="auto"/>
            </w:tcBorders>
            <w:vAlign w:val="center"/>
          </w:tcPr>
          <w:p w14:paraId="2598450C" w14:textId="77777777" w:rsidR="00207E52" w:rsidRPr="000741CA" w:rsidRDefault="00207E52" w:rsidP="0089792B">
            <w:pPr>
              <w:pStyle w:val="ExhibitText"/>
              <w:jc w:val="center"/>
              <w:rPr>
                <w:sz w:val="18"/>
                <w:szCs w:val="18"/>
                <w:lang w:val="en-GB"/>
              </w:rPr>
            </w:pPr>
            <w:r w:rsidRPr="000741CA">
              <w:rPr>
                <w:sz w:val="18"/>
                <w:szCs w:val="18"/>
                <w:lang w:val="en-GB"/>
              </w:rPr>
              <w:t>₹100,000</w:t>
            </w:r>
          </w:p>
        </w:tc>
        <w:tc>
          <w:tcPr>
            <w:tcW w:w="2214" w:type="dxa"/>
            <w:tcBorders>
              <w:top w:val="dotted" w:sz="4" w:space="0" w:color="auto"/>
              <w:bottom w:val="single" w:sz="4" w:space="0" w:color="auto"/>
            </w:tcBorders>
            <w:vAlign w:val="center"/>
          </w:tcPr>
          <w:p w14:paraId="5D9DA3DE" w14:textId="7527D02A" w:rsidR="00207E52" w:rsidRPr="000741CA" w:rsidRDefault="002E237A" w:rsidP="0089792B">
            <w:pPr>
              <w:pStyle w:val="ExhibitText"/>
              <w:jc w:val="center"/>
              <w:rPr>
                <w:sz w:val="18"/>
                <w:szCs w:val="18"/>
                <w:lang w:val="en-GB"/>
              </w:rPr>
            </w:pPr>
            <w:r>
              <w:rPr>
                <w:sz w:val="18"/>
                <w:szCs w:val="18"/>
                <w:lang w:val="en-GB"/>
              </w:rPr>
              <w:t>–</w:t>
            </w:r>
          </w:p>
        </w:tc>
      </w:tr>
      <w:tr w:rsidR="00207E52" w:rsidRPr="000741CA" w14:paraId="7181D348" w14:textId="77777777" w:rsidTr="00494713">
        <w:trPr>
          <w:trHeight w:val="259"/>
          <w:jc w:val="center"/>
        </w:trPr>
        <w:tc>
          <w:tcPr>
            <w:tcW w:w="9289" w:type="dxa"/>
            <w:gridSpan w:val="4"/>
            <w:tcBorders>
              <w:bottom w:val="dotted" w:sz="4" w:space="0" w:color="auto"/>
            </w:tcBorders>
            <w:vAlign w:val="center"/>
          </w:tcPr>
          <w:p w14:paraId="52005320" w14:textId="77777777" w:rsidR="00207E52" w:rsidRPr="000741CA" w:rsidRDefault="00207E52" w:rsidP="0089792B">
            <w:pPr>
              <w:pStyle w:val="ExhibitText"/>
              <w:jc w:val="left"/>
              <w:rPr>
                <w:b/>
                <w:sz w:val="18"/>
                <w:szCs w:val="18"/>
                <w:lang w:val="en-GB"/>
              </w:rPr>
            </w:pPr>
            <w:r w:rsidRPr="000741CA">
              <w:rPr>
                <w:b/>
                <w:sz w:val="18"/>
                <w:szCs w:val="18"/>
                <w:lang w:val="en-GB"/>
              </w:rPr>
              <w:t>MASTER/MULTI AREA UNITS</w:t>
            </w:r>
          </w:p>
        </w:tc>
      </w:tr>
      <w:tr w:rsidR="00207E52" w:rsidRPr="000741CA" w14:paraId="3435BBDD" w14:textId="77777777" w:rsidTr="00494713">
        <w:trPr>
          <w:trHeight w:val="259"/>
          <w:jc w:val="center"/>
        </w:trPr>
        <w:tc>
          <w:tcPr>
            <w:tcW w:w="1135" w:type="dxa"/>
            <w:tcBorders>
              <w:top w:val="dotted" w:sz="4" w:space="0" w:color="auto"/>
              <w:bottom w:val="dotted" w:sz="4" w:space="0" w:color="auto"/>
            </w:tcBorders>
            <w:vAlign w:val="center"/>
          </w:tcPr>
          <w:p w14:paraId="1C935723" w14:textId="77777777" w:rsidR="00207E52" w:rsidRPr="000741CA" w:rsidRDefault="00207E52" w:rsidP="0089792B">
            <w:pPr>
              <w:pStyle w:val="ExhibitText"/>
              <w:jc w:val="left"/>
              <w:rPr>
                <w:b/>
                <w:sz w:val="18"/>
                <w:szCs w:val="18"/>
                <w:lang w:val="en-GB"/>
              </w:rPr>
            </w:pPr>
            <w:r w:rsidRPr="000741CA">
              <w:rPr>
                <w:b/>
                <w:sz w:val="18"/>
                <w:szCs w:val="18"/>
                <w:lang w:val="en-GB"/>
              </w:rPr>
              <w:t>Area</w:t>
            </w:r>
          </w:p>
        </w:tc>
        <w:tc>
          <w:tcPr>
            <w:tcW w:w="3870" w:type="dxa"/>
            <w:tcBorders>
              <w:top w:val="dotted" w:sz="4" w:space="0" w:color="auto"/>
              <w:bottom w:val="dotted" w:sz="4" w:space="0" w:color="auto"/>
            </w:tcBorders>
            <w:vAlign w:val="center"/>
          </w:tcPr>
          <w:p w14:paraId="5B82956E" w14:textId="77777777" w:rsidR="00207E52" w:rsidRPr="000741CA" w:rsidRDefault="00207E52" w:rsidP="0089792B">
            <w:pPr>
              <w:pStyle w:val="ExhibitText"/>
              <w:jc w:val="center"/>
              <w:rPr>
                <w:b/>
                <w:sz w:val="18"/>
                <w:szCs w:val="18"/>
                <w:lang w:val="en-GB"/>
              </w:rPr>
            </w:pPr>
            <w:r w:rsidRPr="000741CA">
              <w:rPr>
                <w:b/>
                <w:sz w:val="18"/>
                <w:szCs w:val="18"/>
                <w:lang w:val="en-GB"/>
              </w:rPr>
              <w:t>Investment</w:t>
            </w:r>
          </w:p>
        </w:tc>
        <w:tc>
          <w:tcPr>
            <w:tcW w:w="2070" w:type="dxa"/>
            <w:tcBorders>
              <w:top w:val="dotted" w:sz="4" w:space="0" w:color="auto"/>
              <w:bottom w:val="dotted" w:sz="4" w:space="0" w:color="auto"/>
            </w:tcBorders>
            <w:vAlign w:val="center"/>
          </w:tcPr>
          <w:p w14:paraId="3BAB943F" w14:textId="77777777" w:rsidR="00207E52" w:rsidRPr="000741CA" w:rsidRDefault="00207E52" w:rsidP="0089792B">
            <w:pPr>
              <w:pStyle w:val="ExhibitText"/>
              <w:jc w:val="center"/>
              <w:rPr>
                <w:b/>
                <w:sz w:val="18"/>
                <w:szCs w:val="18"/>
                <w:lang w:val="en-GB"/>
              </w:rPr>
            </w:pPr>
            <w:r w:rsidRPr="000741CA">
              <w:rPr>
                <w:b/>
                <w:sz w:val="18"/>
                <w:szCs w:val="18"/>
                <w:lang w:val="en-GB"/>
              </w:rPr>
              <w:t>Per Unit Brand Fee</w:t>
            </w:r>
          </w:p>
        </w:tc>
        <w:tc>
          <w:tcPr>
            <w:tcW w:w="2214" w:type="dxa"/>
            <w:tcBorders>
              <w:top w:val="dotted" w:sz="4" w:space="0" w:color="auto"/>
              <w:bottom w:val="dotted" w:sz="4" w:space="0" w:color="auto"/>
            </w:tcBorders>
            <w:vAlign w:val="center"/>
          </w:tcPr>
          <w:p w14:paraId="40631552" w14:textId="77777777" w:rsidR="00207E52" w:rsidRPr="000741CA" w:rsidRDefault="00207E52" w:rsidP="0089792B">
            <w:pPr>
              <w:pStyle w:val="ExhibitText"/>
              <w:jc w:val="center"/>
              <w:rPr>
                <w:b/>
                <w:sz w:val="18"/>
                <w:szCs w:val="18"/>
                <w:lang w:val="en-GB"/>
              </w:rPr>
            </w:pPr>
            <w:r w:rsidRPr="000741CA">
              <w:rPr>
                <w:b/>
                <w:sz w:val="18"/>
                <w:szCs w:val="18"/>
                <w:lang w:val="en-GB"/>
              </w:rPr>
              <w:t>Royalty/Commission</w:t>
            </w:r>
          </w:p>
        </w:tc>
      </w:tr>
      <w:tr w:rsidR="00207E52" w:rsidRPr="000741CA" w14:paraId="1F3D85F3" w14:textId="77777777" w:rsidTr="00494713">
        <w:trPr>
          <w:trHeight w:val="259"/>
          <w:jc w:val="center"/>
        </w:trPr>
        <w:tc>
          <w:tcPr>
            <w:tcW w:w="1135" w:type="dxa"/>
            <w:tcBorders>
              <w:top w:val="dotted" w:sz="4" w:space="0" w:color="auto"/>
              <w:bottom w:val="dotted" w:sz="4" w:space="0" w:color="auto"/>
            </w:tcBorders>
            <w:vAlign w:val="center"/>
          </w:tcPr>
          <w:p w14:paraId="0C74D54B" w14:textId="77777777" w:rsidR="00207E52" w:rsidRPr="000741CA" w:rsidRDefault="00207E52" w:rsidP="0089792B">
            <w:pPr>
              <w:pStyle w:val="ExhibitText"/>
              <w:jc w:val="left"/>
              <w:rPr>
                <w:sz w:val="18"/>
                <w:szCs w:val="18"/>
                <w:lang w:val="en-GB"/>
              </w:rPr>
            </w:pPr>
            <w:r w:rsidRPr="000741CA">
              <w:rPr>
                <w:sz w:val="18"/>
                <w:szCs w:val="18"/>
                <w:lang w:val="en-GB"/>
              </w:rPr>
              <w:t>State</w:t>
            </w:r>
          </w:p>
        </w:tc>
        <w:tc>
          <w:tcPr>
            <w:tcW w:w="3870" w:type="dxa"/>
            <w:tcBorders>
              <w:top w:val="dotted" w:sz="4" w:space="0" w:color="auto"/>
              <w:bottom w:val="dotted" w:sz="4" w:space="0" w:color="auto"/>
            </w:tcBorders>
            <w:vAlign w:val="center"/>
          </w:tcPr>
          <w:p w14:paraId="79276713" w14:textId="77777777" w:rsidR="00207E52" w:rsidRPr="000741CA" w:rsidRDefault="00207E52" w:rsidP="0089792B">
            <w:pPr>
              <w:pStyle w:val="ExhibitText"/>
              <w:jc w:val="center"/>
              <w:rPr>
                <w:sz w:val="18"/>
                <w:szCs w:val="18"/>
                <w:lang w:val="en-GB"/>
              </w:rPr>
            </w:pPr>
            <w:r w:rsidRPr="000741CA">
              <w:rPr>
                <w:sz w:val="18"/>
                <w:szCs w:val="18"/>
                <w:lang w:val="en-GB"/>
              </w:rPr>
              <w:t>₹1–2 million</w:t>
            </w:r>
          </w:p>
        </w:tc>
        <w:tc>
          <w:tcPr>
            <w:tcW w:w="2070" w:type="dxa"/>
            <w:tcBorders>
              <w:top w:val="dotted" w:sz="4" w:space="0" w:color="auto"/>
              <w:bottom w:val="dotted" w:sz="4" w:space="0" w:color="auto"/>
            </w:tcBorders>
            <w:vAlign w:val="center"/>
          </w:tcPr>
          <w:p w14:paraId="77AA3305" w14:textId="77777777" w:rsidR="00207E52" w:rsidRPr="000741CA" w:rsidRDefault="00207E52" w:rsidP="0089792B">
            <w:pPr>
              <w:pStyle w:val="ExhibitText"/>
              <w:jc w:val="center"/>
              <w:rPr>
                <w:sz w:val="18"/>
                <w:szCs w:val="18"/>
                <w:lang w:val="en-GB"/>
              </w:rPr>
            </w:pPr>
            <w:r w:rsidRPr="000741CA">
              <w:rPr>
                <w:sz w:val="18"/>
                <w:szCs w:val="18"/>
                <w:lang w:val="en-GB"/>
              </w:rPr>
              <w:t>₹100,000</w:t>
            </w:r>
          </w:p>
        </w:tc>
        <w:tc>
          <w:tcPr>
            <w:tcW w:w="2214" w:type="dxa"/>
            <w:tcBorders>
              <w:top w:val="dotted" w:sz="4" w:space="0" w:color="auto"/>
              <w:bottom w:val="dotted" w:sz="4" w:space="0" w:color="auto"/>
            </w:tcBorders>
            <w:vAlign w:val="center"/>
          </w:tcPr>
          <w:p w14:paraId="57742F0A" w14:textId="1369CD01" w:rsidR="00207E52" w:rsidRPr="000741CA" w:rsidRDefault="002E237A" w:rsidP="0089792B">
            <w:pPr>
              <w:pStyle w:val="ExhibitText"/>
              <w:jc w:val="center"/>
              <w:rPr>
                <w:sz w:val="18"/>
                <w:szCs w:val="18"/>
                <w:lang w:val="en-GB"/>
              </w:rPr>
            </w:pPr>
            <w:r>
              <w:rPr>
                <w:sz w:val="18"/>
                <w:szCs w:val="18"/>
                <w:lang w:val="en-GB"/>
              </w:rPr>
              <w:t>–</w:t>
            </w:r>
          </w:p>
        </w:tc>
      </w:tr>
      <w:tr w:rsidR="00207E52" w:rsidRPr="000741CA" w14:paraId="7FF11936" w14:textId="77777777" w:rsidTr="00494713">
        <w:trPr>
          <w:trHeight w:val="259"/>
          <w:jc w:val="center"/>
        </w:trPr>
        <w:tc>
          <w:tcPr>
            <w:tcW w:w="1135" w:type="dxa"/>
            <w:tcBorders>
              <w:top w:val="dotted" w:sz="4" w:space="0" w:color="auto"/>
              <w:bottom w:val="single" w:sz="4" w:space="0" w:color="auto"/>
            </w:tcBorders>
            <w:vAlign w:val="center"/>
          </w:tcPr>
          <w:p w14:paraId="164883A9" w14:textId="77777777" w:rsidR="00207E52" w:rsidRPr="000741CA" w:rsidRDefault="00207E52" w:rsidP="0089792B">
            <w:pPr>
              <w:pStyle w:val="ExhibitText"/>
              <w:jc w:val="left"/>
              <w:rPr>
                <w:sz w:val="18"/>
                <w:szCs w:val="18"/>
                <w:lang w:val="en-GB"/>
              </w:rPr>
            </w:pPr>
            <w:r w:rsidRPr="000741CA">
              <w:rPr>
                <w:sz w:val="18"/>
                <w:szCs w:val="18"/>
                <w:lang w:val="en-GB"/>
              </w:rPr>
              <w:t>City</w:t>
            </w:r>
          </w:p>
        </w:tc>
        <w:tc>
          <w:tcPr>
            <w:tcW w:w="3870" w:type="dxa"/>
            <w:tcBorders>
              <w:top w:val="dotted" w:sz="4" w:space="0" w:color="auto"/>
              <w:bottom w:val="single" w:sz="4" w:space="0" w:color="auto"/>
            </w:tcBorders>
            <w:vAlign w:val="center"/>
          </w:tcPr>
          <w:p w14:paraId="76EFAFB3" w14:textId="77777777" w:rsidR="00207E52" w:rsidRPr="000741CA" w:rsidRDefault="00207E52" w:rsidP="0089792B">
            <w:pPr>
              <w:pStyle w:val="ExhibitText"/>
              <w:jc w:val="center"/>
              <w:rPr>
                <w:sz w:val="18"/>
                <w:szCs w:val="18"/>
                <w:lang w:val="en-GB"/>
              </w:rPr>
            </w:pPr>
            <w:r w:rsidRPr="000741CA">
              <w:rPr>
                <w:sz w:val="18"/>
                <w:szCs w:val="18"/>
                <w:lang w:val="en-GB"/>
              </w:rPr>
              <w:t>₹200,000–500,000</w:t>
            </w:r>
          </w:p>
        </w:tc>
        <w:tc>
          <w:tcPr>
            <w:tcW w:w="2070" w:type="dxa"/>
            <w:tcBorders>
              <w:top w:val="dotted" w:sz="4" w:space="0" w:color="auto"/>
              <w:bottom w:val="single" w:sz="4" w:space="0" w:color="auto"/>
            </w:tcBorders>
            <w:vAlign w:val="center"/>
          </w:tcPr>
          <w:p w14:paraId="643466E7" w14:textId="77777777" w:rsidR="00207E52" w:rsidRPr="000741CA" w:rsidRDefault="00207E52" w:rsidP="0089792B">
            <w:pPr>
              <w:pStyle w:val="ExhibitText"/>
              <w:jc w:val="center"/>
              <w:rPr>
                <w:sz w:val="18"/>
                <w:szCs w:val="18"/>
                <w:lang w:val="en-GB"/>
              </w:rPr>
            </w:pPr>
          </w:p>
        </w:tc>
        <w:tc>
          <w:tcPr>
            <w:tcW w:w="2214" w:type="dxa"/>
            <w:tcBorders>
              <w:top w:val="dotted" w:sz="4" w:space="0" w:color="auto"/>
              <w:bottom w:val="single" w:sz="4" w:space="0" w:color="auto"/>
            </w:tcBorders>
            <w:vAlign w:val="center"/>
          </w:tcPr>
          <w:p w14:paraId="495C95F1" w14:textId="77777777" w:rsidR="00207E52" w:rsidRPr="000741CA" w:rsidRDefault="00207E52" w:rsidP="0089792B">
            <w:pPr>
              <w:pStyle w:val="ExhibitText"/>
              <w:jc w:val="center"/>
              <w:rPr>
                <w:sz w:val="18"/>
                <w:szCs w:val="18"/>
                <w:lang w:val="en-GB"/>
              </w:rPr>
            </w:pPr>
          </w:p>
        </w:tc>
      </w:tr>
      <w:tr w:rsidR="00207E52" w:rsidRPr="000741CA" w14:paraId="2CC51443" w14:textId="77777777" w:rsidTr="00494713">
        <w:trPr>
          <w:trHeight w:val="259"/>
          <w:jc w:val="center"/>
        </w:trPr>
        <w:tc>
          <w:tcPr>
            <w:tcW w:w="9289" w:type="dxa"/>
            <w:gridSpan w:val="4"/>
            <w:tcBorders>
              <w:bottom w:val="dotted" w:sz="4" w:space="0" w:color="auto"/>
            </w:tcBorders>
            <w:vAlign w:val="center"/>
          </w:tcPr>
          <w:p w14:paraId="5F612493" w14:textId="77777777" w:rsidR="00207E52" w:rsidRPr="000741CA" w:rsidRDefault="00207E52" w:rsidP="0089792B">
            <w:pPr>
              <w:pStyle w:val="ExhibitText"/>
              <w:jc w:val="left"/>
              <w:rPr>
                <w:b/>
                <w:sz w:val="18"/>
                <w:szCs w:val="18"/>
                <w:lang w:val="en-GB"/>
              </w:rPr>
            </w:pPr>
            <w:r w:rsidRPr="000741CA">
              <w:rPr>
                <w:b/>
                <w:sz w:val="18"/>
                <w:szCs w:val="18"/>
                <w:lang w:val="en-GB"/>
              </w:rPr>
              <w:t>TRADE PARTNERS (DEALERS, DISTRIBUTORS, MBO</w:t>
            </w:r>
            <w:r w:rsidR="001B774A" w:rsidRPr="000741CA">
              <w:rPr>
                <w:b/>
                <w:sz w:val="18"/>
                <w:szCs w:val="18"/>
                <w:lang w:val="en-GB"/>
              </w:rPr>
              <w:t>s</w:t>
            </w:r>
            <w:r w:rsidRPr="000741CA">
              <w:rPr>
                <w:b/>
                <w:sz w:val="18"/>
                <w:szCs w:val="18"/>
                <w:lang w:val="en-GB"/>
              </w:rPr>
              <w:t>, RETAILERS)</w:t>
            </w:r>
          </w:p>
        </w:tc>
      </w:tr>
      <w:tr w:rsidR="00207E52" w:rsidRPr="000741CA" w14:paraId="7750BABE" w14:textId="77777777" w:rsidTr="00494713">
        <w:trPr>
          <w:trHeight w:val="259"/>
          <w:jc w:val="center"/>
        </w:trPr>
        <w:tc>
          <w:tcPr>
            <w:tcW w:w="1135" w:type="dxa"/>
            <w:tcBorders>
              <w:top w:val="dotted" w:sz="4" w:space="0" w:color="auto"/>
              <w:bottom w:val="dotted" w:sz="4" w:space="0" w:color="auto"/>
            </w:tcBorders>
            <w:vAlign w:val="center"/>
          </w:tcPr>
          <w:p w14:paraId="1FA727A8" w14:textId="77777777" w:rsidR="00207E52" w:rsidRPr="000741CA" w:rsidRDefault="00207E52" w:rsidP="0089792B">
            <w:pPr>
              <w:pStyle w:val="ExhibitText"/>
              <w:jc w:val="left"/>
              <w:rPr>
                <w:b/>
                <w:sz w:val="18"/>
                <w:szCs w:val="18"/>
                <w:lang w:val="en-GB"/>
              </w:rPr>
            </w:pPr>
            <w:r w:rsidRPr="000741CA">
              <w:rPr>
                <w:b/>
                <w:sz w:val="18"/>
                <w:szCs w:val="18"/>
                <w:lang w:val="en-GB"/>
              </w:rPr>
              <w:t>Types of Channels</w:t>
            </w:r>
          </w:p>
        </w:tc>
        <w:tc>
          <w:tcPr>
            <w:tcW w:w="3870" w:type="dxa"/>
            <w:tcBorders>
              <w:top w:val="dotted" w:sz="4" w:space="0" w:color="auto"/>
              <w:bottom w:val="dotted" w:sz="4" w:space="0" w:color="auto"/>
            </w:tcBorders>
            <w:vAlign w:val="center"/>
          </w:tcPr>
          <w:p w14:paraId="6AA91F49" w14:textId="77777777" w:rsidR="00207E52" w:rsidRPr="000741CA" w:rsidRDefault="00207E52" w:rsidP="0089792B">
            <w:pPr>
              <w:pStyle w:val="ExhibitText"/>
              <w:jc w:val="center"/>
              <w:rPr>
                <w:b/>
                <w:sz w:val="18"/>
                <w:szCs w:val="18"/>
                <w:lang w:val="en-GB"/>
              </w:rPr>
            </w:pPr>
            <w:r w:rsidRPr="000741CA">
              <w:rPr>
                <w:b/>
                <w:sz w:val="18"/>
                <w:szCs w:val="18"/>
                <w:lang w:val="en-GB"/>
              </w:rPr>
              <w:t>Investment</w:t>
            </w:r>
          </w:p>
        </w:tc>
        <w:tc>
          <w:tcPr>
            <w:tcW w:w="2070" w:type="dxa"/>
            <w:tcBorders>
              <w:top w:val="dotted" w:sz="4" w:space="0" w:color="auto"/>
              <w:bottom w:val="dotted" w:sz="4" w:space="0" w:color="auto"/>
            </w:tcBorders>
            <w:vAlign w:val="center"/>
          </w:tcPr>
          <w:p w14:paraId="752229C1" w14:textId="77777777" w:rsidR="00207E52" w:rsidRPr="000741CA" w:rsidRDefault="00207E52" w:rsidP="0089792B">
            <w:pPr>
              <w:pStyle w:val="ExhibitText"/>
              <w:jc w:val="center"/>
              <w:rPr>
                <w:b/>
                <w:sz w:val="18"/>
                <w:szCs w:val="18"/>
                <w:lang w:val="en-GB"/>
              </w:rPr>
            </w:pPr>
            <w:r w:rsidRPr="000741CA">
              <w:rPr>
                <w:b/>
                <w:sz w:val="18"/>
                <w:szCs w:val="18"/>
                <w:lang w:val="en-GB"/>
              </w:rPr>
              <w:t>Margin</w:t>
            </w:r>
          </w:p>
        </w:tc>
        <w:tc>
          <w:tcPr>
            <w:tcW w:w="2214" w:type="dxa"/>
            <w:tcBorders>
              <w:top w:val="dotted" w:sz="4" w:space="0" w:color="auto"/>
              <w:bottom w:val="dotted" w:sz="4" w:space="0" w:color="auto"/>
            </w:tcBorders>
            <w:vAlign w:val="center"/>
          </w:tcPr>
          <w:p w14:paraId="3AA8C314" w14:textId="77777777" w:rsidR="00207E52" w:rsidRPr="000741CA" w:rsidRDefault="00207E52" w:rsidP="0089792B">
            <w:pPr>
              <w:pStyle w:val="ExhibitText"/>
              <w:jc w:val="center"/>
              <w:rPr>
                <w:b/>
                <w:sz w:val="18"/>
                <w:szCs w:val="18"/>
                <w:lang w:val="en-GB"/>
              </w:rPr>
            </w:pPr>
            <w:r w:rsidRPr="000741CA">
              <w:rPr>
                <w:b/>
                <w:sz w:val="18"/>
                <w:szCs w:val="18"/>
                <w:lang w:val="en-GB"/>
              </w:rPr>
              <w:t>Area Requirement</w:t>
            </w:r>
          </w:p>
        </w:tc>
      </w:tr>
      <w:tr w:rsidR="00207E52" w:rsidRPr="000741CA" w14:paraId="38BC58C2" w14:textId="77777777" w:rsidTr="00494713">
        <w:trPr>
          <w:trHeight w:val="259"/>
          <w:jc w:val="center"/>
        </w:trPr>
        <w:tc>
          <w:tcPr>
            <w:tcW w:w="1135" w:type="dxa"/>
            <w:tcBorders>
              <w:top w:val="dotted" w:sz="4" w:space="0" w:color="auto"/>
            </w:tcBorders>
            <w:vAlign w:val="center"/>
          </w:tcPr>
          <w:p w14:paraId="6F18FB1D" w14:textId="77777777" w:rsidR="00207E52" w:rsidRPr="000741CA" w:rsidRDefault="00207E52" w:rsidP="0089792B">
            <w:pPr>
              <w:pStyle w:val="ExhibitText"/>
              <w:jc w:val="left"/>
              <w:rPr>
                <w:sz w:val="18"/>
                <w:szCs w:val="18"/>
                <w:lang w:val="en-GB"/>
              </w:rPr>
            </w:pPr>
            <w:r w:rsidRPr="000741CA">
              <w:rPr>
                <w:sz w:val="18"/>
                <w:szCs w:val="18"/>
                <w:lang w:val="en-GB"/>
              </w:rPr>
              <w:t>Distributor</w:t>
            </w:r>
          </w:p>
        </w:tc>
        <w:tc>
          <w:tcPr>
            <w:tcW w:w="3870" w:type="dxa"/>
            <w:tcBorders>
              <w:top w:val="dotted" w:sz="4" w:space="0" w:color="auto"/>
            </w:tcBorders>
            <w:vAlign w:val="center"/>
          </w:tcPr>
          <w:p w14:paraId="2C667D8C" w14:textId="77777777" w:rsidR="00207E52" w:rsidRPr="000741CA" w:rsidRDefault="00207E52" w:rsidP="0089792B">
            <w:pPr>
              <w:pStyle w:val="ExhibitText"/>
              <w:jc w:val="center"/>
              <w:rPr>
                <w:sz w:val="18"/>
                <w:szCs w:val="18"/>
                <w:lang w:val="en-GB"/>
              </w:rPr>
            </w:pPr>
            <w:r w:rsidRPr="000741CA">
              <w:rPr>
                <w:sz w:val="18"/>
                <w:szCs w:val="18"/>
                <w:lang w:val="en-GB"/>
              </w:rPr>
              <w:t>₹50,000–200,000</w:t>
            </w:r>
          </w:p>
        </w:tc>
        <w:tc>
          <w:tcPr>
            <w:tcW w:w="2070" w:type="dxa"/>
            <w:tcBorders>
              <w:top w:val="dotted" w:sz="4" w:space="0" w:color="auto"/>
            </w:tcBorders>
            <w:vAlign w:val="center"/>
          </w:tcPr>
          <w:p w14:paraId="72EB40FE" w14:textId="77777777" w:rsidR="00207E52" w:rsidRPr="000741CA" w:rsidRDefault="00207E52" w:rsidP="0089792B">
            <w:pPr>
              <w:pStyle w:val="ExhibitText"/>
              <w:jc w:val="center"/>
              <w:rPr>
                <w:sz w:val="18"/>
                <w:szCs w:val="18"/>
                <w:lang w:val="en-GB"/>
              </w:rPr>
            </w:pPr>
            <w:r w:rsidRPr="000741CA">
              <w:rPr>
                <w:sz w:val="18"/>
                <w:szCs w:val="18"/>
                <w:lang w:val="en-GB"/>
              </w:rPr>
              <w:t>25%</w:t>
            </w:r>
          </w:p>
        </w:tc>
        <w:tc>
          <w:tcPr>
            <w:tcW w:w="2214" w:type="dxa"/>
            <w:tcBorders>
              <w:top w:val="dotted" w:sz="4" w:space="0" w:color="auto"/>
            </w:tcBorders>
            <w:vAlign w:val="center"/>
          </w:tcPr>
          <w:p w14:paraId="46294802" w14:textId="77777777" w:rsidR="00207E52" w:rsidRPr="000741CA" w:rsidRDefault="00207E52" w:rsidP="0089792B">
            <w:pPr>
              <w:pStyle w:val="ExhibitText"/>
              <w:jc w:val="center"/>
              <w:rPr>
                <w:sz w:val="18"/>
                <w:szCs w:val="18"/>
                <w:lang w:val="en-GB"/>
              </w:rPr>
            </w:pPr>
          </w:p>
        </w:tc>
      </w:tr>
      <w:tr w:rsidR="00207E52" w:rsidRPr="000741CA" w14:paraId="70468AD9" w14:textId="77777777" w:rsidTr="00494713">
        <w:trPr>
          <w:trHeight w:val="259"/>
          <w:jc w:val="center"/>
        </w:trPr>
        <w:tc>
          <w:tcPr>
            <w:tcW w:w="9289" w:type="dxa"/>
            <w:gridSpan w:val="4"/>
            <w:tcBorders>
              <w:bottom w:val="single" w:sz="4" w:space="0" w:color="auto"/>
            </w:tcBorders>
            <w:vAlign w:val="center"/>
          </w:tcPr>
          <w:p w14:paraId="2CA5D0C3" w14:textId="77777777" w:rsidR="00207E52" w:rsidRPr="000741CA" w:rsidRDefault="00207E52" w:rsidP="0089792B">
            <w:pPr>
              <w:pStyle w:val="ExhibitText"/>
              <w:jc w:val="left"/>
              <w:rPr>
                <w:b/>
                <w:sz w:val="18"/>
                <w:szCs w:val="18"/>
                <w:lang w:val="en-GB"/>
              </w:rPr>
            </w:pPr>
            <w:r w:rsidRPr="000741CA">
              <w:rPr>
                <w:b/>
                <w:sz w:val="18"/>
                <w:szCs w:val="18"/>
                <w:lang w:val="en-GB"/>
              </w:rPr>
              <w:t>EXPANSION LOCATIONS</w:t>
            </w:r>
          </w:p>
        </w:tc>
      </w:tr>
      <w:tr w:rsidR="00207E52" w:rsidRPr="000741CA" w14:paraId="5B44B884" w14:textId="77777777" w:rsidTr="00494713">
        <w:trPr>
          <w:trHeight w:val="259"/>
          <w:jc w:val="center"/>
        </w:trPr>
        <w:tc>
          <w:tcPr>
            <w:tcW w:w="1135" w:type="dxa"/>
            <w:tcBorders>
              <w:bottom w:val="dotted" w:sz="4" w:space="0" w:color="auto"/>
              <w:right w:val="dotted" w:sz="4" w:space="0" w:color="auto"/>
            </w:tcBorders>
            <w:vAlign w:val="center"/>
          </w:tcPr>
          <w:p w14:paraId="5D49A802" w14:textId="77777777" w:rsidR="00207E52" w:rsidRPr="000741CA" w:rsidRDefault="00207E52" w:rsidP="0089792B">
            <w:pPr>
              <w:pStyle w:val="ExhibitText"/>
              <w:jc w:val="left"/>
              <w:rPr>
                <w:sz w:val="18"/>
                <w:szCs w:val="18"/>
                <w:lang w:val="en-GB"/>
              </w:rPr>
            </w:pPr>
            <w:r w:rsidRPr="000741CA">
              <w:rPr>
                <w:sz w:val="18"/>
                <w:szCs w:val="18"/>
                <w:lang w:val="en-GB"/>
              </w:rPr>
              <w:t>North</w:t>
            </w:r>
          </w:p>
        </w:tc>
        <w:tc>
          <w:tcPr>
            <w:tcW w:w="8154" w:type="dxa"/>
            <w:gridSpan w:val="3"/>
            <w:tcBorders>
              <w:left w:val="dotted" w:sz="4" w:space="0" w:color="auto"/>
              <w:bottom w:val="dotted" w:sz="4" w:space="0" w:color="auto"/>
            </w:tcBorders>
            <w:vAlign w:val="center"/>
          </w:tcPr>
          <w:p w14:paraId="6DBF3442" w14:textId="77777777" w:rsidR="00207E52" w:rsidRPr="000741CA" w:rsidRDefault="00207E52" w:rsidP="0089792B">
            <w:pPr>
              <w:pStyle w:val="ExhibitText"/>
              <w:jc w:val="left"/>
              <w:rPr>
                <w:sz w:val="18"/>
                <w:szCs w:val="18"/>
                <w:lang w:val="en-GB"/>
              </w:rPr>
            </w:pPr>
            <w:r w:rsidRPr="000741CA">
              <w:rPr>
                <w:sz w:val="18"/>
                <w:szCs w:val="18"/>
                <w:lang w:val="en-GB"/>
              </w:rPr>
              <w:t>New Delhi, Haryana, Himachal Pradesh, Jammu and Kashmir, Punjab, Uttaranchal, Uttar Pradesh</w:t>
            </w:r>
          </w:p>
        </w:tc>
      </w:tr>
      <w:tr w:rsidR="00207E52" w:rsidRPr="000741CA" w14:paraId="2C126E0E" w14:textId="77777777" w:rsidTr="00494713">
        <w:trPr>
          <w:trHeight w:val="259"/>
          <w:jc w:val="center"/>
        </w:trPr>
        <w:tc>
          <w:tcPr>
            <w:tcW w:w="1135" w:type="dxa"/>
            <w:tcBorders>
              <w:top w:val="dotted" w:sz="4" w:space="0" w:color="auto"/>
              <w:bottom w:val="dotted" w:sz="4" w:space="0" w:color="auto"/>
              <w:right w:val="dotted" w:sz="4" w:space="0" w:color="auto"/>
            </w:tcBorders>
            <w:vAlign w:val="center"/>
          </w:tcPr>
          <w:p w14:paraId="7667998F" w14:textId="77777777" w:rsidR="00207E52" w:rsidRPr="000741CA" w:rsidRDefault="00207E52" w:rsidP="0089792B">
            <w:pPr>
              <w:pStyle w:val="ExhibitText"/>
              <w:jc w:val="left"/>
              <w:rPr>
                <w:sz w:val="18"/>
                <w:szCs w:val="18"/>
                <w:lang w:val="en-GB"/>
              </w:rPr>
            </w:pPr>
            <w:r w:rsidRPr="000741CA">
              <w:rPr>
                <w:sz w:val="18"/>
                <w:szCs w:val="18"/>
                <w:lang w:val="en-GB"/>
              </w:rPr>
              <w:t xml:space="preserve">South </w:t>
            </w:r>
          </w:p>
        </w:tc>
        <w:tc>
          <w:tcPr>
            <w:tcW w:w="8154" w:type="dxa"/>
            <w:gridSpan w:val="3"/>
            <w:tcBorders>
              <w:top w:val="dotted" w:sz="4" w:space="0" w:color="auto"/>
              <w:left w:val="dotted" w:sz="4" w:space="0" w:color="auto"/>
              <w:bottom w:val="dotted" w:sz="4" w:space="0" w:color="auto"/>
            </w:tcBorders>
            <w:vAlign w:val="center"/>
          </w:tcPr>
          <w:p w14:paraId="7F7AFB95" w14:textId="77777777" w:rsidR="00207E52" w:rsidRPr="000741CA" w:rsidRDefault="00207E52" w:rsidP="0089792B">
            <w:pPr>
              <w:pStyle w:val="ExhibitText"/>
              <w:jc w:val="left"/>
              <w:rPr>
                <w:sz w:val="18"/>
                <w:szCs w:val="18"/>
                <w:lang w:val="en-GB"/>
              </w:rPr>
            </w:pPr>
            <w:r w:rsidRPr="000741CA">
              <w:rPr>
                <w:sz w:val="18"/>
                <w:szCs w:val="18"/>
                <w:lang w:val="en-GB"/>
              </w:rPr>
              <w:t>Kerala, Karnataka, Tamil Nadu, Andhra Pradesh</w:t>
            </w:r>
          </w:p>
        </w:tc>
      </w:tr>
      <w:tr w:rsidR="00207E52" w:rsidRPr="000741CA" w14:paraId="29D0A491" w14:textId="77777777" w:rsidTr="00494713">
        <w:trPr>
          <w:trHeight w:val="259"/>
          <w:jc w:val="center"/>
        </w:trPr>
        <w:tc>
          <w:tcPr>
            <w:tcW w:w="1135" w:type="dxa"/>
            <w:tcBorders>
              <w:top w:val="dotted" w:sz="4" w:space="0" w:color="auto"/>
              <w:bottom w:val="dotted" w:sz="4" w:space="0" w:color="auto"/>
              <w:right w:val="dotted" w:sz="4" w:space="0" w:color="auto"/>
            </w:tcBorders>
            <w:vAlign w:val="center"/>
          </w:tcPr>
          <w:p w14:paraId="5A14CA5A" w14:textId="77777777" w:rsidR="00207E52" w:rsidRPr="000741CA" w:rsidRDefault="00207E52" w:rsidP="0089792B">
            <w:pPr>
              <w:pStyle w:val="ExhibitText"/>
              <w:jc w:val="left"/>
              <w:rPr>
                <w:sz w:val="18"/>
                <w:szCs w:val="18"/>
                <w:lang w:val="en-GB"/>
              </w:rPr>
            </w:pPr>
            <w:r w:rsidRPr="000741CA">
              <w:rPr>
                <w:sz w:val="18"/>
                <w:szCs w:val="18"/>
                <w:lang w:val="en-GB"/>
              </w:rPr>
              <w:t xml:space="preserve">East </w:t>
            </w:r>
          </w:p>
        </w:tc>
        <w:tc>
          <w:tcPr>
            <w:tcW w:w="8154" w:type="dxa"/>
            <w:gridSpan w:val="3"/>
            <w:tcBorders>
              <w:top w:val="dotted" w:sz="4" w:space="0" w:color="auto"/>
              <w:left w:val="dotted" w:sz="4" w:space="0" w:color="auto"/>
              <w:bottom w:val="dotted" w:sz="4" w:space="0" w:color="auto"/>
            </w:tcBorders>
            <w:vAlign w:val="center"/>
          </w:tcPr>
          <w:p w14:paraId="6AA3D288" w14:textId="77777777" w:rsidR="00207E52" w:rsidRPr="000741CA" w:rsidRDefault="00207E52" w:rsidP="0089792B">
            <w:pPr>
              <w:pStyle w:val="ExhibitText"/>
              <w:jc w:val="left"/>
              <w:rPr>
                <w:sz w:val="18"/>
                <w:szCs w:val="18"/>
                <w:lang w:val="en-GB"/>
              </w:rPr>
            </w:pPr>
            <w:r w:rsidRPr="000741CA">
              <w:rPr>
                <w:sz w:val="18"/>
                <w:szCs w:val="18"/>
                <w:lang w:val="en-GB"/>
              </w:rPr>
              <w:t>Assam, Meghalaya, Mizoram, Tripura, Arunachal Pradesh, Manipur, Nagaland, West Bengal, Sikkim, Orissa</w:t>
            </w:r>
          </w:p>
        </w:tc>
      </w:tr>
      <w:tr w:rsidR="00207E52" w:rsidRPr="000741CA" w14:paraId="38E10296" w14:textId="77777777" w:rsidTr="00494713">
        <w:trPr>
          <w:trHeight w:val="259"/>
          <w:jc w:val="center"/>
        </w:trPr>
        <w:tc>
          <w:tcPr>
            <w:tcW w:w="1135" w:type="dxa"/>
            <w:tcBorders>
              <w:top w:val="dotted" w:sz="4" w:space="0" w:color="auto"/>
              <w:bottom w:val="dotted" w:sz="4" w:space="0" w:color="auto"/>
              <w:right w:val="dotted" w:sz="4" w:space="0" w:color="auto"/>
            </w:tcBorders>
            <w:vAlign w:val="center"/>
          </w:tcPr>
          <w:p w14:paraId="44461D80" w14:textId="77777777" w:rsidR="00207E52" w:rsidRPr="000741CA" w:rsidRDefault="00207E52" w:rsidP="0089792B">
            <w:pPr>
              <w:pStyle w:val="ExhibitText"/>
              <w:jc w:val="left"/>
              <w:rPr>
                <w:sz w:val="18"/>
                <w:szCs w:val="18"/>
                <w:lang w:val="en-GB"/>
              </w:rPr>
            </w:pPr>
            <w:r w:rsidRPr="000741CA">
              <w:rPr>
                <w:sz w:val="18"/>
                <w:szCs w:val="18"/>
                <w:lang w:val="en-GB"/>
              </w:rPr>
              <w:t>West</w:t>
            </w:r>
          </w:p>
        </w:tc>
        <w:tc>
          <w:tcPr>
            <w:tcW w:w="8154" w:type="dxa"/>
            <w:gridSpan w:val="3"/>
            <w:tcBorders>
              <w:top w:val="dotted" w:sz="4" w:space="0" w:color="auto"/>
              <w:left w:val="dotted" w:sz="4" w:space="0" w:color="auto"/>
              <w:bottom w:val="dotted" w:sz="4" w:space="0" w:color="auto"/>
            </w:tcBorders>
            <w:vAlign w:val="center"/>
          </w:tcPr>
          <w:p w14:paraId="50E694A3" w14:textId="77777777" w:rsidR="00207E52" w:rsidRPr="000741CA" w:rsidRDefault="00207E52" w:rsidP="0089792B">
            <w:pPr>
              <w:pStyle w:val="ExhibitText"/>
              <w:jc w:val="left"/>
              <w:rPr>
                <w:sz w:val="18"/>
                <w:szCs w:val="18"/>
                <w:lang w:val="en-GB"/>
              </w:rPr>
            </w:pPr>
            <w:r w:rsidRPr="000741CA">
              <w:rPr>
                <w:sz w:val="18"/>
                <w:szCs w:val="18"/>
                <w:lang w:val="en-GB"/>
              </w:rPr>
              <w:t>Gujarat, Rajasthan, Maharashtra, Goa</w:t>
            </w:r>
          </w:p>
        </w:tc>
      </w:tr>
      <w:tr w:rsidR="00207E52" w:rsidRPr="000741CA" w14:paraId="130FFBF7" w14:textId="77777777" w:rsidTr="00494713">
        <w:trPr>
          <w:trHeight w:val="259"/>
          <w:jc w:val="center"/>
        </w:trPr>
        <w:tc>
          <w:tcPr>
            <w:tcW w:w="1135" w:type="dxa"/>
            <w:tcBorders>
              <w:top w:val="dotted" w:sz="4" w:space="0" w:color="auto"/>
              <w:bottom w:val="dotted" w:sz="4" w:space="0" w:color="auto"/>
              <w:right w:val="dotted" w:sz="4" w:space="0" w:color="auto"/>
            </w:tcBorders>
            <w:vAlign w:val="center"/>
          </w:tcPr>
          <w:p w14:paraId="2B2D1860" w14:textId="77777777" w:rsidR="00207E52" w:rsidRPr="000741CA" w:rsidRDefault="00207E52" w:rsidP="0089792B">
            <w:pPr>
              <w:pStyle w:val="ExhibitText"/>
              <w:jc w:val="left"/>
              <w:rPr>
                <w:sz w:val="18"/>
                <w:szCs w:val="18"/>
                <w:lang w:val="en-GB"/>
              </w:rPr>
            </w:pPr>
            <w:proofErr w:type="spellStart"/>
            <w:r w:rsidRPr="000741CA">
              <w:rPr>
                <w:sz w:val="18"/>
                <w:szCs w:val="18"/>
                <w:lang w:val="en-GB"/>
              </w:rPr>
              <w:t>Center</w:t>
            </w:r>
            <w:proofErr w:type="spellEnd"/>
          </w:p>
        </w:tc>
        <w:tc>
          <w:tcPr>
            <w:tcW w:w="8154" w:type="dxa"/>
            <w:gridSpan w:val="3"/>
            <w:tcBorders>
              <w:top w:val="dotted" w:sz="4" w:space="0" w:color="auto"/>
              <w:left w:val="dotted" w:sz="4" w:space="0" w:color="auto"/>
              <w:bottom w:val="dotted" w:sz="4" w:space="0" w:color="auto"/>
            </w:tcBorders>
            <w:vAlign w:val="center"/>
          </w:tcPr>
          <w:p w14:paraId="7C0CD338" w14:textId="77777777" w:rsidR="00207E52" w:rsidRPr="000741CA" w:rsidRDefault="00207E52" w:rsidP="0089792B">
            <w:pPr>
              <w:pStyle w:val="ExhibitText"/>
              <w:jc w:val="left"/>
              <w:rPr>
                <w:sz w:val="18"/>
                <w:szCs w:val="18"/>
                <w:lang w:val="en-GB"/>
              </w:rPr>
            </w:pPr>
            <w:r w:rsidRPr="000741CA">
              <w:rPr>
                <w:sz w:val="18"/>
                <w:szCs w:val="18"/>
                <w:lang w:val="en-GB"/>
              </w:rPr>
              <w:t>Chhattisgarh, Madhya Pradesh, Bihar, Jharkhand</w:t>
            </w:r>
          </w:p>
        </w:tc>
      </w:tr>
      <w:tr w:rsidR="00207E52" w:rsidRPr="000741CA" w14:paraId="132C150E" w14:textId="77777777" w:rsidTr="00494713">
        <w:trPr>
          <w:trHeight w:val="259"/>
          <w:jc w:val="center"/>
        </w:trPr>
        <w:tc>
          <w:tcPr>
            <w:tcW w:w="1135" w:type="dxa"/>
            <w:tcBorders>
              <w:top w:val="dotted" w:sz="4" w:space="0" w:color="auto"/>
              <w:bottom w:val="single" w:sz="4" w:space="0" w:color="auto"/>
              <w:right w:val="dotted" w:sz="4" w:space="0" w:color="auto"/>
            </w:tcBorders>
            <w:vAlign w:val="center"/>
          </w:tcPr>
          <w:p w14:paraId="6741E681" w14:textId="77777777" w:rsidR="00207E52" w:rsidRPr="000741CA" w:rsidRDefault="00207E52" w:rsidP="0089792B">
            <w:pPr>
              <w:pStyle w:val="ExhibitText"/>
              <w:jc w:val="left"/>
              <w:rPr>
                <w:sz w:val="18"/>
                <w:szCs w:val="18"/>
                <w:lang w:val="en-GB"/>
              </w:rPr>
            </w:pPr>
            <w:r w:rsidRPr="000741CA">
              <w:rPr>
                <w:sz w:val="18"/>
                <w:szCs w:val="18"/>
                <w:lang w:val="en-GB"/>
              </w:rPr>
              <w:t>Union Territories</w:t>
            </w:r>
          </w:p>
        </w:tc>
        <w:tc>
          <w:tcPr>
            <w:tcW w:w="8154" w:type="dxa"/>
            <w:gridSpan w:val="3"/>
            <w:tcBorders>
              <w:top w:val="dotted" w:sz="4" w:space="0" w:color="auto"/>
              <w:left w:val="dotted" w:sz="4" w:space="0" w:color="auto"/>
              <w:bottom w:val="single" w:sz="4" w:space="0" w:color="auto"/>
            </w:tcBorders>
            <w:vAlign w:val="center"/>
          </w:tcPr>
          <w:p w14:paraId="6634D068" w14:textId="77777777" w:rsidR="00207E52" w:rsidRPr="000741CA" w:rsidRDefault="00207E52" w:rsidP="0089792B">
            <w:pPr>
              <w:pStyle w:val="ExhibitText"/>
              <w:jc w:val="left"/>
              <w:rPr>
                <w:sz w:val="18"/>
                <w:szCs w:val="18"/>
                <w:lang w:val="en-GB"/>
              </w:rPr>
            </w:pPr>
            <w:r w:rsidRPr="000741CA">
              <w:rPr>
                <w:sz w:val="18"/>
                <w:szCs w:val="18"/>
                <w:lang w:val="en-GB"/>
              </w:rPr>
              <w:t>Chandigarh, Lakshadweep, Daman and Diu</w:t>
            </w:r>
          </w:p>
        </w:tc>
      </w:tr>
      <w:tr w:rsidR="00207E52" w:rsidRPr="000741CA" w14:paraId="6463F071" w14:textId="77777777" w:rsidTr="00494713">
        <w:trPr>
          <w:trHeight w:val="259"/>
          <w:jc w:val="center"/>
        </w:trPr>
        <w:tc>
          <w:tcPr>
            <w:tcW w:w="9289" w:type="dxa"/>
            <w:gridSpan w:val="4"/>
            <w:tcBorders>
              <w:bottom w:val="dotted" w:sz="4" w:space="0" w:color="auto"/>
            </w:tcBorders>
            <w:vAlign w:val="center"/>
          </w:tcPr>
          <w:p w14:paraId="1D306373" w14:textId="77777777" w:rsidR="00207E52" w:rsidRPr="000741CA" w:rsidRDefault="00207E52" w:rsidP="0089792B">
            <w:pPr>
              <w:pStyle w:val="ExhibitText"/>
              <w:jc w:val="left"/>
              <w:rPr>
                <w:b/>
                <w:sz w:val="18"/>
                <w:szCs w:val="18"/>
                <w:lang w:val="en-GB"/>
              </w:rPr>
            </w:pPr>
            <w:r w:rsidRPr="000741CA">
              <w:rPr>
                <w:b/>
                <w:sz w:val="18"/>
                <w:szCs w:val="18"/>
                <w:lang w:val="en-GB"/>
              </w:rPr>
              <w:t>FRANCHISE DETAILS (OPTIONAL)</w:t>
            </w:r>
          </w:p>
        </w:tc>
      </w:tr>
      <w:tr w:rsidR="00207E52" w:rsidRPr="000741CA" w14:paraId="6C211E72" w14:textId="77777777" w:rsidTr="00494713">
        <w:trPr>
          <w:trHeight w:val="259"/>
          <w:jc w:val="center"/>
        </w:trPr>
        <w:tc>
          <w:tcPr>
            <w:tcW w:w="5005" w:type="dxa"/>
            <w:gridSpan w:val="2"/>
            <w:tcBorders>
              <w:top w:val="dotted" w:sz="4" w:space="0" w:color="auto"/>
              <w:bottom w:val="dotted" w:sz="4" w:space="0" w:color="auto"/>
              <w:right w:val="dotted" w:sz="4" w:space="0" w:color="auto"/>
            </w:tcBorders>
            <w:vAlign w:val="center"/>
          </w:tcPr>
          <w:p w14:paraId="690C0BB2" w14:textId="77777777" w:rsidR="00207E52" w:rsidRPr="000741CA" w:rsidRDefault="00207E52" w:rsidP="0089792B">
            <w:pPr>
              <w:pStyle w:val="ExhibitText"/>
              <w:jc w:val="left"/>
              <w:rPr>
                <w:sz w:val="18"/>
                <w:szCs w:val="18"/>
                <w:lang w:val="en-GB"/>
              </w:rPr>
            </w:pPr>
            <w:r w:rsidRPr="000741CA">
              <w:rPr>
                <w:sz w:val="18"/>
                <w:szCs w:val="18"/>
                <w:lang w:val="en-GB"/>
              </w:rPr>
              <w:t>Want to expand</w:t>
            </w:r>
          </w:p>
        </w:tc>
        <w:tc>
          <w:tcPr>
            <w:tcW w:w="4284" w:type="dxa"/>
            <w:gridSpan w:val="2"/>
            <w:tcBorders>
              <w:top w:val="dotted" w:sz="4" w:space="0" w:color="auto"/>
              <w:left w:val="dotted" w:sz="4" w:space="0" w:color="auto"/>
              <w:bottom w:val="dotted" w:sz="4" w:space="0" w:color="auto"/>
            </w:tcBorders>
            <w:vAlign w:val="center"/>
          </w:tcPr>
          <w:p w14:paraId="0E29940B" w14:textId="3A11ABD9" w:rsidR="00207E52" w:rsidRPr="000741CA" w:rsidRDefault="002A65C8" w:rsidP="0089792B">
            <w:pPr>
              <w:pStyle w:val="ExhibitText"/>
              <w:jc w:val="left"/>
              <w:rPr>
                <w:sz w:val="18"/>
                <w:szCs w:val="18"/>
                <w:lang w:val="en-GB"/>
              </w:rPr>
            </w:pPr>
            <w:r>
              <w:rPr>
                <w:sz w:val="18"/>
                <w:szCs w:val="18"/>
                <w:lang w:val="en-GB"/>
              </w:rPr>
              <w:t>International, n</w:t>
            </w:r>
            <w:r w:rsidR="00207E52" w:rsidRPr="000741CA">
              <w:rPr>
                <w:sz w:val="18"/>
                <w:szCs w:val="18"/>
                <w:lang w:val="en-GB"/>
              </w:rPr>
              <w:t>ationwide</w:t>
            </w:r>
          </w:p>
        </w:tc>
      </w:tr>
      <w:tr w:rsidR="00207E52" w:rsidRPr="000741CA" w14:paraId="73774978" w14:textId="77777777" w:rsidTr="00494713">
        <w:trPr>
          <w:trHeight w:val="259"/>
          <w:jc w:val="center"/>
        </w:trPr>
        <w:tc>
          <w:tcPr>
            <w:tcW w:w="5005" w:type="dxa"/>
            <w:gridSpan w:val="2"/>
            <w:tcBorders>
              <w:top w:val="dotted" w:sz="4" w:space="0" w:color="auto"/>
              <w:bottom w:val="dotted" w:sz="4" w:space="0" w:color="auto"/>
              <w:right w:val="dotted" w:sz="4" w:space="0" w:color="auto"/>
            </w:tcBorders>
            <w:vAlign w:val="center"/>
          </w:tcPr>
          <w:p w14:paraId="4D99DAF2" w14:textId="77777777" w:rsidR="00207E52" w:rsidRPr="000741CA" w:rsidRDefault="00207E52" w:rsidP="0089792B">
            <w:pPr>
              <w:pStyle w:val="ExhibitText"/>
              <w:jc w:val="left"/>
              <w:rPr>
                <w:sz w:val="18"/>
                <w:szCs w:val="18"/>
                <w:lang w:val="en-GB"/>
              </w:rPr>
            </w:pPr>
            <w:r w:rsidRPr="000741CA">
              <w:rPr>
                <w:sz w:val="18"/>
                <w:szCs w:val="18"/>
                <w:lang w:val="en-GB"/>
              </w:rPr>
              <w:t>Exclusive territorial rights to a unit</w:t>
            </w:r>
          </w:p>
        </w:tc>
        <w:tc>
          <w:tcPr>
            <w:tcW w:w="4284" w:type="dxa"/>
            <w:gridSpan w:val="2"/>
            <w:tcBorders>
              <w:top w:val="dotted" w:sz="4" w:space="0" w:color="auto"/>
              <w:left w:val="dotted" w:sz="4" w:space="0" w:color="auto"/>
              <w:bottom w:val="dotted" w:sz="4" w:space="0" w:color="auto"/>
            </w:tcBorders>
            <w:vAlign w:val="center"/>
          </w:tcPr>
          <w:p w14:paraId="22716689" w14:textId="77777777" w:rsidR="00207E52" w:rsidRPr="000741CA" w:rsidRDefault="00207E52" w:rsidP="0089792B">
            <w:pPr>
              <w:pStyle w:val="ExhibitText"/>
              <w:jc w:val="left"/>
              <w:rPr>
                <w:sz w:val="18"/>
                <w:szCs w:val="18"/>
                <w:lang w:val="en-GB"/>
              </w:rPr>
            </w:pPr>
            <w:r w:rsidRPr="000741CA">
              <w:rPr>
                <w:sz w:val="18"/>
                <w:szCs w:val="18"/>
                <w:lang w:val="en-GB"/>
              </w:rPr>
              <w:t>Yes</w:t>
            </w:r>
          </w:p>
        </w:tc>
      </w:tr>
      <w:tr w:rsidR="00207E52" w:rsidRPr="000741CA" w14:paraId="258FB250" w14:textId="77777777" w:rsidTr="00494713">
        <w:trPr>
          <w:trHeight w:val="259"/>
          <w:jc w:val="center"/>
        </w:trPr>
        <w:tc>
          <w:tcPr>
            <w:tcW w:w="5005" w:type="dxa"/>
            <w:gridSpan w:val="2"/>
            <w:tcBorders>
              <w:top w:val="dotted" w:sz="4" w:space="0" w:color="auto"/>
              <w:bottom w:val="dotted" w:sz="4" w:space="0" w:color="auto"/>
              <w:right w:val="dotted" w:sz="4" w:space="0" w:color="auto"/>
            </w:tcBorders>
            <w:vAlign w:val="center"/>
          </w:tcPr>
          <w:p w14:paraId="424A672C" w14:textId="77777777" w:rsidR="00207E52" w:rsidRPr="000741CA" w:rsidRDefault="00207E52" w:rsidP="0089792B">
            <w:pPr>
              <w:pStyle w:val="ExhibitText"/>
              <w:jc w:val="left"/>
              <w:rPr>
                <w:sz w:val="18"/>
                <w:szCs w:val="18"/>
                <w:lang w:val="en-GB"/>
              </w:rPr>
            </w:pPr>
            <w:r w:rsidRPr="000741CA">
              <w:rPr>
                <w:sz w:val="18"/>
                <w:szCs w:val="18"/>
                <w:lang w:val="en-GB"/>
              </w:rPr>
              <w:t>Performance guarantee to unit franchisee</w:t>
            </w:r>
          </w:p>
        </w:tc>
        <w:tc>
          <w:tcPr>
            <w:tcW w:w="4284" w:type="dxa"/>
            <w:gridSpan w:val="2"/>
            <w:tcBorders>
              <w:top w:val="dotted" w:sz="4" w:space="0" w:color="auto"/>
              <w:left w:val="dotted" w:sz="4" w:space="0" w:color="auto"/>
              <w:bottom w:val="dotted" w:sz="4" w:space="0" w:color="auto"/>
            </w:tcBorders>
            <w:vAlign w:val="center"/>
          </w:tcPr>
          <w:p w14:paraId="3B64D016" w14:textId="77777777" w:rsidR="00207E52" w:rsidRPr="000741CA" w:rsidRDefault="00207E52" w:rsidP="0089792B">
            <w:pPr>
              <w:pStyle w:val="ExhibitText"/>
              <w:jc w:val="left"/>
              <w:rPr>
                <w:sz w:val="18"/>
                <w:szCs w:val="18"/>
                <w:lang w:val="en-GB"/>
              </w:rPr>
            </w:pPr>
            <w:r w:rsidRPr="000741CA">
              <w:rPr>
                <w:sz w:val="18"/>
                <w:szCs w:val="18"/>
                <w:lang w:val="en-GB"/>
              </w:rPr>
              <w:t>No</w:t>
            </w:r>
          </w:p>
        </w:tc>
      </w:tr>
      <w:tr w:rsidR="00207E52" w:rsidRPr="000741CA" w14:paraId="1796773C" w14:textId="77777777" w:rsidTr="00494713">
        <w:trPr>
          <w:trHeight w:val="259"/>
          <w:jc w:val="center"/>
        </w:trPr>
        <w:tc>
          <w:tcPr>
            <w:tcW w:w="5005" w:type="dxa"/>
            <w:gridSpan w:val="2"/>
            <w:tcBorders>
              <w:top w:val="dotted" w:sz="4" w:space="0" w:color="auto"/>
              <w:bottom w:val="dotted" w:sz="4" w:space="0" w:color="auto"/>
              <w:right w:val="dotted" w:sz="4" w:space="0" w:color="auto"/>
            </w:tcBorders>
            <w:vAlign w:val="center"/>
          </w:tcPr>
          <w:p w14:paraId="14B86422" w14:textId="77777777" w:rsidR="00207E52" w:rsidRPr="000741CA" w:rsidRDefault="00207E52" w:rsidP="0089792B">
            <w:pPr>
              <w:pStyle w:val="ExhibitText"/>
              <w:jc w:val="left"/>
              <w:rPr>
                <w:sz w:val="18"/>
                <w:szCs w:val="18"/>
                <w:lang w:val="en-GB"/>
              </w:rPr>
            </w:pPr>
            <w:r w:rsidRPr="000741CA">
              <w:rPr>
                <w:sz w:val="18"/>
                <w:szCs w:val="18"/>
                <w:lang w:val="en-GB"/>
              </w:rPr>
              <w:t>Anticipated percentage return on investment</w:t>
            </w:r>
          </w:p>
        </w:tc>
        <w:tc>
          <w:tcPr>
            <w:tcW w:w="4284" w:type="dxa"/>
            <w:gridSpan w:val="2"/>
            <w:tcBorders>
              <w:top w:val="dotted" w:sz="4" w:space="0" w:color="auto"/>
              <w:left w:val="dotted" w:sz="4" w:space="0" w:color="auto"/>
              <w:bottom w:val="dotted" w:sz="4" w:space="0" w:color="auto"/>
            </w:tcBorders>
            <w:vAlign w:val="center"/>
          </w:tcPr>
          <w:p w14:paraId="00E62141" w14:textId="77777777" w:rsidR="00207E52" w:rsidRPr="000741CA" w:rsidRDefault="00207E52" w:rsidP="0089792B">
            <w:pPr>
              <w:pStyle w:val="ExhibitText"/>
              <w:jc w:val="left"/>
              <w:rPr>
                <w:sz w:val="18"/>
                <w:szCs w:val="18"/>
                <w:lang w:val="en-GB"/>
              </w:rPr>
            </w:pPr>
            <w:r w:rsidRPr="000741CA">
              <w:rPr>
                <w:sz w:val="18"/>
                <w:szCs w:val="18"/>
                <w:lang w:val="en-GB"/>
              </w:rPr>
              <w:t xml:space="preserve">60% </w:t>
            </w:r>
          </w:p>
        </w:tc>
      </w:tr>
      <w:tr w:rsidR="00207E52" w:rsidRPr="000741CA" w14:paraId="372BCEF0" w14:textId="77777777" w:rsidTr="00494713">
        <w:trPr>
          <w:trHeight w:val="259"/>
          <w:jc w:val="center"/>
        </w:trPr>
        <w:tc>
          <w:tcPr>
            <w:tcW w:w="5005" w:type="dxa"/>
            <w:gridSpan w:val="2"/>
            <w:tcBorders>
              <w:top w:val="dotted" w:sz="4" w:space="0" w:color="auto"/>
              <w:bottom w:val="dotted" w:sz="4" w:space="0" w:color="auto"/>
              <w:right w:val="dotted" w:sz="4" w:space="0" w:color="auto"/>
            </w:tcBorders>
            <w:vAlign w:val="center"/>
          </w:tcPr>
          <w:p w14:paraId="0268EA41" w14:textId="77777777" w:rsidR="00207E52" w:rsidRPr="000741CA" w:rsidRDefault="00207E52" w:rsidP="0089792B">
            <w:pPr>
              <w:pStyle w:val="ExhibitText"/>
              <w:jc w:val="left"/>
              <w:rPr>
                <w:sz w:val="18"/>
                <w:szCs w:val="18"/>
                <w:lang w:val="en-GB"/>
              </w:rPr>
            </w:pPr>
            <w:r w:rsidRPr="000741CA">
              <w:rPr>
                <w:sz w:val="18"/>
                <w:szCs w:val="18"/>
                <w:lang w:val="en-GB"/>
              </w:rPr>
              <w:t>Likely payback period of capital for a unit franchise</w:t>
            </w:r>
          </w:p>
        </w:tc>
        <w:tc>
          <w:tcPr>
            <w:tcW w:w="4284" w:type="dxa"/>
            <w:gridSpan w:val="2"/>
            <w:tcBorders>
              <w:top w:val="dotted" w:sz="4" w:space="0" w:color="auto"/>
              <w:left w:val="dotted" w:sz="4" w:space="0" w:color="auto"/>
              <w:bottom w:val="dotted" w:sz="4" w:space="0" w:color="auto"/>
            </w:tcBorders>
            <w:vAlign w:val="center"/>
          </w:tcPr>
          <w:p w14:paraId="0DEF7A19" w14:textId="77777777" w:rsidR="00207E52" w:rsidRPr="000741CA" w:rsidRDefault="00207E52" w:rsidP="0089792B">
            <w:pPr>
              <w:pStyle w:val="ExhibitText"/>
              <w:jc w:val="left"/>
              <w:rPr>
                <w:sz w:val="18"/>
                <w:szCs w:val="18"/>
                <w:lang w:val="en-GB"/>
              </w:rPr>
            </w:pPr>
          </w:p>
        </w:tc>
      </w:tr>
      <w:tr w:rsidR="00207E52" w:rsidRPr="000741CA" w14:paraId="18ADBAFA" w14:textId="77777777" w:rsidTr="00494713">
        <w:trPr>
          <w:trHeight w:val="259"/>
          <w:jc w:val="center"/>
        </w:trPr>
        <w:tc>
          <w:tcPr>
            <w:tcW w:w="5005" w:type="dxa"/>
            <w:gridSpan w:val="2"/>
            <w:tcBorders>
              <w:top w:val="dotted" w:sz="4" w:space="0" w:color="auto"/>
              <w:bottom w:val="single" w:sz="4" w:space="0" w:color="auto"/>
              <w:right w:val="dotted" w:sz="4" w:space="0" w:color="auto"/>
            </w:tcBorders>
            <w:vAlign w:val="center"/>
          </w:tcPr>
          <w:p w14:paraId="26AEA8B7" w14:textId="77777777" w:rsidR="00207E52" w:rsidRPr="000741CA" w:rsidRDefault="00207E52" w:rsidP="0089792B">
            <w:pPr>
              <w:pStyle w:val="ExhibitText"/>
              <w:jc w:val="left"/>
              <w:rPr>
                <w:sz w:val="18"/>
                <w:szCs w:val="18"/>
                <w:lang w:val="en-GB"/>
              </w:rPr>
            </w:pPr>
            <w:r w:rsidRPr="000741CA">
              <w:rPr>
                <w:sz w:val="18"/>
                <w:szCs w:val="18"/>
                <w:lang w:val="en-GB"/>
              </w:rPr>
              <w:t>Other investment requirements</w:t>
            </w:r>
          </w:p>
        </w:tc>
        <w:tc>
          <w:tcPr>
            <w:tcW w:w="4284" w:type="dxa"/>
            <w:gridSpan w:val="2"/>
            <w:tcBorders>
              <w:top w:val="dotted" w:sz="4" w:space="0" w:color="auto"/>
              <w:left w:val="dotted" w:sz="4" w:space="0" w:color="auto"/>
              <w:bottom w:val="single" w:sz="4" w:space="0" w:color="auto"/>
            </w:tcBorders>
            <w:vAlign w:val="center"/>
          </w:tcPr>
          <w:p w14:paraId="158B3645" w14:textId="77777777" w:rsidR="00207E52" w:rsidRPr="000741CA" w:rsidRDefault="00207E52" w:rsidP="0089792B">
            <w:pPr>
              <w:pStyle w:val="ExhibitText"/>
              <w:jc w:val="left"/>
              <w:rPr>
                <w:sz w:val="18"/>
                <w:szCs w:val="18"/>
                <w:lang w:val="en-GB"/>
              </w:rPr>
            </w:pPr>
          </w:p>
        </w:tc>
      </w:tr>
      <w:tr w:rsidR="00207E52" w:rsidRPr="000741CA" w14:paraId="59FB421D" w14:textId="77777777" w:rsidTr="00494713">
        <w:trPr>
          <w:trHeight w:val="259"/>
          <w:jc w:val="center"/>
        </w:trPr>
        <w:tc>
          <w:tcPr>
            <w:tcW w:w="9289" w:type="dxa"/>
            <w:gridSpan w:val="4"/>
            <w:tcBorders>
              <w:bottom w:val="dotted" w:sz="4" w:space="0" w:color="auto"/>
            </w:tcBorders>
            <w:vAlign w:val="center"/>
          </w:tcPr>
          <w:p w14:paraId="5BEACE5A" w14:textId="77777777" w:rsidR="00207E52" w:rsidRPr="000741CA" w:rsidRDefault="00207E52" w:rsidP="0089792B">
            <w:pPr>
              <w:pStyle w:val="ExhibitText"/>
              <w:jc w:val="left"/>
              <w:rPr>
                <w:b/>
                <w:sz w:val="18"/>
                <w:szCs w:val="18"/>
                <w:lang w:val="en-GB"/>
              </w:rPr>
            </w:pPr>
            <w:r w:rsidRPr="000741CA">
              <w:rPr>
                <w:b/>
                <w:sz w:val="18"/>
                <w:szCs w:val="18"/>
                <w:lang w:val="en-GB"/>
              </w:rPr>
              <w:t>CHATAR PATAR FOODS PVT</w:t>
            </w:r>
            <w:r w:rsidR="001B774A">
              <w:rPr>
                <w:b/>
                <w:sz w:val="18"/>
                <w:szCs w:val="18"/>
                <w:lang w:val="en-GB"/>
              </w:rPr>
              <w:t>.</w:t>
            </w:r>
            <w:r w:rsidRPr="000741CA">
              <w:rPr>
                <w:b/>
                <w:sz w:val="18"/>
                <w:szCs w:val="18"/>
                <w:lang w:val="en-GB"/>
              </w:rPr>
              <w:t xml:space="preserve"> LTD</w:t>
            </w:r>
            <w:r w:rsidR="001B774A">
              <w:rPr>
                <w:b/>
                <w:sz w:val="18"/>
                <w:szCs w:val="18"/>
                <w:lang w:val="en-GB"/>
              </w:rPr>
              <w:t>.</w:t>
            </w:r>
            <w:r w:rsidRPr="000741CA">
              <w:rPr>
                <w:b/>
                <w:sz w:val="18"/>
                <w:szCs w:val="18"/>
                <w:lang w:val="en-GB"/>
              </w:rPr>
              <w:t>, PROPERTY DETAILS</w:t>
            </w:r>
          </w:p>
        </w:tc>
      </w:tr>
      <w:tr w:rsidR="00207E52" w:rsidRPr="000741CA" w14:paraId="29A55CAD" w14:textId="77777777" w:rsidTr="00494713">
        <w:trPr>
          <w:trHeight w:val="259"/>
          <w:jc w:val="center"/>
        </w:trPr>
        <w:tc>
          <w:tcPr>
            <w:tcW w:w="5005" w:type="dxa"/>
            <w:gridSpan w:val="2"/>
            <w:tcBorders>
              <w:top w:val="dotted" w:sz="4" w:space="0" w:color="auto"/>
              <w:bottom w:val="dotted" w:sz="4" w:space="0" w:color="auto"/>
              <w:right w:val="dotted" w:sz="4" w:space="0" w:color="auto"/>
            </w:tcBorders>
            <w:vAlign w:val="center"/>
          </w:tcPr>
          <w:p w14:paraId="17243033" w14:textId="77777777" w:rsidR="00207E52" w:rsidRPr="000741CA" w:rsidRDefault="00207E52" w:rsidP="0089792B">
            <w:pPr>
              <w:pStyle w:val="ExhibitText"/>
              <w:jc w:val="left"/>
              <w:rPr>
                <w:sz w:val="18"/>
                <w:szCs w:val="18"/>
                <w:lang w:val="en-GB"/>
              </w:rPr>
            </w:pPr>
            <w:r w:rsidRPr="000741CA">
              <w:rPr>
                <w:sz w:val="18"/>
                <w:szCs w:val="18"/>
                <w:lang w:val="en-GB"/>
              </w:rPr>
              <w:t>Type of property required for this franchise opportunity</w:t>
            </w:r>
          </w:p>
        </w:tc>
        <w:tc>
          <w:tcPr>
            <w:tcW w:w="4284" w:type="dxa"/>
            <w:gridSpan w:val="2"/>
            <w:tcBorders>
              <w:top w:val="dotted" w:sz="4" w:space="0" w:color="auto"/>
              <w:left w:val="dotted" w:sz="4" w:space="0" w:color="auto"/>
              <w:bottom w:val="dotted" w:sz="4" w:space="0" w:color="auto"/>
            </w:tcBorders>
            <w:vAlign w:val="center"/>
          </w:tcPr>
          <w:p w14:paraId="6259C9F3" w14:textId="77777777" w:rsidR="00207E52" w:rsidRPr="000741CA" w:rsidRDefault="00207E52" w:rsidP="0089792B">
            <w:pPr>
              <w:pStyle w:val="ExhibitText"/>
              <w:jc w:val="left"/>
              <w:rPr>
                <w:sz w:val="18"/>
                <w:szCs w:val="18"/>
                <w:lang w:val="en-GB"/>
              </w:rPr>
            </w:pPr>
            <w:r w:rsidRPr="000741CA">
              <w:rPr>
                <w:sz w:val="18"/>
                <w:szCs w:val="18"/>
                <w:lang w:val="en-GB"/>
              </w:rPr>
              <w:t>Owned or rented</w:t>
            </w:r>
          </w:p>
        </w:tc>
      </w:tr>
      <w:tr w:rsidR="00207E52" w:rsidRPr="000741CA" w14:paraId="500EDE1C" w14:textId="77777777" w:rsidTr="00494713">
        <w:trPr>
          <w:trHeight w:val="259"/>
          <w:jc w:val="center"/>
        </w:trPr>
        <w:tc>
          <w:tcPr>
            <w:tcW w:w="5005" w:type="dxa"/>
            <w:gridSpan w:val="2"/>
            <w:tcBorders>
              <w:top w:val="dotted" w:sz="4" w:space="0" w:color="auto"/>
              <w:bottom w:val="dotted" w:sz="4" w:space="0" w:color="auto"/>
              <w:right w:val="dotted" w:sz="4" w:space="0" w:color="auto"/>
            </w:tcBorders>
            <w:vAlign w:val="center"/>
          </w:tcPr>
          <w:p w14:paraId="47E113D1" w14:textId="77777777" w:rsidR="00207E52" w:rsidRPr="000741CA" w:rsidRDefault="00207E52" w:rsidP="0089792B">
            <w:pPr>
              <w:pStyle w:val="ExhibitText"/>
              <w:jc w:val="left"/>
              <w:rPr>
                <w:sz w:val="18"/>
                <w:szCs w:val="18"/>
                <w:lang w:val="en-GB"/>
              </w:rPr>
            </w:pPr>
            <w:r w:rsidRPr="000741CA">
              <w:rPr>
                <w:sz w:val="18"/>
                <w:szCs w:val="18"/>
                <w:lang w:val="en-GB"/>
              </w:rPr>
              <w:t>Floor area requirement</w:t>
            </w:r>
          </w:p>
        </w:tc>
        <w:tc>
          <w:tcPr>
            <w:tcW w:w="4284" w:type="dxa"/>
            <w:gridSpan w:val="2"/>
            <w:tcBorders>
              <w:top w:val="dotted" w:sz="4" w:space="0" w:color="auto"/>
              <w:left w:val="dotted" w:sz="4" w:space="0" w:color="auto"/>
              <w:bottom w:val="dotted" w:sz="4" w:space="0" w:color="auto"/>
            </w:tcBorders>
            <w:vAlign w:val="center"/>
          </w:tcPr>
          <w:p w14:paraId="20C210E5" w14:textId="77777777" w:rsidR="00207E52" w:rsidRPr="000741CA" w:rsidRDefault="00207E52" w:rsidP="0089792B">
            <w:pPr>
              <w:pStyle w:val="ExhibitText"/>
              <w:jc w:val="left"/>
              <w:rPr>
                <w:sz w:val="18"/>
                <w:szCs w:val="18"/>
                <w:lang w:val="en-GB"/>
              </w:rPr>
            </w:pPr>
            <w:r w:rsidRPr="000741CA">
              <w:rPr>
                <w:sz w:val="18"/>
                <w:szCs w:val="18"/>
                <w:lang w:val="en-GB"/>
              </w:rPr>
              <w:t>25–350 square feet (1 square metre = 10.76 square feet)</w:t>
            </w:r>
          </w:p>
        </w:tc>
      </w:tr>
      <w:tr w:rsidR="00207E52" w:rsidRPr="000741CA" w14:paraId="691D747D" w14:textId="77777777" w:rsidTr="00494713">
        <w:trPr>
          <w:trHeight w:val="259"/>
          <w:jc w:val="center"/>
        </w:trPr>
        <w:tc>
          <w:tcPr>
            <w:tcW w:w="5005" w:type="dxa"/>
            <w:gridSpan w:val="2"/>
            <w:tcBorders>
              <w:top w:val="dotted" w:sz="4" w:space="0" w:color="auto"/>
              <w:bottom w:val="single" w:sz="4" w:space="0" w:color="auto"/>
              <w:right w:val="dotted" w:sz="4" w:space="0" w:color="auto"/>
            </w:tcBorders>
            <w:vAlign w:val="center"/>
          </w:tcPr>
          <w:p w14:paraId="656BA57F" w14:textId="77777777" w:rsidR="00207E52" w:rsidRPr="000741CA" w:rsidRDefault="00207E52" w:rsidP="0089792B">
            <w:pPr>
              <w:pStyle w:val="ExhibitText"/>
              <w:jc w:val="left"/>
              <w:rPr>
                <w:sz w:val="18"/>
                <w:szCs w:val="18"/>
                <w:lang w:val="en-GB"/>
              </w:rPr>
            </w:pPr>
            <w:r w:rsidRPr="000741CA">
              <w:rPr>
                <w:sz w:val="18"/>
                <w:szCs w:val="18"/>
                <w:lang w:val="en-GB"/>
              </w:rPr>
              <w:t>Preferred location of unit franchised outlet</w:t>
            </w:r>
          </w:p>
        </w:tc>
        <w:tc>
          <w:tcPr>
            <w:tcW w:w="4284" w:type="dxa"/>
            <w:gridSpan w:val="2"/>
            <w:tcBorders>
              <w:top w:val="dotted" w:sz="4" w:space="0" w:color="auto"/>
              <w:left w:val="dotted" w:sz="4" w:space="0" w:color="auto"/>
              <w:bottom w:val="single" w:sz="4" w:space="0" w:color="auto"/>
            </w:tcBorders>
            <w:vAlign w:val="center"/>
          </w:tcPr>
          <w:p w14:paraId="6DB8E45B" w14:textId="6E6F0442" w:rsidR="00207E52" w:rsidRPr="000741CA" w:rsidRDefault="002A65C8" w:rsidP="0089792B">
            <w:pPr>
              <w:pStyle w:val="ExhibitText"/>
              <w:jc w:val="left"/>
              <w:rPr>
                <w:sz w:val="18"/>
                <w:szCs w:val="18"/>
                <w:lang w:val="en-GB"/>
              </w:rPr>
            </w:pPr>
            <w:r>
              <w:rPr>
                <w:sz w:val="18"/>
                <w:szCs w:val="18"/>
                <w:lang w:val="en-GB"/>
              </w:rPr>
              <w:t>K</w:t>
            </w:r>
            <w:r w:rsidR="00207E52" w:rsidRPr="000741CA">
              <w:rPr>
                <w:sz w:val="18"/>
                <w:szCs w:val="18"/>
                <w:lang w:val="en-GB"/>
              </w:rPr>
              <w:t>iosk, high street footfall area</w:t>
            </w:r>
          </w:p>
        </w:tc>
      </w:tr>
      <w:tr w:rsidR="00207E52" w:rsidRPr="000741CA" w14:paraId="78D91943" w14:textId="77777777" w:rsidTr="00494713">
        <w:trPr>
          <w:trHeight w:val="259"/>
          <w:jc w:val="center"/>
        </w:trPr>
        <w:tc>
          <w:tcPr>
            <w:tcW w:w="9289" w:type="dxa"/>
            <w:gridSpan w:val="4"/>
            <w:tcBorders>
              <w:bottom w:val="dotted" w:sz="4" w:space="0" w:color="auto"/>
            </w:tcBorders>
            <w:vAlign w:val="center"/>
          </w:tcPr>
          <w:p w14:paraId="2A0ABBF3" w14:textId="77777777" w:rsidR="00207E52" w:rsidRPr="000741CA" w:rsidRDefault="00207E52" w:rsidP="0089792B">
            <w:pPr>
              <w:pStyle w:val="ExhibitText"/>
              <w:jc w:val="left"/>
              <w:rPr>
                <w:b/>
                <w:sz w:val="18"/>
                <w:szCs w:val="18"/>
                <w:lang w:val="en-GB"/>
              </w:rPr>
            </w:pPr>
            <w:r w:rsidRPr="000741CA">
              <w:rPr>
                <w:b/>
                <w:sz w:val="18"/>
                <w:szCs w:val="18"/>
                <w:lang w:val="en-GB"/>
              </w:rPr>
              <w:t>CHATAR PATAR FOODS PVT</w:t>
            </w:r>
            <w:r w:rsidR="001B774A">
              <w:rPr>
                <w:b/>
                <w:sz w:val="18"/>
                <w:szCs w:val="18"/>
                <w:lang w:val="en-GB"/>
              </w:rPr>
              <w:t>.</w:t>
            </w:r>
            <w:r w:rsidRPr="000741CA">
              <w:rPr>
                <w:b/>
                <w:sz w:val="18"/>
                <w:szCs w:val="18"/>
                <w:lang w:val="en-GB"/>
              </w:rPr>
              <w:t xml:space="preserve"> LTD</w:t>
            </w:r>
            <w:r w:rsidR="001B774A">
              <w:rPr>
                <w:b/>
                <w:sz w:val="18"/>
                <w:szCs w:val="18"/>
                <w:lang w:val="en-GB"/>
              </w:rPr>
              <w:t>.</w:t>
            </w:r>
            <w:r w:rsidRPr="000741CA">
              <w:rPr>
                <w:b/>
                <w:sz w:val="18"/>
                <w:szCs w:val="18"/>
                <w:lang w:val="en-GB"/>
              </w:rPr>
              <w:t>, TRAINING DETAILS</w:t>
            </w:r>
          </w:p>
        </w:tc>
      </w:tr>
      <w:tr w:rsidR="00207E52" w:rsidRPr="000741CA" w14:paraId="7A3F7519" w14:textId="77777777" w:rsidTr="00494713">
        <w:trPr>
          <w:trHeight w:val="259"/>
          <w:jc w:val="center"/>
        </w:trPr>
        <w:tc>
          <w:tcPr>
            <w:tcW w:w="5005" w:type="dxa"/>
            <w:gridSpan w:val="2"/>
            <w:tcBorders>
              <w:top w:val="dotted" w:sz="4" w:space="0" w:color="auto"/>
              <w:bottom w:val="dotted" w:sz="4" w:space="0" w:color="auto"/>
              <w:right w:val="dotted" w:sz="4" w:space="0" w:color="auto"/>
            </w:tcBorders>
            <w:vAlign w:val="center"/>
          </w:tcPr>
          <w:p w14:paraId="3BAB2430" w14:textId="77777777" w:rsidR="00207E52" w:rsidRPr="000741CA" w:rsidRDefault="00207E52" w:rsidP="0089792B">
            <w:pPr>
              <w:pStyle w:val="ExhibitText"/>
              <w:jc w:val="left"/>
              <w:rPr>
                <w:sz w:val="18"/>
                <w:szCs w:val="18"/>
                <w:lang w:val="en-GB"/>
              </w:rPr>
            </w:pPr>
            <w:r w:rsidRPr="000741CA">
              <w:rPr>
                <w:sz w:val="18"/>
                <w:szCs w:val="18"/>
                <w:lang w:val="en-GB"/>
              </w:rPr>
              <w:t>Detailed operating manuals for franchisees</w:t>
            </w:r>
          </w:p>
        </w:tc>
        <w:tc>
          <w:tcPr>
            <w:tcW w:w="4284" w:type="dxa"/>
            <w:gridSpan w:val="2"/>
            <w:tcBorders>
              <w:top w:val="dotted" w:sz="4" w:space="0" w:color="auto"/>
              <w:left w:val="dotted" w:sz="4" w:space="0" w:color="auto"/>
              <w:bottom w:val="dotted" w:sz="4" w:space="0" w:color="auto"/>
            </w:tcBorders>
            <w:vAlign w:val="center"/>
          </w:tcPr>
          <w:p w14:paraId="2F98213A" w14:textId="77777777" w:rsidR="00207E52" w:rsidRPr="000741CA" w:rsidRDefault="00207E52" w:rsidP="0089792B">
            <w:pPr>
              <w:pStyle w:val="ExhibitText"/>
              <w:jc w:val="left"/>
              <w:rPr>
                <w:sz w:val="18"/>
                <w:szCs w:val="18"/>
                <w:lang w:val="en-GB"/>
              </w:rPr>
            </w:pPr>
            <w:r w:rsidRPr="000741CA">
              <w:rPr>
                <w:sz w:val="18"/>
                <w:szCs w:val="18"/>
                <w:lang w:val="en-GB"/>
              </w:rPr>
              <w:t>Yes</w:t>
            </w:r>
          </w:p>
        </w:tc>
      </w:tr>
      <w:tr w:rsidR="00207E52" w:rsidRPr="000741CA" w14:paraId="10D42835" w14:textId="77777777" w:rsidTr="00494713">
        <w:trPr>
          <w:trHeight w:val="259"/>
          <w:jc w:val="center"/>
        </w:trPr>
        <w:tc>
          <w:tcPr>
            <w:tcW w:w="5005" w:type="dxa"/>
            <w:gridSpan w:val="2"/>
            <w:tcBorders>
              <w:top w:val="dotted" w:sz="4" w:space="0" w:color="auto"/>
              <w:bottom w:val="dotted" w:sz="4" w:space="0" w:color="auto"/>
              <w:right w:val="dotted" w:sz="4" w:space="0" w:color="auto"/>
            </w:tcBorders>
            <w:vAlign w:val="center"/>
          </w:tcPr>
          <w:p w14:paraId="6F7C47C6" w14:textId="77777777" w:rsidR="00207E52" w:rsidRPr="000741CA" w:rsidRDefault="00207E52" w:rsidP="0089792B">
            <w:pPr>
              <w:pStyle w:val="ExhibitText"/>
              <w:jc w:val="left"/>
              <w:rPr>
                <w:sz w:val="18"/>
                <w:szCs w:val="18"/>
                <w:lang w:val="en-GB"/>
              </w:rPr>
            </w:pPr>
            <w:r w:rsidRPr="000741CA">
              <w:rPr>
                <w:sz w:val="18"/>
                <w:szCs w:val="18"/>
                <w:lang w:val="en-GB"/>
              </w:rPr>
              <w:t>Where is franchisee training provided?</w:t>
            </w:r>
          </w:p>
        </w:tc>
        <w:tc>
          <w:tcPr>
            <w:tcW w:w="4284" w:type="dxa"/>
            <w:gridSpan w:val="2"/>
            <w:tcBorders>
              <w:top w:val="dotted" w:sz="4" w:space="0" w:color="auto"/>
              <w:left w:val="dotted" w:sz="4" w:space="0" w:color="auto"/>
              <w:bottom w:val="dotted" w:sz="4" w:space="0" w:color="auto"/>
            </w:tcBorders>
            <w:vAlign w:val="center"/>
          </w:tcPr>
          <w:p w14:paraId="0DDA7556" w14:textId="77777777" w:rsidR="00207E52" w:rsidRPr="000741CA" w:rsidRDefault="00207E52" w:rsidP="0089792B">
            <w:pPr>
              <w:pStyle w:val="ExhibitText"/>
              <w:jc w:val="left"/>
              <w:rPr>
                <w:sz w:val="18"/>
                <w:szCs w:val="18"/>
                <w:lang w:val="en-GB"/>
              </w:rPr>
            </w:pPr>
            <w:r w:rsidRPr="000741CA">
              <w:rPr>
                <w:sz w:val="18"/>
                <w:szCs w:val="18"/>
                <w:lang w:val="en-GB"/>
              </w:rPr>
              <w:t>At franchise store</w:t>
            </w:r>
          </w:p>
        </w:tc>
      </w:tr>
      <w:tr w:rsidR="00207E52" w:rsidRPr="000741CA" w14:paraId="5F165ECD" w14:textId="77777777" w:rsidTr="00494713">
        <w:trPr>
          <w:trHeight w:val="259"/>
          <w:jc w:val="center"/>
        </w:trPr>
        <w:tc>
          <w:tcPr>
            <w:tcW w:w="5005" w:type="dxa"/>
            <w:gridSpan w:val="2"/>
            <w:tcBorders>
              <w:top w:val="dotted" w:sz="4" w:space="0" w:color="auto"/>
              <w:bottom w:val="dotted" w:sz="4" w:space="0" w:color="auto"/>
              <w:right w:val="dotted" w:sz="4" w:space="0" w:color="auto"/>
            </w:tcBorders>
            <w:vAlign w:val="center"/>
          </w:tcPr>
          <w:p w14:paraId="36172311" w14:textId="77777777" w:rsidR="00207E52" w:rsidRPr="000741CA" w:rsidRDefault="00207E52" w:rsidP="0089792B">
            <w:pPr>
              <w:pStyle w:val="ExhibitText"/>
              <w:jc w:val="left"/>
              <w:rPr>
                <w:sz w:val="18"/>
                <w:szCs w:val="18"/>
                <w:lang w:val="en-GB"/>
              </w:rPr>
            </w:pPr>
            <w:r w:rsidRPr="000741CA">
              <w:rPr>
                <w:sz w:val="18"/>
                <w:szCs w:val="18"/>
                <w:lang w:val="en-GB"/>
              </w:rPr>
              <w:t>Is field assistance available for franchisee?</w:t>
            </w:r>
          </w:p>
        </w:tc>
        <w:tc>
          <w:tcPr>
            <w:tcW w:w="4284" w:type="dxa"/>
            <w:gridSpan w:val="2"/>
            <w:tcBorders>
              <w:top w:val="dotted" w:sz="4" w:space="0" w:color="auto"/>
              <w:left w:val="dotted" w:sz="4" w:space="0" w:color="auto"/>
              <w:bottom w:val="dotted" w:sz="4" w:space="0" w:color="auto"/>
            </w:tcBorders>
            <w:vAlign w:val="center"/>
          </w:tcPr>
          <w:p w14:paraId="30A9044A" w14:textId="77777777" w:rsidR="00207E52" w:rsidRPr="000741CA" w:rsidRDefault="00207E52" w:rsidP="0089792B">
            <w:pPr>
              <w:pStyle w:val="ExhibitText"/>
              <w:jc w:val="left"/>
              <w:rPr>
                <w:sz w:val="18"/>
                <w:szCs w:val="18"/>
                <w:lang w:val="en-GB"/>
              </w:rPr>
            </w:pPr>
            <w:r w:rsidRPr="000741CA">
              <w:rPr>
                <w:sz w:val="18"/>
                <w:szCs w:val="18"/>
                <w:lang w:val="en-GB"/>
              </w:rPr>
              <w:t>Yes</w:t>
            </w:r>
          </w:p>
        </w:tc>
      </w:tr>
      <w:tr w:rsidR="00207E52" w:rsidRPr="000741CA" w14:paraId="5C3BFB58" w14:textId="77777777" w:rsidTr="00494713">
        <w:trPr>
          <w:trHeight w:val="259"/>
          <w:jc w:val="center"/>
        </w:trPr>
        <w:tc>
          <w:tcPr>
            <w:tcW w:w="5005" w:type="dxa"/>
            <w:gridSpan w:val="2"/>
            <w:tcBorders>
              <w:top w:val="dotted" w:sz="4" w:space="0" w:color="auto"/>
              <w:bottom w:val="dotted" w:sz="4" w:space="0" w:color="auto"/>
              <w:right w:val="dotted" w:sz="4" w:space="0" w:color="auto"/>
            </w:tcBorders>
            <w:vAlign w:val="center"/>
          </w:tcPr>
          <w:p w14:paraId="783FC918" w14:textId="77777777" w:rsidR="00207E52" w:rsidRPr="000741CA" w:rsidRDefault="00207E52" w:rsidP="0089792B">
            <w:pPr>
              <w:pStyle w:val="ExhibitText"/>
              <w:jc w:val="left"/>
              <w:rPr>
                <w:sz w:val="18"/>
                <w:szCs w:val="18"/>
                <w:lang w:val="en-GB"/>
              </w:rPr>
            </w:pPr>
            <w:r w:rsidRPr="000741CA">
              <w:rPr>
                <w:sz w:val="18"/>
                <w:szCs w:val="18"/>
                <w:lang w:val="en-GB"/>
              </w:rPr>
              <w:t>Will someone from head office provide assistance to franchisee in opening the franchise?</w:t>
            </w:r>
          </w:p>
        </w:tc>
        <w:tc>
          <w:tcPr>
            <w:tcW w:w="4284" w:type="dxa"/>
            <w:gridSpan w:val="2"/>
            <w:tcBorders>
              <w:top w:val="dotted" w:sz="4" w:space="0" w:color="auto"/>
              <w:left w:val="dotted" w:sz="4" w:space="0" w:color="auto"/>
              <w:bottom w:val="dotted" w:sz="4" w:space="0" w:color="auto"/>
            </w:tcBorders>
            <w:vAlign w:val="center"/>
          </w:tcPr>
          <w:p w14:paraId="421289C4" w14:textId="77777777" w:rsidR="00207E52" w:rsidRPr="000741CA" w:rsidRDefault="00207E52" w:rsidP="0089792B">
            <w:pPr>
              <w:pStyle w:val="ExhibitText"/>
              <w:jc w:val="left"/>
              <w:rPr>
                <w:sz w:val="18"/>
                <w:szCs w:val="18"/>
                <w:lang w:val="en-GB"/>
              </w:rPr>
            </w:pPr>
            <w:r w:rsidRPr="000741CA">
              <w:rPr>
                <w:sz w:val="18"/>
                <w:szCs w:val="18"/>
                <w:lang w:val="en-GB"/>
              </w:rPr>
              <w:t>Yes</w:t>
            </w:r>
          </w:p>
        </w:tc>
      </w:tr>
      <w:tr w:rsidR="00207E52" w:rsidRPr="000741CA" w14:paraId="72278283" w14:textId="77777777" w:rsidTr="00494713">
        <w:trPr>
          <w:trHeight w:val="259"/>
          <w:jc w:val="center"/>
        </w:trPr>
        <w:tc>
          <w:tcPr>
            <w:tcW w:w="5005" w:type="dxa"/>
            <w:gridSpan w:val="2"/>
            <w:tcBorders>
              <w:top w:val="dotted" w:sz="4" w:space="0" w:color="auto"/>
              <w:right w:val="dotted" w:sz="4" w:space="0" w:color="auto"/>
            </w:tcBorders>
            <w:vAlign w:val="center"/>
          </w:tcPr>
          <w:p w14:paraId="04264254" w14:textId="77777777" w:rsidR="00207E52" w:rsidRPr="000741CA" w:rsidRDefault="00207E52" w:rsidP="0089792B">
            <w:pPr>
              <w:pStyle w:val="ExhibitText"/>
              <w:jc w:val="left"/>
              <w:rPr>
                <w:sz w:val="18"/>
                <w:szCs w:val="18"/>
                <w:lang w:val="en-GB"/>
              </w:rPr>
            </w:pPr>
            <w:r w:rsidRPr="000741CA">
              <w:rPr>
                <w:sz w:val="18"/>
                <w:szCs w:val="18"/>
                <w:lang w:val="en-GB"/>
              </w:rPr>
              <w:t>What IT systems do you presently have that will be included in the franchise?</w:t>
            </w:r>
          </w:p>
        </w:tc>
        <w:tc>
          <w:tcPr>
            <w:tcW w:w="4284" w:type="dxa"/>
            <w:gridSpan w:val="2"/>
            <w:tcBorders>
              <w:top w:val="dotted" w:sz="4" w:space="0" w:color="auto"/>
              <w:left w:val="dotted" w:sz="4" w:space="0" w:color="auto"/>
            </w:tcBorders>
            <w:vAlign w:val="center"/>
          </w:tcPr>
          <w:p w14:paraId="4ACB3E72" w14:textId="77777777" w:rsidR="00207E52" w:rsidRPr="000741CA" w:rsidRDefault="00207E52" w:rsidP="0089792B">
            <w:pPr>
              <w:pStyle w:val="ExhibitText"/>
              <w:jc w:val="left"/>
              <w:rPr>
                <w:sz w:val="18"/>
                <w:szCs w:val="18"/>
                <w:lang w:val="en-GB"/>
              </w:rPr>
            </w:pPr>
            <w:r w:rsidRPr="000741CA">
              <w:rPr>
                <w:sz w:val="18"/>
                <w:szCs w:val="18"/>
                <w:lang w:val="en-GB"/>
              </w:rPr>
              <w:t>In-house ERP</w:t>
            </w:r>
          </w:p>
        </w:tc>
      </w:tr>
    </w:tbl>
    <w:p w14:paraId="70C6D964" w14:textId="77777777" w:rsidR="00207E52" w:rsidRPr="000741CA" w:rsidRDefault="00207E52" w:rsidP="00207E52">
      <w:pPr>
        <w:pStyle w:val="Footnote"/>
        <w:rPr>
          <w:rFonts w:eastAsia="Calibri"/>
          <w:lang w:val="en-GB"/>
        </w:rPr>
      </w:pPr>
    </w:p>
    <w:p w14:paraId="5CE6A1B4" w14:textId="5553AE89" w:rsidR="00207E52" w:rsidRPr="000741CA" w:rsidRDefault="00207E52" w:rsidP="00207E52">
      <w:pPr>
        <w:pStyle w:val="Footnote"/>
        <w:rPr>
          <w:rFonts w:eastAsia="Calibri"/>
          <w:lang w:val="en-GB"/>
        </w:rPr>
      </w:pPr>
      <w:r w:rsidRPr="000741CA">
        <w:rPr>
          <w:rFonts w:eastAsia="Calibri"/>
          <w:lang w:val="en-GB"/>
        </w:rPr>
        <w:t xml:space="preserve">Note: ₹ = </w:t>
      </w:r>
      <w:r w:rsidR="001B774A">
        <w:rPr>
          <w:rFonts w:eastAsia="Calibri"/>
          <w:lang w:val="en-GB"/>
        </w:rPr>
        <w:t xml:space="preserve">INR = </w:t>
      </w:r>
      <w:r w:rsidRPr="000741CA">
        <w:rPr>
          <w:rFonts w:eastAsia="Calibri"/>
          <w:lang w:val="en-GB"/>
        </w:rPr>
        <w:t xml:space="preserve">Indian rupee; </w:t>
      </w:r>
      <w:r w:rsidR="002A65C8" w:rsidRPr="00E55EEE">
        <w:t>₹</w:t>
      </w:r>
      <w:r w:rsidR="001B774A">
        <w:rPr>
          <w:rStyle w:val="FootnoteReference"/>
          <w:vertAlign w:val="baseline"/>
        </w:rPr>
        <w:t>1 =</w:t>
      </w:r>
      <w:r w:rsidR="001B774A">
        <w:t xml:space="preserve"> </w:t>
      </w:r>
      <w:r w:rsidR="002A65C8">
        <w:t>US$0.02</w:t>
      </w:r>
      <w:r w:rsidR="001B774A">
        <w:t xml:space="preserve"> on </w:t>
      </w:r>
      <w:r w:rsidR="002A65C8">
        <w:t>March 31, 2016</w:t>
      </w:r>
      <w:r w:rsidR="001B774A">
        <w:t xml:space="preserve">. </w:t>
      </w:r>
      <w:r w:rsidRPr="000741CA">
        <w:rPr>
          <w:rFonts w:eastAsia="Calibri"/>
          <w:lang w:val="en-GB"/>
        </w:rPr>
        <w:t>MBO</w:t>
      </w:r>
      <w:r w:rsidR="001B774A">
        <w:rPr>
          <w:rFonts w:eastAsia="Calibri"/>
          <w:lang w:val="en-GB"/>
        </w:rPr>
        <w:t>s</w:t>
      </w:r>
      <w:r w:rsidRPr="000741CA">
        <w:rPr>
          <w:rFonts w:eastAsia="Calibri"/>
          <w:lang w:val="en-GB"/>
        </w:rPr>
        <w:t xml:space="preserve"> = </w:t>
      </w:r>
      <w:r w:rsidR="001B774A">
        <w:rPr>
          <w:rFonts w:eastAsia="Calibri"/>
          <w:lang w:val="en-GB"/>
        </w:rPr>
        <w:t>m</w:t>
      </w:r>
      <w:r w:rsidRPr="000741CA">
        <w:rPr>
          <w:rFonts w:eastAsia="Calibri"/>
          <w:lang w:val="en-GB"/>
        </w:rPr>
        <w:t>ulti</w:t>
      </w:r>
      <w:r w:rsidR="001B774A">
        <w:rPr>
          <w:rFonts w:eastAsia="Calibri"/>
          <w:lang w:val="en-GB"/>
        </w:rPr>
        <w:t>-b</w:t>
      </w:r>
      <w:r w:rsidRPr="000741CA">
        <w:rPr>
          <w:rFonts w:eastAsia="Calibri"/>
          <w:lang w:val="en-GB"/>
        </w:rPr>
        <w:t xml:space="preserve">rand </w:t>
      </w:r>
      <w:r w:rsidR="001B774A">
        <w:rPr>
          <w:rFonts w:eastAsia="Calibri"/>
          <w:lang w:val="en-GB"/>
        </w:rPr>
        <w:t>o</w:t>
      </w:r>
      <w:r w:rsidRPr="000741CA">
        <w:rPr>
          <w:rFonts w:eastAsia="Calibri"/>
          <w:lang w:val="en-GB"/>
        </w:rPr>
        <w:t>utlets</w:t>
      </w:r>
      <w:r w:rsidR="001B774A">
        <w:rPr>
          <w:rFonts w:eastAsia="Calibri"/>
          <w:lang w:val="en-GB"/>
        </w:rPr>
        <w:t>; IT = information technology; ERP = enterprise resource planning</w:t>
      </w:r>
      <w:r w:rsidRPr="000741CA">
        <w:rPr>
          <w:rFonts w:eastAsia="Calibri"/>
          <w:lang w:val="en-GB"/>
        </w:rPr>
        <w:t>.</w:t>
      </w:r>
      <w:r w:rsidR="001B774A" w:rsidRPr="000741CA" w:rsidDel="001B774A">
        <w:rPr>
          <w:rFonts w:eastAsia="Calibri"/>
          <w:lang w:val="en-GB"/>
        </w:rPr>
        <w:t xml:space="preserve"> </w:t>
      </w:r>
      <w:r w:rsidRPr="000741CA">
        <w:rPr>
          <w:rFonts w:eastAsia="Calibri"/>
          <w:lang w:val="en-GB"/>
        </w:rPr>
        <w:t>Source: Company documents.</w:t>
      </w:r>
      <w:r w:rsidRPr="000741CA">
        <w:rPr>
          <w:rFonts w:eastAsia="Calibri"/>
          <w:lang w:val="en-GB"/>
        </w:rPr>
        <w:br w:type="page"/>
      </w:r>
    </w:p>
    <w:p w14:paraId="16D661D7" w14:textId="42E57480" w:rsidR="00207E52" w:rsidRPr="000741CA" w:rsidRDefault="00207E52" w:rsidP="00207E52">
      <w:pPr>
        <w:pStyle w:val="ExhibitHeading"/>
        <w:outlineLvl w:val="0"/>
        <w:rPr>
          <w:rFonts w:eastAsia="Calibri"/>
          <w:lang w:val="en-GB"/>
        </w:rPr>
      </w:pPr>
      <w:r w:rsidRPr="000741CA">
        <w:rPr>
          <w:rFonts w:eastAsia="Calibri"/>
          <w:lang w:val="en-GB"/>
        </w:rPr>
        <w:lastRenderedPageBreak/>
        <w:t>Exhibit 2: Costs for transporting semi</w:t>
      </w:r>
      <w:r w:rsidR="00896FCB">
        <w:rPr>
          <w:rFonts w:eastAsia="Calibri"/>
          <w:lang w:val="en-GB"/>
        </w:rPr>
        <w:t>-</w:t>
      </w:r>
      <w:r w:rsidRPr="000741CA">
        <w:rPr>
          <w:rFonts w:eastAsia="Calibri"/>
          <w:lang w:val="en-GB"/>
        </w:rPr>
        <w:t>liquid formula, per store</w:t>
      </w:r>
    </w:p>
    <w:p w14:paraId="39743AB7" w14:textId="77777777" w:rsidR="00207E52" w:rsidRPr="000741CA" w:rsidRDefault="00207E52" w:rsidP="00207E52">
      <w:pPr>
        <w:pStyle w:val="ExhibitText"/>
        <w:rPr>
          <w:rFonts w:eastAsia="Calibri"/>
          <w:sz w:val="16"/>
          <w:szCs w:val="16"/>
          <w:lang w:val="en-GB"/>
        </w:rPr>
      </w:pPr>
    </w:p>
    <w:tbl>
      <w:tblPr>
        <w:tblStyle w:val="TableGrid"/>
        <w:tblW w:w="4135" w:type="pct"/>
        <w:jc w:val="center"/>
        <w:tblLook w:val="04A0" w:firstRow="1" w:lastRow="0" w:firstColumn="1" w:lastColumn="0" w:noHBand="0" w:noVBand="1"/>
      </w:tblPr>
      <w:tblGrid>
        <w:gridCol w:w="2069"/>
        <w:gridCol w:w="1710"/>
        <w:gridCol w:w="1080"/>
        <w:gridCol w:w="3060"/>
      </w:tblGrid>
      <w:tr w:rsidR="00207E52" w:rsidRPr="000741CA" w14:paraId="36A4324E" w14:textId="77777777" w:rsidTr="00494713">
        <w:trPr>
          <w:trHeight w:val="288"/>
          <w:jc w:val="center"/>
        </w:trPr>
        <w:tc>
          <w:tcPr>
            <w:tcW w:w="2070" w:type="dxa"/>
            <w:vAlign w:val="center"/>
          </w:tcPr>
          <w:p w14:paraId="3AFD4E81" w14:textId="77777777" w:rsidR="00207E52" w:rsidRPr="000741CA" w:rsidRDefault="00207E52" w:rsidP="0089792B">
            <w:pPr>
              <w:pStyle w:val="ExhibitText"/>
              <w:jc w:val="left"/>
              <w:rPr>
                <w:rFonts w:eastAsia="Calibri"/>
                <w:b/>
                <w:lang w:val="en-GB"/>
              </w:rPr>
            </w:pPr>
            <w:r w:rsidRPr="000741CA">
              <w:rPr>
                <w:rFonts w:eastAsia="Calibri"/>
                <w:b/>
                <w:lang w:val="en-GB"/>
              </w:rPr>
              <w:t>Contents</w:t>
            </w:r>
          </w:p>
        </w:tc>
        <w:tc>
          <w:tcPr>
            <w:tcW w:w="1710" w:type="dxa"/>
            <w:vAlign w:val="center"/>
          </w:tcPr>
          <w:p w14:paraId="22B98468" w14:textId="77777777" w:rsidR="00207E52" w:rsidRPr="000741CA" w:rsidRDefault="00207E52" w:rsidP="0089792B">
            <w:pPr>
              <w:pStyle w:val="ExhibitText"/>
              <w:jc w:val="center"/>
              <w:rPr>
                <w:rFonts w:eastAsia="Calibri"/>
                <w:b/>
                <w:lang w:val="en-GB"/>
              </w:rPr>
            </w:pPr>
            <w:r w:rsidRPr="000741CA">
              <w:rPr>
                <w:rFonts w:eastAsia="Calibri"/>
                <w:b/>
                <w:lang w:val="en-GB"/>
              </w:rPr>
              <w:t>Quantity</w:t>
            </w:r>
          </w:p>
        </w:tc>
        <w:tc>
          <w:tcPr>
            <w:tcW w:w="1080" w:type="dxa"/>
            <w:vAlign w:val="center"/>
          </w:tcPr>
          <w:p w14:paraId="42193F94" w14:textId="77777777" w:rsidR="00207E52" w:rsidRPr="000741CA" w:rsidRDefault="00207E52" w:rsidP="0089792B">
            <w:pPr>
              <w:pStyle w:val="ExhibitText"/>
              <w:jc w:val="center"/>
              <w:rPr>
                <w:rFonts w:eastAsia="Calibri"/>
                <w:b/>
                <w:lang w:val="en-GB"/>
              </w:rPr>
            </w:pPr>
            <w:r w:rsidRPr="000741CA">
              <w:rPr>
                <w:rFonts w:eastAsia="Calibri"/>
                <w:b/>
                <w:lang w:val="en-GB"/>
              </w:rPr>
              <w:t>Trips</w:t>
            </w:r>
          </w:p>
        </w:tc>
        <w:tc>
          <w:tcPr>
            <w:tcW w:w="3060" w:type="dxa"/>
            <w:vAlign w:val="center"/>
          </w:tcPr>
          <w:p w14:paraId="5DA8FAA3" w14:textId="77777777" w:rsidR="00207E52" w:rsidRPr="000741CA" w:rsidRDefault="00207E52" w:rsidP="0089792B">
            <w:pPr>
              <w:pStyle w:val="ExhibitText"/>
              <w:jc w:val="center"/>
              <w:rPr>
                <w:rFonts w:eastAsia="Calibri"/>
                <w:b/>
                <w:lang w:val="en-GB"/>
              </w:rPr>
            </w:pPr>
            <w:r w:rsidRPr="000741CA">
              <w:rPr>
                <w:rFonts w:eastAsia="Calibri"/>
                <w:b/>
                <w:lang w:val="en-GB"/>
              </w:rPr>
              <w:t>Cost per Month</w:t>
            </w:r>
          </w:p>
        </w:tc>
      </w:tr>
      <w:tr w:rsidR="00207E52" w:rsidRPr="000741CA" w14:paraId="59CF826F" w14:textId="77777777" w:rsidTr="00494713">
        <w:trPr>
          <w:trHeight w:val="288"/>
          <w:jc w:val="center"/>
        </w:trPr>
        <w:tc>
          <w:tcPr>
            <w:tcW w:w="2070" w:type="dxa"/>
            <w:vAlign w:val="center"/>
          </w:tcPr>
          <w:p w14:paraId="542AB42D" w14:textId="77777777" w:rsidR="00207E52" w:rsidRPr="000741CA" w:rsidRDefault="00207E52" w:rsidP="0089792B">
            <w:pPr>
              <w:pStyle w:val="ExhibitText"/>
              <w:jc w:val="left"/>
              <w:rPr>
                <w:rFonts w:eastAsia="Calibri"/>
                <w:lang w:val="en-GB"/>
              </w:rPr>
            </w:pPr>
            <w:r w:rsidRPr="000741CA">
              <w:rPr>
                <w:rFonts w:eastAsia="Calibri"/>
                <w:lang w:val="en-GB"/>
              </w:rPr>
              <w:t>Wet format transport</w:t>
            </w:r>
          </w:p>
        </w:tc>
        <w:tc>
          <w:tcPr>
            <w:tcW w:w="1710" w:type="dxa"/>
            <w:vAlign w:val="center"/>
          </w:tcPr>
          <w:p w14:paraId="054EF406" w14:textId="77777777" w:rsidR="00207E52" w:rsidRPr="000741CA" w:rsidRDefault="00207E52" w:rsidP="0089792B">
            <w:pPr>
              <w:pStyle w:val="ExhibitText"/>
              <w:jc w:val="center"/>
              <w:rPr>
                <w:rFonts w:eastAsia="Calibri"/>
                <w:lang w:val="en-GB"/>
              </w:rPr>
            </w:pPr>
            <w:r w:rsidRPr="000741CA">
              <w:rPr>
                <w:rFonts w:eastAsia="Calibri"/>
                <w:lang w:val="en-GB"/>
              </w:rPr>
              <w:t>120 kg</w:t>
            </w:r>
          </w:p>
        </w:tc>
        <w:tc>
          <w:tcPr>
            <w:tcW w:w="1080" w:type="dxa"/>
            <w:vAlign w:val="center"/>
          </w:tcPr>
          <w:p w14:paraId="40F43D35" w14:textId="77777777" w:rsidR="00207E52" w:rsidRPr="000741CA" w:rsidRDefault="00207E52" w:rsidP="0089792B">
            <w:pPr>
              <w:pStyle w:val="ExhibitText"/>
              <w:jc w:val="center"/>
              <w:rPr>
                <w:rFonts w:eastAsia="Calibri"/>
                <w:lang w:val="en-GB"/>
              </w:rPr>
            </w:pPr>
            <w:r w:rsidRPr="000741CA">
              <w:rPr>
                <w:rFonts w:eastAsia="Calibri"/>
                <w:lang w:val="en-GB"/>
              </w:rPr>
              <w:t>8</w:t>
            </w:r>
          </w:p>
        </w:tc>
        <w:tc>
          <w:tcPr>
            <w:tcW w:w="3060" w:type="dxa"/>
            <w:vAlign w:val="center"/>
          </w:tcPr>
          <w:p w14:paraId="74DCE87A" w14:textId="77777777" w:rsidR="00207E52" w:rsidRPr="000741CA" w:rsidRDefault="00207E52" w:rsidP="0089792B">
            <w:pPr>
              <w:pStyle w:val="ExhibitText"/>
              <w:jc w:val="center"/>
              <w:rPr>
                <w:rFonts w:eastAsia="Calibri"/>
                <w:lang w:val="en-GB"/>
              </w:rPr>
            </w:pPr>
            <w:r w:rsidRPr="000741CA">
              <w:rPr>
                <w:rFonts w:eastAsia="Calibri"/>
                <w:lang w:val="en-GB"/>
              </w:rPr>
              <w:t>₹8,000</w:t>
            </w:r>
          </w:p>
        </w:tc>
      </w:tr>
      <w:tr w:rsidR="00207E52" w:rsidRPr="000741CA" w14:paraId="594C2B46" w14:textId="77777777" w:rsidTr="00494713">
        <w:trPr>
          <w:trHeight w:val="288"/>
          <w:jc w:val="center"/>
        </w:trPr>
        <w:tc>
          <w:tcPr>
            <w:tcW w:w="2070" w:type="dxa"/>
            <w:vAlign w:val="center"/>
          </w:tcPr>
          <w:p w14:paraId="08CBCEBE" w14:textId="77777777" w:rsidR="00207E52" w:rsidRPr="000741CA" w:rsidRDefault="00207E52" w:rsidP="0089792B">
            <w:pPr>
              <w:pStyle w:val="ExhibitText"/>
              <w:jc w:val="left"/>
              <w:rPr>
                <w:rFonts w:eastAsia="Calibri"/>
                <w:lang w:val="en-GB"/>
              </w:rPr>
            </w:pPr>
            <w:r w:rsidRPr="000741CA">
              <w:rPr>
                <w:rFonts w:eastAsia="Calibri"/>
                <w:lang w:val="en-GB"/>
              </w:rPr>
              <w:t>Damaged goods, possible</w:t>
            </w:r>
          </w:p>
        </w:tc>
        <w:tc>
          <w:tcPr>
            <w:tcW w:w="1710" w:type="dxa"/>
            <w:vAlign w:val="center"/>
          </w:tcPr>
          <w:p w14:paraId="28D141FD" w14:textId="0116F108" w:rsidR="00207E52" w:rsidRPr="000741CA" w:rsidRDefault="00207E52" w:rsidP="0089792B">
            <w:pPr>
              <w:pStyle w:val="ExhibitText"/>
              <w:jc w:val="center"/>
              <w:rPr>
                <w:rFonts w:eastAsia="Calibri"/>
                <w:lang w:val="en-GB"/>
              </w:rPr>
            </w:pPr>
            <w:r w:rsidRPr="000741CA">
              <w:rPr>
                <w:rFonts w:eastAsia="Calibri"/>
                <w:lang w:val="en-GB"/>
              </w:rPr>
              <w:t>30% of 120 Kg</w:t>
            </w:r>
          </w:p>
        </w:tc>
        <w:tc>
          <w:tcPr>
            <w:tcW w:w="1080" w:type="dxa"/>
            <w:vAlign w:val="center"/>
          </w:tcPr>
          <w:p w14:paraId="7EDD5CED" w14:textId="77B33122" w:rsidR="00207E52" w:rsidRPr="000741CA" w:rsidRDefault="006A691B" w:rsidP="0089792B">
            <w:pPr>
              <w:pStyle w:val="ExhibitText"/>
              <w:jc w:val="center"/>
              <w:rPr>
                <w:rFonts w:eastAsia="Calibri"/>
                <w:lang w:val="en-GB"/>
              </w:rPr>
            </w:pPr>
            <w:r>
              <w:rPr>
                <w:rFonts w:eastAsia="Calibri"/>
                <w:lang w:val="en-GB"/>
              </w:rPr>
              <w:softHyphen/>
              <w:t>–</w:t>
            </w:r>
          </w:p>
        </w:tc>
        <w:tc>
          <w:tcPr>
            <w:tcW w:w="3060" w:type="dxa"/>
            <w:vAlign w:val="center"/>
          </w:tcPr>
          <w:p w14:paraId="32E8DAD2" w14:textId="77777777" w:rsidR="006A691B" w:rsidRDefault="00207E52" w:rsidP="0089792B">
            <w:pPr>
              <w:pStyle w:val="ExhibitText"/>
              <w:jc w:val="center"/>
              <w:rPr>
                <w:rFonts w:eastAsia="Calibri"/>
                <w:lang w:val="en-GB"/>
              </w:rPr>
            </w:pPr>
            <w:r w:rsidRPr="000741CA">
              <w:rPr>
                <w:rFonts w:eastAsia="Calibri"/>
                <w:lang w:val="en-GB"/>
              </w:rPr>
              <w:t>₹2</w:t>
            </w:r>
            <w:r w:rsidR="006A691B">
              <w:rPr>
                <w:rFonts w:eastAsia="Calibri"/>
                <w:lang w:val="en-GB"/>
              </w:rPr>
              <w:t>,</w:t>
            </w:r>
            <w:r w:rsidRPr="000741CA">
              <w:rPr>
                <w:rFonts w:eastAsia="Calibri"/>
                <w:lang w:val="en-GB"/>
              </w:rPr>
              <w:t>400</w:t>
            </w:r>
          </w:p>
          <w:p w14:paraId="0D42DE05" w14:textId="3070CF00" w:rsidR="00207E52" w:rsidRPr="000741CA" w:rsidRDefault="00207E52" w:rsidP="0089792B">
            <w:pPr>
              <w:pStyle w:val="ExhibitText"/>
              <w:jc w:val="center"/>
              <w:rPr>
                <w:rFonts w:eastAsia="Calibri"/>
                <w:lang w:val="en-GB"/>
              </w:rPr>
            </w:pPr>
            <w:r w:rsidRPr="000741CA">
              <w:rPr>
                <w:rFonts w:eastAsia="Calibri"/>
                <w:lang w:val="en-GB"/>
              </w:rPr>
              <w:t>(additional cost for lost product)</w:t>
            </w:r>
          </w:p>
        </w:tc>
      </w:tr>
    </w:tbl>
    <w:p w14:paraId="5A2504E1" w14:textId="77777777" w:rsidR="00207E52" w:rsidRPr="000741CA" w:rsidRDefault="00207E52" w:rsidP="00207E52">
      <w:pPr>
        <w:pStyle w:val="ExhibitText"/>
        <w:rPr>
          <w:rFonts w:eastAsia="Calibri"/>
          <w:sz w:val="16"/>
          <w:szCs w:val="16"/>
          <w:lang w:val="en-GB"/>
        </w:rPr>
      </w:pPr>
    </w:p>
    <w:p w14:paraId="59390D85" w14:textId="25EFC96D" w:rsidR="00207E52" w:rsidRPr="000741CA" w:rsidRDefault="00207E52" w:rsidP="00207E52">
      <w:pPr>
        <w:pStyle w:val="Footnote"/>
        <w:outlineLvl w:val="0"/>
        <w:rPr>
          <w:rFonts w:eastAsia="Calibri"/>
          <w:lang w:val="en-GB"/>
        </w:rPr>
      </w:pPr>
      <w:r w:rsidRPr="000741CA">
        <w:rPr>
          <w:rFonts w:eastAsia="Calibri"/>
          <w:lang w:val="en-GB"/>
        </w:rPr>
        <w:t xml:space="preserve">Note: kg = kilogram; ₹ = </w:t>
      </w:r>
      <w:r w:rsidR="007C1E45">
        <w:rPr>
          <w:rFonts w:eastAsia="Calibri"/>
          <w:lang w:val="en-GB"/>
        </w:rPr>
        <w:t xml:space="preserve">INR = </w:t>
      </w:r>
      <w:r w:rsidRPr="000741CA">
        <w:rPr>
          <w:rFonts w:eastAsia="Calibri"/>
          <w:lang w:val="en-GB"/>
        </w:rPr>
        <w:t>Indian rupee</w:t>
      </w:r>
      <w:r w:rsidR="007C1E45" w:rsidRPr="000741CA">
        <w:rPr>
          <w:rFonts w:eastAsia="Calibri"/>
          <w:lang w:val="en-GB"/>
        </w:rPr>
        <w:t xml:space="preserve">; </w:t>
      </w:r>
      <w:r w:rsidR="002A65C8" w:rsidRPr="00E55EEE">
        <w:t>₹</w:t>
      </w:r>
      <w:r w:rsidR="002A65C8">
        <w:rPr>
          <w:rStyle w:val="FootnoteReference"/>
          <w:vertAlign w:val="baseline"/>
        </w:rPr>
        <w:t>1 =</w:t>
      </w:r>
      <w:r w:rsidR="002A65C8">
        <w:t xml:space="preserve"> US$0.02 on March 31, 2016</w:t>
      </w:r>
      <w:r w:rsidR="002A65C8">
        <w:t>.</w:t>
      </w:r>
    </w:p>
    <w:p w14:paraId="334C0A7D" w14:textId="1D1CFFB6" w:rsidR="00207E52" w:rsidRPr="000741CA" w:rsidRDefault="00207E52" w:rsidP="006A691B">
      <w:pPr>
        <w:pStyle w:val="ExhibitText"/>
        <w:rPr>
          <w:rFonts w:eastAsia="Calibri"/>
          <w:sz w:val="16"/>
          <w:szCs w:val="16"/>
          <w:lang w:val="en-GB"/>
        </w:rPr>
      </w:pPr>
      <w:r w:rsidRPr="000741CA">
        <w:rPr>
          <w:rFonts w:eastAsia="Calibri"/>
          <w:lang w:val="en-GB"/>
        </w:rPr>
        <w:t>Source: Company documents</w:t>
      </w:r>
    </w:p>
    <w:p w14:paraId="073B2D10" w14:textId="77777777" w:rsidR="00207E52" w:rsidRPr="000741CA" w:rsidRDefault="00207E52" w:rsidP="00207E52">
      <w:pPr>
        <w:pStyle w:val="ExhibitText"/>
        <w:rPr>
          <w:rFonts w:eastAsia="Calibri"/>
          <w:sz w:val="16"/>
          <w:szCs w:val="16"/>
          <w:lang w:val="en-GB"/>
        </w:rPr>
      </w:pPr>
    </w:p>
    <w:p w14:paraId="043C7584" w14:textId="77777777" w:rsidR="00207E52" w:rsidRPr="000741CA" w:rsidRDefault="00207E52" w:rsidP="00207E52">
      <w:pPr>
        <w:pStyle w:val="ExhibitHeading"/>
        <w:outlineLvl w:val="0"/>
        <w:rPr>
          <w:rFonts w:eastAsia="Calibri"/>
          <w:lang w:val="en-GB"/>
        </w:rPr>
      </w:pPr>
      <w:r w:rsidRPr="000741CA">
        <w:rPr>
          <w:rFonts w:eastAsia="Calibri"/>
          <w:lang w:val="en-GB"/>
        </w:rPr>
        <w:t>Exhibit 3: Transportation from Warehouse to Franchise Outlet</w:t>
      </w:r>
    </w:p>
    <w:p w14:paraId="1E74ECFF" w14:textId="77777777" w:rsidR="00207E52" w:rsidRPr="000741CA" w:rsidRDefault="00207E52" w:rsidP="00207E52">
      <w:pPr>
        <w:pStyle w:val="ExhibitText"/>
        <w:rPr>
          <w:rFonts w:eastAsia="Calibri"/>
          <w:sz w:val="16"/>
          <w:szCs w:val="16"/>
          <w:lang w:val="en-GB"/>
        </w:rPr>
      </w:pPr>
    </w:p>
    <w:p w14:paraId="5D74BFC3" w14:textId="51F1E8A7" w:rsidR="00207E52" w:rsidRPr="000741CA" w:rsidRDefault="00207E52" w:rsidP="00494713">
      <w:pPr>
        <w:pStyle w:val="ExhibitText"/>
        <w:jc w:val="center"/>
        <w:rPr>
          <w:rFonts w:eastAsia="Calibri"/>
          <w:sz w:val="16"/>
          <w:lang w:val="en-GB"/>
        </w:rPr>
      </w:pPr>
      <w:r w:rsidRPr="000741CA">
        <w:rPr>
          <w:rFonts w:eastAsia="Calibri"/>
          <w:noProof/>
        </w:rPr>
        <w:drawing>
          <wp:inline distT="0" distB="0" distL="0" distR="0" wp14:anchorId="5322F147" wp14:editId="7E8F0589">
            <wp:extent cx="5943600" cy="1005840"/>
            <wp:effectExtent l="76200" t="0" r="76200" b="0"/>
            <wp:docPr id="2" name="Diagram 2"/>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62ED8FFA" w14:textId="77777777" w:rsidR="00207E52" w:rsidRPr="000741CA" w:rsidRDefault="00207E52" w:rsidP="00207E52">
      <w:pPr>
        <w:pStyle w:val="Footnote"/>
        <w:outlineLvl w:val="0"/>
        <w:rPr>
          <w:rFonts w:eastAsia="Calibri"/>
          <w:lang w:val="en-GB"/>
        </w:rPr>
      </w:pPr>
      <w:r w:rsidRPr="000741CA">
        <w:rPr>
          <w:rFonts w:eastAsia="Calibri"/>
          <w:lang w:val="en-GB"/>
        </w:rPr>
        <w:t>Source: Created by the case authors.</w:t>
      </w:r>
    </w:p>
    <w:p w14:paraId="4EB9587D" w14:textId="77777777" w:rsidR="00207E52" w:rsidRPr="000741CA" w:rsidRDefault="00207E52" w:rsidP="00207E52">
      <w:pPr>
        <w:pStyle w:val="ExhibitText"/>
        <w:rPr>
          <w:rFonts w:eastAsia="Calibri"/>
          <w:sz w:val="16"/>
          <w:szCs w:val="16"/>
          <w:lang w:val="en-GB"/>
        </w:rPr>
      </w:pPr>
    </w:p>
    <w:p w14:paraId="3784981D" w14:textId="77777777" w:rsidR="00207E52" w:rsidRPr="000741CA" w:rsidRDefault="00207E52" w:rsidP="00207E52">
      <w:pPr>
        <w:pStyle w:val="ExhibitText"/>
        <w:rPr>
          <w:rFonts w:eastAsia="Calibri"/>
          <w:sz w:val="16"/>
          <w:szCs w:val="16"/>
          <w:lang w:val="en-GB"/>
        </w:rPr>
      </w:pPr>
    </w:p>
    <w:p w14:paraId="74CC6F2B" w14:textId="77777777" w:rsidR="00207E52" w:rsidRPr="000741CA" w:rsidRDefault="00207E52" w:rsidP="00207E52">
      <w:pPr>
        <w:pStyle w:val="ExhibitHeading"/>
        <w:outlineLvl w:val="0"/>
        <w:rPr>
          <w:rFonts w:eastAsia="Calibri"/>
          <w:lang w:val="en-GB"/>
        </w:rPr>
      </w:pPr>
      <w:r w:rsidRPr="000741CA">
        <w:rPr>
          <w:rFonts w:eastAsia="Calibri"/>
          <w:lang w:val="en-GB"/>
        </w:rPr>
        <w:t>Exhibit 4: Costs for Transporting Frozen Ingredients, Per store</w:t>
      </w:r>
    </w:p>
    <w:p w14:paraId="61D1AE45" w14:textId="77777777" w:rsidR="00207E52" w:rsidRPr="000741CA" w:rsidRDefault="00207E52" w:rsidP="00207E52">
      <w:pPr>
        <w:pStyle w:val="ExhibitText"/>
        <w:rPr>
          <w:rFonts w:eastAsia="Calibri"/>
          <w:sz w:val="16"/>
          <w:szCs w:val="16"/>
          <w:lang w:val="en-GB"/>
        </w:rPr>
      </w:pPr>
    </w:p>
    <w:tbl>
      <w:tblPr>
        <w:tblStyle w:val="TableGrid"/>
        <w:tblW w:w="4088" w:type="pct"/>
        <w:jc w:val="center"/>
        <w:tblLook w:val="04A0" w:firstRow="1" w:lastRow="0" w:firstColumn="1" w:lastColumn="0" w:noHBand="0" w:noVBand="1"/>
      </w:tblPr>
      <w:tblGrid>
        <w:gridCol w:w="2657"/>
        <w:gridCol w:w="1122"/>
        <w:gridCol w:w="1710"/>
        <w:gridCol w:w="2340"/>
      </w:tblGrid>
      <w:tr w:rsidR="00207E52" w:rsidRPr="000741CA" w14:paraId="4089243E" w14:textId="77777777" w:rsidTr="00494713">
        <w:trPr>
          <w:trHeight w:val="288"/>
          <w:jc w:val="center"/>
        </w:trPr>
        <w:tc>
          <w:tcPr>
            <w:tcW w:w="2658" w:type="dxa"/>
            <w:vAlign w:val="center"/>
          </w:tcPr>
          <w:p w14:paraId="44176B67" w14:textId="77777777" w:rsidR="00207E52" w:rsidRPr="000741CA" w:rsidRDefault="00207E52" w:rsidP="0089792B">
            <w:pPr>
              <w:pStyle w:val="ExhibitText"/>
              <w:jc w:val="left"/>
              <w:rPr>
                <w:rFonts w:eastAsia="Calibri"/>
                <w:b/>
                <w:lang w:val="en-GB"/>
              </w:rPr>
            </w:pPr>
            <w:r w:rsidRPr="000741CA">
              <w:rPr>
                <w:rFonts w:eastAsia="Calibri"/>
                <w:b/>
                <w:lang w:val="en-GB"/>
              </w:rPr>
              <w:t>Contents</w:t>
            </w:r>
          </w:p>
        </w:tc>
        <w:tc>
          <w:tcPr>
            <w:tcW w:w="1122" w:type="dxa"/>
            <w:vAlign w:val="center"/>
          </w:tcPr>
          <w:p w14:paraId="51801C31" w14:textId="77777777" w:rsidR="00207E52" w:rsidRPr="000741CA" w:rsidRDefault="00207E52" w:rsidP="0089792B">
            <w:pPr>
              <w:pStyle w:val="ExhibitText"/>
              <w:jc w:val="center"/>
              <w:rPr>
                <w:rFonts w:eastAsia="Calibri"/>
                <w:b/>
                <w:lang w:val="en-GB"/>
              </w:rPr>
            </w:pPr>
            <w:r w:rsidRPr="000741CA">
              <w:rPr>
                <w:rFonts w:eastAsia="Calibri"/>
                <w:b/>
                <w:lang w:val="en-GB"/>
              </w:rPr>
              <w:t>Quantity</w:t>
            </w:r>
          </w:p>
        </w:tc>
        <w:tc>
          <w:tcPr>
            <w:tcW w:w="1710" w:type="dxa"/>
            <w:vAlign w:val="center"/>
          </w:tcPr>
          <w:p w14:paraId="3AC67278" w14:textId="77777777" w:rsidR="00207E52" w:rsidRPr="000741CA" w:rsidRDefault="00207E52" w:rsidP="0089792B">
            <w:pPr>
              <w:pStyle w:val="ExhibitText"/>
              <w:jc w:val="center"/>
              <w:rPr>
                <w:rFonts w:eastAsia="Calibri"/>
                <w:b/>
                <w:lang w:val="en-GB"/>
              </w:rPr>
            </w:pPr>
            <w:r w:rsidRPr="000741CA">
              <w:rPr>
                <w:rFonts w:eastAsia="Calibri"/>
                <w:b/>
                <w:lang w:val="en-GB"/>
              </w:rPr>
              <w:t>Months</w:t>
            </w:r>
          </w:p>
        </w:tc>
        <w:tc>
          <w:tcPr>
            <w:tcW w:w="2340" w:type="dxa"/>
            <w:vAlign w:val="center"/>
          </w:tcPr>
          <w:p w14:paraId="6A224A4C" w14:textId="77777777" w:rsidR="00207E52" w:rsidRPr="000741CA" w:rsidRDefault="00207E52" w:rsidP="0089792B">
            <w:pPr>
              <w:pStyle w:val="ExhibitText"/>
              <w:jc w:val="center"/>
              <w:rPr>
                <w:rFonts w:eastAsia="Calibri"/>
                <w:b/>
                <w:lang w:val="en-GB"/>
              </w:rPr>
            </w:pPr>
            <w:r w:rsidRPr="000741CA">
              <w:rPr>
                <w:rFonts w:eastAsia="Calibri"/>
                <w:b/>
                <w:lang w:val="en-GB"/>
              </w:rPr>
              <w:t>Cost</w:t>
            </w:r>
          </w:p>
        </w:tc>
      </w:tr>
      <w:tr w:rsidR="00207E52" w:rsidRPr="000741CA" w14:paraId="7C21407A" w14:textId="77777777" w:rsidTr="00494713">
        <w:trPr>
          <w:trHeight w:val="288"/>
          <w:jc w:val="center"/>
        </w:trPr>
        <w:tc>
          <w:tcPr>
            <w:tcW w:w="2658" w:type="dxa"/>
            <w:vAlign w:val="center"/>
          </w:tcPr>
          <w:p w14:paraId="6840482C" w14:textId="77777777" w:rsidR="00207E52" w:rsidRPr="000741CA" w:rsidRDefault="00207E52" w:rsidP="0089792B">
            <w:pPr>
              <w:pStyle w:val="ExhibitText"/>
              <w:jc w:val="left"/>
              <w:rPr>
                <w:rFonts w:eastAsia="Calibri"/>
                <w:lang w:val="en-GB"/>
              </w:rPr>
            </w:pPr>
            <w:r w:rsidRPr="000741CA">
              <w:rPr>
                <w:rFonts w:eastAsia="Calibri"/>
                <w:lang w:val="en-GB"/>
              </w:rPr>
              <w:t>Frozen food format</w:t>
            </w:r>
          </w:p>
        </w:tc>
        <w:tc>
          <w:tcPr>
            <w:tcW w:w="1122" w:type="dxa"/>
            <w:vAlign w:val="center"/>
          </w:tcPr>
          <w:p w14:paraId="051D9E2C" w14:textId="77777777" w:rsidR="00207E52" w:rsidRPr="000741CA" w:rsidRDefault="00207E52" w:rsidP="00E55EEE">
            <w:pPr>
              <w:pStyle w:val="ExhibitText"/>
              <w:jc w:val="center"/>
              <w:rPr>
                <w:rFonts w:eastAsia="Calibri"/>
                <w:b/>
                <w:bCs/>
                <w:i/>
                <w:iCs/>
                <w:color w:val="4F81BD" w:themeColor="accent1"/>
                <w:lang w:val="en-GB"/>
              </w:rPr>
            </w:pPr>
            <w:r w:rsidRPr="000741CA">
              <w:rPr>
                <w:rFonts w:eastAsia="Calibri"/>
                <w:lang w:val="en-GB"/>
              </w:rPr>
              <w:t>360 kg</w:t>
            </w:r>
          </w:p>
        </w:tc>
        <w:tc>
          <w:tcPr>
            <w:tcW w:w="1710" w:type="dxa"/>
            <w:vAlign w:val="center"/>
          </w:tcPr>
          <w:p w14:paraId="5C49BDD2" w14:textId="77777777" w:rsidR="00207E52" w:rsidRPr="000741CA" w:rsidRDefault="00207E52" w:rsidP="0089792B">
            <w:pPr>
              <w:pStyle w:val="ExhibitText"/>
              <w:jc w:val="center"/>
              <w:rPr>
                <w:rFonts w:eastAsia="Calibri"/>
                <w:lang w:val="en-GB"/>
              </w:rPr>
            </w:pPr>
            <w:r w:rsidRPr="000741CA">
              <w:rPr>
                <w:rFonts w:eastAsia="Calibri"/>
                <w:lang w:val="en-GB"/>
              </w:rPr>
              <w:t>3</w:t>
            </w:r>
          </w:p>
        </w:tc>
        <w:tc>
          <w:tcPr>
            <w:tcW w:w="2340" w:type="dxa"/>
            <w:vAlign w:val="center"/>
          </w:tcPr>
          <w:p w14:paraId="14041834" w14:textId="77777777" w:rsidR="00207E52" w:rsidRPr="000741CA" w:rsidRDefault="00207E52" w:rsidP="0089792B">
            <w:pPr>
              <w:pStyle w:val="ExhibitText"/>
              <w:jc w:val="center"/>
              <w:rPr>
                <w:rFonts w:eastAsia="Calibri"/>
                <w:lang w:val="en-GB"/>
              </w:rPr>
            </w:pPr>
            <w:r w:rsidRPr="000741CA">
              <w:rPr>
                <w:rFonts w:eastAsia="Calibri"/>
                <w:lang w:val="en-GB"/>
              </w:rPr>
              <w:t>₹4 per kg = ₹1,440</w:t>
            </w:r>
          </w:p>
        </w:tc>
      </w:tr>
      <w:tr w:rsidR="00207E52" w:rsidRPr="000741CA" w14:paraId="2F25EA9A" w14:textId="77777777" w:rsidTr="00494713">
        <w:trPr>
          <w:trHeight w:val="288"/>
          <w:jc w:val="center"/>
        </w:trPr>
        <w:tc>
          <w:tcPr>
            <w:tcW w:w="2658" w:type="dxa"/>
            <w:vAlign w:val="center"/>
          </w:tcPr>
          <w:p w14:paraId="22B3945D" w14:textId="77777777" w:rsidR="00207E52" w:rsidRPr="000741CA" w:rsidRDefault="00207E52" w:rsidP="0089792B">
            <w:pPr>
              <w:pStyle w:val="ExhibitText"/>
              <w:jc w:val="left"/>
              <w:rPr>
                <w:rFonts w:eastAsia="Calibri"/>
                <w:lang w:val="en-GB"/>
              </w:rPr>
            </w:pPr>
            <w:r w:rsidRPr="000741CA">
              <w:rPr>
                <w:rFonts w:eastAsia="Calibri"/>
                <w:lang w:val="en-GB"/>
              </w:rPr>
              <w:t>Cold storage space, lease</w:t>
            </w:r>
          </w:p>
        </w:tc>
        <w:tc>
          <w:tcPr>
            <w:tcW w:w="1122" w:type="dxa"/>
            <w:vAlign w:val="center"/>
          </w:tcPr>
          <w:p w14:paraId="5E4F79FE" w14:textId="77777777" w:rsidR="00207E52" w:rsidRPr="000741CA" w:rsidRDefault="00207E52" w:rsidP="00E55EEE">
            <w:pPr>
              <w:pStyle w:val="ExhibitText"/>
              <w:jc w:val="center"/>
              <w:rPr>
                <w:rFonts w:eastAsia="Calibri"/>
                <w:b/>
                <w:bCs/>
                <w:i/>
                <w:iCs/>
                <w:color w:val="4F81BD" w:themeColor="accent1"/>
                <w:lang w:val="en-GB"/>
              </w:rPr>
            </w:pPr>
            <w:r w:rsidRPr="000741CA">
              <w:rPr>
                <w:rFonts w:eastAsia="Calibri"/>
                <w:lang w:val="en-GB"/>
              </w:rPr>
              <w:t>360 kg</w:t>
            </w:r>
          </w:p>
        </w:tc>
        <w:tc>
          <w:tcPr>
            <w:tcW w:w="1710" w:type="dxa"/>
            <w:vAlign w:val="center"/>
          </w:tcPr>
          <w:p w14:paraId="2A07E6AF" w14:textId="77777777" w:rsidR="00207E52" w:rsidRPr="000741CA" w:rsidRDefault="00207E52" w:rsidP="0089792B">
            <w:pPr>
              <w:pStyle w:val="ExhibitText"/>
              <w:jc w:val="center"/>
              <w:rPr>
                <w:rFonts w:eastAsia="Calibri"/>
                <w:lang w:val="en-GB"/>
              </w:rPr>
            </w:pPr>
            <w:r w:rsidRPr="000741CA">
              <w:rPr>
                <w:rFonts w:eastAsia="Calibri"/>
                <w:lang w:val="en-GB"/>
              </w:rPr>
              <w:t>3</w:t>
            </w:r>
          </w:p>
        </w:tc>
        <w:tc>
          <w:tcPr>
            <w:tcW w:w="2340" w:type="dxa"/>
            <w:vAlign w:val="center"/>
          </w:tcPr>
          <w:p w14:paraId="0C298026" w14:textId="77777777" w:rsidR="00207E52" w:rsidRPr="000741CA" w:rsidRDefault="00207E52" w:rsidP="0089792B">
            <w:pPr>
              <w:pStyle w:val="ExhibitText"/>
              <w:jc w:val="center"/>
              <w:rPr>
                <w:rFonts w:eastAsia="Calibri"/>
                <w:lang w:val="en-GB"/>
              </w:rPr>
            </w:pPr>
            <w:r w:rsidRPr="000741CA">
              <w:rPr>
                <w:rFonts w:eastAsia="Calibri"/>
                <w:lang w:val="en-GB"/>
              </w:rPr>
              <w:t>₹8,000</w:t>
            </w:r>
          </w:p>
        </w:tc>
      </w:tr>
      <w:tr w:rsidR="00207E52" w:rsidRPr="000741CA" w14:paraId="0B1EA706" w14:textId="77777777" w:rsidTr="00494713">
        <w:trPr>
          <w:trHeight w:val="288"/>
          <w:jc w:val="center"/>
        </w:trPr>
        <w:tc>
          <w:tcPr>
            <w:tcW w:w="2658" w:type="dxa"/>
            <w:vAlign w:val="center"/>
          </w:tcPr>
          <w:p w14:paraId="5CA5E3A5" w14:textId="77777777" w:rsidR="00207E52" w:rsidRPr="000741CA" w:rsidRDefault="00207E52" w:rsidP="0089792B">
            <w:pPr>
              <w:pStyle w:val="ExhibitText"/>
              <w:jc w:val="left"/>
              <w:rPr>
                <w:rFonts w:eastAsia="Calibri"/>
                <w:lang w:val="en-GB"/>
              </w:rPr>
            </w:pPr>
            <w:r w:rsidRPr="000741CA">
              <w:rPr>
                <w:rFonts w:eastAsia="Calibri"/>
                <w:lang w:val="en-GB"/>
              </w:rPr>
              <w:t>Inventory cost</w:t>
            </w:r>
          </w:p>
        </w:tc>
        <w:tc>
          <w:tcPr>
            <w:tcW w:w="1122" w:type="dxa"/>
            <w:vAlign w:val="center"/>
          </w:tcPr>
          <w:p w14:paraId="631B18A4" w14:textId="77777777" w:rsidR="00207E52" w:rsidRPr="000741CA" w:rsidRDefault="00207E52" w:rsidP="00E55EEE">
            <w:pPr>
              <w:pStyle w:val="ExhibitText"/>
              <w:jc w:val="center"/>
              <w:rPr>
                <w:rFonts w:eastAsia="Calibri"/>
                <w:b/>
                <w:bCs/>
                <w:i/>
                <w:iCs/>
                <w:color w:val="4F81BD" w:themeColor="accent1"/>
                <w:lang w:val="en-GB"/>
              </w:rPr>
            </w:pPr>
            <w:r w:rsidRPr="000741CA">
              <w:rPr>
                <w:rFonts w:eastAsia="Calibri"/>
                <w:lang w:val="en-GB"/>
              </w:rPr>
              <w:t>240 kg</w:t>
            </w:r>
          </w:p>
        </w:tc>
        <w:tc>
          <w:tcPr>
            <w:tcW w:w="1710" w:type="dxa"/>
            <w:vAlign w:val="center"/>
          </w:tcPr>
          <w:p w14:paraId="218D3468" w14:textId="7C8A9925" w:rsidR="00207E52" w:rsidRPr="000741CA" w:rsidRDefault="007C1E45" w:rsidP="0089792B">
            <w:pPr>
              <w:pStyle w:val="ExhibitText"/>
              <w:jc w:val="center"/>
              <w:rPr>
                <w:rFonts w:eastAsia="Calibri"/>
                <w:lang w:val="en-GB"/>
              </w:rPr>
            </w:pPr>
            <w:r>
              <w:rPr>
                <w:rFonts w:eastAsia="Calibri"/>
                <w:lang w:val="en-GB"/>
              </w:rPr>
              <w:t>–</w:t>
            </w:r>
          </w:p>
        </w:tc>
        <w:tc>
          <w:tcPr>
            <w:tcW w:w="2340" w:type="dxa"/>
            <w:vAlign w:val="center"/>
          </w:tcPr>
          <w:p w14:paraId="412031AE" w14:textId="77777777" w:rsidR="00207E52" w:rsidRPr="000741CA" w:rsidRDefault="00207E52" w:rsidP="0089792B">
            <w:pPr>
              <w:pStyle w:val="ExhibitText"/>
              <w:jc w:val="center"/>
              <w:rPr>
                <w:rFonts w:eastAsia="Calibri"/>
                <w:lang w:val="en-GB"/>
              </w:rPr>
            </w:pPr>
            <w:r w:rsidRPr="000741CA">
              <w:rPr>
                <w:rFonts w:eastAsia="Calibri"/>
                <w:lang w:val="en-GB"/>
              </w:rPr>
              <w:t>₹100 per kg = ₹24,000</w:t>
            </w:r>
          </w:p>
        </w:tc>
      </w:tr>
      <w:tr w:rsidR="00207E52" w:rsidRPr="000741CA" w14:paraId="25CF5CCE" w14:textId="77777777" w:rsidTr="00494713">
        <w:trPr>
          <w:trHeight w:val="288"/>
          <w:jc w:val="center"/>
        </w:trPr>
        <w:tc>
          <w:tcPr>
            <w:tcW w:w="2658" w:type="dxa"/>
            <w:vAlign w:val="center"/>
          </w:tcPr>
          <w:p w14:paraId="31FA373F" w14:textId="77777777" w:rsidR="00207E52" w:rsidRPr="000741CA" w:rsidRDefault="00207E52" w:rsidP="0089792B">
            <w:pPr>
              <w:pStyle w:val="ExhibitText"/>
              <w:jc w:val="left"/>
              <w:rPr>
                <w:rFonts w:eastAsia="Calibri"/>
                <w:lang w:val="en-GB"/>
              </w:rPr>
            </w:pPr>
            <w:r w:rsidRPr="000741CA">
              <w:rPr>
                <w:rFonts w:eastAsia="Calibri"/>
                <w:lang w:val="en-GB"/>
              </w:rPr>
              <w:t>Transportation cost</w:t>
            </w:r>
          </w:p>
        </w:tc>
        <w:tc>
          <w:tcPr>
            <w:tcW w:w="1122" w:type="dxa"/>
            <w:vAlign w:val="center"/>
          </w:tcPr>
          <w:p w14:paraId="672629DA" w14:textId="77777777" w:rsidR="00207E52" w:rsidRPr="000741CA" w:rsidRDefault="00207E52" w:rsidP="00E55EEE">
            <w:pPr>
              <w:pStyle w:val="ExhibitText"/>
              <w:jc w:val="center"/>
              <w:rPr>
                <w:rFonts w:eastAsia="Calibri"/>
                <w:b/>
                <w:bCs/>
                <w:i/>
                <w:iCs/>
                <w:color w:val="4F81BD" w:themeColor="accent1"/>
                <w:lang w:val="en-GB"/>
              </w:rPr>
            </w:pPr>
            <w:r w:rsidRPr="000741CA">
              <w:rPr>
                <w:rFonts w:eastAsia="Calibri"/>
                <w:lang w:val="en-GB"/>
              </w:rPr>
              <w:t>120 kg</w:t>
            </w:r>
          </w:p>
        </w:tc>
        <w:tc>
          <w:tcPr>
            <w:tcW w:w="1710" w:type="dxa"/>
            <w:vAlign w:val="center"/>
          </w:tcPr>
          <w:p w14:paraId="3E20725A" w14:textId="77777777" w:rsidR="00207E52" w:rsidRPr="000741CA" w:rsidRDefault="00207E52" w:rsidP="0089792B">
            <w:pPr>
              <w:pStyle w:val="ExhibitText"/>
              <w:jc w:val="center"/>
              <w:rPr>
                <w:rFonts w:eastAsia="Calibri"/>
                <w:lang w:val="en-GB"/>
              </w:rPr>
            </w:pPr>
            <w:r w:rsidRPr="000741CA">
              <w:rPr>
                <w:rFonts w:eastAsia="Calibri"/>
                <w:lang w:val="en-GB"/>
              </w:rPr>
              <w:t>1 complete trip</w:t>
            </w:r>
          </w:p>
        </w:tc>
        <w:tc>
          <w:tcPr>
            <w:tcW w:w="2340" w:type="dxa"/>
            <w:vAlign w:val="center"/>
          </w:tcPr>
          <w:p w14:paraId="7DCFBE95" w14:textId="77777777" w:rsidR="00207E52" w:rsidRPr="000741CA" w:rsidRDefault="00207E52" w:rsidP="0089792B">
            <w:pPr>
              <w:pStyle w:val="ExhibitText"/>
              <w:jc w:val="center"/>
              <w:rPr>
                <w:rFonts w:eastAsia="Calibri"/>
                <w:lang w:val="en-GB"/>
              </w:rPr>
            </w:pPr>
            <w:r w:rsidRPr="000741CA">
              <w:rPr>
                <w:rFonts w:eastAsia="Calibri"/>
                <w:lang w:val="en-GB"/>
              </w:rPr>
              <w:t>₹10 per kg = ₹1,200</w:t>
            </w:r>
          </w:p>
        </w:tc>
      </w:tr>
    </w:tbl>
    <w:p w14:paraId="1F281C49" w14:textId="77777777" w:rsidR="00207E52" w:rsidRPr="000741CA" w:rsidRDefault="00207E52" w:rsidP="00207E52">
      <w:pPr>
        <w:pStyle w:val="ExhibitText"/>
        <w:rPr>
          <w:rFonts w:eastAsia="Calibri"/>
          <w:sz w:val="16"/>
          <w:szCs w:val="16"/>
          <w:lang w:val="en-GB"/>
        </w:rPr>
      </w:pPr>
    </w:p>
    <w:p w14:paraId="60D1E101" w14:textId="0C8A55D8" w:rsidR="00207E52" w:rsidRPr="000741CA" w:rsidRDefault="00207E52" w:rsidP="00207E52">
      <w:pPr>
        <w:pStyle w:val="Footnote"/>
        <w:rPr>
          <w:rFonts w:eastAsia="Calibri"/>
          <w:lang w:val="en-GB"/>
        </w:rPr>
      </w:pPr>
      <w:r w:rsidRPr="000741CA">
        <w:rPr>
          <w:rFonts w:eastAsia="Calibri"/>
          <w:lang w:val="en-GB"/>
        </w:rPr>
        <w:t xml:space="preserve">Note: kg = kilograms; ₹ </w:t>
      </w:r>
      <w:r w:rsidR="007C1E45">
        <w:rPr>
          <w:rFonts w:eastAsia="Calibri"/>
          <w:lang w:val="en-GB"/>
        </w:rPr>
        <w:t xml:space="preserve">INR </w:t>
      </w:r>
      <w:r w:rsidRPr="000741CA">
        <w:rPr>
          <w:rFonts w:eastAsia="Calibri"/>
          <w:lang w:val="en-GB"/>
        </w:rPr>
        <w:t>= Indian rupee</w:t>
      </w:r>
      <w:r w:rsidR="007C1E45" w:rsidRPr="000741CA">
        <w:rPr>
          <w:rFonts w:eastAsia="Calibri"/>
          <w:lang w:val="en-GB"/>
        </w:rPr>
        <w:t xml:space="preserve">; </w:t>
      </w:r>
      <w:r w:rsidR="002A65C8" w:rsidRPr="00E55EEE">
        <w:t>₹</w:t>
      </w:r>
      <w:r w:rsidR="002A65C8">
        <w:rPr>
          <w:rStyle w:val="FootnoteReference"/>
          <w:vertAlign w:val="baseline"/>
        </w:rPr>
        <w:t>1 =</w:t>
      </w:r>
      <w:r w:rsidR="002A65C8">
        <w:t xml:space="preserve"> US$0.02 on March 31, 2016</w:t>
      </w:r>
      <w:r w:rsidRPr="000741CA">
        <w:rPr>
          <w:rFonts w:eastAsia="Calibri"/>
          <w:lang w:val="en-GB"/>
        </w:rPr>
        <w:t>.</w:t>
      </w:r>
    </w:p>
    <w:p w14:paraId="6EB1BDF3" w14:textId="77777777" w:rsidR="00207E52" w:rsidRPr="000741CA" w:rsidRDefault="00207E52" w:rsidP="00207E52">
      <w:pPr>
        <w:pStyle w:val="Footnote"/>
        <w:rPr>
          <w:rFonts w:eastAsia="Calibri"/>
          <w:lang w:val="en-GB"/>
        </w:rPr>
      </w:pPr>
      <w:r w:rsidRPr="000741CA">
        <w:rPr>
          <w:rFonts w:eastAsia="Calibri"/>
          <w:lang w:val="en-GB"/>
        </w:rPr>
        <w:t xml:space="preserve">Source: Company documents. </w:t>
      </w:r>
    </w:p>
    <w:p w14:paraId="33D10445" w14:textId="77777777" w:rsidR="00207E52" w:rsidRPr="000741CA" w:rsidRDefault="00207E52" w:rsidP="00207E52">
      <w:pPr>
        <w:pStyle w:val="Footnote"/>
        <w:rPr>
          <w:rFonts w:eastAsia="Calibri"/>
          <w:lang w:val="en-GB"/>
        </w:rPr>
      </w:pPr>
    </w:p>
    <w:p w14:paraId="749DA19B" w14:textId="77777777" w:rsidR="00207E52" w:rsidRPr="000741CA" w:rsidRDefault="00207E52" w:rsidP="00207E52">
      <w:pPr>
        <w:pStyle w:val="Footnote"/>
        <w:rPr>
          <w:rFonts w:eastAsia="Calibri"/>
          <w:lang w:val="en-GB"/>
        </w:rPr>
      </w:pPr>
    </w:p>
    <w:p w14:paraId="5E4DAFA4" w14:textId="77777777" w:rsidR="00207E52" w:rsidRPr="000741CA" w:rsidRDefault="00207E52" w:rsidP="00207E52">
      <w:pPr>
        <w:pStyle w:val="Footnote"/>
        <w:jc w:val="center"/>
        <w:rPr>
          <w:rFonts w:eastAsia="Calibri"/>
          <w:b/>
          <w:lang w:val="en-GB"/>
        </w:rPr>
      </w:pPr>
      <w:r w:rsidRPr="000741CA">
        <w:rPr>
          <w:rFonts w:eastAsia="Calibri"/>
          <w:b/>
          <w:sz w:val="20"/>
          <w:lang w:val="en-GB"/>
        </w:rPr>
        <w:t>EXHIBIT 5: COST FOR CONVERTING INGREDIENTS FROM SEMI LIQUID FORMAT TO DRY FORMAT</w:t>
      </w:r>
    </w:p>
    <w:p w14:paraId="65581BFD" w14:textId="77777777" w:rsidR="00207E52" w:rsidRPr="000741CA" w:rsidRDefault="00207E52" w:rsidP="00207E52">
      <w:pPr>
        <w:pStyle w:val="Footnote"/>
        <w:rPr>
          <w:rFonts w:eastAsia="Calibri"/>
          <w:lang w:val="en-GB"/>
        </w:rPr>
      </w:pPr>
    </w:p>
    <w:tbl>
      <w:tblPr>
        <w:tblStyle w:val="TableGrid"/>
        <w:tblW w:w="0" w:type="auto"/>
        <w:tblInd w:w="288" w:type="dxa"/>
        <w:tblLook w:val="04A0" w:firstRow="1" w:lastRow="0" w:firstColumn="1" w:lastColumn="0" w:noHBand="0" w:noVBand="1"/>
      </w:tblPr>
      <w:tblGrid>
        <w:gridCol w:w="3240"/>
        <w:gridCol w:w="3838"/>
        <w:gridCol w:w="1562"/>
      </w:tblGrid>
      <w:tr w:rsidR="00207E52" w:rsidRPr="000741CA" w14:paraId="176D593C" w14:textId="77777777" w:rsidTr="00F87DF1">
        <w:tc>
          <w:tcPr>
            <w:tcW w:w="3240" w:type="dxa"/>
            <w:vAlign w:val="center"/>
          </w:tcPr>
          <w:p w14:paraId="0036AAF5" w14:textId="77777777" w:rsidR="00207E52" w:rsidRPr="000741CA" w:rsidRDefault="00207E52" w:rsidP="0089792B">
            <w:pPr>
              <w:pStyle w:val="Footnote"/>
              <w:rPr>
                <w:rFonts w:eastAsia="Calibri"/>
                <w:b/>
                <w:sz w:val="20"/>
                <w:lang w:val="en-GB"/>
              </w:rPr>
            </w:pPr>
            <w:r w:rsidRPr="000741CA">
              <w:rPr>
                <w:rFonts w:eastAsia="Calibri"/>
                <w:b/>
                <w:sz w:val="20"/>
                <w:lang w:val="en-GB"/>
              </w:rPr>
              <w:t>Contents</w:t>
            </w:r>
          </w:p>
        </w:tc>
        <w:tc>
          <w:tcPr>
            <w:tcW w:w="3838" w:type="dxa"/>
            <w:vAlign w:val="center"/>
          </w:tcPr>
          <w:p w14:paraId="4C4917A6" w14:textId="77777777" w:rsidR="00207E52" w:rsidRPr="000741CA" w:rsidRDefault="00207E52" w:rsidP="0089792B">
            <w:pPr>
              <w:pStyle w:val="Footnote"/>
              <w:jc w:val="center"/>
              <w:rPr>
                <w:rFonts w:eastAsia="Calibri"/>
                <w:b/>
                <w:sz w:val="20"/>
                <w:lang w:val="en-GB"/>
              </w:rPr>
            </w:pPr>
            <w:r w:rsidRPr="000741CA">
              <w:rPr>
                <w:rFonts w:eastAsia="Calibri"/>
                <w:b/>
                <w:sz w:val="20"/>
                <w:lang w:val="en-GB"/>
              </w:rPr>
              <w:t>Quantity (Weight of the dry contents)</w:t>
            </w:r>
          </w:p>
        </w:tc>
        <w:tc>
          <w:tcPr>
            <w:tcW w:w="1562" w:type="dxa"/>
            <w:vAlign w:val="center"/>
          </w:tcPr>
          <w:p w14:paraId="2B1D2050" w14:textId="77777777" w:rsidR="00207E52" w:rsidRPr="000741CA" w:rsidRDefault="00207E52" w:rsidP="0089792B">
            <w:pPr>
              <w:pStyle w:val="Footnote"/>
              <w:jc w:val="center"/>
              <w:rPr>
                <w:rFonts w:eastAsia="Calibri"/>
                <w:b/>
                <w:sz w:val="20"/>
                <w:lang w:val="en-GB"/>
              </w:rPr>
            </w:pPr>
            <w:r w:rsidRPr="000741CA">
              <w:rPr>
                <w:rFonts w:eastAsia="Calibri"/>
                <w:b/>
                <w:sz w:val="20"/>
                <w:lang w:val="en-GB"/>
              </w:rPr>
              <w:t>Process Cost</w:t>
            </w:r>
          </w:p>
        </w:tc>
      </w:tr>
      <w:tr w:rsidR="00207E52" w:rsidRPr="000741CA" w14:paraId="031C2C2B" w14:textId="77777777" w:rsidTr="00F87DF1">
        <w:tc>
          <w:tcPr>
            <w:tcW w:w="3240" w:type="dxa"/>
          </w:tcPr>
          <w:p w14:paraId="590500CD" w14:textId="7106B13F" w:rsidR="00207E52" w:rsidRPr="000741CA" w:rsidRDefault="00207E52" w:rsidP="00E55EEE">
            <w:pPr>
              <w:pStyle w:val="Footnote"/>
              <w:rPr>
                <w:rFonts w:eastAsia="Calibri"/>
                <w:b/>
                <w:bCs/>
                <w:i/>
                <w:iCs/>
                <w:color w:val="4F81BD" w:themeColor="accent1"/>
                <w:sz w:val="20"/>
                <w:lang w:val="en-GB"/>
              </w:rPr>
            </w:pPr>
            <w:r w:rsidRPr="000741CA">
              <w:rPr>
                <w:rFonts w:eastAsia="Calibri"/>
                <w:sz w:val="20"/>
                <w:lang w:val="en-GB"/>
              </w:rPr>
              <w:t>Semi</w:t>
            </w:r>
            <w:r w:rsidR="007C1E45">
              <w:rPr>
                <w:rFonts w:eastAsia="Calibri"/>
                <w:sz w:val="20"/>
                <w:lang w:val="en-GB"/>
              </w:rPr>
              <w:t>-</w:t>
            </w:r>
            <w:r w:rsidRPr="000741CA">
              <w:rPr>
                <w:rFonts w:eastAsia="Calibri"/>
                <w:sz w:val="20"/>
                <w:lang w:val="en-GB"/>
              </w:rPr>
              <w:t>Liquid Format to Dry Format</w:t>
            </w:r>
          </w:p>
        </w:tc>
        <w:tc>
          <w:tcPr>
            <w:tcW w:w="3838" w:type="dxa"/>
          </w:tcPr>
          <w:p w14:paraId="2FFCA68B" w14:textId="009B7BC4" w:rsidR="00207E52" w:rsidRPr="000741CA" w:rsidRDefault="00207E52" w:rsidP="00E55EEE">
            <w:pPr>
              <w:pStyle w:val="Footnote"/>
              <w:tabs>
                <w:tab w:val="decimal" w:pos="1920"/>
              </w:tabs>
              <w:rPr>
                <w:rFonts w:eastAsia="Calibri"/>
                <w:b/>
                <w:bCs/>
                <w:i/>
                <w:iCs/>
                <w:color w:val="4F81BD" w:themeColor="accent1"/>
                <w:sz w:val="20"/>
                <w:lang w:val="en-GB"/>
              </w:rPr>
            </w:pPr>
            <w:r w:rsidRPr="000741CA">
              <w:rPr>
                <w:rFonts w:eastAsia="Calibri"/>
                <w:sz w:val="20"/>
                <w:lang w:val="en-GB"/>
              </w:rPr>
              <w:t xml:space="preserve">120 </w:t>
            </w:r>
            <w:r w:rsidR="007C1E45">
              <w:rPr>
                <w:rFonts w:eastAsia="Calibri"/>
                <w:sz w:val="20"/>
                <w:lang w:val="en-GB"/>
              </w:rPr>
              <w:t>k</w:t>
            </w:r>
            <w:r w:rsidRPr="000741CA">
              <w:rPr>
                <w:rFonts w:eastAsia="Calibri"/>
                <w:sz w:val="20"/>
                <w:lang w:val="en-GB"/>
              </w:rPr>
              <w:t>g</w:t>
            </w:r>
          </w:p>
        </w:tc>
        <w:tc>
          <w:tcPr>
            <w:tcW w:w="1562" w:type="dxa"/>
            <w:vAlign w:val="center"/>
          </w:tcPr>
          <w:p w14:paraId="0A8DF5D2" w14:textId="67E7D1C9" w:rsidR="00207E52" w:rsidRPr="000741CA" w:rsidRDefault="00207E52" w:rsidP="00F87DF1">
            <w:pPr>
              <w:pStyle w:val="Footnote"/>
              <w:tabs>
                <w:tab w:val="decimal" w:pos="554"/>
              </w:tabs>
              <w:ind w:hanging="76"/>
              <w:jc w:val="center"/>
              <w:rPr>
                <w:rFonts w:eastAsia="Calibri"/>
                <w:b/>
                <w:bCs/>
                <w:i/>
                <w:iCs/>
                <w:color w:val="4F81BD" w:themeColor="accent1"/>
                <w:sz w:val="20"/>
                <w:lang w:val="en-GB"/>
              </w:rPr>
            </w:pPr>
            <w:r w:rsidRPr="000741CA">
              <w:rPr>
                <w:rFonts w:eastAsia="Calibri"/>
                <w:sz w:val="20"/>
                <w:lang w:val="en-GB"/>
              </w:rPr>
              <w:t>₹300</w:t>
            </w:r>
          </w:p>
        </w:tc>
      </w:tr>
      <w:tr w:rsidR="00207E52" w:rsidRPr="000741CA" w14:paraId="2943740F" w14:textId="77777777" w:rsidTr="00F87DF1">
        <w:tc>
          <w:tcPr>
            <w:tcW w:w="3240" w:type="dxa"/>
          </w:tcPr>
          <w:p w14:paraId="6AD72DE8" w14:textId="77777777" w:rsidR="00207E52" w:rsidRPr="000741CA" w:rsidRDefault="00207E52" w:rsidP="0089792B">
            <w:pPr>
              <w:pStyle w:val="Footnote"/>
              <w:rPr>
                <w:rFonts w:eastAsia="Calibri"/>
                <w:sz w:val="20"/>
                <w:lang w:val="en-GB"/>
              </w:rPr>
            </w:pPr>
            <w:r w:rsidRPr="000741CA">
              <w:rPr>
                <w:rFonts w:eastAsia="Calibri"/>
                <w:sz w:val="20"/>
                <w:lang w:val="en-GB"/>
              </w:rPr>
              <w:t>Transportation Cost</w:t>
            </w:r>
          </w:p>
        </w:tc>
        <w:tc>
          <w:tcPr>
            <w:tcW w:w="3838" w:type="dxa"/>
          </w:tcPr>
          <w:p w14:paraId="5C0917A4" w14:textId="43680614" w:rsidR="00207E52" w:rsidRPr="000741CA" w:rsidRDefault="00207E52" w:rsidP="00E55EEE">
            <w:pPr>
              <w:pStyle w:val="Footnote"/>
              <w:tabs>
                <w:tab w:val="decimal" w:pos="1920"/>
              </w:tabs>
              <w:rPr>
                <w:rFonts w:eastAsia="Calibri"/>
                <w:b/>
                <w:bCs/>
                <w:i/>
                <w:iCs/>
                <w:color w:val="4F81BD" w:themeColor="accent1"/>
                <w:sz w:val="20"/>
                <w:lang w:val="en-GB"/>
              </w:rPr>
            </w:pPr>
            <w:r w:rsidRPr="000741CA">
              <w:rPr>
                <w:rFonts w:eastAsia="Calibri"/>
                <w:sz w:val="20"/>
                <w:lang w:val="en-GB"/>
              </w:rPr>
              <w:t>120 kg</w:t>
            </w:r>
          </w:p>
        </w:tc>
        <w:tc>
          <w:tcPr>
            <w:tcW w:w="1562" w:type="dxa"/>
            <w:vAlign w:val="center"/>
          </w:tcPr>
          <w:p w14:paraId="63DCD0CF" w14:textId="08BE0E74" w:rsidR="00207E52" w:rsidRPr="000741CA" w:rsidRDefault="00207E52" w:rsidP="00F87DF1">
            <w:pPr>
              <w:pStyle w:val="Footnote"/>
              <w:tabs>
                <w:tab w:val="decimal" w:pos="734"/>
              </w:tabs>
              <w:jc w:val="center"/>
              <w:rPr>
                <w:rFonts w:eastAsia="Calibri"/>
                <w:b/>
                <w:bCs/>
                <w:i/>
                <w:iCs/>
                <w:color w:val="4F81BD" w:themeColor="accent1"/>
                <w:sz w:val="20"/>
                <w:lang w:val="en-GB"/>
              </w:rPr>
            </w:pPr>
            <w:r w:rsidRPr="000741CA">
              <w:rPr>
                <w:rFonts w:eastAsia="Calibri"/>
                <w:sz w:val="20"/>
                <w:lang w:val="en-GB"/>
              </w:rPr>
              <w:t>₹1</w:t>
            </w:r>
            <w:r w:rsidR="007C1E45">
              <w:rPr>
                <w:rFonts w:eastAsia="Calibri"/>
                <w:sz w:val="20"/>
                <w:lang w:val="en-GB"/>
              </w:rPr>
              <w:t>,</w:t>
            </w:r>
            <w:r w:rsidRPr="000741CA">
              <w:rPr>
                <w:rFonts w:eastAsia="Calibri"/>
                <w:sz w:val="20"/>
                <w:lang w:val="en-GB"/>
              </w:rPr>
              <w:t>000</w:t>
            </w:r>
          </w:p>
        </w:tc>
      </w:tr>
    </w:tbl>
    <w:p w14:paraId="1BC83BA4" w14:textId="77777777" w:rsidR="00207E52" w:rsidRPr="000741CA" w:rsidRDefault="00207E52" w:rsidP="00207E52">
      <w:pPr>
        <w:pStyle w:val="Footnote"/>
        <w:rPr>
          <w:rFonts w:eastAsia="Calibri"/>
          <w:lang w:val="en-GB"/>
        </w:rPr>
      </w:pPr>
    </w:p>
    <w:p w14:paraId="6BA4D466" w14:textId="4E94AEBA" w:rsidR="00207E52" w:rsidRPr="000741CA" w:rsidRDefault="00207E52" w:rsidP="00207E52">
      <w:pPr>
        <w:pStyle w:val="Footnote"/>
        <w:rPr>
          <w:rFonts w:eastAsia="Calibri"/>
          <w:lang w:val="en-GB"/>
        </w:rPr>
      </w:pPr>
      <w:r w:rsidRPr="000741CA">
        <w:rPr>
          <w:rFonts w:eastAsia="Calibri"/>
          <w:lang w:val="en-GB"/>
        </w:rPr>
        <w:t xml:space="preserve">Note: kg = kilograms; ₹ = </w:t>
      </w:r>
      <w:r w:rsidR="007C1E45">
        <w:rPr>
          <w:rFonts w:eastAsia="Calibri"/>
          <w:lang w:val="en-GB"/>
        </w:rPr>
        <w:t xml:space="preserve">INR = </w:t>
      </w:r>
      <w:r w:rsidRPr="000741CA">
        <w:rPr>
          <w:rFonts w:eastAsia="Calibri"/>
          <w:lang w:val="en-GB"/>
        </w:rPr>
        <w:t>Indian rupee</w:t>
      </w:r>
      <w:r w:rsidR="007C1E45" w:rsidRPr="000741CA">
        <w:rPr>
          <w:rFonts w:eastAsia="Calibri"/>
          <w:lang w:val="en-GB"/>
        </w:rPr>
        <w:t xml:space="preserve">; </w:t>
      </w:r>
      <w:r w:rsidR="002A65C8" w:rsidRPr="00E55EEE">
        <w:t>₹</w:t>
      </w:r>
      <w:r w:rsidR="002A65C8">
        <w:rPr>
          <w:rStyle w:val="FootnoteReference"/>
          <w:vertAlign w:val="baseline"/>
        </w:rPr>
        <w:t>1 =</w:t>
      </w:r>
      <w:r w:rsidR="002A65C8">
        <w:t xml:space="preserve"> US$0.02 on March 31, 2016</w:t>
      </w:r>
      <w:r w:rsidR="002A65C8">
        <w:t>.</w:t>
      </w:r>
    </w:p>
    <w:p w14:paraId="2D753462" w14:textId="77777777" w:rsidR="00207E52" w:rsidRPr="000741CA" w:rsidRDefault="00207E52" w:rsidP="00207E52">
      <w:pPr>
        <w:pStyle w:val="Footnote"/>
        <w:rPr>
          <w:rFonts w:eastAsia="Calibri"/>
          <w:lang w:val="en-GB"/>
        </w:rPr>
      </w:pPr>
      <w:r w:rsidRPr="000741CA">
        <w:rPr>
          <w:rFonts w:eastAsia="Calibri"/>
          <w:lang w:val="en-GB"/>
        </w:rPr>
        <w:t xml:space="preserve">Source: Company documents. </w:t>
      </w:r>
    </w:p>
    <w:p w14:paraId="046759AA" w14:textId="77777777" w:rsidR="00465348" w:rsidRPr="000741CA" w:rsidRDefault="00465348" w:rsidP="00207E52">
      <w:pPr>
        <w:pStyle w:val="BodyTextMain"/>
        <w:rPr>
          <w:lang w:val="en-GB"/>
        </w:rPr>
      </w:pPr>
    </w:p>
    <w:sectPr w:rsidR="00465348" w:rsidRPr="000741CA" w:rsidSect="00751E0B">
      <w:headerReference w:type="default" r:id="rId16"/>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229FC0" w14:textId="77777777" w:rsidR="00F333F0" w:rsidRDefault="00F333F0" w:rsidP="00D75295">
      <w:r>
        <w:separator/>
      </w:r>
    </w:p>
  </w:endnote>
  <w:endnote w:type="continuationSeparator" w:id="0">
    <w:p w14:paraId="4396A1BD" w14:textId="77777777" w:rsidR="00F333F0" w:rsidRDefault="00F333F0"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D44351" w14:textId="77777777" w:rsidR="00F333F0" w:rsidRDefault="00F333F0" w:rsidP="00D75295">
      <w:r>
        <w:separator/>
      </w:r>
    </w:p>
  </w:footnote>
  <w:footnote w:type="continuationSeparator" w:id="0">
    <w:p w14:paraId="0A8D72B9" w14:textId="77777777" w:rsidR="00F333F0" w:rsidRDefault="00F333F0" w:rsidP="00D75295">
      <w:r>
        <w:continuationSeparator/>
      </w:r>
    </w:p>
  </w:footnote>
  <w:footnote w:id="1">
    <w:p w14:paraId="3FBDB0A4" w14:textId="00355863" w:rsidR="00F333F0" w:rsidRPr="00E55EEE" w:rsidRDefault="00F333F0" w:rsidP="00E55EEE">
      <w:pPr>
        <w:pStyle w:val="Footnote"/>
        <w:rPr>
          <w:b/>
        </w:rPr>
      </w:pPr>
      <w:r>
        <w:rPr>
          <w:rStyle w:val="FootnoteReference"/>
        </w:rPr>
        <w:footnoteRef/>
      </w:r>
      <w:r>
        <w:t xml:space="preserve"> </w:t>
      </w:r>
      <w:r w:rsidRPr="00E55EEE">
        <w:rPr>
          <w:rStyle w:val="FootnoteReference"/>
          <w:vertAlign w:val="baseline"/>
        </w:rPr>
        <w:t>₹</w:t>
      </w:r>
      <w:r>
        <w:rPr>
          <w:rStyle w:val="FootnoteReference"/>
          <w:vertAlign w:val="baseline"/>
        </w:rPr>
        <w:t xml:space="preserve"> = INR = Indian rupee; all currency amounts are in</w:t>
      </w:r>
      <w:r>
        <w:t xml:space="preserve"> </w:t>
      </w:r>
      <w:r w:rsidRPr="00E55EEE">
        <w:rPr>
          <w:rStyle w:val="FootnoteReference"/>
          <w:vertAlign w:val="baseline"/>
        </w:rPr>
        <w:t>₹</w:t>
      </w:r>
      <w:r w:rsidR="002A65C8">
        <w:rPr>
          <w:rStyle w:val="FootnoteReference"/>
          <w:vertAlign w:val="baseline"/>
        </w:rPr>
        <w:t xml:space="preserve"> unless otherwise specified; </w:t>
      </w:r>
      <w:r w:rsidR="002A65C8" w:rsidRPr="00E55EEE">
        <w:t>₹</w:t>
      </w:r>
      <w:r>
        <w:rPr>
          <w:rStyle w:val="FootnoteReference"/>
          <w:vertAlign w:val="baseline"/>
        </w:rPr>
        <w:t>1 =</w:t>
      </w:r>
      <w:r>
        <w:t xml:space="preserve"> </w:t>
      </w:r>
      <w:r w:rsidR="002A65C8">
        <w:t>US$0.03</w:t>
      </w:r>
      <w:r>
        <w:t xml:space="preserve"> on July 15, 1995. </w:t>
      </w:r>
    </w:p>
  </w:footnote>
  <w:footnote w:id="2">
    <w:p w14:paraId="69DD04E8" w14:textId="77777777" w:rsidR="00F333F0" w:rsidRPr="004D3A17" w:rsidRDefault="00F333F0" w:rsidP="00207E52">
      <w:pPr>
        <w:pStyle w:val="Footnote"/>
      </w:pPr>
      <w:r w:rsidRPr="004D3A17">
        <w:rPr>
          <w:vertAlign w:val="superscript"/>
        </w:rPr>
        <w:footnoteRef/>
      </w:r>
      <w:r w:rsidRPr="004D3A17">
        <w:t xml:space="preserve"> “</w:t>
      </w:r>
      <w:r w:rsidRPr="004D3A17">
        <w:rPr>
          <w:lang w:val="en-CA"/>
        </w:rPr>
        <w:t xml:space="preserve">Market Value of Independent Quick Service Restaurants in India from 2014 to 2020,” Statista, accessed May 10, 2018, </w:t>
      </w:r>
      <w:r w:rsidRPr="004D3A17">
        <w:rPr>
          <w:shd w:val="clear" w:color="auto" w:fill="FFFFFF"/>
        </w:rPr>
        <w:t xml:space="preserve">https://www.statista.com/statistics/675886/value-of-standalone-quick-service-restaurants-in-india. </w:t>
      </w:r>
    </w:p>
  </w:footnote>
  <w:footnote w:id="3">
    <w:p w14:paraId="0C94EAB1" w14:textId="731BFAB7" w:rsidR="00060EDE" w:rsidRPr="004D3A17" w:rsidRDefault="00060EDE" w:rsidP="00060EDE">
      <w:pPr>
        <w:pStyle w:val="Footnote"/>
      </w:pPr>
      <w:r w:rsidRPr="004D3A17">
        <w:rPr>
          <w:vertAlign w:val="superscript"/>
        </w:rPr>
        <w:footnoteRef/>
      </w:r>
      <w:r w:rsidRPr="004D3A17">
        <w:t xml:space="preserve"> "Fast Food Market in India</w:t>
      </w:r>
      <w:r>
        <w:t>—</w:t>
      </w:r>
      <w:proofErr w:type="gramStart"/>
      <w:r w:rsidRPr="004D3A17">
        <w:t>A</w:t>
      </w:r>
      <w:proofErr w:type="gramEnd"/>
      <w:r w:rsidRPr="004D3A17">
        <w:t xml:space="preserve"> $27.57 Billion Opportunity by 2020, Reveals New Market Research Report by NOVONOUS</w:t>
      </w:r>
      <w:r>
        <w:t>,</w:t>
      </w:r>
      <w:r w:rsidRPr="004D3A17">
        <w:t xml:space="preserve">" </w:t>
      </w:r>
      <w:r>
        <w:t>press release, May 19, 2015, a</w:t>
      </w:r>
      <w:r w:rsidRPr="004D3A17">
        <w:t>ccessed September 7, 2018. www.digitaljournal.com/pr/2558647</w:t>
      </w:r>
      <w:r>
        <w:t>;</w:t>
      </w:r>
      <w:r w:rsidRPr="004D3A17">
        <w:t xml:space="preserve"> All dollar amounts are in US</w:t>
      </w:r>
      <w:r>
        <w:t>$</w:t>
      </w:r>
      <w:r w:rsidRPr="004D3A17">
        <w:t xml:space="preserve"> unless otherwise indicated.</w:t>
      </w:r>
    </w:p>
  </w:footnote>
  <w:footnote w:id="4">
    <w:p w14:paraId="09EF180F" w14:textId="56076E58" w:rsidR="00060EDE" w:rsidRDefault="00060EDE" w:rsidP="00060EDE">
      <w:pPr>
        <w:pStyle w:val="Footnote"/>
      </w:pPr>
      <w:r>
        <w:rPr>
          <w:rStyle w:val="FootnoteReference"/>
        </w:rPr>
        <w:footnoteRef/>
      </w:r>
      <w:r>
        <w:t xml:space="preserve"> Ibid.</w:t>
      </w:r>
    </w:p>
  </w:footnote>
  <w:footnote w:id="5">
    <w:p w14:paraId="5758D260" w14:textId="54FBB224" w:rsidR="00F333F0" w:rsidRPr="004D3A17" w:rsidRDefault="00F333F0" w:rsidP="00207E52">
      <w:pPr>
        <w:pStyle w:val="Footnote"/>
        <w:rPr>
          <w:shd w:val="clear" w:color="auto" w:fill="FFFFFF"/>
        </w:rPr>
      </w:pPr>
      <w:r w:rsidRPr="004D3A17">
        <w:rPr>
          <w:rStyle w:val="FootnoteReference"/>
        </w:rPr>
        <w:footnoteRef/>
      </w:r>
      <w:r w:rsidRPr="004D3A17">
        <w:t xml:space="preserve"> “</w:t>
      </w:r>
      <w:r w:rsidRPr="004D3A17">
        <w:rPr>
          <w:lang w:val="en-CA"/>
        </w:rPr>
        <w:t>Market Value of Independent Quick Service Restaurants in India from 2014 to 2020,”</w:t>
      </w:r>
      <w:hyperlink w:history="1"/>
      <w:r>
        <w:rPr>
          <w:shd w:val="clear" w:color="auto" w:fill="FFFFFF"/>
        </w:rPr>
        <w:t xml:space="preserve"> op. cit</w:t>
      </w:r>
      <w:r w:rsidRPr="004D3A17">
        <w:rPr>
          <w:shd w:val="clear" w:color="auto" w:fill="FFFFFF"/>
        </w:rPr>
        <w:t>.</w:t>
      </w:r>
    </w:p>
    <w:p w14:paraId="058B92DB" w14:textId="56EE01B8" w:rsidR="00F333F0" w:rsidRPr="004D3A17" w:rsidRDefault="00F333F0" w:rsidP="00207E52">
      <w:pPr>
        <w:pStyle w:val="Footnote"/>
      </w:pPr>
      <w:r w:rsidRPr="004D3A17">
        <w:rPr>
          <w:rStyle w:val="FootnoteReference"/>
        </w:rPr>
        <w:footnoteRef/>
      </w:r>
      <w:r w:rsidRPr="004D3A17">
        <w:rPr>
          <w:shd w:val="clear" w:color="auto" w:fill="FFFFFF"/>
        </w:rPr>
        <w:t xml:space="preserve"> </w:t>
      </w:r>
      <w:proofErr w:type="spellStart"/>
      <w:r w:rsidRPr="004D3A17">
        <w:rPr>
          <w:shd w:val="clear" w:color="auto" w:fill="FFFFFF"/>
        </w:rPr>
        <w:t>Vaishali</w:t>
      </w:r>
      <w:proofErr w:type="spellEnd"/>
      <w:r w:rsidRPr="004D3A17">
        <w:rPr>
          <w:shd w:val="clear" w:color="auto" w:fill="FFFFFF"/>
        </w:rPr>
        <w:t xml:space="preserve"> </w:t>
      </w:r>
      <w:proofErr w:type="spellStart"/>
      <w:r w:rsidRPr="004D3A17">
        <w:rPr>
          <w:shd w:val="clear" w:color="auto" w:fill="FFFFFF"/>
        </w:rPr>
        <w:t>Gauba</w:t>
      </w:r>
      <w:proofErr w:type="spellEnd"/>
      <w:r w:rsidRPr="004D3A17">
        <w:rPr>
          <w:shd w:val="clear" w:color="auto" w:fill="FFFFFF"/>
        </w:rPr>
        <w:t xml:space="preserve">, “India’s Fast-Food Industry </w:t>
      </w:r>
      <w:r>
        <w:rPr>
          <w:shd w:val="clear" w:color="auto" w:fill="FFFFFF"/>
        </w:rPr>
        <w:t>I</w:t>
      </w:r>
      <w:r w:rsidRPr="004D3A17">
        <w:rPr>
          <w:shd w:val="clear" w:color="auto" w:fill="FFFFFF"/>
        </w:rPr>
        <w:t>s Becoming a Major Market,” CNBC. April 2, 2015, accessed May 10, 2018, https://www.cnbc.com/2015/04/02/indias-fast-food-industry.html.</w:t>
      </w:r>
    </w:p>
  </w:footnote>
  <w:footnote w:id="6">
    <w:p w14:paraId="568D9733" w14:textId="2827134F" w:rsidR="00F333F0" w:rsidRPr="004D3A17" w:rsidRDefault="00F333F0" w:rsidP="00207E52">
      <w:pPr>
        <w:pStyle w:val="Footnote"/>
        <w:rPr>
          <w:shd w:val="clear" w:color="auto" w:fill="FFFFFF"/>
        </w:rPr>
      </w:pPr>
      <w:r w:rsidRPr="004D3A17">
        <w:rPr>
          <w:rStyle w:val="FootnoteReference"/>
        </w:rPr>
        <w:footnoteRef/>
      </w:r>
      <w:r w:rsidRPr="004D3A17">
        <w:t xml:space="preserve"> “</w:t>
      </w:r>
      <w:r w:rsidRPr="004D3A17">
        <w:rPr>
          <w:lang w:val="en-CA"/>
        </w:rPr>
        <w:t>Market Value of Independent Quick Service Restaurants in India from 2014 to 2020,”</w:t>
      </w:r>
      <w:hyperlink w:history="1"/>
      <w:r>
        <w:rPr>
          <w:shd w:val="clear" w:color="auto" w:fill="FFFFFF"/>
        </w:rPr>
        <w:t xml:space="preserve"> op. cit</w:t>
      </w:r>
      <w:r w:rsidRPr="004D3A17">
        <w:rPr>
          <w:shd w:val="clear" w:color="auto" w:fill="FFFFFF"/>
        </w:rPr>
        <w:t>.</w:t>
      </w:r>
    </w:p>
  </w:footnote>
  <w:footnote w:id="7">
    <w:p w14:paraId="10EE6FD9" w14:textId="259BAC99" w:rsidR="00F333F0" w:rsidRPr="004D3A17" w:rsidRDefault="00F333F0" w:rsidP="00207E52">
      <w:pPr>
        <w:pStyle w:val="Footnote"/>
        <w:rPr>
          <w:shd w:val="clear" w:color="auto" w:fill="FFFFFF"/>
        </w:rPr>
      </w:pPr>
      <w:r w:rsidRPr="004D3A17">
        <w:rPr>
          <w:rStyle w:val="FootnoteReference"/>
        </w:rPr>
        <w:footnoteRef/>
      </w:r>
      <w:r w:rsidRPr="004D3A17">
        <w:t xml:space="preserve"> “</w:t>
      </w:r>
      <w:r w:rsidRPr="004D3A17">
        <w:rPr>
          <w:lang w:val="en-CA"/>
        </w:rPr>
        <w:t>Market Value of Independent Quick Service Restaurants in India from 2014 to 2020,”</w:t>
      </w:r>
      <w:hyperlink w:history="1"/>
      <w:r>
        <w:rPr>
          <w:shd w:val="clear" w:color="auto" w:fill="FFFFFF"/>
        </w:rPr>
        <w:t xml:space="preserve"> op. cit</w:t>
      </w:r>
      <w:r w:rsidRPr="004D3A17">
        <w:rPr>
          <w:shd w:val="clear" w:color="auto" w:fill="FFFFFF"/>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79BF4B" w14:textId="5BF3AE2F" w:rsidR="00F333F0" w:rsidRPr="00C92CC4" w:rsidRDefault="00F333F0"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2A65C8">
      <w:rPr>
        <w:rFonts w:ascii="Arial" w:hAnsi="Arial"/>
        <w:b/>
        <w:noProof/>
      </w:rPr>
      <w:t>9</w:t>
    </w:r>
    <w:r>
      <w:rPr>
        <w:rFonts w:ascii="Arial" w:hAnsi="Arial"/>
        <w:b/>
      </w:rPr>
      <w:fldChar w:fldCharType="end"/>
    </w:r>
    <w:r>
      <w:rPr>
        <w:rFonts w:ascii="Arial" w:hAnsi="Arial"/>
        <w:b/>
      </w:rPr>
      <w:tab/>
    </w:r>
    <w:r w:rsidR="00494713">
      <w:rPr>
        <w:rFonts w:ascii="Arial" w:hAnsi="Arial"/>
        <w:b/>
      </w:rPr>
      <w:t>9B18M163</w:t>
    </w:r>
  </w:p>
  <w:p w14:paraId="71AC9475" w14:textId="77777777" w:rsidR="00F333F0" w:rsidRDefault="00F333F0" w:rsidP="00D13667">
    <w:pPr>
      <w:pStyle w:val="Header"/>
      <w:tabs>
        <w:tab w:val="clear" w:pos="4680"/>
      </w:tabs>
      <w:rPr>
        <w:sz w:val="18"/>
        <w:szCs w:val="18"/>
      </w:rPr>
    </w:pPr>
  </w:p>
  <w:p w14:paraId="04C84238" w14:textId="77777777" w:rsidR="00F333F0" w:rsidRPr="00C92CC4" w:rsidRDefault="00F333F0"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1262ABA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2454151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035E74A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A1C22F8"/>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1DB2B67A"/>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7E29628"/>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5396FC8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E91A1B8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73437E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1A2C763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1027D8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D752FC"/>
    <w:multiLevelType w:val="hybridMultilevel"/>
    <w:tmpl w:val="97901CC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B1F59C3"/>
    <w:multiLevelType w:val="hybridMultilevel"/>
    <w:tmpl w:val="AE00A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1E127EC"/>
    <w:multiLevelType w:val="hybridMultilevel"/>
    <w:tmpl w:val="8CC4D5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C4A75FE"/>
    <w:multiLevelType w:val="hybridMultilevel"/>
    <w:tmpl w:val="C4824BBE"/>
    <w:lvl w:ilvl="0" w:tplc="2B1C1DC8">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34D0859"/>
    <w:multiLevelType w:val="hybridMultilevel"/>
    <w:tmpl w:val="FB2662E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5057872"/>
    <w:multiLevelType w:val="hybridMultilevel"/>
    <w:tmpl w:val="203C00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1F09BA"/>
    <w:multiLevelType w:val="hybridMultilevel"/>
    <w:tmpl w:val="B03EC9B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7D3169C"/>
    <w:multiLevelType w:val="hybridMultilevel"/>
    <w:tmpl w:val="1952A3D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7E71053"/>
    <w:multiLevelType w:val="hybridMultilevel"/>
    <w:tmpl w:val="0588A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E925F97"/>
    <w:multiLevelType w:val="hybridMultilevel"/>
    <w:tmpl w:val="F98AB584"/>
    <w:lvl w:ilvl="0" w:tplc="11124A48">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1565E2E"/>
    <w:multiLevelType w:val="hybridMultilevel"/>
    <w:tmpl w:val="CE703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9C73B2A"/>
    <w:multiLevelType w:val="hybridMultilevel"/>
    <w:tmpl w:val="DB90CF5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10D4D30"/>
    <w:multiLevelType w:val="multilevel"/>
    <w:tmpl w:val="CAB07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22D7B89"/>
    <w:multiLevelType w:val="singleLevel"/>
    <w:tmpl w:val="0409000F"/>
    <w:lvl w:ilvl="0">
      <w:start w:val="1"/>
      <w:numFmt w:val="decimal"/>
      <w:lvlText w:val="%1."/>
      <w:lvlJc w:val="left"/>
      <w:pPr>
        <w:tabs>
          <w:tab w:val="num" w:pos="360"/>
        </w:tabs>
        <w:ind w:left="360" w:hanging="360"/>
      </w:pPr>
    </w:lvl>
  </w:abstractNum>
  <w:abstractNum w:abstractNumId="27" w15:restartNumberingAfterBreak="0">
    <w:nsid w:val="429176D2"/>
    <w:multiLevelType w:val="hybridMultilevel"/>
    <w:tmpl w:val="4118907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29" w15:restartNumberingAfterBreak="0">
    <w:nsid w:val="4A8D39D5"/>
    <w:multiLevelType w:val="hybridMultilevel"/>
    <w:tmpl w:val="C278F98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B0D051A"/>
    <w:multiLevelType w:val="hybridMultilevel"/>
    <w:tmpl w:val="B9E2959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2028A0"/>
    <w:multiLevelType w:val="hybridMultilevel"/>
    <w:tmpl w:val="936C399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4934816"/>
    <w:multiLevelType w:val="multilevel"/>
    <w:tmpl w:val="7F824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4C5603A"/>
    <w:multiLevelType w:val="hybridMultilevel"/>
    <w:tmpl w:val="17D24AAA"/>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84A6537"/>
    <w:multiLevelType w:val="hybridMultilevel"/>
    <w:tmpl w:val="7898B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44E5E5B"/>
    <w:multiLevelType w:val="hybridMultilevel"/>
    <w:tmpl w:val="2C9A544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3510A0"/>
    <w:multiLevelType w:val="hybridMultilevel"/>
    <w:tmpl w:val="19A41218"/>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BC358F5"/>
    <w:multiLevelType w:val="hybridMultilevel"/>
    <w:tmpl w:val="05D04DF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B397D96"/>
    <w:multiLevelType w:val="hybridMultilevel"/>
    <w:tmpl w:val="4E30187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CD120EB"/>
    <w:multiLevelType w:val="hybridMultilevel"/>
    <w:tmpl w:val="0E181EF4"/>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36"/>
  </w:num>
  <w:num w:numId="3">
    <w:abstractNumId w:val="34"/>
  </w:num>
  <w:num w:numId="4">
    <w:abstractNumId w:val="16"/>
  </w:num>
  <w:num w:numId="5">
    <w:abstractNumId w:val="28"/>
  </w:num>
  <w:num w:numId="6">
    <w:abstractNumId w:val="32"/>
  </w:num>
  <w:num w:numId="7">
    <w:abstractNumId w:val="25"/>
  </w:num>
  <w:num w:numId="8">
    <w:abstractNumId w:val="33"/>
  </w:num>
  <w:num w:numId="9">
    <w:abstractNumId w:val="12"/>
  </w:num>
  <w:num w:numId="10">
    <w:abstractNumId w:val="20"/>
  </w:num>
  <w:num w:numId="11">
    <w:abstractNumId w:val="13"/>
  </w:num>
  <w:num w:numId="12">
    <w:abstractNumId w:val="38"/>
  </w:num>
  <w:num w:numId="13">
    <w:abstractNumId w:val="17"/>
  </w:num>
  <w:num w:numId="14">
    <w:abstractNumId w:val="31"/>
  </w:num>
  <w:num w:numId="15">
    <w:abstractNumId w:val="39"/>
  </w:num>
  <w:num w:numId="16">
    <w:abstractNumId w:val="19"/>
  </w:num>
  <w:num w:numId="17">
    <w:abstractNumId w:val="27"/>
  </w:num>
  <w:num w:numId="18">
    <w:abstractNumId w:val="18"/>
  </w:num>
  <w:num w:numId="19">
    <w:abstractNumId w:val="23"/>
  </w:num>
  <w:num w:numId="20">
    <w:abstractNumId w:val="37"/>
  </w:num>
  <w:num w:numId="21">
    <w:abstractNumId w:val="29"/>
  </w:num>
  <w:num w:numId="22">
    <w:abstractNumId w:val="30"/>
  </w:num>
  <w:num w:numId="23">
    <w:abstractNumId w:val="11"/>
  </w:num>
  <w:num w:numId="24">
    <w:abstractNumId w:val="15"/>
  </w:num>
  <w:num w:numId="25">
    <w:abstractNumId w:val="40"/>
  </w:num>
  <w:num w:numId="26">
    <w:abstractNumId w:val="41"/>
  </w:num>
  <w:num w:numId="27">
    <w:abstractNumId w:val="22"/>
  </w:num>
  <w:num w:numId="28">
    <w:abstractNumId w:val="10"/>
  </w:num>
  <w:num w:numId="29">
    <w:abstractNumId w:val="8"/>
  </w:num>
  <w:num w:numId="30">
    <w:abstractNumId w:val="7"/>
  </w:num>
  <w:num w:numId="31">
    <w:abstractNumId w:val="6"/>
  </w:num>
  <w:num w:numId="32">
    <w:abstractNumId w:val="5"/>
  </w:num>
  <w:num w:numId="33">
    <w:abstractNumId w:val="9"/>
  </w:num>
  <w:num w:numId="34">
    <w:abstractNumId w:val="4"/>
  </w:num>
  <w:num w:numId="35">
    <w:abstractNumId w:val="3"/>
  </w:num>
  <w:num w:numId="36">
    <w:abstractNumId w:val="2"/>
  </w:num>
  <w:num w:numId="37">
    <w:abstractNumId w:val="1"/>
  </w:num>
  <w:num w:numId="38">
    <w:abstractNumId w:val="35"/>
  </w:num>
  <w:num w:numId="39">
    <w:abstractNumId w:val="26"/>
  </w:num>
  <w:num w:numId="40">
    <w:abstractNumId w:val="14"/>
  </w:num>
  <w:num w:numId="41">
    <w:abstractNumId w:val="21"/>
  </w:num>
  <w:num w:numId="42">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SpellingErrors/>
  <w:hideGrammaticalErrors/>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DC4"/>
    <w:rsid w:val="0000085A"/>
    <w:rsid w:val="00012703"/>
    <w:rsid w:val="00013360"/>
    <w:rsid w:val="00016759"/>
    <w:rsid w:val="000216CE"/>
    <w:rsid w:val="00024ED4"/>
    <w:rsid w:val="00025DC7"/>
    <w:rsid w:val="00035F09"/>
    <w:rsid w:val="00044ECC"/>
    <w:rsid w:val="000531D3"/>
    <w:rsid w:val="0005646B"/>
    <w:rsid w:val="00060EDE"/>
    <w:rsid w:val="000741CA"/>
    <w:rsid w:val="0008102D"/>
    <w:rsid w:val="00094C0E"/>
    <w:rsid w:val="000D3813"/>
    <w:rsid w:val="000D7091"/>
    <w:rsid w:val="000F0C22"/>
    <w:rsid w:val="000F6B09"/>
    <w:rsid w:val="000F6FDC"/>
    <w:rsid w:val="00104567"/>
    <w:rsid w:val="00104916"/>
    <w:rsid w:val="00104AA7"/>
    <w:rsid w:val="0012732D"/>
    <w:rsid w:val="00143F25"/>
    <w:rsid w:val="00152682"/>
    <w:rsid w:val="00154FC9"/>
    <w:rsid w:val="0019241A"/>
    <w:rsid w:val="001A22D1"/>
    <w:rsid w:val="001A752D"/>
    <w:rsid w:val="001A757E"/>
    <w:rsid w:val="001B5032"/>
    <w:rsid w:val="001B774A"/>
    <w:rsid w:val="001C7777"/>
    <w:rsid w:val="001E364F"/>
    <w:rsid w:val="001E5E57"/>
    <w:rsid w:val="001F4222"/>
    <w:rsid w:val="00203AA1"/>
    <w:rsid w:val="00207E52"/>
    <w:rsid w:val="00213E98"/>
    <w:rsid w:val="0023081A"/>
    <w:rsid w:val="002A65C8"/>
    <w:rsid w:val="002E237A"/>
    <w:rsid w:val="002F460C"/>
    <w:rsid w:val="002F48D6"/>
    <w:rsid w:val="00317391"/>
    <w:rsid w:val="00326216"/>
    <w:rsid w:val="00334A1F"/>
    <w:rsid w:val="00336580"/>
    <w:rsid w:val="00336AA6"/>
    <w:rsid w:val="00347BEE"/>
    <w:rsid w:val="00354899"/>
    <w:rsid w:val="00355FD6"/>
    <w:rsid w:val="00364A5C"/>
    <w:rsid w:val="00373FB1"/>
    <w:rsid w:val="00395FF9"/>
    <w:rsid w:val="00396C76"/>
    <w:rsid w:val="003B30D8"/>
    <w:rsid w:val="003B775B"/>
    <w:rsid w:val="003B7EF2"/>
    <w:rsid w:val="003C3FA4"/>
    <w:rsid w:val="003D0BA1"/>
    <w:rsid w:val="003D1B7B"/>
    <w:rsid w:val="003F2B0C"/>
    <w:rsid w:val="004105B2"/>
    <w:rsid w:val="00412900"/>
    <w:rsid w:val="004221E4"/>
    <w:rsid w:val="004273F8"/>
    <w:rsid w:val="004355A3"/>
    <w:rsid w:val="00446546"/>
    <w:rsid w:val="00452769"/>
    <w:rsid w:val="00465348"/>
    <w:rsid w:val="00494713"/>
    <w:rsid w:val="004B1CCB"/>
    <w:rsid w:val="004B632F"/>
    <w:rsid w:val="004D3FB1"/>
    <w:rsid w:val="004D6F21"/>
    <w:rsid w:val="004D73A5"/>
    <w:rsid w:val="005160F1"/>
    <w:rsid w:val="00524F2F"/>
    <w:rsid w:val="00527E5C"/>
    <w:rsid w:val="00532CF5"/>
    <w:rsid w:val="005528CB"/>
    <w:rsid w:val="00566771"/>
    <w:rsid w:val="00581E2E"/>
    <w:rsid w:val="00584F15"/>
    <w:rsid w:val="0059514B"/>
    <w:rsid w:val="005A1B0F"/>
    <w:rsid w:val="006163F7"/>
    <w:rsid w:val="00627C63"/>
    <w:rsid w:val="0063350B"/>
    <w:rsid w:val="00636983"/>
    <w:rsid w:val="00652606"/>
    <w:rsid w:val="00657C47"/>
    <w:rsid w:val="006946EE"/>
    <w:rsid w:val="006A58A9"/>
    <w:rsid w:val="006A606D"/>
    <w:rsid w:val="006A691B"/>
    <w:rsid w:val="006B45A9"/>
    <w:rsid w:val="006C0371"/>
    <w:rsid w:val="006C08B6"/>
    <w:rsid w:val="006C0B1A"/>
    <w:rsid w:val="006C6065"/>
    <w:rsid w:val="006C7F9F"/>
    <w:rsid w:val="006E2F6D"/>
    <w:rsid w:val="006E58F6"/>
    <w:rsid w:val="006E77E1"/>
    <w:rsid w:val="006F131D"/>
    <w:rsid w:val="00711642"/>
    <w:rsid w:val="007218B0"/>
    <w:rsid w:val="007507C6"/>
    <w:rsid w:val="00751E0B"/>
    <w:rsid w:val="00752BCD"/>
    <w:rsid w:val="00766DA1"/>
    <w:rsid w:val="00780D94"/>
    <w:rsid w:val="007866A6"/>
    <w:rsid w:val="007A130D"/>
    <w:rsid w:val="007C1E45"/>
    <w:rsid w:val="007D1A2D"/>
    <w:rsid w:val="007D4102"/>
    <w:rsid w:val="007F43B7"/>
    <w:rsid w:val="00821FFC"/>
    <w:rsid w:val="008271CA"/>
    <w:rsid w:val="008467D5"/>
    <w:rsid w:val="00896FCB"/>
    <w:rsid w:val="0089792B"/>
    <w:rsid w:val="008A4DC4"/>
    <w:rsid w:val="008B438C"/>
    <w:rsid w:val="008D06CA"/>
    <w:rsid w:val="008D3A46"/>
    <w:rsid w:val="009067A4"/>
    <w:rsid w:val="00930885"/>
    <w:rsid w:val="00933D68"/>
    <w:rsid w:val="009340DB"/>
    <w:rsid w:val="0094618C"/>
    <w:rsid w:val="0095684B"/>
    <w:rsid w:val="00972498"/>
    <w:rsid w:val="0097481F"/>
    <w:rsid w:val="00974CC6"/>
    <w:rsid w:val="00976AD4"/>
    <w:rsid w:val="00995547"/>
    <w:rsid w:val="009A312F"/>
    <w:rsid w:val="009A5348"/>
    <w:rsid w:val="009B0AB7"/>
    <w:rsid w:val="009C76D5"/>
    <w:rsid w:val="009F7AA4"/>
    <w:rsid w:val="00A1069B"/>
    <w:rsid w:val="00A10AD7"/>
    <w:rsid w:val="00A40801"/>
    <w:rsid w:val="00A559DB"/>
    <w:rsid w:val="00A569EA"/>
    <w:rsid w:val="00AF35FC"/>
    <w:rsid w:val="00AF5556"/>
    <w:rsid w:val="00B03639"/>
    <w:rsid w:val="00B0652A"/>
    <w:rsid w:val="00B40937"/>
    <w:rsid w:val="00B423EF"/>
    <w:rsid w:val="00B453DE"/>
    <w:rsid w:val="00B72597"/>
    <w:rsid w:val="00B901F9"/>
    <w:rsid w:val="00BD6EFB"/>
    <w:rsid w:val="00C1584D"/>
    <w:rsid w:val="00C15BE2"/>
    <w:rsid w:val="00C3447F"/>
    <w:rsid w:val="00C67102"/>
    <w:rsid w:val="00C81491"/>
    <w:rsid w:val="00C81676"/>
    <w:rsid w:val="00C85C5D"/>
    <w:rsid w:val="00C92CC4"/>
    <w:rsid w:val="00CA0AFB"/>
    <w:rsid w:val="00CA2CE1"/>
    <w:rsid w:val="00CA3976"/>
    <w:rsid w:val="00CA50E3"/>
    <w:rsid w:val="00CA757B"/>
    <w:rsid w:val="00CC1787"/>
    <w:rsid w:val="00CC182C"/>
    <w:rsid w:val="00CD0824"/>
    <w:rsid w:val="00CD2908"/>
    <w:rsid w:val="00D03A82"/>
    <w:rsid w:val="00D13667"/>
    <w:rsid w:val="00D15344"/>
    <w:rsid w:val="00D23F57"/>
    <w:rsid w:val="00D31BEC"/>
    <w:rsid w:val="00D63150"/>
    <w:rsid w:val="00D636BA"/>
    <w:rsid w:val="00D64A32"/>
    <w:rsid w:val="00D64EFC"/>
    <w:rsid w:val="00D75295"/>
    <w:rsid w:val="00D76CE9"/>
    <w:rsid w:val="00D97F12"/>
    <w:rsid w:val="00DA6095"/>
    <w:rsid w:val="00DB42E7"/>
    <w:rsid w:val="00DE01A6"/>
    <w:rsid w:val="00DE7A98"/>
    <w:rsid w:val="00DF32C2"/>
    <w:rsid w:val="00E471A7"/>
    <w:rsid w:val="00E55EEE"/>
    <w:rsid w:val="00E635CF"/>
    <w:rsid w:val="00EC6E0A"/>
    <w:rsid w:val="00ED4E18"/>
    <w:rsid w:val="00EE1F37"/>
    <w:rsid w:val="00F0159C"/>
    <w:rsid w:val="00F105B7"/>
    <w:rsid w:val="00F13220"/>
    <w:rsid w:val="00F17A21"/>
    <w:rsid w:val="00F333F0"/>
    <w:rsid w:val="00F37B27"/>
    <w:rsid w:val="00F46556"/>
    <w:rsid w:val="00F50E91"/>
    <w:rsid w:val="00F57D29"/>
    <w:rsid w:val="00F87DF1"/>
    <w:rsid w:val="00F96201"/>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41"/>
    <o:shapelayout v:ext="edit">
      <o:idmap v:ext="edit" data="1"/>
    </o:shapelayout>
  </w:shapeDefaults>
  <w:decimalSymbol w:val="."/>
  <w:listSeparator w:val=","/>
  <w14:docId w14:val="31DE6FBD"/>
  <w15:docId w15:val="{77B9E978-ECAB-46EE-948F-304728082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nhideWhenUsed/>
    <w:rsid w:val="006C0B1A"/>
    <w:rPr>
      <w:vertAlign w:val="superscript"/>
    </w:rPr>
  </w:style>
  <w:style w:type="paragraph" w:customStyle="1" w:styleId="Footnote">
    <w:name w:val="Footnote"/>
    <w:basedOn w:val="FootnoteText"/>
    <w:link w:val="FootnoteChar"/>
    <w:qFormat/>
    <w:rsid w:val="001F4222"/>
    <w:pPr>
      <w:jc w:val="both"/>
    </w:pPr>
    <w:rPr>
      <w:rFonts w:ascii="Arial" w:hAnsi="Arial" w:cs="Arial"/>
      <w:sz w:val="17"/>
      <w:szCs w:val="17"/>
    </w:rPr>
  </w:style>
  <w:style w:type="character" w:customStyle="1" w:styleId="FootnoteChar">
    <w:name w:val="Footnote Char"/>
    <w:basedOn w:val="FootnoteTextChar"/>
    <w:link w:val="Footnote"/>
    <w:rsid w:val="001F4222"/>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semiHidden/>
    <w:unhideWhenUsed/>
    <w:rsid w:val="009A5348"/>
  </w:style>
  <w:style w:type="character" w:customStyle="1" w:styleId="CommentTextChar">
    <w:name w:val="Comment Text Char"/>
    <w:basedOn w:val="DefaultParagraphFont"/>
    <w:link w:val="CommentText"/>
    <w:uiPriority w:val="99"/>
    <w:semiHidden/>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1754623710">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 w:id="2075927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QuickStyle" Target="diagrams/quickStyle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hyperlink" Target="http://www.iveycases.com" TargetMode="External"/><Relationship Id="rId4" Type="http://schemas.openxmlformats.org/officeDocument/2006/relationships/settings" Target="settings.xml"/><Relationship Id="rId9" Type="http://schemas.openxmlformats.org/officeDocument/2006/relationships/hyperlink" Target="mailto:cases@ivey.ca" TargetMode="External"/><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059F925-13D7-4B6B-A7F8-F3D1AEDE39C2}" type="doc">
      <dgm:prSet loTypeId="urn:microsoft.com/office/officeart/2005/8/layout/process1" loCatId="cycle" qsTypeId="urn:microsoft.com/office/officeart/2005/8/quickstyle/3d3" qsCatId="3D" csTypeId="urn:microsoft.com/office/officeart/2005/8/colors/accent0_1" csCatId="mainScheme" phldr="1"/>
      <dgm:spPr/>
      <dgm:t>
        <a:bodyPr/>
        <a:lstStyle/>
        <a:p>
          <a:endParaRPr lang="en-IN"/>
        </a:p>
      </dgm:t>
    </dgm:pt>
    <dgm:pt modelId="{D7272218-12CA-4010-8564-837DFEF203D8}">
      <dgm:prSet phldrT="[Text]" custT="1"/>
      <dgm:spPr>
        <a:xfrm>
          <a:off x="2135323" y="1765"/>
          <a:ext cx="1460863" cy="949561"/>
        </a:xfrm>
      </dgm:spPr>
      <dgm:t>
        <a:bodyPr/>
        <a:lstStyle/>
        <a:p>
          <a:r>
            <a:rPr lang="en-IN" sz="900">
              <a:latin typeface="Arial" panose="020B0604020202020204" pitchFamily="34" charset="0"/>
              <a:cs typeface="Arial" panose="020B0604020202020204" pitchFamily="34" charset="0"/>
            </a:rPr>
            <a:t>1. Chatar Patar kitchen in Indore </a:t>
          </a:r>
        </a:p>
      </dgm:t>
    </dgm:pt>
    <dgm:pt modelId="{F5253C11-B9D3-457B-88A3-4C6EF4CE224A}" type="parTrans" cxnId="{FD4F661C-20A8-49CD-9B99-DB32B076EBDD}">
      <dgm:prSet/>
      <dgm:spPr/>
      <dgm:t>
        <a:bodyPr/>
        <a:lstStyle/>
        <a:p>
          <a:endParaRPr lang="en-IN" sz="900">
            <a:latin typeface="Arial" panose="020B0604020202020204" pitchFamily="34" charset="0"/>
            <a:cs typeface="Arial" panose="020B0604020202020204" pitchFamily="34" charset="0"/>
          </a:endParaRPr>
        </a:p>
      </dgm:t>
    </dgm:pt>
    <dgm:pt modelId="{AE9D49A4-3114-4453-985F-4DAE95365A0D}" type="sibTrans" cxnId="{FD4F661C-20A8-49CD-9B99-DB32B076EBDD}">
      <dgm:prSet/>
      <dgm:spPr>
        <a:xfrm>
          <a:off x="967831" y="476546"/>
          <a:ext cx="3795846" cy="3795846"/>
        </a:xfrm>
      </dgm:spPr>
      <dgm:t>
        <a:bodyPr/>
        <a:lstStyle/>
        <a:p>
          <a:endParaRPr lang="en-IN" sz="900">
            <a:latin typeface="Arial" panose="020B0604020202020204" pitchFamily="34" charset="0"/>
            <a:cs typeface="Arial" panose="020B0604020202020204" pitchFamily="34" charset="0"/>
          </a:endParaRPr>
        </a:p>
      </dgm:t>
    </dgm:pt>
    <dgm:pt modelId="{F6BB1CC9-7846-4EC4-90A4-433B2FB031D8}">
      <dgm:prSet phldrT="[Text]" custT="1"/>
      <dgm:spPr>
        <a:xfrm>
          <a:off x="3940355" y="1313198"/>
          <a:ext cx="1460863" cy="949561"/>
        </a:xfrm>
      </dgm:spPr>
      <dgm:t>
        <a:bodyPr/>
        <a:lstStyle/>
        <a:p>
          <a:r>
            <a:rPr lang="en-IN" sz="900">
              <a:latin typeface="Arial" panose="020B0604020202020204" pitchFamily="34" charset="0"/>
              <a:cs typeface="Arial" panose="020B0604020202020204" pitchFamily="34" charset="0"/>
            </a:rPr>
            <a:t>2. Receiving location for transporter</a:t>
          </a:r>
        </a:p>
      </dgm:t>
    </dgm:pt>
    <dgm:pt modelId="{0264C89C-06D4-4C71-BA1A-16B8FD004EB8}" type="parTrans" cxnId="{7BDD3838-C7D7-43BD-A85E-B93301E3D4C4}">
      <dgm:prSet/>
      <dgm:spPr/>
      <dgm:t>
        <a:bodyPr/>
        <a:lstStyle/>
        <a:p>
          <a:endParaRPr lang="en-IN" sz="900">
            <a:latin typeface="Arial" panose="020B0604020202020204" pitchFamily="34" charset="0"/>
            <a:cs typeface="Arial" panose="020B0604020202020204" pitchFamily="34" charset="0"/>
          </a:endParaRPr>
        </a:p>
      </dgm:t>
    </dgm:pt>
    <dgm:pt modelId="{E3BFB500-8CA9-4039-BB5E-B4745ED78769}" type="sibTrans" cxnId="{7BDD3838-C7D7-43BD-A85E-B93301E3D4C4}">
      <dgm:prSet/>
      <dgm:spPr>
        <a:xfrm>
          <a:off x="967831" y="476546"/>
          <a:ext cx="3795846" cy="3795846"/>
        </a:xfrm>
      </dgm:spPr>
      <dgm:t>
        <a:bodyPr/>
        <a:lstStyle/>
        <a:p>
          <a:endParaRPr lang="en-IN" sz="900">
            <a:latin typeface="Arial" panose="020B0604020202020204" pitchFamily="34" charset="0"/>
            <a:cs typeface="Arial" panose="020B0604020202020204" pitchFamily="34" charset="0"/>
          </a:endParaRPr>
        </a:p>
      </dgm:t>
    </dgm:pt>
    <dgm:pt modelId="{77AFDA5D-1204-4B77-B876-8DCB338382FE}">
      <dgm:prSet phldrT="[Text]" custT="1"/>
      <dgm:spPr>
        <a:xfrm>
          <a:off x="3250894" y="3435140"/>
          <a:ext cx="1460863" cy="949561"/>
        </a:xfrm>
      </dgm:spPr>
      <dgm:t>
        <a:bodyPr/>
        <a:lstStyle/>
        <a:p>
          <a:r>
            <a:rPr lang="en-IN" sz="900">
              <a:latin typeface="Arial" panose="020B0604020202020204" pitchFamily="34" charset="0"/>
              <a:cs typeface="Arial" panose="020B0604020202020204" pitchFamily="34" charset="0"/>
            </a:rPr>
            <a:t>3. Transporter's warehouse</a:t>
          </a:r>
        </a:p>
      </dgm:t>
    </dgm:pt>
    <dgm:pt modelId="{59635911-7758-459B-86EB-3B13128C4A8A}" type="parTrans" cxnId="{A2E954DB-6055-455D-BB68-5274505480A6}">
      <dgm:prSet/>
      <dgm:spPr/>
      <dgm:t>
        <a:bodyPr/>
        <a:lstStyle/>
        <a:p>
          <a:endParaRPr lang="en-IN" sz="900">
            <a:latin typeface="Arial" panose="020B0604020202020204" pitchFamily="34" charset="0"/>
            <a:cs typeface="Arial" panose="020B0604020202020204" pitchFamily="34" charset="0"/>
          </a:endParaRPr>
        </a:p>
      </dgm:t>
    </dgm:pt>
    <dgm:pt modelId="{41E56A23-DA54-4896-911B-2A8CFA2C65E6}" type="sibTrans" cxnId="{A2E954DB-6055-455D-BB68-5274505480A6}">
      <dgm:prSet/>
      <dgm:spPr>
        <a:xfrm>
          <a:off x="967831" y="476546"/>
          <a:ext cx="3795846" cy="3795846"/>
        </a:xfrm>
      </dgm:spPr>
      <dgm:t>
        <a:bodyPr/>
        <a:lstStyle/>
        <a:p>
          <a:endParaRPr lang="en-IN" sz="900">
            <a:latin typeface="Arial" panose="020B0604020202020204" pitchFamily="34" charset="0"/>
            <a:cs typeface="Arial" panose="020B0604020202020204" pitchFamily="34" charset="0"/>
          </a:endParaRPr>
        </a:p>
      </dgm:t>
    </dgm:pt>
    <dgm:pt modelId="{1D6EF3EC-EFF7-4829-AC1B-491578FF80E1}">
      <dgm:prSet phldrT="[Text]" custT="1"/>
      <dgm:spPr>
        <a:xfrm>
          <a:off x="1019752" y="3435140"/>
          <a:ext cx="1460863" cy="949561"/>
        </a:xfrm>
      </dgm:spPr>
      <dgm:t>
        <a:bodyPr/>
        <a:lstStyle/>
        <a:p>
          <a:r>
            <a:rPr lang="en-IN" sz="900">
              <a:latin typeface="Arial" panose="020B0604020202020204" pitchFamily="34" charset="0"/>
              <a:cs typeface="Arial" panose="020B0604020202020204" pitchFamily="34" charset="0"/>
            </a:rPr>
            <a:t>4. Transporter's delivery location in the franchise cities</a:t>
          </a:r>
        </a:p>
      </dgm:t>
    </dgm:pt>
    <dgm:pt modelId="{92ECCCFC-7F23-4035-A58D-C42A85F29B6D}" type="parTrans" cxnId="{D3A49CA3-86D4-48BC-AE36-7332D826C0F1}">
      <dgm:prSet/>
      <dgm:spPr/>
      <dgm:t>
        <a:bodyPr/>
        <a:lstStyle/>
        <a:p>
          <a:endParaRPr lang="en-IN" sz="900">
            <a:latin typeface="Arial" panose="020B0604020202020204" pitchFamily="34" charset="0"/>
            <a:cs typeface="Arial" panose="020B0604020202020204" pitchFamily="34" charset="0"/>
          </a:endParaRPr>
        </a:p>
      </dgm:t>
    </dgm:pt>
    <dgm:pt modelId="{F86CBDEA-ACD6-4082-9868-B6A1AAD99861}" type="sibTrans" cxnId="{D3A49CA3-86D4-48BC-AE36-7332D826C0F1}">
      <dgm:prSet/>
      <dgm:spPr>
        <a:xfrm>
          <a:off x="967831" y="476546"/>
          <a:ext cx="3795846" cy="3795846"/>
        </a:xfrm>
      </dgm:spPr>
      <dgm:t>
        <a:bodyPr/>
        <a:lstStyle/>
        <a:p>
          <a:endParaRPr lang="en-IN" sz="900">
            <a:latin typeface="Arial" panose="020B0604020202020204" pitchFamily="34" charset="0"/>
            <a:cs typeface="Arial" panose="020B0604020202020204" pitchFamily="34" charset="0"/>
          </a:endParaRPr>
        </a:p>
      </dgm:t>
    </dgm:pt>
    <dgm:pt modelId="{7755FD25-A9A0-4BF3-9953-28D658D46FF8}">
      <dgm:prSet phldrT="[Text]" custT="1"/>
      <dgm:spPr>
        <a:xfrm>
          <a:off x="330291" y="1313198"/>
          <a:ext cx="1460863" cy="949561"/>
        </a:xfrm>
      </dgm:spPr>
      <dgm:t>
        <a:bodyPr/>
        <a:lstStyle/>
        <a:p>
          <a:r>
            <a:rPr lang="en-IN" sz="900">
              <a:latin typeface="Arial" panose="020B0604020202020204" pitchFamily="34" charset="0"/>
              <a:cs typeface="Arial" panose="020B0604020202020204" pitchFamily="34" charset="0"/>
            </a:rPr>
            <a:t>5. Franchise stores</a:t>
          </a:r>
        </a:p>
      </dgm:t>
    </dgm:pt>
    <dgm:pt modelId="{40F12E89-C8E0-4BC1-ACA4-DAFD9E0333BE}" type="parTrans" cxnId="{FFFF9970-3A35-4D28-A603-7B952E72F333}">
      <dgm:prSet/>
      <dgm:spPr/>
      <dgm:t>
        <a:bodyPr/>
        <a:lstStyle/>
        <a:p>
          <a:endParaRPr lang="en-IN" sz="900">
            <a:latin typeface="Arial" panose="020B0604020202020204" pitchFamily="34" charset="0"/>
            <a:cs typeface="Arial" panose="020B0604020202020204" pitchFamily="34" charset="0"/>
          </a:endParaRPr>
        </a:p>
      </dgm:t>
    </dgm:pt>
    <dgm:pt modelId="{D528538B-CC8D-4404-B277-48DBFD8AEA93}" type="sibTrans" cxnId="{FFFF9970-3A35-4D28-A603-7B952E72F333}">
      <dgm:prSet/>
      <dgm:spPr>
        <a:xfrm>
          <a:off x="967831" y="476546"/>
          <a:ext cx="3795846" cy="3795846"/>
        </a:xfrm>
      </dgm:spPr>
      <dgm:t>
        <a:bodyPr/>
        <a:lstStyle/>
        <a:p>
          <a:endParaRPr lang="en-IN" sz="900">
            <a:latin typeface="Arial" panose="020B0604020202020204" pitchFamily="34" charset="0"/>
            <a:cs typeface="Arial" panose="020B0604020202020204" pitchFamily="34" charset="0"/>
          </a:endParaRPr>
        </a:p>
      </dgm:t>
    </dgm:pt>
    <dgm:pt modelId="{7400EB63-9483-3746-93C4-56EC5D2A0A76}" type="pres">
      <dgm:prSet presAssocID="{6059F925-13D7-4B6B-A7F8-F3D1AEDE39C2}" presName="Name0" presStyleCnt="0">
        <dgm:presLayoutVars>
          <dgm:dir/>
          <dgm:resizeHandles val="exact"/>
        </dgm:presLayoutVars>
      </dgm:prSet>
      <dgm:spPr/>
      <dgm:t>
        <a:bodyPr/>
        <a:lstStyle/>
        <a:p>
          <a:endParaRPr lang="en-US"/>
        </a:p>
      </dgm:t>
    </dgm:pt>
    <dgm:pt modelId="{91752B2B-1DE4-DE40-8693-4F2F80A71C9F}" type="pres">
      <dgm:prSet presAssocID="{D7272218-12CA-4010-8564-837DFEF203D8}" presName="node" presStyleLbl="node1" presStyleIdx="0" presStyleCnt="5" custScaleX="176155">
        <dgm:presLayoutVars>
          <dgm:bulletEnabled val="1"/>
        </dgm:presLayoutVars>
      </dgm:prSet>
      <dgm:spPr/>
      <dgm:t>
        <a:bodyPr/>
        <a:lstStyle/>
        <a:p>
          <a:endParaRPr lang="en-US"/>
        </a:p>
      </dgm:t>
    </dgm:pt>
    <dgm:pt modelId="{07B31C39-631E-FC42-8D36-98DC6A86109E}" type="pres">
      <dgm:prSet presAssocID="{AE9D49A4-3114-4453-985F-4DAE95365A0D}" presName="sibTrans" presStyleLbl="sibTrans2D1" presStyleIdx="0" presStyleCnt="4"/>
      <dgm:spPr/>
      <dgm:t>
        <a:bodyPr/>
        <a:lstStyle/>
        <a:p>
          <a:endParaRPr lang="en-US"/>
        </a:p>
      </dgm:t>
    </dgm:pt>
    <dgm:pt modelId="{4B648A73-1587-B943-B477-12F6B5D0FD2D}" type="pres">
      <dgm:prSet presAssocID="{AE9D49A4-3114-4453-985F-4DAE95365A0D}" presName="connectorText" presStyleLbl="sibTrans2D1" presStyleIdx="0" presStyleCnt="4"/>
      <dgm:spPr/>
      <dgm:t>
        <a:bodyPr/>
        <a:lstStyle/>
        <a:p>
          <a:endParaRPr lang="en-US"/>
        </a:p>
      </dgm:t>
    </dgm:pt>
    <dgm:pt modelId="{85D0BE61-3B69-4144-AF59-F580829569D5}" type="pres">
      <dgm:prSet presAssocID="{F6BB1CC9-7846-4EC4-90A4-433B2FB031D8}" presName="node" presStyleLbl="node1" presStyleIdx="1" presStyleCnt="5" custScaleX="176155">
        <dgm:presLayoutVars>
          <dgm:bulletEnabled val="1"/>
        </dgm:presLayoutVars>
      </dgm:prSet>
      <dgm:spPr/>
      <dgm:t>
        <a:bodyPr/>
        <a:lstStyle/>
        <a:p>
          <a:endParaRPr lang="en-US"/>
        </a:p>
      </dgm:t>
    </dgm:pt>
    <dgm:pt modelId="{4D2201C6-C889-F843-803B-14FCD945859E}" type="pres">
      <dgm:prSet presAssocID="{E3BFB500-8CA9-4039-BB5E-B4745ED78769}" presName="sibTrans" presStyleLbl="sibTrans2D1" presStyleIdx="1" presStyleCnt="4"/>
      <dgm:spPr/>
      <dgm:t>
        <a:bodyPr/>
        <a:lstStyle/>
        <a:p>
          <a:endParaRPr lang="en-US"/>
        </a:p>
      </dgm:t>
    </dgm:pt>
    <dgm:pt modelId="{CB442946-EC1D-0E47-8581-176869275254}" type="pres">
      <dgm:prSet presAssocID="{E3BFB500-8CA9-4039-BB5E-B4745ED78769}" presName="connectorText" presStyleLbl="sibTrans2D1" presStyleIdx="1" presStyleCnt="4"/>
      <dgm:spPr/>
      <dgm:t>
        <a:bodyPr/>
        <a:lstStyle/>
        <a:p>
          <a:endParaRPr lang="en-US"/>
        </a:p>
      </dgm:t>
    </dgm:pt>
    <dgm:pt modelId="{5A79E14B-93E9-3E44-8C24-A98145D73348}" type="pres">
      <dgm:prSet presAssocID="{77AFDA5D-1204-4B77-B876-8DCB338382FE}" presName="node" presStyleLbl="node1" presStyleIdx="2" presStyleCnt="5" custScaleX="176155">
        <dgm:presLayoutVars>
          <dgm:bulletEnabled val="1"/>
        </dgm:presLayoutVars>
      </dgm:prSet>
      <dgm:spPr/>
      <dgm:t>
        <a:bodyPr/>
        <a:lstStyle/>
        <a:p>
          <a:endParaRPr lang="en-US"/>
        </a:p>
      </dgm:t>
    </dgm:pt>
    <dgm:pt modelId="{660D4497-AFAE-9642-A523-2F7A3A9C2F3D}" type="pres">
      <dgm:prSet presAssocID="{41E56A23-DA54-4896-911B-2A8CFA2C65E6}" presName="sibTrans" presStyleLbl="sibTrans2D1" presStyleIdx="2" presStyleCnt="4"/>
      <dgm:spPr/>
      <dgm:t>
        <a:bodyPr/>
        <a:lstStyle/>
        <a:p>
          <a:endParaRPr lang="en-US"/>
        </a:p>
      </dgm:t>
    </dgm:pt>
    <dgm:pt modelId="{59497F9F-2BFC-8E40-8557-5738046FB12E}" type="pres">
      <dgm:prSet presAssocID="{41E56A23-DA54-4896-911B-2A8CFA2C65E6}" presName="connectorText" presStyleLbl="sibTrans2D1" presStyleIdx="2" presStyleCnt="4"/>
      <dgm:spPr/>
      <dgm:t>
        <a:bodyPr/>
        <a:lstStyle/>
        <a:p>
          <a:endParaRPr lang="en-US"/>
        </a:p>
      </dgm:t>
    </dgm:pt>
    <dgm:pt modelId="{AAF4483E-8492-6340-9CA1-CEECAAD6CCC2}" type="pres">
      <dgm:prSet presAssocID="{1D6EF3EC-EFF7-4829-AC1B-491578FF80E1}" presName="node" presStyleLbl="node1" presStyleIdx="3" presStyleCnt="5" custScaleX="176155">
        <dgm:presLayoutVars>
          <dgm:bulletEnabled val="1"/>
        </dgm:presLayoutVars>
      </dgm:prSet>
      <dgm:spPr/>
      <dgm:t>
        <a:bodyPr/>
        <a:lstStyle/>
        <a:p>
          <a:endParaRPr lang="en-US"/>
        </a:p>
      </dgm:t>
    </dgm:pt>
    <dgm:pt modelId="{6557F164-384D-3341-9615-878A5AE0FAEC}" type="pres">
      <dgm:prSet presAssocID="{F86CBDEA-ACD6-4082-9868-B6A1AAD99861}" presName="sibTrans" presStyleLbl="sibTrans2D1" presStyleIdx="3" presStyleCnt="4"/>
      <dgm:spPr/>
      <dgm:t>
        <a:bodyPr/>
        <a:lstStyle/>
        <a:p>
          <a:endParaRPr lang="en-US"/>
        </a:p>
      </dgm:t>
    </dgm:pt>
    <dgm:pt modelId="{2D19E378-6A1B-DC45-8479-271B4F586CA1}" type="pres">
      <dgm:prSet presAssocID="{F86CBDEA-ACD6-4082-9868-B6A1AAD99861}" presName="connectorText" presStyleLbl="sibTrans2D1" presStyleIdx="3" presStyleCnt="4"/>
      <dgm:spPr/>
      <dgm:t>
        <a:bodyPr/>
        <a:lstStyle/>
        <a:p>
          <a:endParaRPr lang="en-US"/>
        </a:p>
      </dgm:t>
    </dgm:pt>
    <dgm:pt modelId="{236C4BEF-C52D-8740-B43F-62D8E6DE3654}" type="pres">
      <dgm:prSet presAssocID="{7755FD25-A9A0-4BF3-9953-28D658D46FF8}" presName="node" presStyleLbl="node1" presStyleIdx="4" presStyleCnt="5" custScaleX="176155">
        <dgm:presLayoutVars>
          <dgm:bulletEnabled val="1"/>
        </dgm:presLayoutVars>
      </dgm:prSet>
      <dgm:spPr/>
      <dgm:t>
        <a:bodyPr/>
        <a:lstStyle/>
        <a:p>
          <a:endParaRPr lang="en-US"/>
        </a:p>
      </dgm:t>
    </dgm:pt>
  </dgm:ptLst>
  <dgm:cxnLst>
    <dgm:cxn modelId="{DBA5C6F1-3B88-4B07-A0D4-7E4963A9C356}" type="presOf" srcId="{F6BB1CC9-7846-4EC4-90A4-433B2FB031D8}" destId="{85D0BE61-3B69-4144-AF59-F580829569D5}" srcOrd="0" destOrd="0" presId="urn:microsoft.com/office/officeart/2005/8/layout/process1"/>
    <dgm:cxn modelId="{8AEF4EB1-D368-4971-92A3-E048BA88A286}" type="presOf" srcId="{E3BFB500-8CA9-4039-BB5E-B4745ED78769}" destId="{4D2201C6-C889-F843-803B-14FCD945859E}" srcOrd="0" destOrd="0" presId="urn:microsoft.com/office/officeart/2005/8/layout/process1"/>
    <dgm:cxn modelId="{50A37082-72A6-47F3-BBF0-7C77D08C1848}" type="presOf" srcId="{F86CBDEA-ACD6-4082-9868-B6A1AAD99861}" destId="{6557F164-384D-3341-9615-878A5AE0FAEC}" srcOrd="0" destOrd="0" presId="urn:microsoft.com/office/officeart/2005/8/layout/process1"/>
    <dgm:cxn modelId="{FD4F661C-20A8-49CD-9B99-DB32B076EBDD}" srcId="{6059F925-13D7-4B6B-A7F8-F3D1AEDE39C2}" destId="{D7272218-12CA-4010-8564-837DFEF203D8}" srcOrd="0" destOrd="0" parTransId="{F5253C11-B9D3-457B-88A3-4C6EF4CE224A}" sibTransId="{AE9D49A4-3114-4453-985F-4DAE95365A0D}"/>
    <dgm:cxn modelId="{0C5F82F3-6732-4D08-B3AD-4279C91DE6E0}" type="presOf" srcId="{77AFDA5D-1204-4B77-B876-8DCB338382FE}" destId="{5A79E14B-93E9-3E44-8C24-A98145D73348}" srcOrd="0" destOrd="0" presId="urn:microsoft.com/office/officeart/2005/8/layout/process1"/>
    <dgm:cxn modelId="{7BDD3838-C7D7-43BD-A85E-B93301E3D4C4}" srcId="{6059F925-13D7-4B6B-A7F8-F3D1AEDE39C2}" destId="{F6BB1CC9-7846-4EC4-90A4-433B2FB031D8}" srcOrd="1" destOrd="0" parTransId="{0264C89C-06D4-4C71-BA1A-16B8FD004EB8}" sibTransId="{E3BFB500-8CA9-4039-BB5E-B4745ED78769}"/>
    <dgm:cxn modelId="{33CD56F9-1C22-47B5-ADB5-498C5E81F6A4}" type="presOf" srcId="{6059F925-13D7-4B6B-A7F8-F3D1AEDE39C2}" destId="{7400EB63-9483-3746-93C4-56EC5D2A0A76}" srcOrd="0" destOrd="0" presId="urn:microsoft.com/office/officeart/2005/8/layout/process1"/>
    <dgm:cxn modelId="{D3A49CA3-86D4-48BC-AE36-7332D826C0F1}" srcId="{6059F925-13D7-4B6B-A7F8-F3D1AEDE39C2}" destId="{1D6EF3EC-EFF7-4829-AC1B-491578FF80E1}" srcOrd="3" destOrd="0" parTransId="{92ECCCFC-7F23-4035-A58D-C42A85F29B6D}" sibTransId="{F86CBDEA-ACD6-4082-9868-B6A1AAD99861}"/>
    <dgm:cxn modelId="{84DF1840-0FBF-4EFC-A598-3AEE6BFB28EC}" type="presOf" srcId="{AE9D49A4-3114-4453-985F-4DAE95365A0D}" destId="{07B31C39-631E-FC42-8D36-98DC6A86109E}" srcOrd="0" destOrd="0" presId="urn:microsoft.com/office/officeart/2005/8/layout/process1"/>
    <dgm:cxn modelId="{A2ACDF30-D188-4914-BFA4-B3047BEA66FF}" type="presOf" srcId="{D7272218-12CA-4010-8564-837DFEF203D8}" destId="{91752B2B-1DE4-DE40-8693-4F2F80A71C9F}" srcOrd="0" destOrd="0" presId="urn:microsoft.com/office/officeart/2005/8/layout/process1"/>
    <dgm:cxn modelId="{192CB13F-B8C6-40FA-84F2-43AABC63C38D}" type="presOf" srcId="{F86CBDEA-ACD6-4082-9868-B6A1AAD99861}" destId="{2D19E378-6A1B-DC45-8479-271B4F586CA1}" srcOrd="1" destOrd="0" presId="urn:microsoft.com/office/officeart/2005/8/layout/process1"/>
    <dgm:cxn modelId="{A2E954DB-6055-455D-BB68-5274505480A6}" srcId="{6059F925-13D7-4B6B-A7F8-F3D1AEDE39C2}" destId="{77AFDA5D-1204-4B77-B876-8DCB338382FE}" srcOrd="2" destOrd="0" parTransId="{59635911-7758-459B-86EB-3B13128C4A8A}" sibTransId="{41E56A23-DA54-4896-911B-2A8CFA2C65E6}"/>
    <dgm:cxn modelId="{FFFF9970-3A35-4D28-A603-7B952E72F333}" srcId="{6059F925-13D7-4B6B-A7F8-F3D1AEDE39C2}" destId="{7755FD25-A9A0-4BF3-9953-28D658D46FF8}" srcOrd="4" destOrd="0" parTransId="{40F12E89-C8E0-4BC1-ACA4-DAFD9E0333BE}" sibTransId="{D528538B-CC8D-4404-B277-48DBFD8AEA93}"/>
    <dgm:cxn modelId="{04DE776A-EA05-4915-B608-322B11D7FE57}" type="presOf" srcId="{41E56A23-DA54-4896-911B-2A8CFA2C65E6}" destId="{59497F9F-2BFC-8E40-8557-5738046FB12E}" srcOrd="1" destOrd="0" presId="urn:microsoft.com/office/officeart/2005/8/layout/process1"/>
    <dgm:cxn modelId="{B32A7D2E-44DC-45F4-8F2A-F5C8F967AA15}" type="presOf" srcId="{1D6EF3EC-EFF7-4829-AC1B-491578FF80E1}" destId="{AAF4483E-8492-6340-9CA1-CEECAAD6CCC2}" srcOrd="0" destOrd="0" presId="urn:microsoft.com/office/officeart/2005/8/layout/process1"/>
    <dgm:cxn modelId="{D7C8499E-DA38-4BC3-AAA2-D045F2D75C27}" type="presOf" srcId="{41E56A23-DA54-4896-911B-2A8CFA2C65E6}" destId="{660D4497-AFAE-9642-A523-2F7A3A9C2F3D}" srcOrd="0" destOrd="0" presId="urn:microsoft.com/office/officeart/2005/8/layout/process1"/>
    <dgm:cxn modelId="{E6EE7D91-9AA8-4554-8E74-E921A12F2B6B}" type="presOf" srcId="{E3BFB500-8CA9-4039-BB5E-B4745ED78769}" destId="{CB442946-EC1D-0E47-8581-176869275254}" srcOrd="1" destOrd="0" presId="urn:microsoft.com/office/officeart/2005/8/layout/process1"/>
    <dgm:cxn modelId="{2F741FE5-BF31-4AAA-9469-C76A0D55B295}" type="presOf" srcId="{AE9D49A4-3114-4453-985F-4DAE95365A0D}" destId="{4B648A73-1587-B943-B477-12F6B5D0FD2D}" srcOrd="1" destOrd="0" presId="urn:microsoft.com/office/officeart/2005/8/layout/process1"/>
    <dgm:cxn modelId="{F370549E-24FF-4428-89E5-F343ADCC906E}" type="presOf" srcId="{7755FD25-A9A0-4BF3-9953-28D658D46FF8}" destId="{236C4BEF-C52D-8740-B43F-62D8E6DE3654}" srcOrd="0" destOrd="0" presId="urn:microsoft.com/office/officeart/2005/8/layout/process1"/>
    <dgm:cxn modelId="{C6879B6A-22CC-45BB-9423-A9185FA925B3}" type="presParOf" srcId="{7400EB63-9483-3746-93C4-56EC5D2A0A76}" destId="{91752B2B-1DE4-DE40-8693-4F2F80A71C9F}" srcOrd="0" destOrd="0" presId="urn:microsoft.com/office/officeart/2005/8/layout/process1"/>
    <dgm:cxn modelId="{852C8786-054C-4E0C-8AD5-5A63C0CFCEDA}" type="presParOf" srcId="{7400EB63-9483-3746-93C4-56EC5D2A0A76}" destId="{07B31C39-631E-FC42-8D36-98DC6A86109E}" srcOrd="1" destOrd="0" presId="urn:microsoft.com/office/officeart/2005/8/layout/process1"/>
    <dgm:cxn modelId="{0AF4A78B-6D83-484D-A4A9-4EEA47A9CFF2}" type="presParOf" srcId="{07B31C39-631E-FC42-8D36-98DC6A86109E}" destId="{4B648A73-1587-B943-B477-12F6B5D0FD2D}" srcOrd="0" destOrd="0" presId="urn:microsoft.com/office/officeart/2005/8/layout/process1"/>
    <dgm:cxn modelId="{F696A848-3485-4FEB-8F3A-59D80DE23C95}" type="presParOf" srcId="{7400EB63-9483-3746-93C4-56EC5D2A0A76}" destId="{85D0BE61-3B69-4144-AF59-F580829569D5}" srcOrd="2" destOrd="0" presId="urn:microsoft.com/office/officeart/2005/8/layout/process1"/>
    <dgm:cxn modelId="{378A5FFA-B28D-4556-8CFE-FD3D923EDE3C}" type="presParOf" srcId="{7400EB63-9483-3746-93C4-56EC5D2A0A76}" destId="{4D2201C6-C889-F843-803B-14FCD945859E}" srcOrd="3" destOrd="0" presId="urn:microsoft.com/office/officeart/2005/8/layout/process1"/>
    <dgm:cxn modelId="{7C18D329-D93D-4D5C-95D2-D3389720794C}" type="presParOf" srcId="{4D2201C6-C889-F843-803B-14FCD945859E}" destId="{CB442946-EC1D-0E47-8581-176869275254}" srcOrd="0" destOrd="0" presId="urn:microsoft.com/office/officeart/2005/8/layout/process1"/>
    <dgm:cxn modelId="{C99D015D-6963-4090-913B-6FE3404320F3}" type="presParOf" srcId="{7400EB63-9483-3746-93C4-56EC5D2A0A76}" destId="{5A79E14B-93E9-3E44-8C24-A98145D73348}" srcOrd="4" destOrd="0" presId="urn:microsoft.com/office/officeart/2005/8/layout/process1"/>
    <dgm:cxn modelId="{D58FA107-0A2D-4171-938B-969FF6B919A2}" type="presParOf" srcId="{7400EB63-9483-3746-93C4-56EC5D2A0A76}" destId="{660D4497-AFAE-9642-A523-2F7A3A9C2F3D}" srcOrd="5" destOrd="0" presId="urn:microsoft.com/office/officeart/2005/8/layout/process1"/>
    <dgm:cxn modelId="{A947A367-75FF-4DF9-A5DB-E7BD4899BE67}" type="presParOf" srcId="{660D4497-AFAE-9642-A523-2F7A3A9C2F3D}" destId="{59497F9F-2BFC-8E40-8557-5738046FB12E}" srcOrd="0" destOrd="0" presId="urn:microsoft.com/office/officeart/2005/8/layout/process1"/>
    <dgm:cxn modelId="{482AF2D2-EC1D-471F-85B8-6A32D9A08E53}" type="presParOf" srcId="{7400EB63-9483-3746-93C4-56EC5D2A0A76}" destId="{AAF4483E-8492-6340-9CA1-CEECAAD6CCC2}" srcOrd="6" destOrd="0" presId="urn:microsoft.com/office/officeart/2005/8/layout/process1"/>
    <dgm:cxn modelId="{978B45D5-E3D9-4B0F-8C5A-557C273D7895}" type="presParOf" srcId="{7400EB63-9483-3746-93C4-56EC5D2A0A76}" destId="{6557F164-384D-3341-9615-878A5AE0FAEC}" srcOrd="7" destOrd="0" presId="urn:microsoft.com/office/officeart/2005/8/layout/process1"/>
    <dgm:cxn modelId="{E1F8A786-D2CD-44C8-AD78-EF52568E9C5D}" type="presParOf" srcId="{6557F164-384D-3341-9615-878A5AE0FAEC}" destId="{2D19E378-6A1B-DC45-8479-271B4F586CA1}" srcOrd="0" destOrd="0" presId="urn:microsoft.com/office/officeart/2005/8/layout/process1"/>
    <dgm:cxn modelId="{C1CD9023-8013-4C75-A21F-8D59A1045B7A}" type="presParOf" srcId="{7400EB63-9483-3746-93C4-56EC5D2A0A76}" destId="{236C4BEF-C52D-8740-B43F-62D8E6DE3654}" srcOrd="8" destOrd="0" presId="urn:microsoft.com/office/officeart/2005/8/layout/process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1752B2B-1DE4-DE40-8693-4F2F80A71C9F}">
      <dsp:nvSpPr>
        <dsp:cNvPr id="0" name=""/>
        <dsp:cNvSpPr/>
      </dsp:nvSpPr>
      <dsp:spPr>
        <a:xfrm>
          <a:off x="3301" y="213304"/>
          <a:ext cx="1004858" cy="579230"/>
        </a:xfrm>
        <a:prstGeom prst="roundRect">
          <a:avLst>
            <a:gd name="adj" fmla="val 10000"/>
          </a:avLst>
        </a:prstGeom>
        <a:solidFill>
          <a:schemeClr val="lt1">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N" sz="900" kern="1200">
              <a:latin typeface="Arial" panose="020B0604020202020204" pitchFamily="34" charset="0"/>
              <a:cs typeface="Arial" panose="020B0604020202020204" pitchFamily="34" charset="0"/>
            </a:rPr>
            <a:t>1. Chatar Patar kitchen in Indore </a:t>
          </a:r>
        </a:p>
      </dsp:txBody>
      <dsp:txXfrm>
        <a:off x="20266" y="230269"/>
        <a:ext cx="970928" cy="545300"/>
      </dsp:txXfrm>
    </dsp:sp>
    <dsp:sp modelId="{07B31C39-631E-FC42-8D36-98DC6A86109E}">
      <dsp:nvSpPr>
        <dsp:cNvPr id="0" name=""/>
        <dsp:cNvSpPr/>
      </dsp:nvSpPr>
      <dsp:spPr>
        <a:xfrm>
          <a:off x="1065203" y="432185"/>
          <a:ext cx="120933" cy="141469"/>
        </a:xfrm>
        <a:prstGeom prst="rightArrow">
          <a:avLst>
            <a:gd name="adj1" fmla="val 60000"/>
            <a:gd name="adj2" fmla="val 50000"/>
          </a:avLst>
        </a:prstGeom>
        <a:solidFill>
          <a:schemeClr val="dk1">
            <a:tint val="60000"/>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IN" sz="600" kern="1200">
            <a:latin typeface="Arial" panose="020B0604020202020204" pitchFamily="34" charset="0"/>
            <a:cs typeface="Arial" panose="020B0604020202020204" pitchFamily="34" charset="0"/>
          </a:endParaRPr>
        </a:p>
      </dsp:txBody>
      <dsp:txXfrm>
        <a:off x="1065203" y="460479"/>
        <a:ext cx="84653" cy="84881"/>
      </dsp:txXfrm>
    </dsp:sp>
    <dsp:sp modelId="{85D0BE61-3B69-4144-AF59-F580829569D5}">
      <dsp:nvSpPr>
        <dsp:cNvPr id="0" name=""/>
        <dsp:cNvSpPr/>
      </dsp:nvSpPr>
      <dsp:spPr>
        <a:xfrm>
          <a:off x="1236335" y="213304"/>
          <a:ext cx="1004858" cy="579230"/>
        </a:xfrm>
        <a:prstGeom prst="roundRect">
          <a:avLst>
            <a:gd name="adj" fmla="val 10000"/>
          </a:avLst>
        </a:prstGeom>
        <a:solidFill>
          <a:schemeClr val="lt1">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N" sz="900" kern="1200">
              <a:latin typeface="Arial" panose="020B0604020202020204" pitchFamily="34" charset="0"/>
              <a:cs typeface="Arial" panose="020B0604020202020204" pitchFamily="34" charset="0"/>
            </a:rPr>
            <a:t>2. Receiving location for transporter</a:t>
          </a:r>
        </a:p>
      </dsp:txBody>
      <dsp:txXfrm>
        <a:off x="1253300" y="230269"/>
        <a:ext cx="970928" cy="545300"/>
      </dsp:txXfrm>
    </dsp:sp>
    <dsp:sp modelId="{4D2201C6-C889-F843-803B-14FCD945859E}">
      <dsp:nvSpPr>
        <dsp:cNvPr id="0" name=""/>
        <dsp:cNvSpPr/>
      </dsp:nvSpPr>
      <dsp:spPr>
        <a:xfrm>
          <a:off x="2298238" y="432185"/>
          <a:ext cx="120933" cy="141469"/>
        </a:xfrm>
        <a:prstGeom prst="rightArrow">
          <a:avLst>
            <a:gd name="adj1" fmla="val 60000"/>
            <a:gd name="adj2" fmla="val 50000"/>
          </a:avLst>
        </a:prstGeom>
        <a:solidFill>
          <a:schemeClr val="dk1">
            <a:tint val="60000"/>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IN" sz="600" kern="1200">
            <a:latin typeface="Arial" panose="020B0604020202020204" pitchFamily="34" charset="0"/>
            <a:cs typeface="Arial" panose="020B0604020202020204" pitchFamily="34" charset="0"/>
          </a:endParaRPr>
        </a:p>
      </dsp:txBody>
      <dsp:txXfrm>
        <a:off x="2298238" y="460479"/>
        <a:ext cx="84653" cy="84881"/>
      </dsp:txXfrm>
    </dsp:sp>
    <dsp:sp modelId="{5A79E14B-93E9-3E44-8C24-A98145D73348}">
      <dsp:nvSpPr>
        <dsp:cNvPr id="0" name=""/>
        <dsp:cNvSpPr/>
      </dsp:nvSpPr>
      <dsp:spPr>
        <a:xfrm>
          <a:off x="2469370" y="213304"/>
          <a:ext cx="1004858" cy="579230"/>
        </a:xfrm>
        <a:prstGeom prst="roundRect">
          <a:avLst>
            <a:gd name="adj" fmla="val 10000"/>
          </a:avLst>
        </a:prstGeom>
        <a:solidFill>
          <a:schemeClr val="lt1">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N" sz="900" kern="1200">
              <a:latin typeface="Arial" panose="020B0604020202020204" pitchFamily="34" charset="0"/>
              <a:cs typeface="Arial" panose="020B0604020202020204" pitchFamily="34" charset="0"/>
            </a:rPr>
            <a:t>3. Transporter's warehouse</a:t>
          </a:r>
        </a:p>
      </dsp:txBody>
      <dsp:txXfrm>
        <a:off x="2486335" y="230269"/>
        <a:ext cx="970928" cy="545300"/>
      </dsp:txXfrm>
    </dsp:sp>
    <dsp:sp modelId="{660D4497-AFAE-9642-A523-2F7A3A9C2F3D}">
      <dsp:nvSpPr>
        <dsp:cNvPr id="0" name=""/>
        <dsp:cNvSpPr/>
      </dsp:nvSpPr>
      <dsp:spPr>
        <a:xfrm>
          <a:off x="3531273" y="432185"/>
          <a:ext cx="120933" cy="141469"/>
        </a:xfrm>
        <a:prstGeom prst="rightArrow">
          <a:avLst>
            <a:gd name="adj1" fmla="val 60000"/>
            <a:gd name="adj2" fmla="val 50000"/>
          </a:avLst>
        </a:prstGeom>
        <a:solidFill>
          <a:schemeClr val="dk1">
            <a:tint val="60000"/>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IN" sz="600" kern="1200">
            <a:latin typeface="Arial" panose="020B0604020202020204" pitchFamily="34" charset="0"/>
            <a:cs typeface="Arial" panose="020B0604020202020204" pitchFamily="34" charset="0"/>
          </a:endParaRPr>
        </a:p>
      </dsp:txBody>
      <dsp:txXfrm>
        <a:off x="3531273" y="460479"/>
        <a:ext cx="84653" cy="84881"/>
      </dsp:txXfrm>
    </dsp:sp>
    <dsp:sp modelId="{AAF4483E-8492-6340-9CA1-CEECAAD6CCC2}">
      <dsp:nvSpPr>
        <dsp:cNvPr id="0" name=""/>
        <dsp:cNvSpPr/>
      </dsp:nvSpPr>
      <dsp:spPr>
        <a:xfrm>
          <a:off x="3702405" y="213304"/>
          <a:ext cx="1004858" cy="579230"/>
        </a:xfrm>
        <a:prstGeom prst="roundRect">
          <a:avLst>
            <a:gd name="adj" fmla="val 10000"/>
          </a:avLst>
        </a:prstGeom>
        <a:solidFill>
          <a:schemeClr val="lt1">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N" sz="900" kern="1200">
              <a:latin typeface="Arial" panose="020B0604020202020204" pitchFamily="34" charset="0"/>
              <a:cs typeface="Arial" panose="020B0604020202020204" pitchFamily="34" charset="0"/>
            </a:rPr>
            <a:t>4. Transporter's delivery location in the franchise cities</a:t>
          </a:r>
        </a:p>
      </dsp:txBody>
      <dsp:txXfrm>
        <a:off x="3719370" y="230269"/>
        <a:ext cx="970928" cy="545300"/>
      </dsp:txXfrm>
    </dsp:sp>
    <dsp:sp modelId="{6557F164-384D-3341-9615-878A5AE0FAEC}">
      <dsp:nvSpPr>
        <dsp:cNvPr id="0" name=""/>
        <dsp:cNvSpPr/>
      </dsp:nvSpPr>
      <dsp:spPr>
        <a:xfrm>
          <a:off x="4764308" y="432185"/>
          <a:ext cx="120933" cy="141469"/>
        </a:xfrm>
        <a:prstGeom prst="rightArrow">
          <a:avLst>
            <a:gd name="adj1" fmla="val 60000"/>
            <a:gd name="adj2" fmla="val 50000"/>
          </a:avLst>
        </a:prstGeom>
        <a:solidFill>
          <a:schemeClr val="dk1">
            <a:tint val="60000"/>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IN" sz="600" kern="1200">
            <a:latin typeface="Arial" panose="020B0604020202020204" pitchFamily="34" charset="0"/>
            <a:cs typeface="Arial" panose="020B0604020202020204" pitchFamily="34" charset="0"/>
          </a:endParaRPr>
        </a:p>
      </dsp:txBody>
      <dsp:txXfrm>
        <a:off x="4764308" y="460479"/>
        <a:ext cx="84653" cy="84881"/>
      </dsp:txXfrm>
    </dsp:sp>
    <dsp:sp modelId="{236C4BEF-C52D-8740-B43F-62D8E6DE3654}">
      <dsp:nvSpPr>
        <dsp:cNvPr id="0" name=""/>
        <dsp:cNvSpPr/>
      </dsp:nvSpPr>
      <dsp:spPr>
        <a:xfrm>
          <a:off x="4935440" y="213304"/>
          <a:ext cx="1004858" cy="579230"/>
        </a:xfrm>
        <a:prstGeom prst="roundRect">
          <a:avLst>
            <a:gd name="adj" fmla="val 10000"/>
          </a:avLst>
        </a:prstGeom>
        <a:solidFill>
          <a:schemeClr val="lt1">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N" sz="900" kern="1200">
              <a:latin typeface="Arial" panose="020B0604020202020204" pitchFamily="34" charset="0"/>
              <a:cs typeface="Arial" panose="020B0604020202020204" pitchFamily="34" charset="0"/>
            </a:rPr>
            <a:t>5. Franchise stores</a:t>
          </a:r>
        </a:p>
      </dsp:txBody>
      <dsp:txXfrm>
        <a:off x="4952405" y="230269"/>
        <a:ext cx="970928" cy="545300"/>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31567D-D877-4514-AA4C-8B114987DE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9</Pages>
  <Words>3632</Words>
  <Characters>20707</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24291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Martinali, Sara</cp:lastModifiedBy>
  <cp:revision>3</cp:revision>
  <cp:lastPrinted>2015-03-04T20:34:00Z</cp:lastPrinted>
  <dcterms:created xsi:type="dcterms:W3CDTF">2018-10-17T17:31:00Z</dcterms:created>
  <dcterms:modified xsi:type="dcterms:W3CDTF">2018-10-26T14:22:00Z</dcterms:modified>
</cp:coreProperties>
</file>