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drawings/drawing1.xml" ContentType="application/vnd.openxmlformats-officedocument.drawingml.chartshapes+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599BA" w14:textId="77777777" w:rsidR="007C6963" w:rsidRDefault="007C6963" w:rsidP="007C6963">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7196033" wp14:editId="238C83C2">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8073216" w14:textId="2B6BAC66" w:rsidR="007C6963" w:rsidRDefault="007C6963" w:rsidP="007C6963">
      <w:pPr>
        <w:pStyle w:val="ProductNumber"/>
      </w:pPr>
      <w:r>
        <w:t>9B18M174</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7760E8BF" w14:textId="17551F87" w:rsidR="00361799" w:rsidRPr="008A48B0" w:rsidRDefault="008A48B0" w:rsidP="008A48B0">
      <w:pPr>
        <w:autoSpaceDE w:val="0"/>
        <w:autoSpaceDN w:val="0"/>
        <w:adjustRightInd w:val="0"/>
        <w:textAlignment w:val="center"/>
        <w:outlineLvl w:val="0"/>
        <w:rPr>
          <w:rFonts w:ascii="Arial" w:eastAsiaTheme="minorHAnsi" w:hAnsi="Arial" w:cs="Arial"/>
          <w:b/>
          <w:bCs/>
          <w:caps/>
          <w:color w:val="000000"/>
          <w:lang w:val="en-GB" w:eastAsia="zh-CN"/>
        </w:rPr>
      </w:pPr>
      <w:r w:rsidRPr="008A48B0">
        <w:rPr>
          <w:rFonts w:ascii="Arial" w:hAnsi="Arial" w:cs="Arial"/>
          <w:b/>
          <w:bCs/>
          <w:caps/>
          <w:color w:val="000000"/>
          <w:sz w:val="28"/>
          <w:lang w:val="en-GB"/>
        </w:rPr>
        <w:t>EUROP</w:t>
      </w:r>
      <w:r w:rsidRPr="008A48B0">
        <w:rPr>
          <w:rFonts w:ascii="Arial" w:eastAsiaTheme="minorHAnsi" w:hAnsi="Arial" w:cs="Arial"/>
          <w:b/>
          <w:bCs/>
          <w:caps/>
          <w:color w:val="000000"/>
          <w:spacing w:val="20"/>
          <w:sz w:val="28"/>
          <w:szCs w:val="28"/>
          <w:lang w:val="en-GB"/>
        </w:rPr>
        <w:t>A</w:t>
      </w:r>
      <w:r w:rsidRPr="008A48B0">
        <w:rPr>
          <w:rFonts w:ascii="Arial" w:hAnsi="Arial" w:cs="Arial"/>
          <w:b/>
          <w:bCs/>
          <w:caps/>
          <w:color w:val="000000"/>
          <w:sz w:val="28"/>
          <w:lang w:val="en-GB"/>
        </w:rPr>
        <w:t xml:space="preserve">CORP S.A.: </w:t>
      </w:r>
      <w:r w:rsidR="009F4152">
        <w:rPr>
          <w:rFonts w:ascii="Arial" w:hAnsi="Arial" w:cs="Arial"/>
          <w:b/>
          <w:bCs/>
          <w:caps/>
          <w:color w:val="000000"/>
          <w:sz w:val="28"/>
          <w:lang w:val="en-GB"/>
        </w:rPr>
        <w:t xml:space="preserve">A </w:t>
      </w:r>
      <w:r w:rsidRPr="008A48B0">
        <w:rPr>
          <w:rFonts w:ascii="Arial" w:hAnsi="Arial" w:cs="Arial"/>
          <w:b/>
          <w:bCs/>
          <w:caps/>
          <w:color w:val="000000"/>
          <w:sz w:val="28"/>
          <w:lang w:val="en-GB"/>
        </w:rPr>
        <w:t>SECOND ATTEMPT AT A TURNAROUND</w:t>
      </w:r>
      <w:r w:rsidR="00361799" w:rsidRPr="008A48B0">
        <w:rPr>
          <w:rFonts w:ascii="Arial" w:eastAsiaTheme="minorHAnsi" w:hAnsi="Arial" w:cs="Arial"/>
          <w:b/>
          <w:bCs/>
          <w:caps/>
          <w:sz w:val="28"/>
          <w:szCs w:val="28"/>
          <w:vertAlign w:val="superscript"/>
          <w:lang w:val="en-GB"/>
        </w:rPr>
        <w:endnoteReference w:id="1"/>
      </w:r>
    </w:p>
    <w:p w14:paraId="40ABF6FD" w14:textId="77777777" w:rsidR="00361799" w:rsidRDefault="00361799" w:rsidP="00013360">
      <w:pPr>
        <w:pStyle w:val="CaseTitle"/>
        <w:spacing w:after="0" w:line="240" w:lineRule="auto"/>
        <w:rPr>
          <w:sz w:val="20"/>
          <w:szCs w:val="20"/>
        </w:rPr>
      </w:pPr>
    </w:p>
    <w:p w14:paraId="202F1085" w14:textId="77777777" w:rsidR="00361799" w:rsidRPr="00013360" w:rsidRDefault="00361799" w:rsidP="00013360">
      <w:pPr>
        <w:pStyle w:val="CaseTitle"/>
        <w:spacing w:after="0" w:line="240" w:lineRule="auto"/>
        <w:rPr>
          <w:sz w:val="20"/>
          <w:szCs w:val="20"/>
        </w:rPr>
      </w:pPr>
    </w:p>
    <w:p w14:paraId="58B0C73F" w14:textId="3EAF7F5C" w:rsidR="00361799" w:rsidRPr="00287D6F" w:rsidRDefault="00361799" w:rsidP="00086B26">
      <w:pPr>
        <w:pStyle w:val="StyleCopyrightStatementAfter0ptBottomSinglesolidline1"/>
        <w:rPr>
          <w:lang w:val="en-GB"/>
        </w:rPr>
      </w:pPr>
      <w:proofErr w:type="spellStart"/>
      <w:r w:rsidRPr="00D70E26">
        <w:t>Wiboon</w:t>
      </w:r>
      <w:proofErr w:type="spellEnd"/>
      <w:r w:rsidRPr="00D70E26">
        <w:t xml:space="preserve"> </w:t>
      </w:r>
      <w:proofErr w:type="spellStart"/>
      <w:r w:rsidRPr="00D70E26">
        <w:t>Kittilaksanawong</w:t>
      </w:r>
      <w:proofErr w:type="spellEnd"/>
      <w:r w:rsidRPr="00D70E26">
        <w:t xml:space="preserve"> and Pierre </w:t>
      </w:r>
      <w:proofErr w:type="spellStart"/>
      <w:r w:rsidRPr="00D70E26">
        <w:t>Jullien</w:t>
      </w:r>
      <w:proofErr w:type="spellEnd"/>
      <w:r w:rsidRPr="00FD7E52">
        <w:rPr>
          <w:rFonts w:cs="Arial"/>
          <w:szCs w:val="16"/>
          <w:lang w:val="en-CA"/>
        </w:rPr>
        <w:t xml:space="preserve"> </w:t>
      </w:r>
      <w:r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361799" w:rsidRDefault="00361799" w:rsidP="00086B26">
      <w:pPr>
        <w:pStyle w:val="StyleCopyrightStatementAfter0ptBottomSinglesolidline1"/>
        <w:rPr>
          <w:lang w:val="en-GB"/>
        </w:rPr>
      </w:pPr>
    </w:p>
    <w:p w14:paraId="7CD2B480" w14:textId="77777777" w:rsidR="007C6963" w:rsidRPr="00C02410" w:rsidRDefault="007C6963" w:rsidP="007C6963">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0" w:history="1">
        <w:r w:rsidRPr="00C02410">
          <w:rPr>
            <w:rFonts w:ascii="Arial" w:hAnsi="Arial"/>
            <w:i/>
            <w:iCs/>
            <w:color w:val="000000"/>
            <w:sz w:val="16"/>
          </w:rPr>
          <w:t>www.iveycases.com</w:t>
        </w:r>
      </w:hyperlink>
      <w:r w:rsidRPr="00C02410">
        <w:rPr>
          <w:rFonts w:ascii="Arial" w:hAnsi="Arial"/>
          <w:i/>
          <w:iCs/>
          <w:color w:val="000000"/>
          <w:sz w:val="16"/>
        </w:rPr>
        <w:t>.</w:t>
      </w:r>
    </w:p>
    <w:p w14:paraId="3A639567" w14:textId="77777777" w:rsidR="007C6963" w:rsidRPr="00C02410" w:rsidRDefault="007C6963" w:rsidP="007C6963">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15A9D38F" w:rsidR="00361799" w:rsidRPr="00C02410" w:rsidRDefault="007C6963" w:rsidP="007C6963">
      <w:pPr>
        <w:pStyle w:val="StyleStyleCopyrightStatementAfter0ptBottomSinglesolid"/>
        <w:rPr>
          <w:rFonts w:cs="Arial"/>
          <w:szCs w:val="16"/>
        </w:rPr>
      </w:pPr>
      <w:r w:rsidRPr="00C02410">
        <w:rPr>
          <w:rFonts w:cs="Arial"/>
          <w:iCs w:val="0"/>
          <w:color w:val="auto"/>
          <w:szCs w:val="16"/>
        </w:rPr>
        <w:t>Copyright © 20</w:t>
      </w:r>
      <w:r>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Pr>
          <w:rFonts w:cs="Arial"/>
          <w:iCs w:val="0"/>
          <w:color w:val="auto"/>
          <w:szCs w:val="16"/>
        </w:rPr>
        <w:t>2018-11-14</w:t>
      </w:r>
    </w:p>
    <w:p w14:paraId="0A2A54E4" w14:textId="77777777" w:rsidR="00361799" w:rsidRDefault="00361799" w:rsidP="00751E0B">
      <w:pPr>
        <w:pStyle w:val="StyleCopyrightStatementAfter0ptBottomSinglesolidline1"/>
        <w:rPr>
          <w:rFonts w:ascii="Times New Roman" w:hAnsi="Times New Roman"/>
          <w:sz w:val="20"/>
        </w:rPr>
      </w:pPr>
    </w:p>
    <w:p w14:paraId="3F2A478E" w14:textId="77777777" w:rsidR="00361799" w:rsidRPr="00F60786" w:rsidRDefault="00361799" w:rsidP="00751E0B">
      <w:pPr>
        <w:pStyle w:val="StyleCopyrightStatementAfter0ptBottomSinglesolidline1"/>
        <w:rPr>
          <w:rFonts w:ascii="Times New Roman" w:hAnsi="Times New Roman"/>
          <w:sz w:val="20"/>
        </w:rPr>
      </w:pPr>
    </w:p>
    <w:p w14:paraId="066121EE" w14:textId="622FA761" w:rsidR="00361799" w:rsidRPr="008A48B0" w:rsidRDefault="00361799" w:rsidP="008A48B0">
      <w:pPr>
        <w:jc w:val="both"/>
        <w:rPr>
          <w:sz w:val="22"/>
          <w:szCs w:val="22"/>
          <w:lang w:val="en-GB"/>
        </w:rPr>
      </w:pPr>
      <w:r w:rsidRPr="008A48B0">
        <w:rPr>
          <w:sz w:val="22"/>
          <w:szCs w:val="22"/>
          <w:lang w:val="en-GB"/>
        </w:rPr>
        <w:t xml:space="preserve">In June 2017, the French motion picture producer and distributor </w:t>
      </w:r>
      <w:proofErr w:type="spellStart"/>
      <w:r w:rsidRPr="008A48B0">
        <w:rPr>
          <w:sz w:val="22"/>
          <w:szCs w:val="22"/>
          <w:lang w:val="en-GB"/>
        </w:rPr>
        <w:t>EuropaCorp</w:t>
      </w:r>
      <w:proofErr w:type="spellEnd"/>
      <w:r w:rsidRPr="008A48B0">
        <w:rPr>
          <w:sz w:val="22"/>
          <w:szCs w:val="22"/>
          <w:lang w:val="en-GB"/>
        </w:rPr>
        <w:t xml:space="preserve"> S.A. </w:t>
      </w:r>
      <w:r w:rsidR="00D11C6A">
        <w:rPr>
          <w:sz w:val="22"/>
          <w:szCs w:val="22"/>
          <w:lang w:val="en-GB"/>
        </w:rPr>
        <w:t>(</w:t>
      </w:r>
      <w:proofErr w:type="spellStart"/>
      <w:r w:rsidR="00D11C6A">
        <w:rPr>
          <w:sz w:val="22"/>
          <w:szCs w:val="22"/>
          <w:lang w:val="en-GB"/>
        </w:rPr>
        <w:t>EuropaCorp</w:t>
      </w:r>
      <w:proofErr w:type="spellEnd"/>
      <w:r w:rsidR="00D11C6A">
        <w:rPr>
          <w:sz w:val="22"/>
          <w:szCs w:val="22"/>
          <w:lang w:val="en-GB"/>
        </w:rPr>
        <w:t xml:space="preserve">) </w:t>
      </w:r>
      <w:r w:rsidRPr="008A48B0">
        <w:rPr>
          <w:sz w:val="22"/>
          <w:szCs w:val="22"/>
          <w:lang w:val="en-GB"/>
        </w:rPr>
        <w:t>announced a historical record loss of €119.9 million.</w:t>
      </w:r>
      <w:r w:rsidRPr="008A48B0">
        <w:rPr>
          <w:sz w:val="22"/>
          <w:szCs w:val="22"/>
          <w:vertAlign w:val="superscript"/>
          <w:lang w:val="en-GB"/>
        </w:rPr>
        <w:endnoteReference w:id="2"/>
      </w:r>
      <w:r w:rsidRPr="008A48B0">
        <w:rPr>
          <w:sz w:val="22"/>
          <w:szCs w:val="22"/>
          <w:lang w:val="en-GB"/>
        </w:rPr>
        <w:t xml:space="preserve"> The next month, the company released France’s most expensive film, </w:t>
      </w:r>
      <w:r w:rsidRPr="008A48B0">
        <w:rPr>
          <w:i/>
          <w:sz w:val="22"/>
          <w:szCs w:val="22"/>
          <w:lang w:val="en-GB"/>
        </w:rPr>
        <w:t>Valerian and the City of a Thousand Planets</w:t>
      </w:r>
      <w:r w:rsidRPr="008A48B0">
        <w:rPr>
          <w:sz w:val="22"/>
          <w:szCs w:val="22"/>
          <w:lang w:val="en-GB"/>
        </w:rPr>
        <w:t xml:space="preserve"> (</w:t>
      </w:r>
      <w:r w:rsidRPr="008A48B0">
        <w:rPr>
          <w:i/>
          <w:sz w:val="22"/>
          <w:szCs w:val="22"/>
          <w:lang w:val="en-GB"/>
        </w:rPr>
        <w:t>Valerian</w:t>
      </w:r>
      <w:r w:rsidRPr="008A48B0">
        <w:rPr>
          <w:sz w:val="22"/>
          <w:szCs w:val="22"/>
          <w:lang w:val="en-GB"/>
        </w:rPr>
        <w:t>).</w:t>
      </w:r>
      <w:r w:rsidRPr="008A48B0">
        <w:rPr>
          <w:kern w:val="2"/>
          <w:sz w:val="22"/>
          <w:szCs w:val="22"/>
          <w:lang w:val="en-GB"/>
        </w:rPr>
        <w:t xml:space="preserve"> Earlier, </w:t>
      </w:r>
      <w:r>
        <w:rPr>
          <w:kern w:val="2"/>
          <w:sz w:val="22"/>
          <w:szCs w:val="22"/>
          <w:lang w:val="en-GB"/>
        </w:rPr>
        <w:t>between</w:t>
      </w:r>
      <w:r w:rsidRPr="008A48B0">
        <w:rPr>
          <w:sz w:val="22"/>
          <w:szCs w:val="22"/>
          <w:lang w:val="en-GB"/>
        </w:rPr>
        <w:t xml:space="preserve"> 2001 and 2010, the company </w:t>
      </w:r>
      <w:r w:rsidR="00D11C6A">
        <w:rPr>
          <w:sz w:val="22"/>
          <w:szCs w:val="22"/>
          <w:lang w:val="en-GB"/>
        </w:rPr>
        <w:t xml:space="preserve">had </w:t>
      </w:r>
      <w:r w:rsidRPr="008A48B0">
        <w:rPr>
          <w:sz w:val="22"/>
          <w:szCs w:val="22"/>
          <w:lang w:val="en-GB"/>
        </w:rPr>
        <w:t>almost doubled revenues, operating through what it called an “integrated studio model,” but then incurred substantial losses and nearly went bankrupt in 2011.</w:t>
      </w:r>
      <w:r w:rsidRPr="008A48B0">
        <w:rPr>
          <w:sz w:val="22"/>
          <w:szCs w:val="22"/>
          <w:vertAlign w:val="superscript"/>
          <w:lang w:val="en-GB"/>
        </w:rPr>
        <w:endnoteReference w:id="3"/>
      </w:r>
      <w:r w:rsidRPr="008A48B0">
        <w:rPr>
          <w:sz w:val="22"/>
          <w:szCs w:val="22"/>
          <w:lang w:val="en-GB"/>
        </w:rPr>
        <w:t xml:space="preserve"> To effect a turnaround, </w:t>
      </w:r>
      <w:r w:rsidR="00D11C6A">
        <w:rPr>
          <w:sz w:val="22"/>
          <w:szCs w:val="22"/>
          <w:lang w:val="en-GB"/>
        </w:rPr>
        <w:t>the company</w:t>
      </w:r>
      <w:r w:rsidRPr="008A48B0">
        <w:rPr>
          <w:sz w:val="22"/>
          <w:szCs w:val="22"/>
          <w:lang w:val="en-GB"/>
        </w:rPr>
        <w:t xml:space="preserve"> formed distribution and co-production deals with Shanghai Fundamental Films Inc. (Fundamental Films), based in China.</w:t>
      </w:r>
      <w:r w:rsidRPr="008A48B0">
        <w:rPr>
          <w:sz w:val="22"/>
          <w:szCs w:val="22"/>
          <w:vertAlign w:val="superscript"/>
          <w:lang w:val="en-GB"/>
        </w:rPr>
        <w:endnoteReference w:id="4"/>
      </w:r>
      <w:r w:rsidRPr="008A48B0">
        <w:rPr>
          <w:sz w:val="22"/>
          <w:szCs w:val="22"/>
          <w:lang w:val="en-GB"/>
        </w:rPr>
        <w:t xml:space="preserve"> </w:t>
      </w:r>
      <w:proofErr w:type="spellStart"/>
      <w:r w:rsidRPr="008A48B0">
        <w:rPr>
          <w:sz w:val="22"/>
          <w:szCs w:val="22"/>
          <w:lang w:val="en-GB"/>
        </w:rPr>
        <w:t>EuropaCorp</w:t>
      </w:r>
      <w:proofErr w:type="spellEnd"/>
      <w:r w:rsidRPr="008A48B0">
        <w:rPr>
          <w:sz w:val="22"/>
          <w:szCs w:val="22"/>
          <w:lang w:val="en-GB"/>
        </w:rPr>
        <w:t xml:space="preserve"> also formed a joint venture with Relativity Media LLC (Relativity), based in the United States, to market and distribute both </w:t>
      </w:r>
      <w:proofErr w:type="spellStart"/>
      <w:r w:rsidRPr="008A48B0">
        <w:rPr>
          <w:sz w:val="22"/>
          <w:szCs w:val="22"/>
          <w:lang w:val="en-GB"/>
        </w:rPr>
        <w:t>EuropaCorp’s</w:t>
      </w:r>
      <w:proofErr w:type="spellEnd"/>
      <w:r w:rsidRPr="008A48B0">
        <w:rPr>
          <w:sz w:val="22"/>
          <w:szCs w:val="22"/>
          <w:lang w:val="en-GB"/>
        </w:rPr>
        <w:t xml:space="preserve"> and Relativity’s movies in the United States.</w:t>
      </w:r>
      <w:r w:rsidRPr="008A48B0">
        <w:rPr>
          <w:sz w:val="22"/>
          <w:szCs w:val="22"/>
          <w:vertAlign w:val="superscript"/>
          <w:lang w:val="en-GB"/>
        </w:rPr>
        <w:endnoteReference w:id="5"/>
      </w:r>
      <w:r w:rsidRPr="008A48B0">
        <w:rPr>
          <w:sz w:val="22"/>
          <w:szCs w:val="22"/>
          <w:lang w:val="en-GB"/>
        </w:rPr>
        <w:t xml:space="preserve"> </w:t>
      </w:r>
    </w:p>
    <w:p w14:paraId="575F4AC0" w14:textId="77777777" w:rsidR="00361799" w:rsidRPr="00E94917" w:rsidRDefault="00361799" w:rsidP="008A48B0">
      <w:pPr>
        <w:jc w:val="both"/>
        <w:rPr>
          <w:szCs w:val="22"/>
          <w:lang w:val="en-GB"/>
        </w:rPr>
      </w:pPr>
    </w:p>
    <w:p w14:paraId="7DC396CA" w14:textId="5755DEFE" w:rsidR="00361799" w:rsidRPr="00EC556D" w:rsidRDefault="00361799" w:rsidP="008A48B0">
      <w:pPr>
        <w:jc w:val="both"/>
        <w:rPr>
          <w:spacing w:val="-2"/>
          <w:sz w:val="22"/>
          <w:szCs w:val="22"/>
          <w:lang w:val="en-GB"/>
        </w:rPr>
      </w:pPr>
      <w:r w:rsidRPr="00EC556D">
        <w:rPr>
          <w:spacing w:val="-2"/>
          <w:sz w:val="22"/>
          <w:szCs w:val="22"/>
          <w:lang w:val="en-GB"/>
        </w:rPr>
        <w:t xml:space="preserve">These efforts had increased </w:t>
      </w:r>
      <w:proofErr w:type="spellStart"/>
      <w:r w:rsidRPr="00EC556D">
        <w:rPr>
          <w:spacing w:val="-2"/>
          <w:sz w:val="22"/>
          <w:szCs w:val="22"/>
          <w:lang w:val="en-GB"/>
        </w:rPr>
        <w:t>EuropaCorp’s</w:t>
      </w:r>
      <w:proofErr w:type="spellEnd"/>
      <w:r w:rsidRPr="00EC556D">
        <w:rPr>
          <w:spacing w:val="-2"/>
          <w:sz w:val="22"/>
          <w:szCs w:val="22"/>
          <w:lang w:val="en-GB"/>
        </w:rPr>
        <w:t xml:space="preserve"> revenues in 2015 to the highest level it had ever reached. Then, unexpectedly, in July 2016, </w:t>
      </w:r>
      <w:proofErr w:type="spellStart"/>
      <w:r w:rsidRPr="00EC556D">
        <w:rPr>
          <w:spacing w:val="-2"/>
          <w:sz w:val="22"/>
          <w:szCs w:val="22"/>
          <w:lang w:val="en-GB"/>
        </w:rPr>
        <w:t>EuropaCorp</w:t>
      </w:r>
      <w:proofErr w:type="spellEnd"/>
      <w:r w:rsidRPr="00EC556D">
        <w:rPr>
          <w:spacing w:val="-2"/>
          <w:sz w:val="22"/>
          <w:szCs w:val="22"/>
          <w:lang w:val="en-GB"/>
        </w:rPr>
        <w:t xml:space="preserve"> announced the lowest revenues since 2008 and operating losses.</w:t>
      </w:r>
      <w:r w:rsidRPr="00EC556D">
        <w:rPr>
          <w:spacing w:val="-2"/>
          <w:sz w:val="22"/>
          <w:szCs w:val="22"/>
          <w:vertAlign w:val="superscript"/>
          <w:lang w:val="en-GB"/>
        </w:rPr>
        <w:endnoteReference w:id="6"/>
      </w:r>
      <w:r w:rsidRPr="00EC556D">
        <w:rPr>
          <w:spacing w:val="-2"/>
          <w:sz w:val="22"/>
          <w:szCs w:val="22"/>
          <w:lang w:val="en-GB"/>
        </w:rPr>
        <w:t xml:space="preserve"> It tried to effect a second turnaround by selling non-core assets, refocusing on the founder’s historical successes of core businesses, raising funds, restructuring debts, and reducing overheads.</w:t>
      </w:r>
      <w:r w:rsidRPr="00EC556D">
        <w:rPr>
          <w:spacing w:val="-2"/>
          <w:sz w:val="22"/>
          <w:szCs w:val="22"/>
          <w:vertAlign w:val="superscript"/>
          <w:lang w:val="en-GB"/>
        </w:rPr>
        <w:endnoteReference w:id="7"/>
      </w:r>
      <w:r w:rsidRPr="00EC556D">
        <w:rPr>
          <w:spacing w:val="-2"/>
          <w:sz w:val="22"/>
          <w:szCs w:val="22"/>
          <w:lang w:val="en-GB"/>
        </w:rPr>
        <w:t xml:space="preserve"> The subsequent capital increase that result</w:t>
      </w:r>
      <w:r w:rsidR="00D11C6A">
        <w:rPr>
          <w:spacing w:val="-2"/>
          <w:sz w:val="22"/>
          <w:szCs w:val="22"/>
          <w:lang w:val="en-GB"/>
        </w:rPr>
        <w:t>ed</w:t>
      </w:r>
      <w:r w:rsidRPr="00EC556D">
        <w:rPr>
          <w:spacing w:val="-2"/>
          <w:sz w:val="22"/>
          <w:szCs w:val="22"/>
          <w:lang w:val="en-GB"/>
        </w:rPr>
        <w:t xml:space="preserve"> </w:t>
      </w:r>
      <w:r w:rsidR="00D11C6A">
        <w:rPr>
          <w:spacing w:val="-2"/>
          <w:sz w:val="22"/>
          <w:szCs w:val="22"/>
          <w:lang w:val="en-GB"/>
        </w:rPr>
        <w:t>from</w:t>
      </w:r>
      <w:r w:rsidRPr="00EC556D">
        <w:rPr>
          <w:spacing w:val="-2"/>
          <w:sz w:val="22"/>
          <w:szCs w:val="22"/>
          <w:lang w:val="en-GB"/>
        </w:rPr>
        <w:t xml:space="preserve"> issuing new equity stakes to Fundamental Films </w:t>
      </w:r>
      <w:r w:rsidR="00D11C6A">
        <w:rPr>
          <w:spacing w:val="-2"/>
          <w:sz w:val="22"/>
          <w:szCs w:val="22"/>
          <w:lang w:val="en-GB"/>
        </w:rPr>
        <w:t>brought about</w:t>
      </w:r>
      <w:r w:rsidRPr="00EC556D">
        <w:rPr>
          <w:spacing w:val="-2"/>
          <w:sz w:val="22"/>
          <w:szCs w:val="22"/>
          <w:lang w:val="en-GB"/>
        </w:rPr>
        <w:t xml:space="preserve"> a major shift in </w:t>
      </w:r>
      <w:proofErr w:type="spellStart"/>
      <w:r w:rsidRPr="00EC556D">
        <w:rPr>
          <w:spacing w:val="-2"/>
          <w:sz w:val="22"/>
          <w:szCs w:val="22"/>
          <w:lang w:val="en-GB"/>
        </w:rPr>
        <w:t>EuropaCorp’s</w:t>
      </w:r>
      <w:proofErr w:type="spellEnd"/>
      <w:r w:rsidRPr="00EC556D">
        <w:rPr>
          <w:spacing w:val="-2"/>
          <w:sz w:val="22"/>
          <w:szCs w:val="22"/>
          <w:lang w:val="en-GB"/>
        </w:rPr>
        <w:t xml:space="preserve"> shareholding structure.</w:t>
      </w:r>
      <w:r w:rsidRPr="00EC556D">
        <w:rPr>
          <w:spacing w:val="-2"/>
          <w:sz w:val="22"/>
          <w:szCs w:val="22"/>
          <w:vertAlign w:val="superscript"/>
          <w:lang w:val="en-GB"/>
        </w:rPr>
        <w:endnoteReference w:id="8"/>
      </w:r>
      <w:r w:rsidRPr="00EC556D">
        <w:rPr>
          <w:spacing w:val="-2"/>
          <w:sz w:val="22"/>
          <w:szCs w:val="22"/>
          <w:lang w:val="en-GB"/>
        </w:rPr>
        <w:t xml:space="preserve"> However, in </w:t>
      </w:r>
      <w:r w:rsidR="00272182">
        <w:rPr>
          <w:spacing w:val="-2"/>
          <w:sz w:val="22"/>
          <w:szCs w:val="22"/>
          <w:lang w:val="en-GB"/>
        </w:rPr>
        <w:t>November</w:t>
      </w:r>
      <w:r w:rsidRPr="00EC556D">
        <w:rPr>
          <w:spacing w:val="-2"/>
          <w:sz w:val="22"/>
          <w:szCs w:val="22"/>
          <w:lang w:val="en-GB"/>
        </w:rPr>
        <w:t xml:space="preserve"> 2017, </w:t>
      </w:r>
      <w:proofErr w:type="spellStart"/>
      <w:r w:rsidRPr="00EC556D">
        <w:rPr>
          <w:spacing w:val="-2"/>
          <w:sz w:val="22"/>
          <w:szCs w:val="22"/>
          <w:lang w:val="en-GB"/>
        </w:rPr>
        <w:t>EuropaCorp</w:t>
      </w:r>
      <w:proofErr w:type="spellEnd"/>
      <w:r w:rsidRPr="00EC556D">
        <w:rPr>
          <w:spacing w:val="-2"/>
          <w:sz w:val="22"/>
          <w:szCs w:val="22"/>
          <w:lang w:val="en-GB"/>
        </w:rPr>
        <w:t xml:space="preserve"> still anticipated a continuing loss in 2018 (see Exhibit 1).</w:t>
      </w:r>
      <w:r w:rsidRPr="00EC556D">
        <w:rPr>
          <w:spacing w:val="-2"/>
          <w:sz w:val="22"/>
          <w:szCs w:val="22"/>
          <w:vertAlign w:val="superscript"/>
          <w:lang w:val="en-GB"/>
        </w:rPr>
        <w:endnoteReference w:id="9"/>
      </w:r>
      <w:r w:rsidRPr="00EC556D">
        <w:rPr>
          <w:spacing w:val="-2"/>
          <w:sz w:val="22"/>
          <w:szCs w:val="22"/>
          <w:lang w:val="en-GB"/>
        </w:rPr>
        <w:t xml:space="preserve"> Given the recent events and financial results, the company appeared </w:t>
      </w:r>
      <w:proofErr w:type="gramStart"/>
      <w:r w:rsidRPr="00EC556D">
        <w:rPr>
          <w:spacing w:val="-2"/>
          <w:sz w:val="22"/>
          <w:szCs w:val="22"/>
          <w:lang w:val="en-GB"/>
        </w:rPr>
        <w:t>to</w:t>
      </w:r>
      <w:proofErr w:type="gramEnd"/>
      <w:r w:rsidRPr="00EC556D">
        <w:rPr>
          <w:spacing w:val="-2"/>
          <w:sz w:val="22"/>
          <w:szCs w:val="22"/>
          <w:lang w:val="en-GB"/>
        </w:rPr>
        <w:t xml:space="preserve"> be still in need of a second turnaround. How could </w:t>
      </w:r>
      <w:proofErr w:type="spellStart"/>
      <w:r>
        <w:rPr>
          <w:spacing w:val="-2"/>
          <w:sz w:val="22"/>
          <w:szCs w:val="22"/>
          <w:lang w:val="en-GB"/>
        </w:rPr>
        <w:t>EuropaCorp</w:t>
      </w:r>
      <w:proofErr w:type="spellEnd"/>
      <w:r>
        <w:rPr>
          <w:spacing w:val="-2"/>
          <w:sz w:val="22"/>
          <w:szCs w:val="22"/>
          <w:lang w:val="en-GB"/>
        </w:rPr>
        <w:t xml:space="preserve"> achieve its needed </w:t>
      </w:r>
      <w:r w:rsidRPr="00EC556D">
        <w:rPr>
          <w:spacing w:val="-2"/>
          <w:sz w:val="22"/>
          <w:szCs w:val="22"/>
          <w:lang w:val="en-GB"/>
        </w:rPr>
        <w:t>turn</w:t>
      </w:r>
      <w:r>
        <w:rPr>
          <w:spacing w:val="-2"/>
          <w:sz w:val="22"/>
          <w:szCs w:val="22"/>
          <w:lang w:val="en-GB"/>
        </w:rPr>
        <w:t>around</w:t>
      </w:r>
      <w:r w:rsidRPr="00EC556D">
        <w:rPr>
          <w:spacing w:val="-2"/>
          <w:sz w:val="22"/>
          <w:szCs w:val="22"/>
          <w:lang w:val="en-GB"/>
        </w:rPr>
        <w:t xml:space="preserve"> </w:t>
      </w:r>
      <w:r>
        <w:rPr>
          <w:spacing w:val="-2"/>
          <w:sz w:val="22"/>
          <w:szCs w:val="22"/>
          <w:lang w:val="en-GB"/>
        </w:rPr>
        <w:t>and continue to grow</w:t>
      </w:r>
      <w:r w:rsidRPr="00EC556D">
        <w:rPr>
          <w:spacing w:val="-2"/>
          <w:sz w:val="22"/>
          <w:szCs w:val="22"/>
          <w:lang w:val="en-GB"/>
        </w:rPr>
        <w:t>?</w:t>
      </w:r>
    </w:p>
    <w:p w14:paraId="537CCAED" w14:textId="77777777" w:rsidR="00361799" w:rsidRPr="00E94917" w:rsidRDefault="00361799" w:rsidP="008A48B0">
      <w:pPr>
        <w:jc w:val="both"/>
        <w:rPr>
          <w:kern w:val="2"/>
          <w:szCs w:val="22"/>
          <w:lang w:val="en-GB"/>
        </w:rPr>
      </w:pPr>
    </w:p>
    <w:p w14:paraId="7581D690" w14:textId="77777777" w:rsidR="00361799" w:rsidRPr="00E94917" w:rsidRDefault="00361799" w:rsidP="008A48B0">
      <w:pPr>
        <w:jc w:val="both"/>
        <w:rPr>
          <w:kern w:val="2"/>
          <w:szCs w:val="22"/>
          <w:lang w:val="en-GB"/>
        </w:rPr>
      </w:pPr>
    </w:p>
    <w:p w14:paraId="111144CE" w14:textId="31CDC044" w:rsidR="00361799" w:rsidRPr="008A48B0" w:rsidRDefault="00361799" w:rsidP="008A48B0">
      <w:pPr>
        <w:keepNext/>
        <w:jc w:val="both"/>
        <w:outlineLvl w:val="0"/>
        <w:rPr>
          <w:rFonts w:ascii="Arial" w:hAnsi="Arial" w:cs="Arial"/>
          <w:caps/>
          <w:lang w:val="en-GB"/>
        </w:rPr>
      </w:pPr>
      <w:r w:rsidRPr="008A48B0">
        <w:rPr>
          <w:rFonts w:ascii="Arial" w:hAnsi="Arial" w:cs="Arial"/>
          <w:b/>
          <w:caps/>
          <w:lang w:val="en-GB"/>
        </w:rPr>
        <w:t>THE FOUNDER OF EUROP</w:t>
      </w:r>
      <w:r w:rsidRPr="008A48B0">
        <w:rPr>
          <w:rFonts w:ascii="Arial" w:hAnsi="Arial" w:cs="Arial"/>
          <w:b/>
          <w:caps/>
          <w:spacing w:val="20"/>
          <w:lang w:val="en-GB"/>
        </w:rPr>
        <w:t>A</w:t>
      </w:r>
      <w:r w:rsidRPr="008A48B0">
        <w:rPr>
          <w:rFonts w:ascii="Arial" w:hAnsi="Arial" w:cs="Arial"/>
          <w:b/>
          <w:caps/>
          <w:lang w:val="en-GB"/>
        </w:rPr>
        <w:t>CORP: FROM FILM PRODUCER TO ENTREPRENEUR</w:t>
      </w:r>
    </w:p>
    <w:p w14:paraId="5E895B4A" w14:textId="77777777" w:rsidR="00361799" w:rsidRPr="00E94917" w:rsidRDefault="00361799" w:rsidP="008A48B0">
      <w:pPr>
        <w:jc w:val="both"/>
        <w:rPr>
          <w:szCs w:val="22"/>
          <w:lang w:val="en-GB"/>
        </w:rPr>
      </w:pPr>
    </w:p>
    <w:p w14:paraId="56801886" w14:textId="0C897EBC" w:rsidR="00361799" w:rsidRPr="00B81D7F" w:rsidRDefault="00361799" w:rsidP="008A48B0">
      <w:pPr>
        <w:jc w:val="both"/>
        <w:rPr>
          <w:spacing w:val="-2"/>
          <w:sz w:val="22"/>
          <w:szCs w:val="22"/>
          <w:lang w:val="en-GB"/>
        </w:rPr>
      </w:pPr>
      <w:r w:rsidRPr="00B81D7F">
        <w:rPr>
          <w:spacing w:val="-2"/>
          <w:sz w:val="22"/>
          <w:szCs w:val="22"/>
          <w:lang w:val="en-GB"/>
        </w:rPr>
        <w:t xml:space="preserve">Born in Paris in 1959, Luc </w:t>
      </w:r>
      <w:proofErr w:type="spellStart"/>
      <w:r w:rsidRPr="00B81D7F">
        <w:rPr>
          <w:spacing w:val="-2"/>
          <w:sz w:val="22"/>
          <w:szCs w:val="22"/>
          <w:lang w:val="en-GB"/>
        </w:rPr>
        <w:t>Besson</w:t>
      </w:r>
      <w:proofErr w:type="spellEnd"/>
      <w:r w:rsidRPr="00B81D7F">
        <w:rPr>
          <w:spacing w:val="-2"/>
          <w:sz w:val="22"/>
          <w:szCs w:val="22"/>
          <w:lang w:val="en-GB"/>
        </w:rPr>
        <w:t xml:space="preserve">, the founder of </w:t>
      </w:r>
      <w:proofErr w:type="spellStart"/>
      <w:r w:rsidRPr="00B81D7F">
        <w:rPr>
          <w:spacing w:val="-2"/>
          <w:sz w:val="22"/>
          <w:szCs w:val="22"/>
          <w:lang w:val="en-GB"/>
        </w:rPr>
        <w:t>EuropaCorp</w:t>
      </w:r>
      <w:proofErr w:type="spellEnd"/>
      <w:r w:rsidRPr="00B81D7F">
        <w:rPr>
          <w:spacing w:val="-2"/>
          <w:sz w:val="22"/>
          <w:szCs w:val="22"/>
          <w:lang w:val="en-GB"/>
        </w:rPr>
        <w:t xml:space="preserve">, discovered the film industry when he was 17 years old and on the </w:t>
      </w:r>
      <w:r w:rsidR="00D11C6A">
        <w:rPr>
          <w:spacing w:val="-2"/>
          <w:sz w:val="22"/>
          <w:szCs w:val="22"/>
          <w:lang w:val="en-GB"/>
        </w:rPr>
        <w:t xml:space="preserve">film </w:t>
      </w:r>
      <w:r w:rsidRPr="00B81D7F">
        <w:rPr>
          <w:spacing w:val="-2"/>
          <w:sz w:val="22"/>
          <w:szCs w:val="22"/>
          <w:lang w:val="en-GB"/>
        </w:rPr>
        <w:t>set of a short movie.</w:t>
      </w:r>
      <w:r w:rsidRPr="00B81D7F">
        <w:rPr>
          <w:spacing w:val="-2"/>
          <w:sz w:val="22"/>
          <w:szCs w:val="22"/>
          <w:vertAlign w:val="superscript"/>
          <w:lang w:val="en-GB"/>
        </w:rPr>
        <w:endnoteReference w:id="10"/>
      </w:r>
      <w:r w:rsidRPr="00B81D7F">
        <w:rPr>
          <w:spacing w:val="-2"/>
          <w:sz w:val="22"/>
          <w:szCs w:val="22"/>
          <w:lang w:val="en-GB"/>
        </w:rPr>
        <w:t xml:space="preserve"> He took many jobs in film production, being second and </w:t>
      </w:r>
      <w:r w:rsidR="00D11C6A">
        <w:rPr>
          <w:spacing w:val="-2"/>
          <w:sz w:val="22"/>
          <w:szCs w:val="22"/>
          <w:lang w:val="en-GB"/>
        </w:rPr>
        <w:t>then</w:t>
      </w:r>
      <w:r w:rsidRPr="00B81D7F">
        <w:rPr>
          <w:spacing w:val="-2"/>
          <w:sz w:val="22"/>
          <w:szCs w:val="22"/>
          <w:lang w:val="en-GB"/>
        </w:rPr>
        <w:t xml:space="preserve"> first assistant to film directors, all while writing his own projects. </w:t>
      </w:r>
      <w:proofErr w:type="spellStart"/>
      <w:r w:rsidRPr="00B81D7F">
        <w:rPr>
          <w:spacing w:val="-2"/>
          <w:sz w:val="22"/>
          <w:szCs w:val="22"/>
          <w:lang w:val="en-GB"/>
        </w:rPr>
        <w:t>Besson’s</w:t>
      </w:r>
      <w:proofErr w:type="spellEnd"/>
      <w:r w:rsidRPr="00B81D7F">
        <w:rPr>
          <w:spacing w:val="-2"/>
          <w:sz w:val="22"/>
          <w:szCs w:val="22"/>
          <w:lang w:val="en-GB"/>
        </w:rPr>
        <w:t xml:space="preserve"> first full-length feature, </w:t>
      </w:r>
      <w:r w:rsidRPr="00B81D7F">
        <w:rPr>
          <w:i/>
          <w:spacing w:val="-2"/>
          <w:sz w:val="22"/>
          <w:szCs w:val="22"/>
          <w:lang w:val="en-GB"/>
        </w:rPr>
        <w:t xml:space="preserve">Le </w:t>
      </w:r>
      <w:proofErr w:type="spellStart"/>
      <w:r w:rsidRPr="00B81D7F">
        <w:rPr>
          <w:i/>
          <w:spacing w:val="-2"/>
          <w:sz w:val="22"/>
          <w:szCs w:val="22"/>
          <w:lang w:val="en-GB"/>
        </w:rPr>
        <w:t>Dernier</w:t>
      </w:r>
      <w:proofErr w:type="spellEnd"/>
      <w:r w:rsidRPr="00B81D7F">
        <w:rPr>
          <w:i/>
          <w:spacing w:val="-2"/>
          <w:sz w:val="22"/>
          <w:szCs w:val="22"/>
          <w:lang w:val="en-GB"/>
        </w:rPr>
        <w:t xml:space="preserve"> Combat</w:t>
      </w:r>
      <w:r w:rsidRPr="00B81D7F">
        <w:rPr>
          <w:spacing w:val="-2"/>
          <w:sz w:val="22"/>
          <w:szCs w:val="22"/>
          <w:lang w:val="en-GB"/>
        </w:rPr>
        <w:t xml:space="preserve">—which </w:t>
      </w:r>
      <w:proofErr w:type="spellStart"/>
      <w:r w:rsidRPr="00B81D7F">
        <w:rPr>
          <w:spacing w:val="-2"/>
          <w:sz w:val="22"/>
          <w:szCs w:val="22"/>
          <w:lang w:val="en-GB"/>
        </w:rPr>
        <w:t>Besson</w:t>
      </w:r>
      <w:proofErr w:type="spellEnd"/>
      <w:r w:rsidRPr="00B81D7F">
        <w:rPr>
          <w:spacing w:val="-2"/>
          <w:sz w:val="22"/>
          <w:szCs w:val="22"/>
          <w:lang w:val="en-GB"/>
        </w:rPr>
        <w:t xml:space="preserve"> wrote, directed, and produced himself in 1983—earned several awards in France</w:t>
      </w:r>
      <w:r w:rsidRPr="00B81D7F">
        <w:rPr>
          <w:spacing w:val="-2"/>
          <w:sz w:val="22"/>
          <w:szCs w:val="22"/>
        </w:rPr>
        <w:t>.</w:t>
      </w:r>
      <w:r w:rsidRPr="00B81D7F">
        <w:rPr>
          <w:rStyle w:val="EndnoteReference"/>
          <w:spacing w:val="-2"/>
          <w:sz w:val="22"/>
          <w:szCs w:val="22"/>
        </w:rPr>
        <w:endnoteReference w:id="11"/>
      </w:r>
      <w:r w:rsidRPr="00B81D7F">
        <w:rPr>
          <w:spacing w:val="-2"/>
          <w:sz w:val="22"/>
          <w:szCs w:val="22"/>
        </w:rPr>
        <w:t xml:space="preserve"> </w:t>
      </w:r>
      <w:r w:rsidR="00D11C6A">
        <w:rPr>
          <w:spacing w:val="-2"/>
          <w:sz w:val="22"/>
          <w:szCs w:val="22"/>
        </w:rPr>
        <w:t>H</w:t>
      </w:r>
      <w:r w:rsidRPr="00B81D7F">
        <w:rPr>
          <w:spacing w:val="-2"/>
          <w:sz w:val="22"/>
          <w:szCs w:val="22"/>
          <w:lang w:val="en-GB"/>
        </w:rPr>
        <w:t xml:space="preserve">is next film, </w:t>
      </w:r>
      <w:r w:rsidRPr="00B81D7F">
        <w:rPr>
          <w:i/>
          <w:spacing w:val="-2"/>
          <w:sz w:val="22"/>
          <w:szCs w:val="22"/>
          <w:lang w:val="en-GB"/>
        </w:rPr>
        <w:t>Subway</w:t>
      </w:r>
      <w:r w:rsidRPr="00B81D7F">
        <w:rPr>
          <w:spacing w:val="-2"/>
          <w:sz w:val="22"/>
          <w:szCs w:val="22"/>
          <w:lang w:val="en-GB"/>
        </w:rPr>
        <w:t xml:space="preserve">, which was distributed by The </w:t>
      </w:r>
      <w:proofErr w:type="spellStart"/>
      <w:r w:rsidRPr="00B81D7F">
        <w:rPr>
          <w:spacing w:val="-2"/>
          <w:sz w:val="22"/>
          <w:szCs w:val="22"/>
          <w:lang w:val="en-GB"/>
        </w:rPr>
        <w:t>Gaumont</w:t>
      </w:r>
      <w:proofErr w:type="spellEnd"/>
      <w:r w:rsidRPr="00B81D7F">
        <w:rPr>
          <w:spacing w:val="-2"/>
          <w:sz w:val="22"/>
          <w:szCs w:val="22"/>
          <w:lang w:val="en-GB"/>
        </w:rPr>
        <w:t xml:space="preserve"> Film Company (</w:t>
      </w:r>
      <w:proofErr w:type="spellStart"/>
      <w:r w:rsidRPr="00B81D7F">
        <w:rPr>
          <w:spacing w:val="-2"/>
          <w:sz w:val="22"/>
          <w:szCs w:val="22"/>
          <w:lang w:val="en-GB"/>
        </w:rPr>
        <w:t>Gaumont</w:t>
      </w:r>
      <w:proofErr w:type="spellEnd"/>
      <w:r w:rsidRPr="00B81D7F">
        <w:rPr>
          <w:spacing w:val="-2"/>
          <w:sz w:val="22"/>
          <w:szCs w:val="22"/>
          <w:lang w:val="en-GB"/>
        </w:rPr>
        <w:t>) in France, was a great success in France</w:t>
      </w:r>
      <w:r w:rsidR="00B01436">
        <w:rPr>
          <w:spacing w:val="-2"/>
          <w:sz w:val="22"/>
          <w:szCs w:val="22"/>
          <w:lang w:val="en-GB"/>
        </w:rPr>
        <w:t>,</w:t>
      </w:r>
      <w:r w:rsidRPr="00B81D7F">
        <w:rPr>
          <w:spacing w:val="-2"/>
          <w:sz w:val="22"/>
          <w:szCs w:val="22"/>
          <w:lang w:val="en-GB"/>
        </w:rPr>
        <w:t xml:space="preserve"> with almost 3 million viewers (see Exhibit</w:t>
      </w:r>
      <w:r w:rsidR="00CF061C">
        <w:rPr>
          <w:spacing w:val="-2"/>
          <w:sz w:val="22"/>
          <w:szCs w:val="22"/>
          <w:lang w:val="en-GB"/>
        </w:rPr>
        <w:t>s</w:t>
      </w:r>
      <w:r w:rsidRPr="00B81D7F">
        <w:rPr>
          <w:spacing w:val="-2"/>
          <w:sz w:val="22"/>
          <w:szCs w:val="22"/>
          <w:lang w:val="en-GB"/>
        </w:rPr>
        <w:t xml:space="preserve"> 2</w:t>
      </w:r>
      <w:r w:rsidR="00CF061C">
        <w:rPr>
          <w:spacing w:val="-2"/>
          <w:sz w:val="22"/>
          <w:szCs w:val="22"/>
          <w:lang w:val="en-GB"/>
        </w:rPr>
        <w:t>A and 2B</w:t>
      </w:r>
      <w:r w:rsidRPr="00B81D7F">
        <w:rPr>
          <w:spacing w:val="-2"/>
          <w:sz w:val="22"/>
          <w:szCs w:val="22"/>
          <w:lang w:val="en-GB"/>
        </w:rPr>
        <w:t>)</w:t>
      </w:r>
      <w:r w:rsidR="00B01436">
        <w:rPr>
          <w:spacing w:val="-2"/>
          <w:sz w:val="22"/>
          <w:szCs w:val="22"/>
          <w:lang w:val="en-GB"/>
        </w:rPr>
        <w:t>,</w:t>
      </w:r>
      <w:r w:rsidRPr="00B81D7F">
        <w:rPr>
          <w:spacing w:val="-2"/>
          <w:sz w:val="22"/>
          <w:szCs w:val="22"/>
          <w:lang w:val="en-GB"/>
        </w:rPr>
        <w:t xml:space="preserve"> and was the seventh most successful movie of 1985.</w:t>
      </w:r>
      <w:r w:rsidRPr="00B81D7F">
        <w:rPr>
          <w:spacing w:val="-2"/>
          <w:sz w:val="22"/>
          <w:szCs w:val="22"/>
          <w:vertAlign w:val="superscript"/>
          <w:lang w:val="en-GB"/>
        </w:rPr>
        <w:endnoteReference w:id="12"/>
      </w:r>
      <w:r w:rsidRPr="00B81D7F">
        <w:rPr>
          <w:spacing w:val="-2"/>
          <w:sz w:val="22"/>
          <w:szCs w:val="22"/>
          <w:lang w:val="en-GB"/>
        </w:rPr>
        <w:t xml:space="preserve"> In 1988, </w:t>
      </w:r>
      <w:proofErr w:type="spellStart"/>
      <w:r w:rsidRPr="00B81D7F">
        <w:rPr>
          <w:spacing w:val="-2"/>
          <w:sz w:val="22"/>
          <w:szCs w:val="22"/>
          <w:lang w:val="en-GB"/>
        </w:rPr>
        <w:t>Besson’s</w:t>
      </w:r>
      <w:proofErr w:type="spellEnd"/>
      <w:r w:rsidRPr="00B81D7F">
        <w:rPr>
          <w:spacing w:val="-2"/>
          <w:sz w:val="22"/>
          <w:szCs w:val="22"/>
          <w:lang w:val="en-GB"/>
        </w:rPr>
        <w:t xml:space="preserve"> next film, </w:t>
      </w:r>
      <w:r w:rsidRPr="00B81D7F">
        <w:rPr>
          <w:i/>
          <w:spacing w:val="-2"/>
          <w:sz w:val="22"/>
          <w:szCs w:val="22"/>
          <w:lang w:val="en-GB"/>
        </w:rPr>
        <w:t>The Big Blue</w:t>
      </w:r>
      <w:r w:rsidRPr="00B81D7F">
        <w:rPr>
          <w:spacing w:val="-2"/>
          <w:sz w:val="22"/>
          <w:szCs w:val="22"/>
          <w:lang w:val="en-GB"/>
        </w:rPr>
        <w:t xml:space="preserve">, sold 9.1 million tickets, becoming </w:t>
      </w:r>
      <w:proofErr w:type="spellStart"/>
      <w:r w:rsidRPr="00B81D7F">
        <w:rPr>
          <w:spacing w:val="-2"/>
          <w:sz w:val="22"/>
          <w:szCs w:val="22"/>
          <w:lang w:val="en-GB"/>
        </w:rPr>
        <w:t>Besson’s</w:t>
      </w:r>
      <w:proofErr w:type="spellEnd"/>
      <w:r w:rsidRPr="00B81D7F">
        <w:rPr>
          <w:spacing w:val="-2"/>
          <w:sz w:val="22"/>
          <w:szCs w:val="22"/>
          <w:lang w:val="en-GB"/>
        </w:rPr>
        <w:t xml:space="preserve"> greatest box office success to date in French cinema.</w:t>
      </w:r>
      <w:r w:rsidRPr="00B81D7F">
        <w:rPr>
          <w:rStyle w:val="EndnoteReference"/>
          <w:spacing w:val="-2"/>
          <w:sz w:val="22"/>
          <w:szCs w:val="22"/>
          <w:lang w:val="en-GB"/>
        </w:rPr>
        <w:endnoteReference w:id="13"/>
      </w:r>
      <w:r w:rsidRPr="00B81D7F">
        <w:rPr>
          <w:spacing w:val="-2"/>
          <w:sz w:val="22"/>
          <w:szCs w:val="22"/>
          <w:lang w:val="en-GB"/>
        </w:rPr>
        <w:t xml:space="preserve"> Almost 30 years later, </w:t>
      </w:r>
      <w:r w:rsidRPr="00B81D7F">
        <w:rPr>
          <w:i/>
          <w:spacing w:val="-2"/>
          <w:sz w:val="22"/>
          <w:szCs w:val="22"/>
          <w:lang w:val="en-GB"/>
        </w:rPr>
        <w:t>The Big Blue</w:t>
      </w:r>
      <w:r w:rsidRPr="00B81D7F">
        <w:rPr>
          <w:spacing w:val="-2"/>
          <w:sz w:val="22"/>
          <w:szCs w:val="22"/>
          <w:lang w:val="en-GB"/>
        </w:rPr>
        <w:t xml:space="preserve"> remained in the top 50 of the highest grossing films of all times in France.</w:t>
      </w:r>
      <w:r w:rsidRPr="00B81D7F">
        <w:rPr>
          <w:spacing w:val="-2"/>
          <w:sz w:val="22"/>
          <w:szCs w:val="22"/>
          <w:vertAlign w:val="superscript"/>
          <w:lang w:val="en-GB"/>
        </w:rPr>
        <w:endnoteReference w:id="14"/>
      </w:r>
      <w:r w:rsidRPr="00B81D7F">
        <w:rPr>
          <w:spacing w:val="-2"/>
          <w:sz w:val="22"/>
          <w:szCs w:val="22"/>
          <w:lang w:val="en-GB"/>
        </w:rPr>
        <w:t xml:space="preserve"> </w:t>
      </w:r>
    </w:p>
    <w:p w14:paraId="3D31D3F0" w14:textId="1ABC6427" w:rsidR="00361799" w:rsidRPr="008A48B0" w:rsidRDefault="00361799" w:rsidP="008A48B0">
      <w:pPr>
        <w:jc w:val="both"/>
        <w:rPr>
          <w:sz w:val="22"/>
          <w:szCs w:val="22"/>
          <w:lang w:val="en-GB"/>
        </w:rPr>
      </w:pPr>
      <w:proofErr w:type="spellStart"/>
      <w:r w:rsidRPr="008A48B0">
        <w:rPr>
          <w:sz w:val="22"/>
          <w:szCs w:val="22"/>
          <w:lang w:val="en-GB"/>
        </w:rPr>
        <w:lastRenderedPageBreak/>
        <w:t>Besson</w:t>
      </w:r>
      <w:proofErr w:type="spellEnd"/>
      <w:r w:rsidRPr="008A48B0">
        <w:rPr>
          <w:sz w:val="22"/>
          <w:szCs w:val="22"/>
          <w:lang w:val="en-GB"/>
        </w:rPr>
        <w:t xml:space="preserve"> directed and released </w:t>
      </w:r>
      <w:r w:rsidRPr="008A48B0">
        <w:rPr>
          <w:i/>
          <w:sz w:val="22"/>
          <w:szCs w:val="22"/>
          <w:lang w:val="en-GB"/>
        </w:rPr>
        <w:t>Nikita</w:t>
      </w:r>
      <w:r w:rsidRPr="008A48B0">
        <w:rPr>
          <w:sz w:val="22"/>
          <w:szCs w:val="22"/>
          <w:lang w:val="en-GB"/>
        </w:rPr>
        <w:t xml:space="preserve"> in 1990, and </w:t>
      </w:r>
      <w:r w:rsidRPr="008A48B0">
        <w:rPr>
          <w:i/>
          <w:sz w:val="22"/>
          <w:szCs w:val="22"/>
          <w:lang w:val="en-GB"/>
        </w:rPr>
        <w:t>Léon: The Professional</w:t>
      </w:r>
      <w:r w:rsidRPr="008A48B0">
        <w:rPr>
          <w:sz w:val="22"/>
          <w:szCs w:val="22"/>
          <w:lang w:val="en-GB"/>
        </w:rPr>
        <w:t xml:space="preserve"> in 1994. The two movies made $6.7 and $45.3 million</w:t>
      </w:r>
      <w:r w:rsidR="009A5BBF">
        <w:rPr>
          <w:sz w:val="22"/>
          <w:szCs w:val="22"/>
          <w:lang w:val="en-GB"/>
        </w:rPr>
        <w:t>,</w:t>
      </w:r>
      <w:r w:rsidRPr="008A48B0">
        <w:rPr>
          <w:sz w:val="22"/>
          <w:szCs w:val="22"/>
          <w:vertAlign w:val="superscript"/>
          <w:lang w:val="en-GB"/>
        </w:rPr>
        <w:endnoteReference w:id="15"/>
      </w:r>
      <w:r w:rsidRPr="008A48B0">
        <w:rPr>
          <w:sz w:val="22"/>
          <w:szCs w:val="22"/>
          <w:lang w:val="en-GB"/>
        </w:rPr>
        <w:t xml:space="preserve"> respectively</w:t>
      </w:r>
      <w:r w:rsidR="009A5BBF">
        <w:rPr>
          <w:sz w:val="22"/>
          <w:szCs w:val="22"/>
          <w:lang w:val="en-GB"/>
        </w:rPr>
        <w:t>,</w:t>
      </w:r>
      <w:r w:rsidRPr="008A48B0">
        <w:rPr>
          <w:sz w:val="22"/>
          <w:szCs w:val="22"/>
          <w:lang w:val="en-GB"/>
        </w:rPr>
        <w:t xml:space="preserve"> in worldwide box office sales,</w:t>
      </w:r>
      <w:r w:rsidRPr="008A48B0">
        <w:rPr>
          <w:sz w:val="22"/>
          <w:szCs w:val="22"/>
          <w:vertAlign w:val="superscript"/>
          <w:lang w:val="en-GB"/>
        </w:rPr>
        <w:endnoteReference w:id="16"/>
      </w:r>
      <w:r w:rsidRPr="008A48B0">
        <w:rPr>
          <w:sz w:val="22"/>
          <w:szCs w:val="22"/>
          <w:lang w:val="en-GB"/>
        </w:rPr>
        <w:t xml:space="preserve"> with 3.8 and 3.5 million tickets</w:t>
      </w:r>
      <w:r w:rsidR="009A5BBF">
        <w:rPr>
          <w:sz w:val="22"/>
          <w:szCs w:val="22"/>
          <w:lang w:val="en-GB"/>
        </w:rPr>
        <w:t>, respectively,</w:t>
      </w:r>
      <w:r w:rsidRPr="008A48B0">
        <w:rPr>
          <w:sz w:val="22"/>
          <w:szCs w:val="22"/>
          <w:lang w:val="en-GB"/>
        </w:rPr>
        <w:t xml:space="preserve"> sold in France. </w:t>
      </w:r>
      <w:r w:rsidRPr="008A48B0">
        <w:rPr>
          <w:i/>
          <w:sz w:val="22"/>
          <w:szCs w:val="22"/>
          <w:lang w:val="en-GB"/>
        </w:rPr>
        <w:t>Nikita</w:t>
      </w:r>
      <w:r w:rsidRPr="008A48B0">
        <w:rPr>
          <w:sz w:val="22"/>
          <w:szCs w:val="22"/>
          <w:lang w:val="en-GB"/>
        </w:rPr>
        <w:t xml:space="preserve"> became the </w:t>
      </w:r>
      <w:r>
        <w:rPr>
          <w:sz w:val="22"/>
          <w:szCs w:val="22"/>
          <w:lang w:val="en-GB"/>
        </w:rPr>
        <w:t>most successful</w:t>
      </w:r>
      <w:r w:rsidRPr="008A48B0">
        <w:rPr>
          <w:sz w:val="22"/>
          <w:szCs w:val="22"/>
          <w:lang w:val="en-GB"/>
        </w:rPr>
        <w:t xml:space="preserve"> French movie in the United States, making </w:t>
      </w:r>
      <w:proofErr w:type="spellStart"/>
      <w:r w:rsidRPr="008A48B0">
        <w:rPr>
          <w:sz w:val="22"/>
          <w:szCs w:val="22"/>
          <w:lang w:val="en-GB"/>
        </w:rPr>
        <w:t>Besson</w:t>
      </w:r>
      <w:proofErr w:type="spellEnd"/>
      <w:r w:rsidRPr="008A48B0">
        <w:rPr>
          <w:sz w:val="22"/>
          <w:szCs w:val="22"/>
          <w:lang w:val="en-GB"/>
        </w:rPr>
        <w:t xml:space="preserve"> famous on the international stage.</w:t>
      </w:r>
      <w:r>
        <w:rPr>
          <w:rStyle w:val="EndnoteReference"/>
          <w:sz w:val="22"/>
          <w:szCs w:val="22"/>
          <w:lang w:val="en-GB"/>
        </w:rPr>
        <w:endnoteReference w:id="17"/>
      </w:r>
      <w:r w:rsidRPr="008A48B0">
        <w:rPr>
          <w:sz w:val="22"/>
          <w:szCs w:val="22"/>
          <w:lang w:val="en-GB"/>
        </w:rPr>
        <w:t xml:space="preserve"> In 1997, the release of </w:t>
      </w:r>
      <w:r w:rsidRPr="008A48B0">
        <w:rPr>
          <w:i/>
          <w:sz w:val="22"/>
          <w:szCs w:val="22"/>
          <w:lang w:val="en-GB"/>
        </w:rPr>
        <w:t>The Fifth Element</w:t>
      </w:r>
      <w:r w:rsidRPr="008A48B0">
        <w:rPr>
          <w:sz w:val="22"/>
          <w:szCs w:val="22"/>
          <w:lang w:val="en-GB"/>
        </w:rPr>
        <w:t>, the most expensive European film ever made, became the most successful French movie in the United States with $264 million in gross revenues worldwide.</w:t>
      </w:r>
      <w:r w:rsidRPr="008A48B0">
        <w:rPr>
          <w:sz w:val="22"/>
          <w:szCs w:val="22"/>
          <w:vertAlign w:val="superscript"/>
          <w:lang w:val="en-GB"/>
        </w:rPr>
        <w:endnoteReference w:id="18"/>
      </w:r>
      <w:r w:rsidRPr="008A48B0">
        <w:rPr>
          <w:sz w:val="22"/>
          <w:szCs w:val="22"/>
          <w:lang w:val="en-GB"/>
        </w:rPr>
        <w:t xml:space="preserve"> </w:t>
      </w:r>
    </w:p>
    <w:p w14:paraId="3B9C7554" w14:textId="77777777" w:rsidR="00361799" w:rsidRPr="00E94917" w:rsidRDefault="00361799" w:rsidP="008A48B0">
      <w:pPr>
        <w:jc w:val="both"/>
        <w:rPr>
          <w:szCs w:val="22"/>
          <w:lang w:val="en-GB"/>
        </w:rPr>
      </w:pPr>
    </w:p>
    <w:p w14:paraId="7C4DFADE" w14:textId="752E9CC3" w:rsidR="00361799" w:rsidRPr="008A48B0" w:rsidRDefault="00361799" w:rsidP="008A48B0">
      <w:pPr>
        <w:jc w:val="both"/>
        <w:rPr>
          <w:sz w:val="22"/>
          <w:szCs w:val="22"/>
          <w:lang w:val="en-GB"/>
        </w:rPr>
      </w:pPr>
      <w:r w:rsidRPr="008A48B0">
        <w:rPr>
          <w:sz w:val="22"/>
          <w:szCs w:val="22"/>
          <w:lang w:val="en-GB"/>
        </w:rPr>
        <w:t xml:space="preserve">After a decade of international successes, </w:t>
      </w:r>
      <w:proofErr w:type="spellStart"/>
      <w:r w:rsidRPr="008A48B0">
        <w:rPr>
          <w:sz w:val="22"/>
          <w:szCs w:val="22"/>
          <w:lang w:val="en-GB"/>
        </w:rPr>
        <w:t>Besson</w:t>
      </w:r>
      <w:proofErr w:type="spellEnd"/>
      <w:r w:rsidRPr="008A48B0">
        <w:rPr>
          <w:sz w:val="22"/>
          <w:szCs w:val="22"/>
          <w:lang w:val="en-GB"/>
        </w:rPr>
        <w:t xml:space="preserve"> started a new project, </w:t>
      </w:r>
      <w:r w:rsidRPr="008A48B0">
        <w:rPr>
          <w:i/>
          <w:sz w:val="22"/>
          <w:szCs w:val="22"/>
          <w:lang w:val="en-GB"/>
        </w:rPr>
        <w:t>Taxi</w:t>
      </w:r>
      <w:r w:rsidRPr="008A48B0">
        <w:rPr>
          <w:sz w:val="22"/>
          <w:szCs w:val="22"/>
          <w:lang w:val="en-GB"/>
        </w:rPr>
        <w:t xml:space="preserve">. </w:t>
      </w:r>
      <w:proofErr w:type="spellStart"/>
      <w:r w:rsidRPr="008A48B0">
        <w:rPr>
          <w:sz w:val="22"/>
          <w:szCs w:val="22"/>
          <w:lang w:val="en-GB"/>
        </w:rPr>
        <w:t>Gaumont</w:t>
      </w:r>
      <w:proofErr w:type="spellEnd"/>
      <w:r w:rsidRPr="008A48B0">
        <w:rPr>
          <w:sz w:val="22"/>
          <w:szCs w:val="22"/>
          <w:lang w:val="en-GB"/>
        </w:rPr>
        <w:t xml:space="preserve"> was not convinced that this project was worthwhile</w:t>
      </w:r>
      <w:r w:rsidR="009A5BBF">
        <w:rPr>
          <w:sz w:val="22"/>
          <w:szCs w:val="22"/>
          <w:lang w:val="en-GB"/>
        </w:rPr>
        <w:t>,</w:t>
      </w:r>
      <w:r w:rsidRPr="008A48B0">
        <w:rPr>
          <w:sz w:val="22"/>
          <w:szCs w:val="22"/>
          <w:lang w:val="en-GB"/>
        </w:rPr>
        <w:t xml:space="preserve"> therefore </w:t>
      </w:r>
      <w:proofErr w:type="spellStart"/>
      <w:r w:rsidRPr="008A48B0">
        <w:rPr>
          <w:sz w:val="22"/>
          <w:szCs w:val="22"/>
          <w:lang w:val="en-GB"/>
        </w:rPr>
        <w:t>Besson</w:t>
      </w:r>
      <w:proofErr w:type="spellEnd"/>
      <w:r w:rsidRPr="008A48B0">
        <w:rPr>
          <w:sz w:val="22"/>
          <w:szCs w:val="22"/>
          <w:lang w:val="en-GB"/>
        </w:rPr>
        <w:t xml:space="preserve"> and </w:t>
      </w:r>
      <w:proofErr w:type="spellStart"/>
      <w:r w:rsidRPr="008A48B0">
        <w:rPr>
          <w:sz w:val="22"/>
          <w:szCs w:val="22"/>
          <w:lang w:val="en-GB"/>
        </w:rPr>
        <w:t>Gaumont’s</w:t>
      </w:r>
      <w:proofErr w:type="spellEnd"/>
      <w:r w:rsidRPr="008A48B0">
        <w:rPr>
          <w:sz w:val="22"/>
          <w:szCs w:val="22"/>
          <w:lang w:val="en-GB"/>
        </w:rPr>
        <w:t xml:space="preserve"> former distribution director, Pierre-Ange Le </w:t>
      </w:r>
      <w:proofErr w:type="spellStart"/>
      <w:r w:rsidRPr="008A48B0">
        <w:rPr>
          <w:sz w:val="22"/>
          <w:szCs w:val="22"/>
          <w:lang w:val="en-GB"/>
        </w:rPr>
        <w:t>Pogam</w:t>
      </w:r>
      <w:proofErr w:type="spellEnd"/>
      <w:r w:rsidRPr="008A48B0">
        <w:rPr>
          <w:sz w:val="22"/>
          <w:szCs w:val="22"/>
          <w:lang w:val="en-GB"/>
        </w:rPr>
        <w:t xml:space="preserve">, joined in November 2000 to create </w:t>
      </w:r>
      <w:proofErr w:type="spellStart"/>
      <w:r w:rsidRPr="008A48B0">
        <w:rPr>
          <w:sz w:val="22"/>
          <w:szCs w:val="22"/>
          <w:lang w:val="en-GB"/>
        </w:rPr>
        <w:t>EuropaCorp</w:t>
      </w:r>
      <w:proofErr w:type="spellEnd"/>
      <w:r w:rsidRPr="008A48B0">
        <w:rPr>
          <w:sz w:val="22"/>
          <w:szCs w:val="22"/>
          <w:lang w:val="en-GB"/>
        </w:rPr>
        <w:t xml:space="preserve">, which would produce </w:t>
      </w:r>
      <w:r w:rsidRPr="008A48B0">
        <w:rPr>
          <w:i/>
          <w:sz w:val="22"/>
          <w:szCs w:val="22"/>
          <w:lang w:val="en-GB"/>
        </w:rPr>
        <w:t>Taxi</w:t>
      </w:r>
      <w:r w:rsidRPr="008A48B0">
        <w:rPr>
          <w:sz w:val="22"/>
          <w:szCs w:val="22"/>
          <w:lang w:val="en-GB"/>
        </w:rPr>
        <w:t xml:space="preserve"> and other projects.</w:t>
      </w:r>
      <w:r w:rsidRPr="008A48B0">
        <w:rPr>
          <w:sz w:val="22"/>
          <w:szCs w:val="22"/>
          <w:vertAlign w:val="superscript"/>
          <w:lang w:val="en-GB"/>
        </w:rPr>
        <w:endnoteReference w:id="19"/>
      </w:r>
      <w:r w:rsidRPr="008A48B0">
        <w:rPr>
          <w:sz w:val="22"/>
          <w:szCs w:val="22"/>
          <w:lang w:val="en-GB"/>
        </w:rPr>
        <w:t xml:space="preserve"> </w:t>
      </w:r>
      <w:proofErr w:type="spellStart"/>
      <w:r w:rsidRPr="008A48B0">
        <w:rPr>
          <w:sz w:val="22"/>
          <w:szCs w:val="22"/>
          <w:lang w:val="en-GB"/>
        </w:rPr>
        <w:t>Besson</w:t>
      </w:r>
      <w:proofErr w:type="spellEnd"/>
      <w:r w:rsidRPr="008A48B0">
        <w:rPr>
          <w:sz w:val="22"/>
          <w:szCs w:val="22"/>
          <w:lang w:val="en-GB"/>
        </w:rPr>
        <w:t xml:space="preserve"> was scriptwriting action movies</w:t>
      </w:r>
      <w:r w:rsidR="009A5BBF">
        <w:rPr>
          <w:sz w:val="22"/>
          <w:szCs w:val="22"/>
          <w:lang w:val="en-GB"/>
        </w:rPr>
        <w:t xml:space="preserve"> at that time</w:t>
      </w:r>
      <w:r w:rsidRPr="008A48B0">
        <w:rPr>
          <w:sz w:val="22"/>
          <w:szCs w:val="22"/>
          <w:lang w:val="en-GB"/>
        </w:rPr>
        <w:t xml:space="preserve">, focusing on creating movies with popular appeal, such as sequels to the original </w:t>
      </w:r>
      <w:r w:rsidRPr="008A48B0">
        <w:rPr>
          <w:i/>
          <w:sz w:val="22"/>
          <w:szCs w:val="22"/>
          <w:lang w:val="en-GB"/>
        </w:rPr>
        <w:t>Taxi</w:t>
      </w:r>
      <w:r w:rsidRPr="008A48B0">
        <w:rPr>
          <w:sz w:val="22"/>
          <w:szCs w:val="22"/>
          <w:lang w:val="en-GB"/>
        </w:rPr>
        <w:t>, a</w:t>
      </w:r>
      <w:r w:rsidR="009A5BBF">
        <w:rPr>
          <w:sz w:val="22"/>
          <w:szCs w:val="22"/>
          <w:lang w:val="en-GB"/>
        </w:rPr>
        <w:t>s well as</w:t>
      </w:r>
      <w:r w:rsidRPr="008A48B0">
        <w:rPr>
          <w:sz w:val="22"/>
          <w:szCs w:val="22"/>
          <w:lang w:val="en-GB"/>
        </w:rPr>
        <w:t xml:space="preserve"> </w:t>
      </w:r>
      <w:r w:rsidRPr="008A48B0">
        <w:rPr>
          <w:i/>
          <w:sz w:val="22"/>
          <w:szCs w:val="22"/>
          <w:lang w:val="en-GB"/>
        </w:rPr>
        <w:t>The Dancer</w:t>
      </w:r>
      <w:r w:rsidRPr="008A48B0">
        <w:rPr>
          <w:sz w:val="22"/>
          <w:szCs w:val="22"/>
          <w:lang w:val="en-GB"/>
        </w:rPr>
        <w:t xml:space="preserve">, </w:t>
      </w:r>
      <w:r w:rsidRPr="008A48B0">
        <w:rPr>
          <w:i/>
          <w:sz w:val="22"/>
          <w:szCs w:val="22"/>
          <w:lang w:val="en-GB"/>
        </w:rPr>
        <w:t>Exit</w:t>
      </w:r>
      <w:r w:rsidRPr="008A48B0">
        <w:rPr>
          <w:sz w:val="22"/>
          <w:szCs w:val="22"/>
          <w:lang w:val="en-GB"/>
        </w:rPr>
        <w:t xml:space="preserve">, </w:t>
      </w:r>
      <w:proofErr w:type="spellStart"/>
      <w:r w:rsidRPr="008A48B0">
        <w:rPr>
          <w:i/>
          <w:sz w:val="22"/>
          <w:szCs w:val="22"/>
          <w:lang w:val="en-GB"/>
        </w:rPr>
        <w:t>Yamakasi</w:t>
      </w:r>
      <w:proofErr w:type="spellEnd"/>
      <w:r w:rsidRPr="008A48B0">
        <w:rPr>
          <w:sz w:val="22"/>
          <w:szCs w:val="22"/>
          <w:lang w:val="en-GB"/>
        </w:rPr>
        <w:t xml:space="preserve">, and </w:t>
      </w:r>
      <w:r w:rsidRPr="008A48B0">
        <w:rPr>
          <w:i/>
          <w:sz w:val="22"/>
          <w:szCs w:val="22"/>
          <w:lang w:val="en-GB"/>
        </w:rPr>
        <w:t>Kiss of the Dragon</w:t>
      </w:r>
      <w:r w:rsidRPr="008A48B0">
        <w:rPr>
          <w:sz w:val="22"/>
          <w:szCs w:val="22"/>
          <w:lang w:val="en-GB"/>
        </w:rPr>
        <w:t xml:space="preserve">. The movies received poor reviews. Nonetheless, the </w:t>
      </w:r>
      <w:r w:rsidRPr="008A48B0">
        <w:rPr>
          <w:i/>
          <w:sz w:val="22"/>
          <w:szCs w:val="22"/>
          <w:lang w:val="en-GB"/>
        </w:rPr>
        <w:t>Taxi</w:t>
      </w:r>
      <w:r w:rsidRPr="008A48B0">
        <w:rPr>
          <w:sz w:val="22"/>
          <w:szCs w:val="22"/>
          <w:lang w:val="en-GB"/>
        </w:rPr>
        <w:t xml:space="preserve"> franchise achieved popular success, earning $238.5 million in revenues worldwide, and attracting 27.5 million viewers in France.</w:t>
      </w:r>
      <w:r w:rsidRPr="008A48B0">
        <w:rPr>
          <w:sz w:val="22"/>
          <w:szCs w:val="22"/>
          <w:vertAlign w:val="superscript"/>
          <w:lang w:val="en-GB"/>
        </w:rPr>
        <w:endnoteReference w:id="20"/>
      </w:r>
    </w:p>
    <w:p w14:paraId="569E114E" w14:textId="77777777" w:rsidR="00361799" w:rsidRPr="00E94917" w:rsidRDefault="00361799" w:rsidP="008A48B0">
      <w:pPr>
        <w:jc w:val="both"/>
        <w:rPr>
          <w:szCs w:val="22"/>
          <w:lang w:val="en-GB"/>
        </w:rPr>
      </w:pPr>
    </w:p>
    <w:p w14:paraId="090AC484" w14:textId="4115F691" w:rsidR="006A6D34" w:rsidRPr="008A48B0" w:rsidRDefault="00361799" w:rsidP="008A48B0">
      <w:pPr>
        <w:jc w:val="both"/>
        <w:rPr>
          <w:sz w:val="22"/>
          <w:szCs w:val="22"/>
          <w:lang w:val="en-GB"/>
        </w:rPr>
      </w:pPr>
      <w:r w:rsidRPr="008A48B0">
        <w:rPr>
          <w:sz w:val="22"/>
          <w:szCs w:val="22"/>
          <w:lang w:val="en-GB"/>
        </w:rPr>
        <w:t xml:space="preserve">By 2002, </w:t>
      </w:r>
      <w:proofErr w:type="spellStart"/>
      <w:r w:rsidRPr="008A48B0">
        <w:rPr>
          <w:sz w:val="22"/>
          <w:szCs w:val="22"/>
          <w:lang w:val="en-GB"/>
        </w:rPr>
        <w:t>EuropaCorp</w:t>
      </w:r>
      <w:proofErr w:type="spellEnd"/>
      <w:r w:rsidRPr="008A48B0">
        <w:rPr>
          <w:sz w:val="22"/>
          <w:szCs w:val="22"/>
          <w:lang w:val="en-GB"/>
        </w:rPr>
        <w:t xml:space="preserve"> had become a well-structured company, generating €98 million in revenues and employing about 50 people (see Exhibits 3 and 4).</w:t>
      </w:r>
      <w:r w:rsidR="006A6D34">
        <w:rPr>
          <w:rStyle w:val="EndnoteReference"/>
          <w:sz w:val="22"/>
          <w:szCs w:val="22"/>
          <w:lang w:val="en-GB"/>
        </w:rPr>
        <w:endnoteReference w:id="21"/>
      </w:r>
      <w:r w:rsidR="006A6D34" w:rsidRPr="008A48B0">
        <w:rPr>
          <w:sz w:val="22"/>
          <w:szCs w:val="22"/>
          <w:lang w:val="en-GB"/>
        </w:rPr>
        <w:t xml:space="preserve"> </w:t>
      </w:r>
      <w:proofErr w:type="spellStart"/>
      <w:r w:rsidR="006A6D34" w:rsidRPr="008A48B0">
        <w:rPr>
          <w:sz w:val="22"/>
          <w:szCs w:val="22"/>
          <w:lang w:val="en-GB"/>
        </w:rPr>
        <w:t>Besson</w:t>
      </w:r>
      <w:proofErr w:type="spellEnd"/>
      <w:r w:rsidR="006A6D34" w:rsidRPr="008A48B0">
        <w:rPr>
          <w:sz w:val="22"/>
          <w:szCs w:val="22"/>
          <w:lang w:val="en-GB"/>
        </w:rPr>
        <w:t xml:space="preserve"> owned 73 per cent of the company’s shares through his wholly owned company, Front Line, and was chair of </w:t>
      </w:r>
      <w:proofErr w:type="spellStart"/>
      <w:r w:rsidR="006A6D34" w:rsidRPr="008A48B0">
        <w:rPr>
          <w:sz w:val="22"/>
          <w:szCs w:val="22"/>
          <w:lang w:val="en-GB"/>
        </w:rPr>
        <w:t>EuropaCorp’s</w:t>
      </w:r>
      <w:proofErr w:type="spellEnd"/>
      <w:r w:rsidR="006A6D34" w:rsidRPr="008A48B0">
        <w:rPr>
          <w:sz w:val="22"/>
          <w:szCs w:val="22"/>
          <w:lang w:val="en-GB"/>
        </w:rPr>
        <w:t xml:space="preserve"> board. Le </w:t>
      </w:r>
      <w:proofErr w:type="spellStart"/>
      <w:r w:rsidR="006A6D34" w:rsidRPr="008A48B0">
        <w:rPr>
          <w:sz w:val="22"/>
          <w:szCs w:val="22"/>
          <w:lang w:val="en-GB"/>
        </w:rPr>
        <w:t>Pogam</w:t>
      </w:r>
      <w:proofErr w:type="spellEnd"/>
      <w:r w:rsidR="006A6D34" w:rsidRPr="008A48B0">
        <w:rPr>
          <w:sz w:val="22"/>
          <w:szCs w:val="22"/>
          <w:lang w:val="en-GB"/>
        </w:rPr>
        <w:t xml:space="preserve"> owned 16 per cent of </w:t>
      </w:r>
      <w:proofErr w:type="spellStart"/>
      <w:r w:rsidR="006A6D34" w:rsidRPr="008A48B0">
        <w:rPr>
          <w:sz w:val="22"/>
          <w:szCs w:val="22"/>
          <w:lang w:val="en-GB"/>
        </w:rPr>
        <w:t>EuropaCorp’s</w:t>
      </w:r>
      <w:proofErr w:type="spellEnd"/>
      <w:r w:rsidR="006A6D34" w:rsidRPr="008A48B0">
        <w:rPr>
          <w:sz w:val="22"/>
          <w:szCs w:val="22"/>
          <w:lang w:val="en-GB"/>
        </w:rPr>
        <w:t xml:space="preserve"> shares and was the chief executive officer (CEO</w:t>
      </w:r>
      <w:r w:rsidR="006A6D34">
        <w:rPr>
          <w:sz w:val="22"/>
          <w:szCs w:val="22"/>
          <w:lang w:val="en-GB"/>
        </w:rPr>
        <w:t>)</w:t>
      </w:r>
      <w:r w:rsidR="006A6D34" w:rsidRPr="008A48B0">
        <w:rPr>
          <w:sz w:val="22"/>
          <w:szCs w:val="22"/>
          <w:lang w:val="en-GB"/>
        </w:rPr>
        <w:t xml:space="preserve"> </w:t>
      </w:r>
      <w:r w:rsidR="006A6D34">
        <w:rPr>
          <w:sz w:val="22"/>
          <w:szCs w:val="22"/>
          <w:lang w:val="en-GB"/>
        </w:rPr>
        <w:t>(</w:t>
      </w:r>
      <w:r w:rsidR="006A6D34" w:rsidRPr="008A48B0">
        <w:rPr>
          <w:sz w:val="22"/>
          <w:szCs w:val="22"/>
          <w:lang w:val="en-GB"/>
        </w:rPr>
        <w:t>see Exhibit 5).</w:t>
      </w:r>
      <w:r w:rsidR="006A6D34">
        <w:rPr>
          <w:rStyle w:val="EndnoteReference"/>
          <w:sz w:val="22"/>
          <w:szCs w:val="22"/>
          <w:lang w:val="en-GB"/>
        </w:rPr>
        <w:endnoteReference w:id="22"/>
      </w:r>
    </w:p>
    <w:p w14:paraId="7D21B3FF" w14:textId="77777777" w:rsidR="00361799" w:rsidRPr="00E94917" w:rsidRDefault="00361799" w:rsidP="00FF368F">
      <w:pPr>
        <w:pStyle w:val="BodyTextMain"/>
        <w:rPr>
          <w:sz w:val="20"/>
          <w:lang w:val="en-GB"/>
        </w:rPr>
      </w:pPr>
    </w:p>
    <w:p w14:paraId="110338BF" w14:textId="77777777" w:rsidR="00361799" w:rsidRPr="00E94917" w:rsidRDefault="00361799" w:rsidP="00FF368F">
      <w:pPr>
        <w:pStyle w:val="BodyTextMain"/>
        <w:rPr>
          <w:sz w:val="20"/>
          <w:lang w:val="en-GB"/>
        </w:rPr>
      </w:pPr>
    </w:p>
    <w:p w14:paraId="43A4BBA6" w14:textId="77777777" w:rsidR="00361799" w:rsidRPr="008A48B0" w:rsidRDefault="00361799" w:rsidP="008A48B0">
      <w:pPr>
        <w:keepNext/>
        <w:jc w:val="both"/>
        <w:outlineLvl w:val="0"/>
        <w:rPr>
          <w:rFonts w:ascii="Arial" w:hAnsi="Arial" w:cs="Arial"/>
          <w:caps/>
          <w:lang w:val="en-GB"/>
        </w:rPr>
      </w:pPr>
      <w:r w:rsidRPr="008A48B0">
        <w:rPr>
          <w:rFonts w:ascii="Arial" w:hAnsi="Arial" w:cs="Arial"/>
          <w:b/>
          <w:caps/>
          <w:lang w:val="en-GB"/>
        </w:rPr>
        <w:t>EUROP</w:t>
      </w:r>
      <w:r w:rsidRPr="008A48B0">
        <w:rPr>
          <w:rFonts w:ascii="Arial" w:hAnsi="Arial" w:cs="Arial"/>
          <w:b/>
          <w:caps/>
          <w:spacing w:val="20"/>
          <w:lang w:val="en-GB"/>
        </w:rPr>
        <w:t>A</w:t>
      </w:r>
      <w:r w:rsidRPr="008A48B0">
        <w:rPr>
          <w:rFonts w:ascii="Arial" w:hAnsi="Arial" w:cs="Arial"/>
          <w:b/>
          <w:caps/>
          <w:lang w:val="en-GB"/>
        </w:rPr>
        <w:t>CORP: A HISTORY OF VERTICAL INTEGRATIONS</w:t>
      </w:r>
    </w:p>
    <w:p w14:paraId="21BF94FD" w14:textId="77777777" w:rsidR="00361799" w:rsidRPr="00E94917" w:rsidRDefault="00361799" w:rsidP="008A48B0">
      <w:pPr>
        <w:jc w:val="both"/>
        <w:rPr>
          <w:szCs w:val="22"/>
          <w:lang w:val="en-GB"/>
        </w:rPr>
      </w:pPr>
    </w:p>
    <w:p w14:paraId="4DC384E7" w14:textId="37A218ED" w:rsidR="00361799" w:rsidRPr="007C6963" w:rsidRDefault="00361799" w:rsidP="008A48B0">
      <w:pPr>
        <w:jc w:val="both"/>
        <w:rPr>
          <w:spacing w:val="-4"/>
          <w:sz w:val="22"/>
          <w:szCs w:val="22"/>
          <w:lang w:val="en-GB"/>
        </w:rPr>
      </w:pPr>
      <w:proofErr w:type="spellStart"/>
      <w:r w:rsidRPr="007C6963">
        <w:rPr>
          <w:spacing w:val="-4"/>
          <w:sz w:val="22"/>
          <w:szCs w:val="22"/>
          <w:lang w:val="en-GB"/>
        </w:rPr>
        <w:t>EuropaCorp</w:t>
      </w:r>
      <w:proofErr w:type="spellEnd"/>
      <w:r w:rsidRPr="007C6963">
        <w:rPr>
          <w:spacing w:val="-4"/>
          <w:sz w:val="22"/>
          <w:szCs w:val="22"/>
          <w:lang w:val="en-GB"/>
        </w:rPr>
        <w:t xml:space="preserve"> adopted an integrated studio model—a studio system that brought many or all aspects of film production under one company. Creative talent was usually employed on long-term contracts (see Exhibit 6). </w:t>
      </w:r>
      <w:proofErr w:type="spellStart"/>
      <w:r w:rsidRPr="007C6963">
        <w:rPr>
          <w:spacing w:val="-4"/>
          <w:sz w:val="22"/>
          <w:szCs w:val="22"/>
          <w:lang w:val="en-GB"/>
        </w:rPr>
        <w:t>EuropaCorp</w:t>
      </w:r>
      <w:proofErr w:type="spellEnd"/>
      <w:r w:rsidRPr="007C6963">
        <w:rPr>
          <w:spacing w:val="-4"/>
          <w:sz w:val="22"/>
          <w:szCs w:val="22"/>
          <w:lang w:val="en-GB"/>
        </w:rPr>
        <w:t xml:space="preserve"> vertically integrated value-creating activities through acquisitions, partnerships, and </w:t>
      </w:r>
      <w:proofErr w:type="gramStart"/>
      <w:r w:rsidRPr="007C6963">
        <w:rPr>
          <w:spacing w:val="-4"/>
          <w:sz w:val="22"/>
          <w:szCs w:val="22"/>
          <w:lang w:val="en-GB"/>
        </w:rPr>
        <w:t>greenfield</w:t>
      </w:r>
      <w:proofErr w:type="gramEnd"/>
      <w:r w:rsidRPr="007C6963">
        <w:rPr>
          <w:spacing w:val="-4"/>
          <w:sz w:val="22"/>
          <w:szCs w:val="22"/>
          <w:lang w:val="en-GB"/>
        </w:rPr>
        <w:t xml:space="preserve"> investments, aiming to consolidate its competitive position along the va</w:t>
      </w:r>
      <w:r w:rsidR="00400861" w:rsidRPr="007C6963">
        <w:rPr>
          <w:spacing w:val="-4"/>
          <w:sz w:val="22"/>
          <w:szCs w:val="22"/>
          <w:lang w:val="en-GB"/>
        </w:rPr>
        <w:t>lue chain of the film industry.</w:t>
      </w:r>
      <w:r w:rsidR="00400861" w:rsidRPr="007C6963">
        <w:rPr>
          <w:rStyle w:val="EndnoteReference"/>
          <w:spacing w:val="-4"/>
          <w:sz w:val="22"/>
          <w:szCs w:val="22"/>
          <w:lang w:val="en-GB"/>
        </w:rPr>
        <w:endnoteReference w:id="23"/>
      </w:r>
    </w:p>
    <w:p w14:paraId="60CE6756" w14:textId="77777777" w:rsidR="00361799" w:rsidRPr="00E94917" w:rsidRDefault="00361799" w:rsidP="008A48B0">
      <w:pPr>
        <w:jc w:val="both"/>
        <w:rPr>
          <w:szCs w:val="22"/>
          <w:lang w:val="en-GB"/>
        </w:rPr>
      </w:pPr>
    </w:p>
    <w:p w14:paraId="695F2AC7" w14:textId="5E896BC3" w:rsidR="00361799" w:rsidRPr="008A48B0" w:rsidRDefault="00361799" w:rsidP="00D005A5">
      <w:pPr>
        <w:pStyle w:val="BodyTextMain"/>
        <w:rPr>
          <w:lang w:val="en-GB"/>
        </w:rPr>
      </w:pPr>
      <w:r>
        <w:rPr>
          <w:lang w:val="en-GB"/>
        </w:rPr>
        <w:t>A</w:t>
      </w:r>
      <w:r w:rsidRPr="0010115D">
        <w:rPr>
          <w:lang w:val="en-GB"/>
        </w:rPr>
        <w:t>longside</w:t>
      </w:r>
      <w:r>
        <w:rPr>
          <w:lang w:val="en-GB"/>
        </w:rPr>
        <w:t xml:space="preserve"> </w:t>
      </w:r>
      <w:proofErr w:type="spellStart"/>
      <w:r>
        <w:rPr>
          <w:lang w:val="en-GB"/>
        </w:rPr>
        <w:t>EuropaCorp’s</w:t>
      </w:r>
      <w:proofErr w:type="spellEnd"/>
      <w:r w:rsidRPr="0010115D">
        <w:rPr>
          <w:lang w:val="en-GB"/>
        </w:rPr>
        <w:t xml:space="preserve"> production business, the company </w:t>
      </w:r>
      <w:r>
        <w:rPr>
          <w:lang w:val="en-GB"/>
        </w:rPr>
        <w:t xml:space="preserve">also </w:t>
      </w:r>
      <w:r w:rsidRPr="0010115D">
        <w:rPr>
          <w:lang w:val="en-GB"/>
        </w:rPr>
        <w:t>s</w:t>
      </w:r>
      <w:r>
        <w:rPr>
          <w:lang w:val="en-GB"/>
        </w:rPr>
        <w:t>old</w:t>
      </w:r>
      <w:r w:rsidRPr="0010115D">
        <w:rPr>
          <w:lang w:val="en-GB"/>
        </w:rPr>
        <w:t xml:space="preserve"> television broadcasting rights and international rights. In 2001</w:t>
      </w:r>
      <w:r>
        <w:rPr>
          <w:lang w:val="en-GB"/>
        </w:rPr>
        <w:t>, the company</w:t>
      </w:r>
      <w:r w:rsidRPr="0010115D">
        <w:rPr>
          <w:lang w:val="en-GB"/>
        </w:rPr>
        <w:t xml:space="preserve"> set up several subsidiaries to extend its involvement </w:t>
      </w:r>
      <w:r>
        <w:rPr>
          <w:lang w:val="en-GB"/>
        </w:rPr>
        <w:t>in</w:t>
      </w:r>
      <w:r w:rsidRPr="0010115D">
        <w:rPr>
          <w:lang w:val="en-GB"/>
        </w:rPr>
        <w:t xml:space="preserve"> various stages of </w:t>
      </w:r>
      <w:r>
        <w:rPr>
          <w:lang w:val="en-GB"/>
        </w:rPr>
        <w:t>the film business in France—</w:t>
      </w:r>
      <w:r w:rsidRPr="0010115D">
        <w:rPr>
          <w:lang w:val="en-GB"/>
        </w:rPr>
        <w:t>from theatrical distribution</w:t>
      </w:r>
      <w:r>
        <w:rPr>
          <w:lang w:val="en-GB"/>
        </w:rPr>
        <w:t xml:space="preserve"> through </w:t>
      </w:r>
      <w:proofErr w:type="spellStart"/>
      <w:r>
        <w:rPr>
          <w:lang w:val="en-GB"/>
        </w:rPr>
        <w:t>EuropaCorp</w:t>
      </w:r>
      <w:proofErr w:type="spellEnd"/>
      <w:r>
        <w:rPr>
          <w:lang w:val="en-GB"/>
        </w:rPr>
        <w:t xml:space="preserve"> Distribution</w:t>
      </w:r>
      <w:r w:rsidRPr="0010115D">
        <w:rPr>
          <w:lang w:val="en-GB"/>
        </w:rPr>
        <w:t xml:space="preserve"> to video publishing and distribution</w:t>
      </w:r>
      <w:r>
        <w:rPr>
          <w:lang w:val="en-GB"/>
        </w:rPr>
        <w:t xml:space="preserve"> through </w:t>
      </w:r>
      <w:proofErr w:type="spellStart"/>
      <w:r w:rsidRPr="0010115D">
        <w:rPr>
          <w:lang w:val="en-GB"/>
        </w:rPr>
        <w:t>EuropaCorp</w:t>
      </w:r>
      <w:proofErr w:type="spellEnd"/>
      <w:r w:rsidRPr="0010115D">
        <w:rPr>
          <w:lang w:val="en-GB"/>
        </w:rPr>
        <w:t xml:space="preserve"> Home Entertainment and EIG Fox </w:t>
      </w:r>
      <w:proofErr w:type="spellStart"/>
      <w:r w:rsidRPr="0010115D">
        <w:rPr>
          <w:lang w:val="en-GB"/>
        </w:rPr>
        <w:t>Pathe</w:t>
      </w:r>
      <w:proofErr w:type="spellEnd"/>
      <w:r w:rsidRPr="0010115D">
        <w:rPr>
          <w:lang w:val="en-GB"/>
        </w:rPr>
        <w:t>́ Europa.</w:t>
      </w:r>
      <w:r>
        <w:rPr>
          <w:rStyle w:val="EndnoteReference"/>
          <w:lang w:val="en-GB"/>
        </w:rPr>
        <w:endnoteReference w:id="24"/>
      </w:r>
      <w:r>
        <w:rPr>
          <w:lang w:val="en-GB"/>
        </w:rPr>
        <w:t xml:space="preserve"> The f</w:t>
      </w:r>
      <w:r w:rsidRPr="008A48B0">
        <w:rPr>
          <w:lang w:val="en-GB"/>
        </w:rPr>
        <w:t>ilm distribution involved selecting a movie, acquiring the needed copyrights, marketing, and programming.</w:t>
      </w:r>
      <w:r>
        <w:rPr>
          <w:lang w:val="en-GB"/>
        </w:rPr>
        <w:t xml:space="preserve"> The company could produce </w:t>
      </w:r>
      <w:r w:rsidRPr="008A48B0">
        <w:rPr>
          <w:lang w:val="en-GB"/>
        </w:rPr>
        <w:t>movies</w:t>
      </w:r>
      <w:r>
        <w:rPr>
          <w:lang w:val="en-GB"/>
        </w:rPr>
        <w:t xml:space="preserve"> </w:t>
      </w:r>
      <w:r w:rsidRPr="008A48B0">
        <w:rPr>
          <w:lang w:val="en-GB"/>
        </w:rPr>
        <w:t>internally</w:t>
      </w:r>
      <w:r>
        <w:rPr>
          <w:lang w:val="en-GB"/>
        </w:rPr>
        <w:t xml:space="preserve"> or acquire</w:t>
      </w:r>
      <w:r w:rsidRPr="004A0989">
        <w:rPr>
          <w:lang w:val="en-GB"/>
        </w:rPr>
        <w:t xml:space="preserve"> </w:t>
      </w:r>
      <w:r>
        <w:rPr>
          <w:lang w:val="en-GB"/>
        </w:rPr>
        <w:t>c</w:t>
      </w:r>
      <w:r w:rsidRPr="008A48B0">
        <w:rPr>
          <w:lang w:val="en-GB"/>
        </w:rPr>
        <w:t>opyrights</w:t>
      </w:r>
      <w:r>
        <w:rPr>
          <w:lang w:val="en-GB"/>
        </w:rPr>
        <w:t xml:space="preserve"> </w:t>
      </w:r>
      <w:r w:rsidRPr="008A48B0">
        <w:rPr>
          <w:lang w:val="en-GB"/>
        </w:rPr>
        <w:t xml:space="preserve">for </w:t>
      </w:r>
      <w:r>
        <w:rPr>
          <w:lang w:val="en-GB"/>
        </w:rPr>
        <w:t>movies from other companies</w:t>
      </w:r>
      <w:r w:rsidRPr="008A48B0">
        <w:rPr>
          <w:lang w:val="en-GB"/>
        </w:rPr>
        <w:t>. Marketing activities included selecting a release date and method of promotion, and organizing previews. Depending on the criteria for releasing the film, programming involved negotiating with independent or networked movie theatres.</w:t>
      </w:r>
    </w:p>
    <w:p w14:paraId="02F8FAA6" w14:textId="77777777" w:rsidR="00361799" w:rsidRPr="00E94917" w:rsidRDefault="00361799" w:rsidP="008A48B0">
      <w:pPr>
        <w:jc w:val="both"/>
        <w:rPr>
          <w:szCs w:val="22"/>
          <w:lang w:val="en-GB"/>
        </w:rPr>
      </w:pPr>
    </w:p>
    <w:p w14:paraId="24B46A6E" w14:textId="061F86A0" w:rsidR="00361799" w:rsidRPr="00E94917" w:rsidRDefault="00361799" w:rsidP="008A48B0">
      <w:pPr>
        <w:jc w:val="both"/>
        <w:rPr>
          <w:spacing w:val="-4"/>
          <w:sz w:val="22"/>
          <w:szCs w:val="22"/>
          <w:lang w:val="en-GB"/>
        </w:rPr>
      </w:pPr>
      <w:r w:rsidRPr="00E94917">
        <w:rPr>
          <w:spacing w:val="-4"/>
          <w:sz w:val="22"/>
          <w:szCs w:val="22"/>
          <w:lang w:val="en-GB"/>
        </w:rPr>
        <w:t xml:space="preserve">During the same period, </w:t>
      </w:r>
      <w:proofErr w:type="spellStart"/>
      <w:r w:rsidRPr="00E94917">
        <w:rPr>
          <w:spacing w:val="-4"/>
          <w:sz w:val="22"/>
          <w:szCs w:val="22"/>
          <w:lang w:val="en-GB"/>
        </w:rPr>
        <w:t>EuropaCorp</w:t>
      </w:r>
      <w:proofErr w:type="spellEnd"/>
      <w:r w:rsidRPr="00E94917">
        <w:rPr>
          <w:spacing w:val="-4"/>
          <w:sz w:val="22"/>
          <w:szCs w:val="22"/>
          <w:lang w:val="en-GB"/>
        </w:rPr>
        <w:t xml:space="preserve"> created </w:t>
      </w:r>
      <w:proofErr w:type="spellStart"/>
      <w:r w:rsidRPr="00E94917">
        <w:rPr>
          <w:spacing w:val="-4"/>
          <w:sz w:val="22"/>
          <w:szCs w:val="22"/>
          <w:lang w:val="en-GB"/>
        </w:rPr>
        <w:t>EuropaCorp</w:t>
      </w:r>
      <w:proofErr w:type="spellEnd"/>
      <w:r w:rsidRPr="00E94917">
        <w:rPr>
          <w:spacing w:val="-4"/>
          <w:sz w:val="22"/>
          <w:szCs w:val="22"/>
          <w:lang w:val="en-GB"/>
        </w:rPr>
        <w:t xml:space="preserve"> Home Entertainment to edit and distribute </w:t>
      </w:r>
      <w:proofErr w:type="spellStart"/>
      <w:r w:rsidRPr="00E94917">
        <w:rPr>
          <w:spacing w:val="-4"/>
          <w:sz w:val="22"/>
          <w:szCs w:val="22"/>
          <w:lang w:val="en-GB"/>
        </w:rPr>
        <w:t>EuropaCorp</w:t>
      </w:r>
      <w:proofErr w:type="spellEnd"/>
      <w:r w:rsidRPr="00E94917">
        <w:rPr>
          <w:spacing w:val="-4"/>
          <w:sz w:val="22"/>
          <w:szCs w:val="22"/>
        </w:rPr>
        <w:t>’s</w:t>
      </w:r>
      <w:r w:rsidRPr="00E94917">
        <w:rPr>
          <w:spacing w:val="-4"/>
          <w:sz w:val="22"/>
          <w:szCs w:val="22"/>
          <w:lang w:val="en-GB"/>
        </w:rPr>
        <w:t xml:space="preserve"> own movies. This subsidiary then joined with another French producer and distributor, </w:t>
      </w:r>
      <w:proofErr w:type="spellStart"/>
      <w:r w:rsidRPr="00E94917">
        <w:rPr>
          <w:spacing w:val="-4"/>
          <w:sz w:val="22"/>
          <w:szCs w:val="22"/>
          <w:lang w:val="en-GB"/>
        </w:rPr>
        <w:t>Pathé</w:t>
      </w:r>
      <w:proofErr w:type="spellEnd"/>
      <w:r w:rsidRPr="00E94917">
        <w:rPr>
          <w:spacing w:val="-4"/>
          <w:sz w:val="22"/>
          <w:szCs w:val="22"/>
          <w:lang w:val="en-GB"/>
        </w:rPr>
        <w:t xml:space="preserve"> Frères (</w:t>
      </w:r>
      <w:proofErr w:type="spellStart"/>
      <w:r w:rsidRPr="00E94917">
        <w:rPr>
          <w:spacing w:val="-4"/>
          <w:sz w:val="22"/>
          <w:szCs w:val="22"/>
          <w:lang w:val="en-GB"/>
        </w:rPr>
        <w:t>Pathé</w:t>
      </w:r>
      <w:proofErr w:type="spellEnd"/>
      <w:r w:rsidRPr="00E94917">
        <w:rPr>
          <w:spacing w:val="-4"/>
          <w:sz w:val="22"/>
          <w:szCs w:val="22"/>
          <w:lang w:val="en-GB"/>
        </w:rPr>
        <w:t>), and with the American film studio Twentieth Century Fox Film Corporation</w:t>
      </w:r>
      <w:r w:rsidR="00400861">
        <w:rPr>
          <w:spacing w:val="-4"/>
          <w:sz w:val="22"/>
          <w:szCs w:val="22"/>
          <w:lang w:val="en-GB"/>
        </w:rPr>
        <w:t xml:space="preserve"> (Twentieth Century Fox)</w:t>
      </w:r>
      <w:r w:rsidRPr="00E94917">
        <w:rPr>
          <w:spacing w:val="-4"/>
          <w:sz w:val="22"/>
          <w:szCs w:val="22"/>
          <w:lang w:val="en-GB"/>
        </w:rPr>
        <w:t xml:space="preserve"> to create Fox </w:t>
      </w:r>
      <w:proofErr w:type="spellStart"/>
      <w:r w:rsidRPr="00E94917">
        <w:rPr>
          <w:spacing w:val="-4"/>
          <w:sz w:val="22"/>
          <w:szCs w:val="22"/>
          <w:lang w:val="en-GB"/>
        </w:rPr>
        <w:t>Pathé</w:t>
      </w:r>
      <w:proofErr w:type="spellEnd"/>
      <w:r w:rsidRPr="00E94917">
        <w:rPr>
          <w:spacing w:val="-4"/>
          <w:sz w:val="22"/>
          <w:szCs w:val="22"/>
          <w:lang w:val="en-GB"/>
        </w:rPr>
        <w:t xml:space="preserve"> Europa. The group distributed movies from the catalogues of all three companies in video format (DVDs).</w:t>
      </w:r>
      <w:r w:rsidRPr="00E94917">
        <w:rPr>
          <w:spacing w:val="-4"/>
          <w:sz w:val="22"/>
          <w:szCs w:val="22"/>
          <w:vertAlign w:val="superscript"/>
          <w:lang w:val="en-GB"/>
        </w:rPr>
        <w:endnoteReference w:id="25"/>
      </w:r>
      <w:r w:rsidRPr="00E94917">
        <w:rPr>
          <w:spacing w:val="-4"/>
          <w:sz w:val="22"/>
          <w:szCs w:val="22"/>
          <w:lang w:val="en-GB"/>
        </w:rPr>
        <w:t xml:space="preserve"> </w:t>
      </w:r>
    </w:p>
    <w:p w14:paraId="3863B350" w14:textId="77777777" w:rsidR="00361799" w:rsidRPr="00E94917" w:rsidRDefault="00361799" w:rsidP="008A48B0">
      <w:pPr>
        <w:jc w:val="both"/>
        <w:rPr>
          <w:spacing w:val="-4"/>
          <w:szCs w:val="22"/>
          <w:lang w:val="en-GB"/>
        </w:rPr>
      </w:pPr>
    </w:p>
    <w:p w14:paraId="63E2DB21" w14:textId="3ED1E710" w:rsidR="00361799" w:rsidRPr="007C6963" w:rsidRDefault="00361799" w:rsidP="008A48B0">
      <w:pPr>
        <w:jc w:val="both"/>
        <w:rPr>
          <w:sz w:val="22"/>
          <w:szCs w:val="22"/>
          <w:lang w:val="en-GB"/>
        </w:rPr>
      </w:pPr>
      <w:r w:rsidRPr="007C6963">
        <w:rPr>
          <w:sz w:val="22"/>
          <w:szCs w:val="22"/>
          <w:lang w:val="en-GB"/>
        </w:rPr>
        <w:t xml:space="preserve">In April 2002, </w:t>
      </w:r>
      <w:proofErr w:type="spellStart"/>
      <w:r w:rsidRPr="007C6963">
        <w:rPr>
          <w:sz w:val="22"/>
          <w:szCs w:val="22"/>
          <w:lang w:val="en-GB"/>
        </w:rPr>
        <w:t>EuropaCorp</w:t>
      </w:r>
      <w:proofErr w:type="spellEnd"/>
      <w:r w:rsidRPr="007C6963">
        <w:rPr>
          <w:sz w:val="22"/>
          <w:szCs w:val="22"/>
          <w:lang w:val="en-GB"/>
        </w:rPr>
        <w:t xml:space="preserve"> invested a 35</w:t>
      </w:r>
      <w:r w:rsidR="009A5BBF" w:rsidRPr="007C6963">
        <w:rPr>
          <w:sz w:val="22"/>
          <w:szCs w:val="22"/>
          <w:lang w:val="en-GB"/>
        </w:rPr>
        <w:t>-</w:t>
      </w:r>
      <w:r w:rsidRPr="007C6963">
        <w:rPr>
          <w:sz w:val="22"/>
          <w:szCs w:val="22"/>
          <w:lang w:val="en-GB"/>
        </w:rPr>
        <w:t>per</w:t>
      </w:r>
      <w:r w:rsidR="009A5BBF" w:rsidRPr="007C6963">
        <w:rPr>
          <w:sz w:val="22"/>
          <w:szCs w:val="22"/>
          <w:lang w:val="en-GB"/>
        </w:rPr>
        <w:t>-</w:t>
      </w:r>
      <w:r w:rsidRPr="007C6963">
        <w:rPr>
          <w:sz w:val="22"/>
          <w:szCs w:val="22"/>
          <w:lang w:val="en-GB"/>
        </w:rPr>
        <w:t xml:space="preserve">cent stake in </w:t>
      </w:r>
      <w:proofErr w:type="spellStart"/>
      <w:r w:rsidRPr="007C6963">
        <w:rPr>
          <w:sz w:val="22"/>
          <w:szCs w:val="22"/>
          <w:lang w:val="en-GB"/>
        </w:rPr>
        <w:t>EuropaCorp</w:t>
      </w:r>
      <w:proofErr w:type="spellEnd"/>
      <w:r w:rsidRPr="007C6963">
        <w:rPr>
          <w:sz w:val="22"/>
          <w:szCs w:val="22"/>
          <w:lang w:val="en-GB"/>
        </w:rPr>
        <w:t xml:space="preserve"> Japan, which was created in partnership with Japan’s leading media players to exclusively distribute </w:t>
      </w:r>
      <w:proofErr w:type="spellStart"/>
      <w:r w:rsidRPr="007C6963">
        <w:rPr>
          <w:rStyle w:val="BodyTextMainChar"/>
          <w:sz w:val="22"/>
          <w:szCs w:val="22"/>
        </w:rPr>
        <w:t>EuropaCorp’s</w:t>
      </w:r>
      <w:proofErr w:type="spellEnd"/>
      <w:r w:rsidRPr="007C6963">
        <w:rPr>
          <w:sz w:val="22"/>
          <w:szCs w:val="22"/>
          <w:lang w:val="en-GB"/>
        </w:rPr>
        <w:t xml:space="preserve"> films in Japan.</w:t>
      </w:r>
      <w:r w:rsidRPr="007C6963">
        <w:rPr>
          <w:sz w:val="22"/>
          <w:szCs w:val="22"/>
          <w:vertAlign w:val="superscript"/>
          <w:lang w:val="en-GB"/>
        </w:rPr>
        <w:endnoteReference w:id="26"/>
      </w:r>
      <w:r w:rsidRPr="007C6963">
        <w:rPr>
          <w:sz w:val="22"/>
          <w:szCs w:val="22"/>
          <w:lang w:val="en-GB"/>
        </w:rPr>
        <w:t xml:space="preserve"> In April 2010, </w:t>
      </w:r>
      <w:proofErr w:type="spellStart"/>
      <w:r w:rsidRPr="007C6963">
        <w:rPr>
          <w:sz w:val="22"/>
          <w:szCs w:val="22"/>
          <w:lang w:val="en-GB"/>
        </w:rPr>
        <w:t>EuropaCorp</w:t>
      </w:r>
      <w:proofErr w:type="spellEnd"/>
      <w:r w:rsidRPr="007C6963">
        <w:rPr>
          <w:sz w:val="22"/>
          <w:szCs w:val="22"/>
          <w:lang w:val="en-GB"/>
        </w:rPr>
        <w:t xml:space="preserve"> increased its stake in </w:t>
      </w:r>
      <w:proofErr w:type="spellStart"/>
      <w:r w:rsidRPr="007C6963">
        <w:rPr>
          <w:sz w:val="22"/>
          <w:szCs w:val="22"/>
          <w:lang w:val="en-GB"/>
        </w:rPr>
        <w:t>EuropaCorp</w:t>
      </w:r>
      <w:proofErr w:type="spellEnd"/>
      <w:r w:rsidRPr="007C6963">
        <w:rPr>
          <w:sz w:val="22"/>
          <w:szCs w:val="22"/>
          <w:lang w:val="en-GB"/>
        </w:rPr>
        <w:t xml:space="preserve"> Japan to 100 per cent; however, the entity was liquidated in February 2012 after recording revenues of €129,000 but with net losses of €98,000 in fiscal year (FY) 2010/11.</w:t>
      </w:r>
      <w:r w:rsidRPr="007C6963">
        <w:rPr>
          <w:sz w:val="22"/>
          <w:szCs w:val="22"/>
          <w:vertAlign w:val="superscript"/>
          <w:lang w:val="en-GB"/>
        </w:rPr>
        <w:endnoteReference w:id="27"/>
      </w:r>
      <w:r w:rsidRPr="007C6963">
        <w:rPr>
          <w:sz w:val="22"/>
          <w:szCs w:val="22"/>
          <w:lang w:val="en-GB"/>
        </w:rPr>
        <w:t xml:space="preserve"> </w:t>
      </w:r>
    </w:p>
    <w:p w14:paraId="4E1BE3A3" w14:textId="77777777" w:rsidR="00361799" w:rsidRPr="00E94917" w:rsidRDefault="00361799" w:rsidP="008A48B0">
      <w:pPr>
        <w:jc w:val="both"/>
        <w:rPr>
          <w:szCs w:val="22"/>
          <w:lang w:val="en-GB"/>
        </w:rPr>
      </w:pPr>
    </w:p>
    <w:p w14:paraId="3726B0F5" w14:textId="42CC34A2" w:rsidR="00361799" w:rsidRPr="007C6963" w:rsidRDefault="00361799" w:rsidP="008A48B0">
      <w:pPr>
        <w:jc w:val="both"/>
        <w:rPr>
          <w:spacing w:val="-4"/>
          <w:sz w:val="22"/>
          <w:szCs w:val="22"/>
          <w:lang w:val="en-GB"/>
        </w:rPr>
      </w:pPr>
      <w:r w:rsidRPr="007C6963">
        <w:rPr>
          <w:spacing w:val="-4"/>
          <w:sz w:val="22"/>
          <w:szCs w:val="22"/>
          <w:lang w:val="en-GB"/>
        </w:rPr>
        <w:lastRenderedPageBreak/>
        <w:t xml:space="preserve">In May 2002, </w:t>
      </w:r>
      <w:proofErr w:type="spellStart"/>
      <w:r w:rsidRPr="007C6963">
        <w:rPr>
          <w:spacing w:val="-4"/>
          <w:sz w:val="22"/>
          <w:szCs w:val="22"/>
          <w:lang w:val="en-GB"/>
        </w:rPr>
        <w:t>EuropaCorp</w:t>
      </w:r>
      <w:proofErr w:type="spellEnd"/>
      <w:r w:rsidRPr="007C6963">
        <w:rPr>
          <w:spacing w:val="-4"/>
          <w:sz w:val="22"/>
          <w:szCs w:val="22"/>
          <w:lang w:val="en-GB"/>
        </w:rPr>
        <w:t xml:space="preserve"> acquired </w:t>
      </w:r>
      <w:proofErr w:type="spellStart"/>
      <w:r w:rsidRPr="007C6963">
        <w:rPr>
          <w:spacing w:val="-4"/>
          <w:sz w:val="22"/>
          <w:szCs w:val="22"/>
          <w:lang w:val="en-GB"/>
        </w:rPr>
        <w:t>Intervista</w:t>
      </w:r>
      <w:proofErr w:type="spellEnd"/>
      <w:r w:rsidRPr="007C6963">
        <w:rPr>
          <w:spacing w:val="-4"/>
          <w:sz w:val="22"/>
          <w:szCs w:val="22"/>
          <w:lang w:val="en-GB"/>
        </w:rPr>
        <w:t xml:space="preserve">, a book publishing company, and The Dog Productions, a producer of advertising films. </w:t>
      </w:r>
      <w:proofErr w:type="spellStart"/>
      <w:r w:rsidRPr="007C6963">
        <w:rPr>
          <w:spacing w:val="-4"/>
          <w:sz w:val="22"/>
          <w:szCs w:val="22"/>
          <w:lang w:val="en-GB"/>
        </w:rPr>
        <w:t>Intervista</w:t>
      </w:r>
      <w:proofErr w:type="spellEnd"/>
      <w:r w:rsidRPr="007C6963">
        <w:rPr>
          <w:spacing w:val="-4"/>
          <w:sz w:val="22"/>
          <w:szCs w:val="22"/>
          <w:lang w:val="en-GB"/>
        </w:rPr>
        <w:t xml:space="preserve"> had published the </w:t>
      </w:r>
      <w:r w:rsidRPr="007C6963">
        <w:rPr>
          <w:i/>
          <w:spacing w:val="-4"/>
          <w:sz w:val="22"/>
          <w:szCs w:val="22"/>
          <w:lang w:val="en-GB"/>
        </w:rPr>
        <w:t>Arthur and the Invisibles</w:t>
      </w:r>
      <w:r w:rsidRPr="007C6963">
        <w:rPr>
          <w:spacing w:val="-4"/>
          <w:sz w:val="22"/>
          <w:szCs w:val="22"/>
          <w:lang w:val="en-GB"/>
        </w:rPr>
        <w:t xml:space="preserve"> book series, written by </w:t>
      </w:r>
      <w:proofErr w:type="spellStart"/>
      <w:r w:rsidRPr="007C6963">
        <w:rPr>
          <w:spacing w:val="-4"/>
          <w:sz w:val="22"/>
          <w:szCs w:val="22"/>
          <w:lang w:val="en-GB"/>
        </w:rPr>
        <w:t>Besson</w:t>
      </w:r>
      <w:proofErr w:type="spellEnd"/>
      <w:r w:rsidRPr="007C6963">
        <w:rPr>
          <w:spacing w:val="-4"/>
          <w:sz w:val="22"/>
          <w:szCs w:val="22"/>
          <w:lang w:val="en-GB"/>
        </w:rPr>
        <w:t xml:space="preserve"> and Céline Garcia, with more than 400,000 copies sold </w:t>
      </w:r>
      <w:r w:rsidR="00896AB8" w:rsidRPr="007C6963">
        <w:rPr>
          <w:spacing w:val="-4"/>
          <w:sz w:val="22"/>
          <w:szCs w:val="22"/>
          <w:lang w:val="en-GB"/>
        </w:rPr>
        <w:t>of</w:t>
      </w:r>
      <w:r w:rsidRPr="007C6963">
        <w:rPr>
          <w:spacing w:val="-4"/>
          <w:sz w:val="22"/>
          <w:szCs w:val="22"/>
          <w:lang w:val="en-GB"/>
        </w:rPr>
        <w:t xml:space="preserve"> the first three in the series.</w:t>
      </w:r>
      <w:r w:rsidRPr="007C6963">
        <w:rPr>
          <w:spacing w:val="-4"/>
          <w:sz w:val="22"/>
          <w:szCs w:val="22"/>
          <w:vertAlign w:val="superscript"/>
          <w:lang w:val="en-GB"/>
        </w:rPr>
        <w:endnoteReference w:id="28"/>
      </w:r>
      <w:r w:rsidRPr="007C6963">
        <w:rPr>
          <w:spacing w:val="-4"/>
          <w:sz w:val="22"/>
          <w:szCs w:val="22"/>
          <w:lang w:val="en-GB"/>
        </w:rPr>
        <w:t xml:space="preserve"> The books were the basis for </w:t>
      </w:r>
      <w:proofErr w:type="spellStart"/>
      <w:r w:rsidRPr="007C6963">
        <w:rPr>
          <w:spacing w:val="-4"/>
          <w:sz w:val="22"/>
          <w:szCs w:val="22"/>
          <w:lang w:val="en-GB"/>
        </w:rPr>
        <w:t>EuropaCorp’s</w:t>
      </w:r>
      <w:proofErr w:type="spellEnd"/>
      <w:r w:rsidRPr="007C6963">
        <w:rPr>
          <w:spacing w:val="-4"/>
          <w:sz w:val="22"/>
          <w:szCs w:val="22"/>
          <w:lang w:val="en-GB"/>
        </w:rPr>
        <w:t xml:space="preserve"> </w:t>
      </w:r>
      <w:r w:rsidRPr="007C6963">
        <w:rPr>
          <w:i/>
          <w:spacing w:val="-4"/>
          <w:sz w:val="22"/>
          <w:szCs w:val="22"/>
          <w:lang w:val="en-GB"/>
        </w:rPr>
        <w:t xml:space="preserve">Arthur </w:t>
      </w:r>
      <w:r w:rsidR="00896AB8" w:rsidRPr="007C6963">
        <w:rPr>
          <w:i/>
          <w:spacing w:val="-4"/>
          <w:sz w:val="22"/>
          <w:szCs w:val="22"/>
          <w:lang w:val="en-GB"/>
        </w:rPr>
        <w:t>and the Invisibles</w:t>
      </w:r>
      <w:r w:rsidR="00896AB8" w:rsidRPr="007C6963">
        <w:rPr>
          <w:spacing w:val="-4"/>
          <w:sz w:val="22"/>
          <w:szCs w:val="22"/>
          <w:lang w:val="en-GB"/>
        </w:rPr>
        <w:t xml:space="preserve"> </w:t>
      </w:r>
      <w:r w:rsidRPr="007C6963">
        <w:rPr>
          <w:spacing w:val="-4"/>
          <w:sz w:val="22"/>
          <w:szCs w:val="22"/>
          <w:lang w:val="en-GB"/>
        </w:rPr>
        <w:t xml:space="preserve">movies; with the success </w:t>
      </w:r>
      <w:r w:rsidR="00B01436" w:rsidRPr="007C6963">
        <w:rPr>
          <w:spacing w:val="-4"/>
          <w:sz w:val="22"/>
          <w:szCs w:val="22"/>
          <w:lang w:val="en-GB"/>
        </w:rPr>
        <w:t>of</w:t>
      </w:r>
      <w:r w:rsidRPr="007C6963">
        <w:rPr>
          <w:spacing w:val="-4"/>
          <w:sz w:val="22"/>
          <w:szCs w:val="22"/>
          <w:lang w:val="en-GB"/>
        </w:rPr>
        <w:t xml:space="preserve"> the first </w:t>
      </w:r>
      <w:r w:rsidR="00896AB8" w:rsidRPr="007C6963">
        <w:rPr>
          <w:spacing w:val="-4"/>
          <w:sz w:val="22"/>
          <w:szCs w:val="22"/>
          <w:lang w:val="en-GB"/>
        </w:rPr>
        <w:t xml:space="preserve">film, </w:t>
      </w:r>
      <w:r w:rsidRPr="007C6963">
        <w:rPr>
          <w:spacing w:val="-4"/>
          <w:sz w:val="22"/>
          <w:szCs w:val="22"/>
          <w:lang w:val="en-GB"/>
        </w:rPr>
        <w:t>released in 2006, movie</w:t>
      </w:r>
      <w:r w:rsidR="00896AB8" w:rsidRPr="007C6963">
        <w:rPr>
          <w:spacing w:val="-4"/>
          <w:sz w:val="22"/>
          <w:szCs w:val="22"/>
          <w:lang w:val="en-GB"/>
        </w:rPr>
        <w:t>s of the second and third episodes</w:t>
      </w:r>
      <w:r w:rsidRPr="007C6963">
        <w:rPr>
          <w:spacing w:val="-4"/>
          <w:sz w:val="22"/>
          <w:szCs w:val="22"/>
          <w:lang w:val="en-GB"/>
        </w:rPr>
        <w:t xml:space="preserve"> w</w:t>
      </w:r>
      <w:r w:rsidR="00896AB8" w:rsidRPr="007C6963">
        <w:rPr>
          <w:spacing w:val="-4"/>
          <w:sz w:val="22"/>
          <w:szCs w:val="22"/>
          <w:lang w:val="en-GB"/>
        </w:rPr>
        <w:t>ere</w:t>
      </w:r>
      <w:r w:rsidRPr="007C6963">
        <w:rPr>
          <w:spacing w:val="-4"/>
          <w:sz w:val="22"/>
          <w:szCs w:val="22"/>
          <w:lang w:val="en-GB"/>
        </w:rPr>
        <w:t xml:space="preserve"> subsequently released in 2009 and 2010</w:t>
      </w:r>
      <w:r w:rsidR="00896AB8" w:rsidRPr="007C6963">
        <w:rPr>
          <w:spacing w:val="-4"/>
          <w:sz w:val="22"/>
          <w:szCs w:val="22"/>
          <w:lang w:val="en-GB"/>
        </w:rPr>
        <w:t>,</w:t>
      </w:r>
      <w:r w:rsidRPr="007C6963">
        <w:rPr>
          <w:spacing w:val="-4"/>
          <w:sz w:val="22"/>
          <w:szCs w:val="22"/>
          <w:lang w:val="en-GB"/>
        </w:rPr>
        <w:t xml:space="preserve"> respectively.</w:t>
      </w:r>
      <w:r w:rsidRPr="007C6963">
        <w:rPr>
          <w:rStyle w:val="EndnoteReference"/>
          <w:spacing w:val="-4"/>
          <w:sz w:val="22"/>
          <w:szCs w:val="22"/>
          <w:lang w:val="en-GB"/>
        </w:rPr>
        <w:endnoteReference w:id="29"/>
      </w:r>
    </w:p>
    <w:p w14:paraId="4655719C" w14:textId="77777777" w:rsidR="00361799" w:rsidRPr="00E94917" w:rsidRDefault="00361799" w:rsidP="008A48B0">
      <w:pPr>
        <w:jc w:val="both"/>
        <w:rPr>
          <w:szCs w:val="22"/>
          <w:lang w:val="en-GB"/>
        </w:rPr>
      </w:pPr>
    </w:p>
    <w:p w14:paraId="56F448A2" w14:textId="73CD7FB0" w:rsidR="00361799" w:rsidRPr="008A48B0" w:rsidRDefault="00361799" w:rsidP="008A48B0">
      <w:pPr>
        <w:jc w:val="both"/>
        <w:rPr>
          <w:sz w:val="22"/>
          <w:szCs w:val="22"/>
          <w:lang w:val="en-GB"/>
        </w:rPr>
      </w:pPr>
      <w:r w:rsidRPr="008A48B0">
        <w:rPr>
          <w:sz w:val="22"/>
          <w:szCs w:val="22"/>
          <w:lang w:val="en-GB"/>
        </w:rPr>
        <w:t xml:space="preserve">In 2005, apart from its core film production, </w:t>
      </w:r>
      <w:proofErr w:type="spellStart"/>
      <w:r w:rsidRPr="008A48B0">
        <w:rPr>
          <w:sz w:val="22"/>
          <w:szCs w:val="22"/>
          <w:lang w:val="en-GB"/>
        </w:rPr>
        <w:t>EuropaCorp</w:t>
      </w:r>
      <w:proofErr w:type="spellEnd"/>
      <w:r w:rsidRPr="008A48B0">
        <w:rPr>
          <w:sz w:val="22"/>
          <w:szCs w:val="22"/>
          <w:lang w:val="en-GB"/>
        </w:rPr>
        <w:t xml:space="preserve"> created another subsidiary, </w:t>
      </w:r>
      <w:proofErr w:type="spellStart"/>
      <w:r w:rsidRPr="008A48B0">
        <w:rPr>
          <w:sz w:val="22"/>
          <w:szCs w:val="22"/>
          <w:lang w:val="en-GB"/>
        </w:rPr>
        <w:t>EuropaCorp</w:t>
      </w:r>
      <w:proofErr w:type="spellEnd"/>
      <w:r w:rsidRPr="008A48B0">
        <w:rPr>
          <w:sz w:val="22"/>
          <w:szCs w:val="22"/>
          <w:lang w:val="en-GB"/>
        </w:rPr>
        <w:t xml:space="preserve"> Music Publishing, to increase profitability </w:t>
      </w:r>
      <w:r w:rsidR="00896AB8">
        <w:rPr>
          <w:sz w:val="22"/>
          <w:szCs w:val="22"/>
          <w:lang w:val="en-GB"/>
        </w:rPr>
        <w:t>of</w:t>
      </w:r>
      <w:r w:rsidRPr="008A48B0">
        <w:rPr>
          <w:sz w:val="22"/>
          <w:szCs w:val="22"/>
          <w:lang w:val="en-GB"/>
        </w:rPr>
        <w:t xml:space="preserve"> its own original music works.</w:t>
      </w:r>
      <w:r w:rsidRPr="008A48B0">
        <w:rPr>
          <w:sz w:val="22"/>
          <w:szCs w:val="22"/>
          <w:vertAlign w:val="superscript"/>
          <w:lang w:val="en-GB"/>
        </w:rPr>
        <w:endnoteReference w:id="30"/>
      </w:r>
      <w:r w:rsidRPr="008A48B0">
        <w:rPr>
          <w:sz w:val="22"/>
          <w:szCs w:val="22"/>
          <w:lang w:val="en-GB"/>
        </w:rPr>
        <w:t xml:space="preserve"> </w:t>
      </w:r>
      <w:r>
        <w:rPr>
          <w:sz w:val="22"/>
          <w:szCs w:val="22"/>
          <w:lang w:val="en-GB"/>
        </w:rPr>
        <w:t xml:space="preserve">Until March </w:t>
      </w:r>
      <w:r w:rsidRPr="00C65DAF">
        <w:rPr>
          <w:sz w:val="22"/>
          <w:szCs w:val="22"/>
          <w:lang w:val="en-GB"/>
        </w:rPr>
        <w:t xml:space="preserve">2017, the catalogue </w:t>
      </w:r>
      <w:r>
        <w:rPr>
          <w:sz w:val="22"/>
          <w:szCs w:val="22"/>
          <w:lang w:val="en-GB"/>
        </w:rPr>
        <w:t>of</w:t>
      </w:r>
      <w:r w:rsidRPr="00C65DAF">
        <w:rPr>
          <w:sz w:val="22"/>
          <w:szCs w:val="22"/>
          <w:lang w:val="en-GB"/>
        </w:rPr>
        <w:t xml:space="preserve"> </w:t>
      </w:r>
      <w:r>
        <w:rPr>
          <w:sz w:val="22"/>
          <w:szCs w:val="22"/>
          <w:lang w:val="en-GB"/>
        </w:rPr>
        <w:t>approximately</w:t>
      </w:r>
      <w:r w:rsidRPr="00C65DAF">
        <w:rPr>
          <w:sz w:val="22"/>
          <w:szCs w:val="22"/>
          <w:lang w:val="en-GB"/>
        </w:rPr>
        <w:t xml:space="preserve"> 1,500 original works</w:t>
      </w:r>
      <w:r>
        <w:rPr>
          <w:sz w:val="22"/>
          <w:szCs w:val="22"/>
          <w:lang w:val="en-GB"/>
        </w:rPr>
        <w:t xml:space="preserve"> had been acquired by</w:t>
      </w:r>
      <w:r w:rsidRPr="00C65DAF">
        <w:rPr>
          <w:sz w:val="22"/>
          <w:szCs w:val="22"/>
          <w:lang w:val="en-GB"/>
        </w:rPr>
        <w:t xml:space="preserve"> collecting societies all over the world</w:t>
      </w:r>
      <w:r>
        <w:rPr>
          <w:sz w:val="22"/>
          <w:szCs w:val="22"/>
          <w:lang w:val="en-GB"/>
        </w:rPr>
        <w:t>.</w:t>
      </w:r>
      <w:r w:rsidR="00E82348">
        <w:rPr>
          <w:rStyle w:val="EndnoteReference"/>
          <w:sz w:val="22"/>
          <w:szCs w:val="22"/>
          <w:lang w:val="en-GB"/>
        </w:rPr>
        <w:endnoteReference w:id="31"/>
      </w:r>
      <w:r w:rsidRPr="00C65DAF">
        <w:rPr>
          <w:sz w:val="22"/>
          <w:szCs w:val="22"/>
          <w:lang w:val="en-GB"/>
        </w:rPr>
        <w:t xml:space="preserve"> In June 2017, </w:t>
      </w:r>
      <w:proofErr w:type="spellStart"/>
      <w:r w:rsidRPr="00C65DAF">
        <w:rPr>
          <w:sz w:val="22"/>
          <w:szCs w:val="22"/>
          <w:lang w:val="en-GB"/>
        </w:rPr>
        <w:t>EuropaCorp</w:t>
      </w:r>
      <w:proofErr w:type="spellEnd"/>
      <w:r w:rsidRPr="00C65DAF">
        <w:rPr>
          <w:sz w:val="22"/>
          <w:szCs w:val="22"/>
          <w:lang w:val="en-GB"/>
        </w:rPr>
        <w:t xml:space="preserve"> sold its catalogue of music copyrights to Sony/ATV </w:t>
      </w:r>
      <w:r>
        <w:rPr>
          <w:sz w:val="22"/>
          <w:szCs w:val="22"/>
          <w:lang w:val="en-GB"/>
        </w:rPr>
        <w:t>Music Publishing</w:t>
      </w:r>
      <w:r w:rsidRPr="00C65DAF">
        <w:rPr>
          <w:sz w:val="22"/>
          <w:szCs w:val="22"/>
          <w:lang w:val="en-GB"/>
        </w:rPr>
        <w:t>,</w:t>
      </w:r>
      <w:r>
        <w:rPr>
          <w:sz w:val="22"/>
          <w:szCs w:val="22"/>
          <w:lang w:val="en-GB"/>
        </w:rPr>
        <w:t xml:space="preserve"> </w:t>
      </w:r>
      <w:r w:rsidRPr="00C65DAF">
        <w:rPr>
          <w:sz w:val="22"/>
          <w:szCs w:val="22"/>
          <w:lang w:val="en-GB"/>
        </w:rPr>
        <w:t>and</w:t>
      </w:r>
      <w:r>
        <w:rPr>
          <w:sz w:val="22"/>
          <w:szCs w:val="22"/>
          <w:lang w:val="en-GB"/>
        </w:rPr>
        <w:t xml:space="preserve"> </w:t>
      </w:r>
      <w:r w:rsidRPr="00C65DAF">
        <w:rPr>
          <w:sz w:val="22"/>
          <w:szCs w:val="22"/>
          <w:lang w:val="en-GB"/>
        </w:rPr>
        <w:t xml:space="preserve">signed an agreement </w:t>
      </w:r>
      <w:r>
        <w:rPr>
          <w:sz w:val="22"/>
          <w:szCs w:val="22"/>
          <w:lang w:val="en-GB"/>
        </w:rPr>
        <w:t xml:space="preserve">with </w:t>
      </w:r>
      <w:r w:rsidR="00896AB8">
        <w:rPr>
          <w:sz w:val="22"/>
          <w:szCs w:val="22"/>
          <w:lang w:val="en-GB"/>
        </w:rPr>
        <w:t>it</w:t>
      </w:r>
      <w:r w:rsidRPr="00C65DAF">
        <w:rPr>
          <w:sz w:val="22"/>
          <w:szCs w:val="22"/>
          <w:lang w:val="en-GB"/>
        </w:rPr>
        <w:t xml:space="preserve"> to administer its music royalties for future film and television titles.</w:t>
      </w:r>
      <w:r>
        <w:rPr>
          <w:rStyle w:val="EndnoteReference"/>
          <w:sz w:val="22"/>
          <w:szCs w:val="22"/>
          <w:lang w:val="en-GB"/>
        </w:rPr>
        <w:endnoteReference w:id="32"/>
      </w:r>
    </w:p>
    <w:p w14:paraId="74935C52" w14:textId="77777777" w:rsidR="00361799" w:rsidRPr="00E94917" w:rsidRDefault="00361799" w:rsidP="008A48B0">
      <w:pPr>
        <w:jc w:val="both"/>
        <w:rPr>
          <w:szCs w:val="22"/>
          <w:lang w:val="en-GB"/>
        </w:rPr>
      </w:pPr>
    </w:p>
    <w:p w14:paraId="54499E17" w14:textId="3F299259" w:rsidR="00361799" w:rsidRPr="00D005A5" w:rsidRDefault="00361799" w:rsidP="008A48B0">
      <w:pPr>
        <w:jc w:val="both"/>
        <w:rPr>
          <w:sz w:val="22"/>
          <w:szCs w:val="22"/>
          <w:lang w:val="en-GB"/>
        </w:rPr>
      </w:pPr>
      <w:r w:rsidRPr="00D005A5">
        <w:rPr>
          <w:sz w:val="22"/>
          <w:szCs w:val="22"/>
          <w:lang w:val="en-GB"/>
        </w:rPr>
        <w:t xml:space="preserve">In 2007, </w:t>
      </w:r>
      <w:proofErr w:type="spellStart"/>
      <w:r w:rsidRPr="00D005A5">
        <w:rPr>
          <w:sz w:val="22"/>
          <w:szCs w:val="22"/>
          <w:lang w:val="en-GB"/>
        </w:rPr>
        <w:t>EuropaCorp</w:t>
      </w:r>
      <w:proofErr w:type="spellEnd"/>
      <w:r w:rsidRPr="00D005A5">
        <w:rPr>
          <w:sz w:val="22"/>
          <w:szCs w:val="22"/>
          <w:lang w:val="en-GB"/>
        </w:rPr>
        <w:t xml:space="preserve"> fully acquired a long-term partner</w:t>
      </w:r>
      <w:r w:rsidR="00896AB8">
        <w:rPr>
          <w:sz w:val="22"/>
          <w:szCs w:val="22"/>
          <w:lang w:val="en-GB"/>
        </w:rPr>
        <w:t>,</w:t>
      </w:r>
      <w:r w:rsidRPr="00D005A5">
        <w:rPr>
          <w:sz w:val="22"/>
          <w:szCs w:val="22"/>
          <w:lang w:val="en-GB"/>
        </w:rPr>
        <w:t xml:space="preserve"> </w:t>
      </w:r>
      <w:proofErr w:type="spellStart"/>
      <w:r w:rsidRPr="00D005A5">
        <w:rPr>
          <w:sz w:val="22"/>
          <w:szCs w:val="22"/>
          <w:lang w:val="en-GB"/>
        </w:rPr>
        <w:t>Ydéo</w:t>
      </w:r>
      <w:proofErr w:type="spellEnd"/>
      <w:r w:rsidRPr="00D005A5">
        <w:rPr>
          <w:sz w:val="22"/>
          <w:szCs w:val="22"/>
          <w:lang w:val="en-GB"/>
        </w:rPr>
        <w:t>, which specialized in consulting and creative marketing creation, for €670,000.</w:t>
      </w:r>
      <w:r w:rsidRPr="00D005A5">
        <w:rPr>
          <w:sz w:val="22"/>
          <w:szCs w:val="22"/>
          <w:vertAlign w:val="superscript"/>
          <w:lang w:val="en-GB"/>
        </w:rPr>
        <w:endnoteReference w:id="33"/>
      </w:r>
      <w:r w:rsidRPr="00D005A5">
        <w:rPr>
          <w:sz w:val="22"/>
          <w:szCs w:val="22"/>
          <w:lang w:val="en-GB"/>
        </w:rPr>
        <w:t xml:space="preserve"> In 2008, </w:t>
      </w:r>
      <w:proofErr w:type="spellStart"/>
      <w:r w:rsidRPr="00D005A5">
        <w:rPr>
          <w:sz w:val="22"/>
          <w:szCs w:val="22"/>
          <w:lang w:val="en-GB"/>
        </w:rPr>
        <w:t>EuropaCorp</w:t>
      </w:r>
      <w:proofErr w:type="spellEnd"/>
      <w:r w:rsidRPr="00D005A5">
        <w:rPr>
          <w:sz w:val="22"/>
          <w:szCs w:val="22"/>
          <w:lang w:val="en-GB"/>
        </w:rPr>
        <w:t xml:space="preserve"> acquired 100 per cent of </w:t>
      </w:r>
      <w:proofErr w:type="spellStart"/>
      <w:r w:rsidRPr="00D005A5">
        <w:rPr>
          <w:sz w:val="22"/>
          <w:szCs w:val="22"/>
          <w:lang w:val="en-GB"/>
        </w:rPr>
        <w:t>Roissy</w:t>
      </w:r>
      <w:proofErr w:type="spellEnd"/>
      <w:r w:rsidRPr="00D005A5">
        <w:rPr>
          <w:sz w:val="22"/>
          <w:szCs w:val="22"/>
          <w:lang w:val="en-GB"/>
        </w:rPr>
        <w:t xml:space="preserve"> Films for €28 million, strengthening </w:t>
      </w:r>
      <w:proofErr w:type="spellStart"/>
      <w:r w:rsidRPr="00D005A5">
        <w:rPr>
          <w:sz w:val="22"/>
          <w:szCs w:val="22"/>
          <w:lang w:val="en-GB"/>
        </w:rPr>
        <w:t>EuropaCorp’s</w:t>
      </w:r>
      <w:proofErr w:type="spellEnd"/>
      <w:r w:rsidRPr="00D005A5">
        <w:rPr>
          <w:sz w:val="22"/>
          <w:szCs w:val="22"/>
          <w:lang w:val="en-GB"/>
        </w:rPr>
        <w:t xml:space="preserve"> asset base and expanding its offering in the video and television market.</w:t>
      </w:r>
      <w:r w:rsidRPr="00D005A5">
        <w:rPr>
          <w:sz w:val="22"/>
          <w:szCs w:val="22"/>
          <w:vertAlign w:val="superscript"/>
          <w:lang w:val="en-GB"/>
        </w:rPr>
        <w:endnoteReference w:id="34"/>
      </w:r>
      <w:r w:rsidRPr="00D005A5">
        <w:rPr>
          <w:sz w:val="22"/>
          <w:szCs w:val="22"/>
          <w:lang w:val="en-GB"/>
        </w:rPr>
        <w:t xml:space="preserve"> </w:t>
      </w:r>
      <w:proofErr w:type="spellStart"/>
      <w:r w:rsidRPr="00D005A5">
        <w:rPr>
          <w:sz w:val="22"/>
          <w:szCs w:val="22"/>
          <w:lang w:val="en-GB"/>
        </w:rPr>
        <w:t>Roissy</w:t>
      </w:r>
      <w:proofErr w:type="spellEnd"/>
      <w:r w:rsidRPr="00D005A5">
        <w:rPr>
          <w:sz w:val="22"/>
          <w:szCs w:val="22"/>
          <w:lang w:val="en-GB"/>
        </w:rPr>
        <w:t xml:space="preserve"> Films was one of very few independent companies that owned a large catalogue; </w:t>
      </w:r>
      <w:proofErr w:type="spellStart"/>
      <w:r w:rsidRPr="00D005A5">
        <w:rPr>
          <w:sz w:val="22"/>
          <w:szCs w:val="22"/>
          <w:lang w:val="en-GB"/>
        </w:rPr>
        <w:t>Roissy</w:t>
      </w:r>
      <w:proofErr w:type="spellEnd"/>
      <w:r w:rsidRPr="00D005A5">
        <w:rPr>
          <w:sz w:val="22"/>
          <w:szCs w:val="22"/>
          <w:lang w:val="en-GB"/>
        </w:rPr>
        <w:t xml:space="preserve"> had about 500 quality movies.</w:t>
      </w:r>
    </w:p>
    <w:p w14:paraId="2742AC34" w14:textId="77777777" w:rsidR="00361799" w:rsidRPr="00E94917" w:rsidRDefault="00361799" w:rsidP="008A48B0">
      <w:pPr>
        <w:jc w:val="both"/>
        <w:rPr>
          <w:szCs w:val="22"/>
          <w:lang w:val="en-GB"/>
        </w:rPr>
      </w:pPr>
    </w:p>
    <w:p w14:paraId="43D5042F" w14:textId="1F7DE9F2" w:rsidR="00361799" w:rsidRPr="000B0035" w:rsidRDefault="00361799" w:rsidP="008A48B0">
      <w:pPr>
        <w:jc w:val="both"/>
        <w:rPr>
          <w:spacing w:val="-4"/>
          <w:sz w:val="22"/>
          <w:szCs w:val="22"/>
          <w:lang w:val="en-GB"/>
        </w:rPr>
      </w:pPr>
      <w:r w:rsidRPr="000B0035">
        <w:rPr>
          <w:spacing w:val="-4"/>
          <w:sz w:val="22"/>
          <w:szCs w:val="22"/>
          <w:lang w:val="en-GB"/>
        </w:rPr>
        <w:t xml:space="preserve">In 2009, </w:t>
      </w:r>
      <w:proofErr w:type="spellStart"/>
      <w:r w:rsidRPr="000B0035">
        <w:rPr>
          <w:spacing w:val="-4"/>
          <w:sz w:val="22"/>
          <w:szCs w:val="22"/>
          <w:lang w:val="en-GB"/>
        </w:rPr>
        <w:t>EuropaCorp</w:t>
      </w:r>
      <w:proofErr w:type="spellEnd"/>
      <w:r w:rsidRPr="000B0035">
        <w:rPr>
          <w:spacing w:val="-4"/>
          <w:sz w:val="22"/>
          <w:szCs w:val="22"/>
          <w:lang w:val="en-GB"/>
        </w:rPr>
        <w:t xml:space="preserve"> partnered with Euro Media Group S.A., Quinta Communications S.A., and Front Line to launch La </w:t>
      </w:r>
      <w:proofErr w:type="spellStart"/>
      <w:r w:rsidRPr="000B0035">
        <w:rPr>
          <w:spacing w:val="-4"/>
          <w:sz w:val="22"/>
          <w:szCs w:val="22"/>
          <w:lang w:val="en-GB"/>
        </w:rPr>
        <w:t>Cité</w:t>
      </w:r>
      <w:proofErr w:type="spellEnd"/>
      <w:r w:rsidRPr="000B0035">
        <w:rPr>
          <w:spacing w:val="-4"/>
          <w:sz w:val="22"/>
          <w:szCs w:val="22"/>
          <w:lang w:val="en-GB"/>
        </w:rPr>
        <w:t xml:space="preserve"> du </w:t>
      </w:r>
      <w:proofErr w:type="spellStart"/>
      <w:r w:rsidRPr="000B0035">
        <w:rPr>
          <w:spacing w:val="-4"/>
          <w:sz w:val="22"/>
          <w:szCs w:val="22"/>
          <w:lang w:val="en-GB"/>
        </w:rPr>
        <w:t>Cinéma</w:t>
      </w:r>
      <w:proofErr w:type="spellEnd"/>
      <w:r w:rsidRPr="000B0035">
        <w:rPr>
          <w:spacing w:val="-4"/>
          <w:sz w:val="22"/>
          <w:szCs w:val="22"/>
          <w:lang w:val="en-GB"/>
        </w:rPr>
        <w:t xml:space="preserve">, a cinema hub near Paris, France. The project included nine film sets, costing over €170 million to construct. The hub, finished in 2012, became </w:t>
      </w:r>
      <w:proofErr w:type="spellStart"/>
      <w:r w:rsidRPr="000B0035">
        <w:rPr>
          <w:spacing w:val="-4"/>
          <w:sz w:val="22"/>
          <w:szCs w:val="22"/>
          <w:lang w:val="en-GB"/>
        </w:rPr>
        <w:t>EuropaCorp’s</w:t>
      </w:r>
      <w:proofErr w:type="spellEnd"/>
      <w:r w:rsidRPr="000B0035">
        <w:rPr>
          <w:spacing w:val="-4"/>
          <w:sz w:val="22"/>
          <w:szCs w:val="22"/>
          <w:lang w:val="en-GB"/>
        </w:rPr>
        <w:t xml:space="preserve"> headquarters in August of that year, attracting local permanent and temporary employees </w:t>
      </w:r>
      <w:r w:rsidR="00896AB8" w:rsidRPr="000B0035">
        <w:rPr>
          <w:spacing w:val="-4"/>
          <w:sz w:val="22"/>
          <w:szCs w:val="22"/>
          <w:lang w:val="en-GB"/>
        </w:rPr>
        <w:t xml:space="preserve">who </w:t>
      </w:r>
      <w:r w:rsidRPr="000B0035">
        <w:rPr>
          <w:spacing w:val="-4"/>
          <w:sz w:val="22"/>
          <w:szCs w:val="22"/>
          <w:lang w:val="en-GB"/>
        </w:rPr>
        <w:t>work</w:t>
      </w:r>
      <w:r w:rsidR="00896AB8" w:rsidRPr="000B0035">
        <w:rPr>
          <w:spacing w:val="-4"/>
          <w:sz w:val="22"/>
          <w:szCs w:val="22"/>
          <w:lang w:val="en-GB"/>
        </w:rPr>
        <w:t>ed</w:t>
      </w:r>
      <w:r w:rsidRPr="000B0035">
        <w:rPr>
          <w:spacing w:val="-4"/>
          <w:sz w:val="22"/>
          <w:szCs w:val="22"/>
          <w:lang w:val="en-GB"/>
        </w:rPr>
        <w:t xml:space="preserve"> together on each production project.</w:t>
      </w:r>
      <w:r w:rsidRPr="000B0035">
        <w:rPr>
          <w:spacing w:val="-4"/>
          <w:sz w:val="22"/>
          <w:szCs w:val="22"/>
          <w:vertAlign w:val="superscript"/>
          <w:lang w:val="en-GB"/>
        </w:rPr>
        <w:endnoteReference w:id="35"/>
      </w:r>
    </w:p>
    <w:p w14:paraId="5E0E48E1" w14:textId="77777777" w:rsidR="00361799" w:rsidRPr="00E94917" w:rsidRDefault="00361799" w:rsidP="008A48B0">
      <w:pPr>
        <w:jc w:val="both"/>
        <w:rPr>
          <w:szCs w:val="22"/>
          <w:lang w:val="en-GB"/>
        </w:rPr>
      </w:pPr>
    </w:p>
    <w:p w14:paraId="650EB65A" w14:textId="77777777" w:rsidR="00361799" w:rsidRPr="00E94917" w:rsidRDefault="00361799" w:rsidP="008A48B0">
      <w:pPr>
        <w:jc w:val="both"/>
        <w:rPr>
          <w:szCs w:val="22"/>
          <w:lang w:val="en-GB"/>
        </w:rPr>
      </w:pPr>
    </w:p>
    <w:p w14:paraId="00769A01" w14:textId="77777777" w:rsidR="00361799" w:rsidRPr="008A48B0" w:rsidRDefault="00361799" w:rsidP="008A48B0">
      <w:pPr>
        <w:keepNext/>
        <w:jc w:val="both"/>
        <w:outlineLvl w:val="0"/>
        <w:rPr>
          <w:rFonts w:ascii="Arial" w:hAnsi="Arial" w:cs="Arial"/>
          <w:lang w:val="en-GB"/>
        </w:rPr>
      </w:pPr>
      <w:r w:rsidRPr="008A48B0">
        <w:rPr>
          <w:rFonts w:ascii="Arial" w:hAnsi="Arial" w:cs="Arial"/>
          <w:b/>
          <w:lang w:val="en-GB"/>
        </w:rPr>
        <w:t>Penetrating the Television Drama Industry</w:t>
      </w:r>
    </w:p>
    <w:p w14:paraId="60FEBCC7" w14:textId="77777777" w:rsidR="00361799" w:rsidRPr="00E94917" w:rsidRDefault="00361799" w:rsidP="008A48B0">
      <w:pPr>
        <w:jc w:val="both"/>
        <w:rPr>
          <w:szCs w:val="22"/>
          <w:lang w:val="en-GB"/>
        </w:rPr>
      </w:pPr>
    </w:p>
    <w:p w14:paraId="279D02C6" w14:textId="4DD6F25B" w:rsidR="00361799" w:rsidRPr="008A48B0" w:rsidRDefault="00361799" w:rsidP="008A48B0">
      <w:pPr>
        <w:jc w:val="both"/>
        <w:rPr>
          <w:sz w:val="22"/>
          <w:szCs w:val="22"/>
          <w:lang w:val="en-GB"/>
        </w:rPr>
      </w:pPr>
      <w:r w:rsidRPr="008A48B0">
        <w:rPr>
          <w:sz w:val="22"/>
          <w:szCs w:val="22"/>
          <w:lang w:val="en-GB"/>
        </w:rPr>
        <w:t xml:space="preserve">In April 2010, </w:t>
      </w:r>
      <w:proofErr w:type="spellStart"/>
      <w:r w:rsidRPr="008A48B0">
        <w:rPr>
          <w:sz w:val="22"/>
          <w:szCs w:val="22"/>
          <w:lang w:val="en-GB"/>
        </w:rPr>
        <w:t>EuropaCorp</w:t>
      </w:r>
      <w:proofErr w:type="spellEnd"/>
      <w:r w:rsidRPr="008A48B0">
        <w:rPr>
          <w:sz w:val="22"/>
          <w:szCs w:val="22"/>
          <w:lang w:val="en-GB"/>
        </w:rPr>
        <w:t xml:space="preserve"> acquired a 75</w:t>
      </w:r>
      <w:r w:rsidR="00896AB8">
        <w:rPr>
          <w:sz w:val="22"/>
          <w:szCs w:val="22"/>
          <w:lang w:val="en-GB"/>
        </w:rPr>
        <w:t>-</w:t>
      </w:r>
      <w:r w:rsidRPr="008A48B0">
        <w:rPr>
          <w:sz w:val="22"/>
          <w:szCs w:val="22"/>
          <w:lang w:val="en-GB"/>
        </w:rPr>
        <w:t>per</w:t>
      </w:r>
      <w:r w:rsidR="00896AB8">
        <w:rPr>
          <w:sz w:val="22"/>
          <w:szCs w:val="22"/>
          <w:lang w:val="en-GB"/>
        </w:rPr>
        <w:t>-</w:t>
      </w:r>
      <w:r w:rsidRPr="008A48B0">
        <w:rPr>
          <w:sz w:val="22"/>
          <w:szCs w:val="22"/>
          <w:lang w:val="en-GB"/>
        </w:rPr>
        <w:t>cent stake in Cipango Ltd.</w:t>
      </w:r>
      <w:r w:rsidR="00896AB8">
        <w:rPr>
          <w:sz w:val="22"/>
          <w:szCs w:val="22"/>
          <w:lang w:val="en-GB"/>
        </w:rPr>
        <w:t xml:space="preserve"> (Cipango)</w:t>
      </w:r>
      <w:r w:rsidRPr="008A48B0">
        <w:rPr>
          <w:sz w:val="22"/>
          <w:szCs w:val="22"/>
          <w:lang w:val="en-GB"/>
        </w:rPr>
        <w:t>, a producer of French television dramas. Targeting French and international markets, Cipango was ranked as the seventh French television drama producer, with revenues of €14.6 million. The acquisition was a significant step to</w:t>
      </w:r>
      <w:r w:rsidR="00896AB8">
        <w:rPr>
          <w:sz w:val="22"/>
          <w:szCs w:val="22"/>
          <w:lang w:val="en-GB"/>
        </w:rPr>
        <w:t>wards</w:t>
      </w:r>
      <w:r w:rsidRPr="008A48B0">
        <w:rPr>
          <w:sz w:val="22"/>
          <w:szCs w:val="22"/>
          <w:lang w:val="en-GB"/>
        </w:rPr>
        <w:t xml:space="preserve"> increase the value of brands </w:t>
      </w:r>
      <w:proofErr w:type="spellStart"/>
      <w:r w:rsidRPr="008A48B0">
        <w:rPr>
          <w:sz w:val="22"/>
          <w:szCs w:val="22"/>
          <w:lang w:val="en-GB"/>
        </w:rPr>
        <w:t>EuropaCorp</w:t>
      </w:r>
      <w:proofErr w:type="spellEnd"/>
      <w:r w:rsidRPr="008A48B0">
        <w:rPr>
          <w:sz w:val="22"/>
          <w:szCs w:val="22"/>
          <w:lang w:val="en-GB"/>
        </w:rPr>
        <w:t xml:space="preserve"> had developed over the previous 10 years, while strengthening its reputation and position among large American distributors as a leader in the European film industry.</w:t>
      </w:r>
      <w:r w:rsidRPr="008A48B0">
        <w:rPr>
          <w:sz w:val="22"/>
          <w:szCs w:val="22"/>
          <w:vertAlign w:val="superscript"/>
          <w:lang w:val="en-GB"/>
        </w:rPr>
        <w:endnoteReference w:id="36"/>
      </w:r>
      <w:r w:rsidRPr="008A48B0">
        <w:rPr>
          <w:sz w:val="22"/>
          <w:szCs w:val="22"/>
          <w:lang w:val="en-GB"/>
        </w:rPr>
        <w:t xml:space="preserve"> Cipango was renamed </w:t>
      </w:r>
      <w:proofErr w:type="spellStart"/>
      <w:r w:rsidRPr="008A48B0">
        <w:rPr>
          <w:sz w:val="22"/>
          <w:szCs w:val="22"/>
          <w:lang w:val="en-GB"/>
        </w:rPr>
        <w:t>EuropaCorp</w:t>
      </w:r>
      <w:proofErr w:type="spellEnd"/>
      <w:r w:rsidRPr="008A48B0">
        <w:rPr>
          <w:sz w:val="22"/>
          <w:szCs w:val="22"/>
          <w:lang w:val="en-GB"/>
        </w:rPr>
        <w:t xml:space="preserve"> Television in 2011 and fully </w:t>
      </w:r>
      <w:r w:rsidR="00D25981" w:rsidRPr="008A48B0">
        <w:rPr>
          <w:sz w:val="22"/>
          <w:szCs w:val="22"/>
          <w:lang w:val="en-GB"/>
        </w:rPr>
        <w:t>acquired</w:t>
      </w:r>
      <w:r w:rsidR="00D25981">
        <w:rPr>
          <w:sz w:val="22"/>
          <w:szCs w:val="22"/>
          <w:lang w:val="en-GB"/>
        </w:rPr>
        <w:t xml:space="preserve"> by </w:t>
      </w:r>
      <w:proofErr w:type="spellStart"/>
      <w:r w:rsidR="00D25981">
        <w:rPr>
          <w:sz w:val="22"/>
          <w:szCs w:val="22"/>
          <w:lang w:val="en-GB"/>
        </w:rPr>
        <w:t>EuropaCorp</w:t>
      </w:r>
      <w:proofErr w:type="spellEnd"/>
      <w:r w:rsidR="00D25981">
        <w:rPr>
          <w:sz w:val="22"/>
          <w:szCs w:val="22"/>
          <w:lang w:val="en-GB"/>
        </w:rPr>
        <w:t xml:space="preserve"> </w:t>
      </w:r>
      <w:r w:rsidRPr="008A48B0">
        <w:rPr>
          <w:sz w:val="22"/>
          <w:szCs w:val="22"/>
          <w:lang w:val="en-GB"/>
        </w:rPr>
        <w:t>in July 2014.</w:t>
      </w:r>
      <w:r w:rsidRPr="008A48B0">
        <w:rPr>
          <w:sz w:val="22"/>
          <w:szCs w:val="22"/>
          <w:vertAlign w:val="superscript"/>
          <w:lang w:val="en-GB"/>
        </w:rPr>
        <w:endnoteReference w:id="37"/>
      </w:r>
      <w:r w:rsidRPr="008A48B0">
        <w:rPr>
          <w:sz w:val="22"/>
          <w:szCs w:val="22"/>
          <w:lang w:val="en-GB"/>
        </w:rPr>
        <w:t xml:space="preserve"> </w:t>
      </w:r>
    </w:p>
    <w:p w14:paraId="4D803B1F" w14:textId="77777777" w:rsidR="00361799" w:rsidRPr="00E94917" w:rsidRDefault="00361799" w:rsidP="008A48B0">
      <w:pPr>
        <w:jc w:val="both"/>
        <w:rPr>
          <w:szCs w:val="22"/>
          <w:lang w:val="en-GB"/>
        </w:rPr>
      </w:pPr>
    </w:p>
    <w:p w14:paraId="4B690242" w14:textId="2308DAB7" w:rsidR="00361799" w:rsidRPr="008A48B0" w:rsidRDefault="00361799" w:rsidP="008A48B0">
      <w:pPr>
        <w:jc w:val="both"/>
        <w:rPr>
          <w:sz w:val="22"/>
          <w:szCs w:val="22"/>
          <w:lang w:val="en-GB"/>
        </w:rPr>
      </w:pPr>
      <w:r>
        <w:rPr>
          <w:sz w:val="22"/>
          <w:szCs w:val="22"/>
          <w:lang w:val="en-GB"/>
        </w:rPr>
        <w:t>P</w:t>
      </w:r>
      <w:r w:rsidRPr="008A48B0">
        <w:rPr>
          <w:sz w:val="22"/>
          <w:szCs w:val="22"/>
          <w:lang w:val="en-GB"/>
        </w:rPr>
        <w:t xml:space="preserve">roducing television series was considered less risky than producing movies because television projects were usually fully financed before production started. </w:t>
      </w:r>
      <w:proofErr w:type="spellStart"/>
      <w:r w:rsidRPr="008A48B0">
        <w:rPr>
          <w:sz w:val="22"/>
          <w:szCs w:val="22"/>
          <w:lang w:val="en-GB"/>
        </w:rPr>
        <w:t>EuropaCorp’s</w:t>
      </w:r>
      <w:proofErr w:type="spellEnd"/>
      <w:r w:rsidRPr="008A48B0">
        <w:rPr>
          <w:sz w:val="22"/>
          <w:szCs w:val="22"/>
          <w:lang w:val="en-GB"/>
        </w:rPr>
        <w:t xml:space="preserve"> entry into this market was also timely: the emerging </w:t>
      </w:r>
      <w:proofErr w:type="spellStart"/>
      <w:r>
        <w:rPr>
          <w:sz w:val="22"/>
          <w:szCs w:val="22"/>
          <w:lang w:val="en-GB"/>
        </w:rPr>
        <w:t>S</w:t>
      </w:r>
      <w:r w:rsidRPr="008A48B0">
        <w:rPr>
          <w:sz w:val="22"/>
          <w:szCs w:val="22"/>
          <w:lang w:val="en-GB"/>
        </w:rPr>
        <w:t>V</w:t>
      </w:r>
      <w:r>
        <w:rPr>
          <w:sz w:val="22"/>
          <w:szCs w:val="22"/>
          <w:lang w:val="en-GB"/>
        </w:rPr>
        <w:t>o</w:t>
      </w:r>
      <w:r w:rsidRPr="008A48B0">
        <w:rPr>
          <w:sz w:val="22"/>
          <w:szCs w:val="22"/>
          <w:lang w:val="en-GB"/>
        </w:rPr>
        <w:t>D</w:t>
      </w:r>
      <w:proofErr w:type="spellEnd"/>
      <w:r w:rsidRPr="008A48B0">
        <w:rPr>
          <w:sz w:val="22"/>
          <w:szCs w:val="22"/>
          <w:lang w:val="en-GB"/>
        </w:rPr>
        <w:t xml:space="preserve"> (subscription video on demand) platforms like Netflix</w:t>
      </w:r>
      <w:r w:rsidR="00400861">
        <w:rPr>
          <w:sz w:val="22"/>
          <w:szCs w:val="22"/>
          <w:lang w:val="en-GB"/>
        </w:rPr>
        <w:t>, Inc.</w:t>
      </w:r>
      <w:r w:rsidRPr="008A48B0">
        <w:rPr>
          <w:sz w:val="22"/>
          <w:szCs w:val="22"/>
          <w:lang w:val="en-GB"/>
        </w:rPr>
        <w:t xml:space="preserve"> and </w:t>
      </w:r>
      <w:r w:rsidR="00400861">
        <w:rPr>
          <w:sz w:val="22"/>
          <w:szCs w:val="22"/>
          <w:lang w:val="en-GB"/>
        </w:rPr>
        <w:t>Amazon.com, Inc.’s Prime</w:t>
      </w:r>
      <w:r w:rsidRPr="008A48B0">
        <w:rPr>
          <w:sz w:val="22"/>
          <w:szCs w:val="22"/>
          <w:lang w:val="en-GB"/>
        </w:rPr>
        <w:t xml:space="preserve"> Video were transforming how people consumed television series.</w:t>
      </w:r>
    </w:p>
    <w:p w14:paraId="16886A55" w14:textId="77777777" w:rsidR="00361799" w:rsidRPr="00E94917" w:rsidRDefault="00361799" w:rsidP="008A48B0">
      <w:pPr>
        <w:jc w:val="both"/>
        <w:rPr>
          <w:szCs w:val="22"/>
          <w:lang w:val="en-GB"/>
        </w:rPr>
      </w:pPr>
    </w:p>
    <w:p w14:paraId="0A63F5E1" w14:textId="77777777" w:rsidR="00361799" w:rsidRPr="00E94917" w:rsidRDefault="00361799" w:rsidP="008A48B0">
      <w:pPr>
        <w:jc w:val="both"/>
        <w:rPr>
          <w:szCs w:val="22"/>
          <w:lang w:val="en-GB"/>
        </w:rPr>
      </w:pPr>
    </w:p>
    <w:p w14:paraId="37DC78A7" w14:textId="7EA37F28" w:rsidR="00361799" w:rsidRPr="008A48B0" w:rsidRDefault="00361799" w:rsidP="008A48B0">
      <w:pPr>
        <w:keepNext/>
        <w:jc w:val="both"/>
        <w:outlineLvl w:val="0"/>
        <w:rPr>
          <w:rFonts w:ascii="Arial" w:hAnsi="Arial" w:cs="Arial"/>
          <w:lang w:val="en-GB"/>
        </w:rPr>
      </w:pPr>
      <w:r w:rsidRPr="008A48B0">
        <w:rPr>
          <w:rFonts w:ascii="Arial" w:hAnsi="Arial" w:cs="Arial"/>
          <w:b/>
          <w:lang w:val="en-GB"/>
        </w:rPr>
        <w:t>The Initial Public Offering</w:t>
      </w:r>
    </w:p>
    <w:p w14:paraId="200D7630" w14:textId="77777777" w:rsidR="00361799" w:rsidRPr="00E94917" w:rsidRDefault="00361799" w:rsidP="008A48B0">
      <w:pPr>
        <w:jc w:val="both"/>
        <w:rPr>
          <w:szCs w:val="22"/>
          <w:lang w:val="en-GB"/>
        </w:rPr>
      </w:pPr>
    </w:p>
    <w:p w14:paraId="3F7BC8E8" w14:textId="2E7E9272" w:rsidR="00361799" w:rsidRPr="007C6963" w:rsidRDefault="00361799" w:rsidP="008A48B0">
      <w:pPr>
        <w:jc w:val="both"/>
        <w:rPr>
          <w:spacing w:val="-4"/>
          <w:sz w:val="22"/>
          <w:szCs w:val="22"/>
          <w:lang w:val="en-GB"/>
        </w:rPr>
      </w:pPr>
      <w:r w:rsidRPr="007C6963">
        <w:rPr>
          <w:spacing w:val="-4"/>
          <w:sz w:val="22"/>
          <w:szCs w:val="22"/>
          <w:lang w:val="en-GB"/>
        </w:rPr>
        <w:t xml:space="preserve">In July 2007, </w:t>
      </w:r>
      <w:proofErr w:type="spellStart"/>
      <w:r w:rsidRPr="007C6963">
        <w:rPr>
          <w:spacing w:val="-4"/>
          <w:sz w:val="22"/>
          <w:szCs w:val="22"/>
          <w:lang w:val="en-GB"/>
        </w:rPr>
        <w:t>EuropaCorp</w:t>
      </w:r>
      <w:proofErr w:type="spellEnd"/>
      <w:r w:rsidRPr="007C6963">
        <w:rPr>
          <w:spacing w:val="-4"/>
          <w:sz w:val="22"/>
          <w:szCs w:val="22"/>
          <w:lang w:val="en-GB"/>
        </w:rPr>
        <w:t xml:space="preserve"> announced a successful initial public offering (IPO) with a stock price of €15.5 and funding of about €77 million. </w:t>
      </w:r>
      <w:proofErr w:type="spellStart"/>
      <w:r w:rsidRPr="007C6963">
        <w:rPr>
          <w:spacing w:val="-4"/>
          <w:sz w:val="22"/>
          <w:szCs w:val="22"/>
          <w:lang w:val="en-GB"/>
        </w:rPr>
        <w:t>Besson</w:t>
      </w:r>
      <w:proofErr w:type="spellEnd"/>
      <w:r w:rsidRPr="007C6963">
        <w:rPr>
          <w:spacing w:val="-4"/>
          <w:sz w:val="22"/>
          <w:szCs w:val="22"/>
          <w:lang w:val="en-GB"/>
        </w:rPr>
        <w:t xml:space="preserve"> retained majority control with 63.2 per cent of the shares and voting rights. The goal of the IPO was to increase the number of high-budget production projects and attract well-known American actors.</w:t>
      </w:r>
      <w:r w:rsidRPr="007C6963">
        <w:rPr>
          <w:spacing w:val="-4"/>
          <w:sz w:val="22"/>
          <w:szCs w:val="22"/>
          <w:vertAlign w:val="superscript"/>
          <w:lang w:val="en-GB"/>
        </w:rPr>
        <w:endnoteReference w:id="38"/>
      </w:r>
      <w:r w:rsidRPr="007C6963">
        <w:rPr>
          <w:spacing w:val="-4"/>
          <w:sz w:val="22"/>
          <w:szCs w:val="22"/>
          <w:lang w:val="en-GB"/>
        </w:rPr>
        <w:t xml:space="preserve"> Agents of these actors usually looked for financially strong production companies. </w:t>
      </w:r>
    </w:p>
    <w:p w14:paraId="0A8675F1" w14:textId="77777777" w:rsidR="00E94917" w:rsidRPr="00E94917" w:rsidRDefault="00E94917" w:rsidP="008A48B0">
      <w:pPr>
        <w:jc w:val="both"/>
        <w:rPr>
          <w:szCs w:val="22"/>
          <w:lang w:val="en-GB"/>
        </w:rPr>
      </w:pPr>
    </w:p>
    <w:p w14:paraId="017E6FDC" w14:textId="095E6A45" w:rsidR="00361799" w:rsidRPr="008A48B0" w:rsidRDefault="00361799" w:rsidP="008A48B0">
      <w:pPr>
        <w:jc w:val="both"/>
        <w:rPr>
          <w:sz w:val="22"/>
          <w:szCs w:val="22"/>
          <w:lang w:val="en-GB"/>
        </w:rPr>
      </w:pPr>
      <w:proofErr w:type="spellStart"/>
      <w:r w:rsidRPr="008A48B0">
        <w:rPr>
          <w:sz w:val="22"/>
          <w:szCs w:val="22"/>
          <w:lang w:val="en-GB"/>
        </w:rPr>
        <w:t>Besson</w:t>
      </w:r>
      <w:proofErr w:type="spellEnd"/>
      <w:r w:rsidRPr="008A48B0">
        <w:rPr>
          <w:sz w:val="22"/>
          <w:szCs w:val="22"/>
          <w:lang w:val="en-GB"/>
        </w:rPr>
        <w:t xml:space="preserve"> and Le </w:t>
      </w:r>
      <w:proofErr w:type="spellStart"/>
      <w:r w:rsidRPr="008A48B0">
        <w:rPr>
          <w:sz w:val="22"/>
          <w:szCs w:val="22"/>
          <w:lang w:val="en-GB"/>
        </w:rPr>
        <w:t>Pogam</w:t>
      </w:r>
      <w:proofErr w:type="spellEnd"/>
      <w:r w:rsidRPr="008A48B0">
        <w:rPr>
          <w:sz w:val="22"/>
          <w:szCs w:val="22"/>
          <w:lang w:val="en-GB"/>
        </w:rPr>
        <w:t xml:space="preserve"> aimed to reach sales of around €300 million within four years of the IPO. </w:t>
      </w:r>
      <w:r>
        <w:rPr>
          <w:sz w:val="22"/>
          <w:szCs w:val="22"/>
          <w:lang w:val="en-GB"/>
        </w:rPr>
        <w:t>Despite the fact that the IPO was heavily oversubscribed, the company’s first trading day was relatively quiet.</w:t>
      </w:r>
      <w:r>
        <w:rPr>
          <w:rStyle w:val="EndnoteReference"/>
          <w:sz w:val="22"/>
          <w:szCs w:val="22"/>
          <w:lang w:val="en-GB"/>
        </w:rPr>
        <w:endnoteReference w:id="39"/>
      </w:r>
      <w:r w:rsidRPr="008A48B0">
        <w:rPr>
          <w:sz w:val="22"/>
          <w:szCs w:val="22"/>
          <w:lang w:val="en-GB"/>
        </w:rPr>
        <w:t xml:space="preserve"> </w:t>
      </w:r>
      <w:r>
        <w:rPr>
          <w:sz w:val="22"/>
          <w:szCs w:val="22"/>
          <w:lang w:val="en-GB"/>
        </w:rPr>
        <w:t>After the IPO</w:t>
      </w:r>
      <w:r w:rsidRPr="008A48B0">
        <w:rPr>
          <w:sz w:val="22"/>
          <w:szCs w:val="22"/>
          <w:lang w:val="en-GB"/>
        </w:rPr>
        <w:t xml:space="preserve">, the share price had </w:t>
      </w:r>
      <w:r>
        <w:rPr>
          <w:sz w:val="22"/>
          <w:szCs w:val="22"/>
          <w:lang w:val="en-GB"/>
        </w:rPr>
        <w:t xml:space="preserve">continued to </w:t>
      </w:r>
      <w:r w:rsidRPr="008A48B0">
        <w:rPr>
          <w:sz w:val="22"/>
          <w:szCs w:val="22"/>
          <w:lang w:val="en-GB"/>
        </w:rPr>
        <w:t>drop</w:t>
      </w:r>
      <w:r>
        <w:rPr>
          <w:sz w:val="22"/>
          <w:szCs w:val="22"/>
          <w:lang w:val="en-GB"/>
        </w:rPr>
        <w:t xml:space="preserve"> until the global financial crisis.</w:t>
      </w:r>
      <w:r w:rsidRPr="008A48B0">
        <w:rPr>
          <w:sz w:val="22"/>
          <w:szCs w:val="22"/>
          <w:lang w:val="en-GB"/>
        </w:rPr>
        <w:t xml:space="preserve"> Within a year, the global financial crisis had pushed the price down by 60 per cent</w:t>
      </w:r>
      <w:r w:rsidR="00D25981">
        <w:rPr>
          <w:sz w:val="22"/>
          <w:szCs w:val="22"/>
          <w:lang w:val="en-GB"/>
        </w:rPr>
        <w:t>,</w:t>
      </w:r>
      <w:r w:rsidRPr="008A48B0">
        <w:rPr>
          <w:sz w:val="22"/>
          <w:szCs w:val="22"/>
          <w:lang w:val="en-GB"/>
        </w:rPr>
        <w:t xml:space="preserve"> to </w:t>
      </w:r>
      <w:r>
        <w:rPr>
          <w:sz w:val="22"/>
          <w:szCs w:val="22"/>
          <w:lang w:val="en-GB"/>
        </w:rPr>
        <w:t xml:space="preserve">around </w:t>
      </w:r>
      <w:r w:rsidRPr="008A48B0">
        <w:rPr>
          <w:sz w:val="22"/>
          <w:szCs w:val="22"/>
          <w:lang w:val="en-GB"/>
        </w:rPr>
        <w:t>€6.4</w:t>
      </w:r>
      <w:r w:rsidR="00D25981">
        <w:rPr>
          <w:sz w:val="22"/>
          <w:szCs w:val="22"/>
          <w:lang w:val="en-GB"/>
        </w:rPr>
        <w:t>0</w:t>
      </w:r>
      <w:r w:rsidRPr="008A48B0">
        <w:rPr>
          <w:sz w:val="22"/>
          <w:szCs w:val="22"/>
          <w:lang w:val="en-GB"/>
        </w:rPr>
        <w:t xml:space="preserve">. </w:t>
      </w:r>
      <w:r>
        <w:rPr>
          <w:sz w:val="22"/>
          <w:szCs w:val="22"/>
          <w:lang w:val="en-GB"/>
        </w:rPr>
        <w:t>B</w:t>
      </w:r>
      <w:r w:rsidRPr="008A48B0">
        <w:rPr>
          <w:sz w:val="22"/>
          <w:szCs w:val="22"/>
          <w:lang w:val="en-GB"/>
        </w:rPr>
        <w:t>ased on the company’s risk</w:t>
      </w:r>
      <w:r>
        <w:rPr>
          <w:sz w:val="22"/>
          <w:szCs w:val="22"/>
          <w:lang w:val="en-GB"/>
        </w:rPr>
        <w:t xml:space="preserve"> and return</w:t>
      </w:r>
      <w:r w:rsidRPr="008A48B0">
        <w:rPr>
          <w:sz w:val="22"/>
          <w:szCs w:val="22"/>
          <w:lang w:val="en-GB"/>
        </w:rPr>
        <w:t xml:space="preserve"> profile, the IPO valuation</w:t>
      </w:r>
      <w:r>
        <w:rPr>
          <w:sz w:val="22"/>
          <w:szCs w:val="22"/>
          <w:lang w:val="en-GB"/>
        </w:rPr>
        <w:t xml:space="preserve"> might arguably</w:t>
      </w:r>
      <w:r w:rsidRPr="008A48B0">
        <w:rPr>
          <w:sz w:val="22"/>
          <w:szCs w:val="22"/>
          <w:lang w:val="en-GB"/>
        </w:rPr>
        <w:t xml:space="preserve"> </w:t>
      </w:r>
      <w:r w:rsidR="00D25981">
        <w:rPr>
          <w:sz w:val="22"/>
          <w:szCs w:val="22"/>
          <w:lang w:val="en-GB"/>
        </w:rPr>
        <w:t xml:space="preserve">have </w:t>
      </w:r>
      <w:r>
        <w:rPr>
          <w:sz w:val="22"/>
          <w:szCs w:val="22"/>
          <w:lang w:val="en-GB"/>
        </w:rPr>
        <w:t>be</w:t>
      </w:r>
      <w:r w:rsidR="00D25981">
        <w:rPr>
          <w:sz w:val="22"/>
          <w:szCs w:val="22"/>
          <w:lang w:val="en-GB"/>
        </w:rPr>
        <w:t>en</w:t>
      </w:r>
      <w:r>
        <w:rPr>
          <w:sz w:val="22"/>
          <w:szCs w:val="22"/>
          <w:lang w:val="en-GB"/>
        </w:rPr>
        <w:t xml:space="preserve"> </w:t>
      </w:r>
      <w:r w:rsidRPr="008A48B0">
        <w:rPr>
          <w:sz w:val="22"/>
          <w:szCs w:val="22"/>
          <w:lang w:val="en-GB"/>
        </w:rPr>
        <w:t>too high.</w:t>
      </w:r>
      <w:r>
        <w:rPr>
          <w:sz w:val="22"/>
          <w:szCs w:val="22"/>
          <w:lang w:val="en-GB"/>
        </w:rPr>
        <w:t xml:space="preserve"> </w:t>
      </w:r>
      <w:proofErr w:type="spellStart"/>
      <w:r w:rsidRPr="008A48B0">
        <w:rPr>
          <w:sz w:val="22"/>
          <w:szCs w:val="22"/>
          <w:lang w:val="en-GB"/>
        </w:rPr>
        <w:t>EuropaCorp’s</w:t>
      </w:r>
      <w:proofErr w:type="spellEnd"/>
      <w:r w:rsidRPr="008A48B0">
        <w:rPr>
          <w:sz w:val="22"/>
          <w:szCs w:val="22"/>
          <w:lang w:val="en-GB"/>
        </w:rPr>
        <w:t xml:space="preserve"> shares reached </w:t>
      </w:r>
      <w:r w:rsidRPr="008A48B0">
        <w:rPr>
          <w:sz w:val="22"/>
          <w:szCs w:val="22"/>
          <w:lang w:val="en-GB"/>
        </w:rPr>
        <w:lastRenderedPageBreak/>
        <w:t xml:space="preserve">their lowest level at €1.17 in May 2012, and then climbed, fluctuating between €3 and €5. Compared to other film and entertainment companies, such as </w:t>
      </w:r>
      <w:r w:rsidR="00400861">
        <w:rPr>
          <w:sz w:val="22"/>
          <w:szCs w:val="22"/>
          <w:lang w:val="en-GB"/>
        </w:rPr>
        <w:t>The</w:t>
      </w:r>
      <w:r w:rsidRPr="008A48B0">
        <w:rPr>
          <w:sz w:val="22"/>
          <w:szCs w:val="22"/>
          <w:lang w:val="en-GB"/>
        </w:rPr>
        <w:t xml:space="preserve"> </w:t>
      </w:r>
      <w:proofErr w:type="spellStart"/>
      <w:r w:rsidRPr="008A48B0">
        <w:rPr>
          <w:sz w:val="22"/>
          <w:szCs w:val="22"/>
          <w:lang w:val="en-GB"/>
        </w:rPr>
        <w:t>Gaumont</w:t>
      </w:r>
      <w:proofErr w:type="spellEnd"/>
      <w:r w:rsidR="00400861">
        <w:rPr>
          <w:sz w:val="22"/>
          <w:szCs w:val="22"/>
          <w:lang w:val="en-GB"/>
        </w:rPr>
        <w:t xml:space="preserve"> Film Company in France</w:t>
      </w:r>
      <w:r w:rsidRPr="008A48B0">
        <w:rPr>
          <w:sz w:val="22"/>
          <w:szCs w:val="22"/>
          <w:lang w:val="en-GB"/>
        </w:rPr>
        <w:t xml:space="preserve"> and the American companies The Walt Disney Company</w:t>
      </w:r>
      <w:r w:rsidR="00D25981">
        <w:rPr>
          <w:sz w:val="22"/>
          <w:szCs w:val="22"/>
          <w:lang w:val="en-GB"/>
        </w:rPr>
        <w:t xml:space="preserve"> (Walt Disney)</w:t>
      </w:r>
      <w:r w:rsidRPr="008A48B0">
        <w:rPr>
          <w:sz w:val="22"/>
          <w:szCs w:val="22"/>
          <w:lang w:val="en-GB"/>
        </w:rPr>
        <w:t xml:space="preserve"> and Twenty-First Century Fox</w:t>
      </w:r>
      <w:r w:rsidR="00D25981">
        <w:rPr>
          <w:sz w:val="22"/>
          <w:szCs w:val="22"/>
          <w:lang w:val="en-GB"/>
        </w:rPr>
        <w:t>,</w:t>
      </w:r>
      <w:r w:rsidRPr="008A48B0">
        <w:rPr>
          <w:sz w:val="22"/>
          <w:szCs w:val="22"/>
          <w:lang w:val="en-GB"/>
        </w:rPr>
        <w:t xml:space="preserve"> Inc., </w:t>
      </w:r>
      <w:proofErr w:type="spellStart"/>
      <w:r w:rsidRPr="008A48B0">
        <w:rPr>
          <w:sz w:val="22"/>
          <w:szCs w:val="22"/>
          <w:lang w:val="en-GB"/>
        </w:rPr>
        <w:t>EuropaCorp</w:t>
      </w:r>
      <w:proofErr w:type="spellEnd"/>
      <w:r w:rsidRPr="008A48B0">
        <w:rPr>
          <w:sz w:val="22"/>
          <w:szCs w:val="22"/>
          <w:lang w:val="en-GB"/>
        </w:rPr>
        <w:t xml:space="preserve"> had underperformed in the market since it</w:t>
      </w:r>
      <w:r>
        <w:rPr>
          <w:sz w:val="22"/>
          <w:szCs w:val="22"/>
          <w:lang w:val="en-GB"/>
        </w:rPr>
        <w:t>s IPO in 2007 (see Exhibit 7).</w:t>
      </w:r>
    </w:p>
    <w:p w14:paraId="6A95EA64" w14:textId="77777777" w:rsidR="00361799" w:rsidRPr="00E94917" w:rsidRDefault="00361799" w:rsidP="008A48B0">
      <w:pPr>
        <w:jc w:val="both"/>
        <w:rPr>
          <w:szCs w:val="22"/>
          <w:lang w:val="en-GB" w:eastAsia="zh-CN"/>
        </w:rPr>
      </w:pPr>
    </w:p>
    <w:p w14:paraId="1B9DE0B8" w14:textId="77777777" w:rsidR="00361799" w:rsidRPr="00E94917" w:rsidRDefault="00361799" w:rsidP="008A48B0">
      <w:pPr>
        <w:jc w:val="both"/>
        <w:rPr>
          <w:szCs w:val="22"/>
          <w:lang w:val="en-GB" w:eastAsia="zh-CN"/>
        </w:rPr>
      </w:pPr>
    </w:p>
    <w:p w14:paraId="0B14339F" w14:textId="77777777" w:rsidR="00361799" w:rsidRPr="008A48B0" w:rsidRDefault="00361799" w:rsidP="008A48B0">
      <w:pPr>
        <w:keepNext/>
        <w:jc w:val="both"/>
        <w:outlineLvl w:val="0"/>
        <w:rPr>
          <w:rFonts w:ascii="Arial" w:hAnsi="Arial" w:cs="Arial"/>
          <w:caps/>
          <w:lang w:val="en-GB"/>
        </w:rPr>
      </w:pPr>
      <w:r w:rsidRPr="008A48B0">
        <w:rPr>
          <w:rFonts w:ascii="Arial" w:hAnsi="Arial" w:cs="Arial"/>
          <w:b/>
          <w:caps/>
          <w:lang w:val="en-GB"/>
        </w:rPr>
        <w:t>THE FILM AND CINEMA INDUSTRY</w:t>
      </w:r>
    </w:p>
    <w:p w14:paraId="210D09AB" w14:textId="77777777" w:rsidR="00361799" w:rsidRPr="00E94917" w:rsidRDefault="00361799" w:rsidP="009B5E75">
      <w:pPr>
        <w:keepNext/>
        <w:jc w:val="both"/>
        <w:rPr>
          <w:szCs w:val="22"/>
          <w:lang w:val="en-GB"/>
        </w:rPr>
      </w:pPr>
    </w:p>
    <w:p w14:paraId="0C38B3B9" w14:textId="77777777" w:rsidR="00361799" w:rsidRPr="008A48B0" w:rsidRDefault="00361799" w:rsidP="008A48B0">
      <w:pPr>
        <w:keepNext/>
        <w:jc w:val="both"/>
        <w:outlineLvl w:val="0"/>
        <w:rPr>
          <w:rFonts w:ascii="Arial" w:hAnsi="Arial" w:cs="Arial"/>
          <w:lang w:val="en-GB"/>
        </w:rPr>
      </w:pPr>
      <w:r w:rsidRPr="008A48B0">
        <w:rPr>
          <w:rFonts w:ascii="Arial" w:hAnsi="Arial" w:cs="Arial"/>
          <w:b/>
          <w:lang w:val="en-GB"/>
        </w:rPr>
        <w:t>In France</w:t>
      </w:r>
    </w:p>
    <w:p w14:paraId="7653886F" w14:textId="77777777" w:rsidR="00361799" w:rsidRPr="00E94917" w:rsidRDefault="00361799" w:rsidP="008A48B0">
      <w:pPr>
        <w:jc w:val="both"/>
        <w:rPr>
          <w:szCs w:val="22"/>
          <w:lang w:val="en-GB"/>
        </w:rPr>
      </w:pPr>
    </w:p>
    <w:p w14:paraId="7DA60E6B" w14:textId="294B5383" w:rsidR="00361799" w:rsidRPr="008A48B0" w:rsidRDefault="00361799" w:rsidP="008A48B0">
      <w:pPr>
        <w:jc w:val="both"/>
        <w:rPr>
          <w:sz w:val="22"/>
          <w:szCs w:val="22"/>
          <w:lang w:val="en-GB"/>
        </w:rPr>
      </w:pPr>
      <w:r>
        <w:rPr>
          <w:sz w:val="22"/>
          <w:szCs w:val="22"/>
          <w:lang w:val="en-GB"/>
        </w:rPr>
        <w:t>T</w:t>
      </w:r>
      <w:r w:rsidRPr="008A48B0">
        <w:rPr>
          <w:sz w:val="22"/>
          <w:szCs w:val="22"/>
          <w:lang w:val="en-GB"/>
        </w:rPr>
        <w:t>he film production and distribution industry in France accounted for 3.2 per cent of the country’s gross domestic product, worth €58 billion in 2014.</w:t>
      </w:r>
      <w:r w:rsidRPr="008A48B0">
        <w:rPr>
          <w:sz w:val="22"/>
          <w:szCs w:val="22"/>
          <w:vertAlign w:val="superscript"/>
          <w:lang w:val="en-GB"/>
        </w:rPr>
        <w:endnoteReference w:id="40"/>
      </w:r>
      <w:r w:rsidRPr="008A48B0">
        <w:rPr>
          <w:sz w:val="22"/>
          <w:szCs w:val="22"/>
          <w:lang w:val="en-GB"/>
        </w:rPr>
        <w:t xml:space="preserve"> </w:t>
      </w:r>
      <w:r w:rsidRPr="002E3D44">
        <w:rPr>
          <w:spacing w:val="-2"/>
          <w:kern w:val="2"/>
          <w:sz w:val="22"/>
          <w:szCs w:val="22"/>
          <w:lang w:val="en-GB"/>
        </w:rPr>
        <w:t>France’s population</w:t>
      </w:r>
      <w:r>
        <w:rPr>
          <w:spacing w:val="-2"/>
          <w:kern w:val="2"/>
          <w:sz w:val="22"/>
          <w:szCs w:val="22"/>
          <w:lang w:val="en-GB"/>
        </w:rPr>
        <w:t xml:space="preserve"> </w:t>
      </w:r>
      <w:r w:rsidR="0053136E">
        <w:rPr>
          <w:spacing w:val="-2"/>
          <w:kern w:val="2"/>
          <w:sz w:val="22"/>
          <w:szCs w:val="22"/>
          <w:lang w:val="en-GB"/>
        </w:rPr>
        <w:t>of people</w:t>
      </w:r>
      <w:r>
        <w:rPr>
          <w:spacing w:val="-2"/>
          <w:kern w:val="2"/>
          <w:sz w:val="22"/>
          <w:szCs w:val="22"/>
          <w:lang w:val="en-GB"/>
        </w:rPr>
        <w:t xml:space="preserve"> six years of age and older</w:t>
      </w:r>
      <w:r w:rsidRPr="002E3D44">
        <w:rPr>
          <w:spacing w:val="-2"/>
          <w:kern w:val="2"/>
          <w:sz w:val="22"/>
          <w:szCs w:val="22"/>
          <w:lang w:val="en-GB"/>
        </w:rPr>
        <w:t xml:space="preserve"> in 2014 was</w:t>
      </w:r>
      <w:r>
        <w:rPr>
          <w:spacing w:val="-2"/>
          <w:kern w:val="2"/>
          <w:sz w:val="22"/>
          <w:szCs w:val="22"/>
          <w:lang w:val="en-GB"/>
        </w:rPr>
        <w:t xml:space="preserve"> about</w:t>
      </w:r>
      <w:r w:rsidRPr="002E3D44">
        <w:rPr>
          <w:spacing w:val="-2"/>
          <w:kern w:val="2"/>
          <w:sz w:val="22"/>
          <w:szCs w:val="22"/>
          <w:lang w:val="en-GB"/>
        </w:rPr>
        <w:t xml:space="preserve"> 5</w:t>
      </w:r>
      <w:r>
        <w:rPr>
          <w:spacing w:val="-2"/>
          <w:kern w:val="2"/>
          <w:sz w:val="22"/>
          <w:szCs w:val="22"/>
          <w:lang w:val="en-GB"/>
        </w:rPr>
        <w:t>9</w:t>
      </w:r>
      <w:r w:rsidRPr="002E3D44">
        <w:rPr>
          <w:spacing w:val="-2"/>
          <w:kern w:val="2"/>
          <w:sz w:val="22"/>
          <w:szCs w:val="22"/>
          <w:lang w:val="en-GB"/>
        </w:rPr>
        <w:t xml:space="preserve"> million; </w:t>
      </w:r>
      <w:r>
        <w:rPr>
          <w:spacing w:val="-2"/>
          <w:kern w:val="2"/>
          <w:sz w:val="22"/>
          <w:szCs w:val="22"/>
          <w:lang w:val="en-GB"/>
        </w:rPr>
        <w:t xml:space="preserve">about </w:t>
      </w:r>
      <w:r w:rsidRPr="002E3D44">
        <w:rPr>
          <w:spacing w:val="-2"/>
          <w:kern w:val="2"/>
          <w:sz w:val="22"/>
          <w:szCs w:val="22"/>
          <w:lang w:val="en-GB"/>
        </w:rPr>
        <w:t>6</w:t>
      </w:r>
      <w:r>
        <w:rPr>
          <w:spacing w:val="-2"/>
          <w:kern w:val="2"/>
          <w:sz w:val="22"/>
          <w:szCs w:val="22"/>
          <w:lang w:val="en-GB"/>
        </w:rPr>
        <w:t>7</w:t>
      </w:r>
      <w:r w:rsidRPr="002E3D44">
        <w:rPr>
          <w:spacing w:val="-2"/>
          <w:kern w:val="2"/>
          <w:sz w:val="22"/>
          <w:szCs w:val="22"/>
          <w:lang w:val="en-GB"/>
        </w:rPr>
        <w:t xml:space="preserve"> per cent of th</w:t>
      </w:r>
      <w:r w:rsidR="0053136E">
        <w:rPr>
          <w:spacing w:val="-2"/>
          <w:kern w:val="2"/>
          <w:sz w:val="22"/>
          <w:szCs w:val="22"/>
          <w:lang w:val="en-GB"/>
        </w:rPr>
        <w:t>ese people</w:t>
      </w:r>
      <w:r w:rsidRPr="002E3D44">
        <w:rPr>
          <w:spacing w:val="-2"/>
          <w:kern w:val="2"/>
          <w:sz w:val="22"/>
          <w:szCs w:val="22"/>
          <w:lang w:val="en-GB"/>
        </w:rPr>
        <w:t xml:space="preserve"> went to movie theatres </w:t>
      </w:r>
      <w:r w:rsidR="00D25981" w:rsidRPr="002E3D44">
        <w:rPr>
          <w:spacing w:val="-2"/>
          <w:kern w:val="2"/>
          <w:sz w:val="22"/>
          <w:szCs w:val="22"/>
          <w:lang w:val="en-GB"/>
        </w:rPr>
        <w:t xml:space="preserve">at least once </w:t>
      </w:r>
      <w:r w:rsidR="00D25981">
        <w:rPr>
          <w:spacing w:val="-2"/>
          <w:kern w:val="2"/>
          <w:sz w:val="22"/>
          <w:szCs w:val="22"/>
          <w:lang w:val="en-GB"/>
        </w:rPr>
        <w:t>a</w:t>
      </w:r>
      <w:r w:rsidRPr="002E3D44">
        <w:rPr>
          <w:spacing w:val="-2"/>
          <w:kern w:val="2"/>
          <w:sz w:val="22"/>
          <w:szCs w:val="22"/>
          <w:lang w:val="en-GB"/>
        </w:rPr>
        <w:t xml:space="preserve"> year.</w:t>
      </w:r>
      <w:r w:rsidRPr="002E3D44">
        <w:rPr>
          <w:spacing w:val="-2"/>
          <w:kern w:val="2"/>
          <w:sz w:val="22"/>
          <w:szCs w:val="22"/>
          <w:vertAlign w:val="superscript"/>
          <w:lang w:val="en-GB"/>
        </w:rPr>
        <w:endnoteReference w:id="41"/>
      </w:r>
      <w:r w:rsidRPr="002E3D44">
        <w:rPr>
          <w:b/>
          <w:spacing w:val="-2"/>
          <w:kern w:val="2"/>
          <w:sz w:val="22"/>
          <w:szCs w:val="22"/>
          <w:lang w:val="en-GB"/>
        </w:rPr>
        <w:t xml:space="preserve"> </w:t>
      </w:r>
      <w:r w:rsidRPr="008A48B0">
        <w:rPr>
          <w:sz w:val="22"/>
          <w:szCs w:val="22"/>
          <w:lang w:val="en-GB"/>
        </w:rPr>
        <w:t>Movie attendance at the theatre was the main driver of the French cinema market.</w:t>
      </w:r>
      <w:r w:rsidRPr="008A48B0">
        <w:rPr>
          <w:sz w:val="22"/>
          <w:szCs w:val="22"/>
          <w:vertAlign w:val="superscript"/>
          <w:lang w:val="en-GB"/>
        </w:rPr>
        <w:endnoteReference w:id="42"/>
      </w:r>
      <w:r w:rsidRPr="008A48B0">
        <w:rPr>
          <w:sz w:val="22"/>
          <w:szCs w:val="22"/>
          <w:lang w:val="en-GB"/>
        </w:rPr>
        <w:t xml:space="preserve"> In 2015, France’s box office sales were over 205 million tickets</w:t>
      </w:r>
      <w:r w:rsidR="0053136E">
        <w:rPr>
          <w:sz w:val="22"/>
          <w:szCs w:val="22"/>
          <w:lang w:val="en-GB"/>
        </w:rPr>
        <w:t>,</w:t>
      </w:r>
      <w:r w:rsidRPr="008A48B0">
        <w:rPr>
          <w:sz w:val="22"/>
          <w:szCs w:val="22"/>
          <w:lang w:val="en-GB"/>
        </w:rPr>
        <w:t xml:space="preserve"> or €1,331 million (see Exhibit 8). Record high sales in 2011 were linked to successful films like </w:t>
      </w:r>
      <w:r w:rsidRPr="008A48B0">
        <w:rPr>
          <w:i/>
          <w:sz w:val="22"/>
          <w:szCs w:val="22"/>
          <w:lang w:val="en-GB"/>
        </w:rPr>
        <w:t xml:space="preserve">The </w:t>
      </w:r>
      <w:proofErr w:type="spellStart"/>
      <w:r w:rsidRPr="008A48B0">
        <w:rPr>
          <w:i/>
          <w:sz w:val="22"/>
          <w:szCs w:val="22"/>
          <w:lang w:val="en-GB"/>
        </w:rPr>
        <w:t>Intouchables</w:t>
      </w:r>
      <w:proofErr w:type="spellEnd"/>
      <w:r>
        <w:rPr>
          <w:sz w:val="22"/>
          <w:szCs w:val="22"/>
          <w:lang w:val="en-GB"/>
        </w:rPr>
        <w:t xml:space="preserve">, which was produced by </w:t>
      </w:r>
      <w:proofErr w:type="spellStart"/>
      <w:r w:rsidRPr="00085C09">
        <w:rPr>
          <w:sz w:val="22"/>
          <w:szCs w:val="22"/>
          <w:lang w:val="en-GB"/>
        </w:rPr>
        <w:t>Gaumont</w:t>
      </w:r>
      <w:proofErr w:type="spellEnd"/>
      <w:r>
        <w:rPr>
          <w:sz w:val="16"/>
          <w:szCs w:val="16"/>
          <w:lang w:val="en-GB"/>
        </w:rPr>
        <w:t>.</w:t>
      </w:r>
      <w:r>
        <w:rPr>
          <w:rStyle w:val="EndnoteReference"/>
          <w:sz w:val="22"/>
          <w:szCs w:val="22"/>
          <w:lang w:val="en-GB"/>
        </w:rPr>
        <w:endnoteReference w:id="43"/>
      </w:r>
      <w:r w:rsidRPr="008A48B0">
        <w:rPr>
          <w:sz w:val="22"/>
          <w:szCs w:val="22"/>
          <w:lang w:val="en-GB"/>
        </w:rPr>
        <w:t xml:space="preserve"> </w:t>
      </w:r>
    </w:p>
    <w:p w14:paraId="66842810" w14:textId="77777777" w:rsidR="00361799" w:rsidRPr="00E94917" w:rsidRDefault="00361799" w:rsidP="008A48B0">
      <w:pPr>
        <w:jc w:val="both"/>
        <w:rPr>
          <w:szCs w:val="22"/>
          <w:lang w:val="en-GB"/>
        </w:rPr>
      </w:pPr>
    </w:p>
    <w:p w14:paraId="7701DE21" w14:textId="49CF9C22" w:rsidR="00361799" w:rsidRPr="008A48B0" w:rsidRDefault="00361799" w:rsidP="008A48B0">
      <w:pPr>
        <w:jc w:val="both"/>
        <w:rPr>
          <w:sz w:val="22"/>
          <w:szCs w:val="22"/>
          <w:lang w:val="en-GB"/>
        </w:rPr>
      </w:pPr>
      <w:r w:rsidRPr="008A48B0">
        <w:rPr>
          <w:sz w:val="22"/>
          <w:szCs w:val="22"/>
          <w:lang w:val="en-GB"/>
        </w:rPr>
        <w:t xml:space="preserve">The movie theatre was one of the final links in the value chain, closest to the final viewer. In France, the main theatre companies included Les </w:t>
      </w:r>
      <w:proofErr w:type="spellStart"/>
      <w:r w:rsidRPr="008A48B0">
        <w:rPr>
          <w:sz w:val="22"/>
          <w:szCs w:val="22"/>
          <w:lang w:val="en-GB"/>
        </w:rPr>
        <w:t>Cinémas</w:t>
      </w:r>
      <w:proofErr w:type="spellEnd"/>
      <w:r w:rsidRPr="008A48B0">
        <w:rPr>
          <w:sz w:val="22"/>
          <w:szCs w:val="22"/>
          <w:lang w:val="en-GB"/>
        </w:rPr>
        <w:t xml:space="preserve"> </w:t>
      </w:r>
      <w:proofErr w:type="spellStart"/>
      <w:r w:rsidRPr="008A48B0">
        <w:rPr>
          <w:sz w:val="22"/>
          <w:szCs w:val="22"/>
          <w:lang w:val="en-GB"/>
        </w:rPr>
        <w:t>Gaumont</w:t>
      </w:r>
      <w:proofErr w:type="spellEnd"/>
      <w:r w:rsidRPr="008A48B0">
        <w:rPr>
          <w:sz w:val="22"/>
          <w:szCs w:val="22"/>
          <w:lang w:val="en-GB"/>
        </w:rPr>
        <w:t xml:space="preserve"> </w:t>
      </w:r>
      <w:proofErr w:type="spellStart"/>
      <w:r w:rsidRPr="008A48B0">
        <w:rPr>
          <w:sz w:val="22"/>
          <w:szCs w:val="22"/>
          <w:lang w:val="en-GB"/>
        </w:rPr>
        <w:t>Pathé</w:t>
      </w:r>
      <w:proofErr w:type="spellEnd"/>
      <w:r w:rsidRPr="008A48B0">
        <w:rPr>
          <w:sz w:val="22"/>
          <w:szCs w:val="22"/>
          <w:lang w:val="en-GB"/>
        </w:rPr>
        <w:t xml:space="preserve">, CGR Cinemas Group, and </w:t>
      </w:r>
      <w:proofErr w:type="spellStart"/>
      <w:r w:rsidRPr="00471AFC">
        <w:rPr>
          <w:sz w:val="22"/>
          <w:szCs w:val="22"/>
          <w:lang w:val="en-GB"/>
        </w:rPr>
        <w:t>Cineworld</w:t>
      </w:r>
      <w:proofErr w:type="spellEnd"/>
      <w:r w:rsidRPr="00471AFC">
        <w:rPr>
          <w:sz w:val="22"/>
          <w:szCs w:val="22"/>
          <w:lang w:val="en-GB"/>
        </w:rPr>
        <w:t xml:space="preserve"> Cinemas Ltd.</w:t>
      </w:r>
      <w:r w:rsidRPr="008A48B0">
        <w:rPr>
          <w:sz w:val="22"/>
          <w:szCs w:val="22"/>
          <w:lang w:val="en-GB"/>
        </w:rPr>
        <w:t>, representing 13.4 per cent, 8.1 per cent, and 7.0 per cent of the screens</w:t>
      </w:r>
      <w:r w:rsidR="0053136E">
        <w:rPr>
          <w:sz w:val="22"/>
          <w:szCs w:val="22"/>
          <w:lang w:val="en-GB"/>
        </w:rPr>
        <w:t>,</w:t>
      </w:r>
      <w:r w:rsidRPr="008A48B0">
        <w:rPr>
          <w:sz w:val="22"/>
          <w:szCs w:val="22"/>
          <w:lang w:val="en-GB"/>
        </w:rPr>
        <w:t xml:space="preserve"> respectively. In 2015, there were 5,741 screens in 2,033 establishments in France, showing 654 movies, which included 322 French</w:t>
      </w:r>
      <w:r w:rsidR="0053136E">
        <w:rPr>
          <w:sz w:val="22"/>
          <w:szCs w:val="22"/>
          <w:lang w:val="en-GB"/>
        </w:rPr>
        <w:t>-</w:t>
      </w:r>
      <w:r w:rsidRPr="008A48B0">
        <w:rPr>
          <w:sz w:val="22"/>
          <w:szCs w:val="22"/>
          <w:lang w:val="en-GB"/>
        </w:rPr>
        <w:t>initiated projects.</w:t>
      </w:r>
      <w:r w:rsidRPr="008A48B0">
        <w:rPr>
          <w:sz w:val="22"/>
          <w:szCs w:val="22"/>
          <w:vertAlign w:val="superscript"/>
          <w:lang w:val="en-GB"/>
        </w:rPr>
        <w:endnoteReference w:id="44"/>
      </w:r>
      <w:r w:rsidRPr="008A48B0">
        <w:rPr>
          <w:sz w:val="22"/>
          <w:szCs w:val="22"/>
          <w:lang w:val="en-GB"/>
        </w:rPr>
        <w:t xml:space="preserve"> Movie theatres generally kept 50 per cent of the after-tax ticket sales and transferred the remaining 50 per cent to the distributor. </w:t>
      </w:r>
    </w:p>
    <w:p w14:paraId="1DB37C8B" w14:textId="77777777" w:rsidR="00361799" w:rsidRPr="00E94917" w:rsidRDefault="00361799" w:rsidP="008A48B0">
      <w:pPr>
        <w:jc w:val="both"/>
        <w:rPr>
          <w:szCs w:val="22"/>
          <w:lang w:val="en-GB"/>
        </w:rPr>
      </w:pPr>
    </w:p>
    <w:p w14:paraId="09BDB159" w14:textId="3CA5B27F" w:rsidR="00361799" w:rsidRPr="00E94917" w:rsidRDefault="00361799" w:rsidP="008A48B0">
      <w:pPr>
        <w:jc w:val="both"/>
        <w:rPr>
          <w:sz w:val="22"/>
          <w:szCs w:val="22"/>
          <w:lang w:val="en-GB"/>
        </w:rPr>
      </w:pPr>
      <w:r w:rsidRPr="00E94917">
        <w:rPr>
          <w:sz w:val="22"/>
          <w:szCs w:val="22"/>
          <w:lang w:val="en-GB"/>
        </w:rPr>
        <w:t>In 2016, major film production companies Walt Disney, Twentieth Century Fox, and Warner Bros. Entertainment Inc</w:t>
      </w:r>
      <w:r w:rsidR="00D25981" w:rsidRPr="00E94917">
        <w:rPr>
          <w:sz w:val="22"/>
          <w:szCs w:val="22"/>
          <w:lang w:val="en-GB"/>
        </w:rPr>
        <w:t>.</w:t>
      </w:r>
      <w:r w:rsidRPr="00E94917">
        <w:rPr>
          <w:sz w:val="22"/>
          <w:szCs w:val="22"/>
          <w:lang w:val="en-GB"/>
        </w:rPr>
        <w:t xml:space="preserve"> held 15.0 per cent, 13.3 per cent, and 8.9 per cent</w:t>
      </w:r>
      <w:r w:rsidR="0053136E" w:rsidRPr="00E94917">
        <w:rPr>
          <w:sz w:val="22"/>
          <w:szCs w:val="22"/>
          <w:lang w:val="en-GB"/>
        </w:rPr>
        <w:t>, respectively,</w:t>
      </w:r>
      <w:r w:rsidRPr="00E94917">
        <w:rPr>
          <w:sz w:val="22"/>
          <w:szCs w:val="22"/>
          <w:lang w:val="en-GB"/>
        </w:rPr>
        <w:t xml:space="preserve"> of </w:t>
      </w:r>
      <w:r w:rsidR="0053136E" w:rsidRPr="00E94917">
        <w:rPr>
          <w:sz w:val="22"/>
          <w:szCs w:val="22"/>
          <w:lang w:val="en-GB"/>
        </w:rPr>
        <w:t xml:space="preserve">the </w:t>
      </w:r>
      <w:r w:rsidRPr="00E94917">
        <w:rPr>
          <w:sz w:val="22"/>
          <w:szCs w:val="22"/>
          <w:lang w:val="en-GB"/>
        </w:rPr>
        <w:t>market share in France (see Exhibit 9).</w:t>
      </w:r>
      <w:r w:rsidRPr="00E94917">
        <w:rPr>
          <w:sz w:val="22"/>
          <w:szCs w:val="22"/>
          <w:vertAlign w:val="superscript"/>
          <w:lang w:val="en-GB"/>
        </w:rPr>
        <w:endnoteReference w:id="45"/>
      </w:r>
      <w:r w:rsidRPr="00E94917">
        <w:rPr>
          <w:sz w:val="22"/>
          <w:szCs w:val="22"/>
          <w:lang w:val="en-GB"/>
        </w:rPr>
        <w:t xml:space="preserve"> These market shares were volatile, depending on the number of movies the company distributed.</w:t>
      </w:r>
    </w:p>
    <w:p w14:paraId="4D49566F" w14:textId="77777777" w:rsidR="00361799" w:rsidRPr="00E94917" w:rsidRDefault="00361799" w:rsidP="008A48B0">
      <w:pPr>
        <w:jc w:val="both"/>
        <w:rPr>
          <w:szCs w:val="22"/>
          <w:lang w:val="en-GB"/>
        </w:rPr>
      </w:pPr>
    </w:p>
    <w:p w14:paraId="1185B585" w14:textId="3BBD8C6D" w:rsidR="00361799" w:rsidRPr="009B5E75" w:rsidRDefault="00361799" w:rsidP="008A48B0">
      <w:pPr>
        <w:jc w:val="both"/>
        <w:rPr>
          <w:sz w:val="22"/>
          <w:szCs w:val="22"/>
          <w:lang w:val="en-GB"/>
        </w:rPr>
      </w:pPr>
      <w:r w:rsidRPr="009B5E75">
        <w:rPr>
          <w:sz w:val="22"/>
          <w:szCs w:val="22"/>
          <w:lang w:val="en-GB"/>
        </w:rPr>
        <w:t>In 2015, investments in France’s film production reached €1,224 million, of which French-initiated production accounted for €4.4 million.</w:t>
      </w:r>
      <w:r w:rsidRPr="009B5E75">
        <w:rPr>
          <w:sz w:val="22"/>
          <w:szCs w:val="22"/>
          <w:vertAlign w:val="superscript"/>
          <w:lang w:val="en-GB"/>
        </w:rPr>
        <w:endnoteReference w:id="46"/>
      </w:r>
      <w:r w:rsidRPr="009B5E75">
        <w:rPr>
          <w:sz w:val="22"/>
          <w:szCs w:val="22"/>
          <w:lang w:val="en-GB"/>
        </w:rPr>
        <w:t xml:space="preserve"> Film producers often aimed to minimize their own investment capital by securing additional funds from co-producers, including television channels, distributors, and subsidies. In general, producers still had to invest approximately 15 per cent of the production costs. </w:t>
      </w:r>
      <w:r w:rsidR="0053136E">
        <w:rPr>
          <w:sz w:val="22"/>
          <w:szCs w:val="22"/>
          <w:lang w:val="en-GB"/>
        </w:rPr>
        <w:t>The m</w:t>
      </w:r>
      <w:r w:rsidRPr="009B5E75">
        <w:rPr>
          <w:sz w:val="22"/>
          <w:szCs w:val="22"/>
          <w:lang w:val="en-GB"/>
        </w:rPr>
        <w:t xml:space="preserve">ajor French production and distribution companies were Les </w:t>
      </w:r>
      <w:proofErr w:type="spellStart"/>
      <w:r w:rsidRPr="009B5E75">
        <w:rPr>
          <w:sz w:val="22"/>
          <w:szCs w:val="22"/>
          <w:lang w:val="en-GB"/>
        </w:rPr>
        <w:t>Cinémas</w:t>
      </w:r>
      <w:proofErr w:type="spellEnd"/>
      <w:r w:rsidRPr="009B5E75">
        <w:rPr>
          <w:sz w:val="22"/>
          <w:szCs w:val="22"/>
          <w:lang w:val="en-GB"/>
        </w:rPr>
        <w:t xml:space="preserve"> </w:t>
      </w:r>
      <w:proofErr w:type="spellStart"/>
      <w:r w:rsidRPr="009B5E75">
        <w:rPr>
          <w:sz w:val="22"/>
          <w:szCs w:val="22"/>
          <w:lang w:val="en-GB"/>
        </w:rPr>
        <w:t>Gaumont</w:t>
      </w:r>
      <w:proofErr w:type="spellEnd"/>
      <w:r w:rsidRPr="009B5E75">
        <w:rPr>
          <w:sz w:val="22"/>
          <w:szCs w:val="22"/>
          <w:lang w:val="en-GB"/>
        </w:rPr>
        <w:t xml:space="preserve"> </w:t>
      </w:r>
      <w:proofErr w:type="spellStart"/>
      <w:r w:rsidRPr="009B5E75">
        <w:rPr>
          <w:sz w:val="22"/>
          <w:szCs w:val="22"/>
          <w:lang w:val="en-GB"/>
        </w:rPr>
        <w:t>Pathé</w:t>
      </w:r>
      <w:proofErr w:type="spellEnd"/>
      <w:r w:rsidRPr="009B5E75">
        <w:rPr>
          <w:sz w:val="22"/>
          <w:szCs w:val="22"/>
          <w:lang w:val="en-GB"/>
        </w:rPr>
        <w:t xml:space="preserve">, </w:t>
      </w:r>
      <w:proofErr w:type="spellStart"/>
      <w:r w:rsidRPr="009B5E75">
        <w:rPr>
          <w:sz w:val="22"/>
          <w:szCs w:val="22"/>
          <w:lang w:val="en-GB"/>
        </w:rPr>
        <w:t>StudioCanal</w:t>
      </w:r>
      <w:proofErr w:type="spellEnd"/>
      <w:r w:rsidRPr="009B5E75">
        <w:rPr>
          <w:sz w:val="22"/>
          <w:szCs w:val="22"/>
          <w:lang w:val="en-GB"/>
        </w:rPr>
        <w:t xml:space="preserve">, </w:t>
      </w:r>
      <w:proofErr w:type="spellStart"/>
      <w:r w:rsidRPr="009B5E75">
        <w:rPr>
          <w:sz w:val="22"/>
          <w:szCs w:val="22"/>
          <w:lang w:val="en-GB"/>
        </w:rPr>
        <w:t>Cineworld</w:t>
      </w:r>
      <w:proofErr w:type="spellEnd"/>
      <w:r w:rsidRPr="009B5E75">
        <w:rPr>
          <w:sz w:val="22"/>
          <w:szCs w:val="22"/>
          <w:lang w:val="en-GB"/>
        </w:rPr>
        <w:t xml:space="preserve"> Cinemas, </w:t>
      </w:r>
      <w:proofErr w:type="spellStart"/>
      <w:r w:rsidRPr="009B5E75">
        <w:rPr>
          <w:sz w:val="22"/>
          <w:szCs w:val="22"/>
          <w:lang w:val="en-GB"/>
        </w:rPr>
        <w:t>Gaumont</w:t>
      </w:r>
      <w:proofErr w:type="spellEnd"/>
      <w:r w:rsidRPr="009B5E75">
        <w:rPr>
          <w:sz w:val="22"/>
          <w:szCs w:val="22"/>
          <w:lang w:val="en-GB"/>
        </w:rPr>
        <w:t xml:space="preserve">, and </w:t>
      </w:r>
      <w:proofErr w:type="spellStart"/>
      <w:r w:rsidRPr="009B5E75">
        <w:rPr>
          <w:sz w:val="22"/>
          <w:szCs w:val="22"/>
          <w:lang w:val="en-GB"/>
        </w:rPr>
        <w:t>EuropaCorp</w:t>
      </w:r>
      <w:proofErr w:type="spellEnd"/>
      <w:r w:rsidRPr="009B5E75">
        <w:rPr>
          <w:sz w:val="22"/>
          <w:szCs w:val="22"/>
          <w:lang w:val="en-GB"/>
        </w:rPr>
        <w:t xml:space="preserve">. </w:t>
      </w:r>
    </w:p>
    <w:p w14:paraId="519176F2" w14:textId="77777777" w:rsidR="00361799" w:rsidRPr="00E94917" w:rsidRDefault="00361799" w:rsidP="008A48B0">
      <w:pPr>
        <w:jc w:val="both"/>
        <w:rPr>
          <w:szCs w:val="22"/>
          <w:lang w:val="en-GB"/>
        </w:rPr>
      </w:pPr>
    </w:p>
    <w:p w14:paraId="548D14A1" w14:textId="77777777" w:rsidR="00361799" w:rsidRPr="00E94917" w:rsidRDefault="00361799" w:rsidP="008A48B0">
      <w:pPr>
        <w:jc w:val="both"/>
        <w:rPr>
          <w:szCs w:val="22"/>
          <w:lang w:val="en-GB"/>
        </w:rPr>
      </w:pPr>
    </w:p>
    <w:p w14:paraId="435D41D9" w14:textId="77777777" w:rsidR="00361799" w:rsidRPr="008A48B0" w:rsidRDefault="00361799" w:rsidP="008A48B0">
      <w:pPr>
        <w:keepNext/>
        <w:jc w:val="both"/>
        <w:outlineLvl w:val="0"/>
        <w:rPr>
          <w:rFonts w:ascii="Arial" w:hAnsi="Arial" w:cs="Arial"/>
          <w:b/>
          <w:lang w:val="en-GB"/>
        </w:rPr>
      </w:pPr>
      <w:r w:rsidRPr="008A48B0">
        <w:rPr>
          <w:rFonts w:ascii="Arial" w:hAnsi="Arial" w:cs="Arial"/>
          <w:b/>
          <w:lang w:val="en-GB"/>
        </w:rPr>
        <w:t>The French “Cultural Exception”</w:t>
      </w:r>
      <w:r w:rsidRPr="000B0035">
        <w:rPr>
          <w:rFonts w:ascii="Arial" w:hAnsi="Arial" w:cs="Arial"/>
          <w:vertAlign w:val="superscript"/>
          <w:lang w:val="en-GB"/>
        </w:rPr>
        <w:endnoteReference w:id="47"/>
      </w:r>
    </w:p>
    <w:p w14:paraId="6BB4081B" w14:textId="77777777" w:rsidR="00361799" w:rsidRPr="00E94917" w:rsidRDefault="00361799" w:rsidP="006006C4">
      <w:pPr>
        <w:jc w:val="both"/>
        <w:rPr>
          <w:szCs w:val="22"/>
          <w:lang w:val="en-GB"/>
        </w:rPr>
      </w:pPr>
    </w:p>
    <w:p w14:paraId="74A7F1AF" w14:textId="71C106B7" w:rsidR="00361799" w:rsidRPr="009B5E75" w:rsidRDefault="00361799" w:rsidP="008A48B0">
      <w:pPr>
        <w:jc w:val="both"/>
        <w:rPr>
          <w:spacing w:val="-2"/>
          <w:sz w:val="22"/>
          <w:szCs w:val="22"/>
          <w:lang w:val="en-GB"/>
        </w:rPr>
      </w:pPr>
      <w:r w:rsidRPr="009B5E75">
        <w:rPr>
          <w:spacing w:val="-2"/>
          <w:sz w:val="22"/>
          <w:szCs w:val="22"/>
          <w:lang w:val="en-GB"/>
        </w:rPr>
        <w:t xml:space="preserve">The concept of French “cultural exception” referred to the use of legislation to protect French cultural creations. One measure was an additional tax of approximately 11 per cent charged on all cinema tickets and 2 per cent on all DVD sales. The revenue, approximately €700 million per year, was used as </w:t>
      </w:r>
      <w:r w:rsidR="004D1623">
        <w:rPr>
          <w:spacing w:val="-2"/>
          <w:sz w:val="22"/>
          <w:szCs w:val="22"/>
          <w:lang w:val="en-GB"/>
        </w:rPr>
        <w:t xml:space="preserve">a </w:t>
      </w:r>
      <w:r w:rsidRPr="009B5E75">
        <w:rPr>
          <w:spacing w:val="-2"/>
          <w:sz w:val="22"/>
          <w:szCs w:val="22"/>
          <w:lang w:val="en-GB"/>
        </w:rPr>
        <w:t>subsid</w:t>
      </w:r>
      <w:r w:rsidR="004D1623">
        <w:rPr>
          <w:spacing w:val="-2"/>
          <w:sz w:val="22"/>
          <w:szCs w:val="22"/>
          <w:lang w:val="en-GB"/>
        </w:rPr>
        <w:t>y</w:t>
      </w:r>
      <w:r w:rsidRPr="009B5E75">
        <w:rPr>
          <w:spacing w:val="-2"/>
          <w:sz w:val="22"/>
          <w:szCs w:val="22"/>
          <w:lang w:val="en-GB"/>
        </w:rPr>
        <w:t xml:space="preserve"> to support French original content, such as all French movies. In fact, American movies, which represented 45–55 per cent of ticket sales in France, were helping to finance the production of French movies. </w:t>
      </w:r>
    </w:p>
    <w:p w14:paraId="69EFCCC5" w14:textId="77777777" w:rsidR="00361799" w:rsidRPr="00E94917" w:rsidRDefault="00361799" w:rsidP="008A48B0">
      <w:pPr>
        <w:jc w:val="both"/>
        <w:rPr>
          <w:szCs w:val="22"/>
          <w:lang w:val="en-GB"/>
        </w:rPr>
      </w:pPr>
    </w:p>
    <w:p w14:paraId="2F8F87B2" w14:textId="152B8183" w:rsidR="00361799" w:rsidRPr="006006C4" w:rsidRDefault="00361799" w:rsidP="006006C4">
      <w:pPr>
        <w:jc w:val="both"/>
        <w:rPr>
          <w:sz w:val="22"/>
          <w:szCs w:val="22"/>
          <w:lang w:val="en-GB"/>
        </w:rPr>
      </w:pPr>
      <w:r w:rsidRPr="006006C4">
        <w:rPr>
          <w:sz w:val="22"/>
          <w:szCs w:val="22"/>
          <w:lang w:val="en-GB"/>
        </w:rPr>
        <w:t xml:space="preserve">French </w:t>
      </w:r>
      <w:r w:rsidRPr="008A48B0">
        <w:rPr>
          <w:sz w:val="22"/>
          <w:szCs w:val="22"/>
          <w:lang w:val="en-GB"/>
        </w:rPr>
        <w:t>television</w:t>
      </w:r>
      <w:r w:rsidRPr="006006C4">
        <w:rPr>
          <w:sz w:val="22"/>
          <w:szCs w:val="22"/>
          <w:lang w:val="en-GB"/>
        </w:rPr>
        <w:t xml:space="preserve"> channels were </w:t>
      </w:r>
      <w:r w:rsidRPr="008A48B0">
        <w:rPr>
          <w:sz w:val="22"/>
          <w:szCs w:val="22"/>
          <w:lang w:val="en-GB"/>
        </w:rPr>
        <w:t xml:space="preserve">also </w:t>
      </w:r>
      <w:r w:rsidRPr="006006C4">
        <w:rPr>
          <w:sz w:val="22"/>
          <w:szCs w:val="22"/>
          <w:lang w:val="en-GB"/>
        </w:rPr>
        <w:t xml:space="preserve">committed to investing some revenues in cinema production in exchange for the right to broadcast the movies on their </w:t>
      </w:r>
      <w:r w:rsidRPr="008A48B0">
        <w:rPr>
          <w:sz w:val="22"/>
          <w:szCs w:val="22"/>
          <w:lang w:val="en-GB"/>
        </w:rPr>
        <w:t>television</w:t>
      </w:r>
      <w:r w:rsidRPr="006006C4">
        <w:rPr>
          <w:sz w:val="22"/>
          <w:szCs w:val="22"/>
          <w:lang w:val="en-GB"/>
        </w:rPr>
        <w:t xml:space="preserve"> channels </w:t>
      </w:r>
      <w:r w:rsidRPr="008A48B0">
        <w:rPr>
          <w:sz w:val="22"/>
          <w:szCs w:val="22"/>
          <w:lang w:val="en-GB"/>
        </w:rPr>
        <w:t>nine</w:t>
      </w:r>
      <w:r w:rsidRPr="006006C4">
        <w:rPr>
          <w:sz w:val="22"/>
          <w:szCs w:val="22"/>
          <w:lang w:val="en-GB"/>
        </w:rPr>
        <w:t xml:space="preserve"> months after the release in theatr</w:t>
      </w:r>
      <w:r w:rsidRPr="008A48B0">
        <w:rPr>
          <w:sz w:val="22"/>
          <w:szCs w:val="22"/>
          <w:lang w:val="en-GB"/>
        </w:rPr>
        <w:t>e</w:t>
      </w:r>
      <w:r w:rsidRPr="006006C4">
        <w:rPr>
          <w:sz w:val="22"/>
          <w:szCs w:val="22"/>
          <w:lang w:val="en-GB"/>
        </w:rPr>
        <w:t xml:space="preserve">s. The French government also imposed quotas </w:t>
      </w:r>
      <w:r w:rsidRPr="008A48B0">
        <w:rPr>
          <w:sz w:val="22"/>
          <w:szCs w:val="22"/>
          <w:lang w:val="en-GB"/>
        </w:rPr>
        <w:t>on</w:t>
      </w:r>
      <w:r w:rsidRPr="006006C4">
        <w:rPr>
          <w:sz w:val="22"/>
          <w:szCs w:val="22"/>
          <w:lang w:val="en-GB"/>
        </w:rPr>
        <w:t xml:space="preserve"> French </w:t>
      </w:r>
      <w:r w:rsidRPr="008A48B0">
        <w:rPr>
          <w:sz w:val="22"/>
          <w:szCs w:val="22"/>
          <w:lang w:val="en-GB"/>
        </w:rPr>
        <w:t>content played</w:t>
      </w:r>
      <w:r w:rsidRPr="006006C4">
        <w:rPr>
          <w:sz w:val="22"/>
          <w:szCs w:val="22"/>
          <w:lang w:val="en-GB"/>
        </w:rPr>
        <w:t xml:space="preserve"> on radio and television.</w:t>
      </w:r>
    </w:p>
    <w:p w14:paraId="3055813F" w14:textId="77777777" w:rsidR="00361799" w:rsidRPr="00E94917" w:rsidRDefault="00361799" w:rsidP="006006C4">
      <w:pPr>
        <w:jc w:val="both"/>
        <w:rPr>
          <w:szCs w:val="22"/>
          <w:lang w:val="en-GB"/>
        </w:rPr>
      </w:pPr>
    </w:p>
    <w:p w14:paraId="0FFF45E3" w14:textId="77777777" w:rsidR="00361799" w:rsidRPr="008A48B0" w:rsidRDefault="00361799" w:rsidP="00E94917">
      <w:pPr>
        <w:keepNext/>
        <w:jc w:val="both"/>
        <w:outlineLvl w:val="0"/>
        <w:rPr>
          <w:rFonts w:ascii="Arial" w:hAnsi="Arial" w:cs="Arial"/>
          <w:b/>
          <w:lang w:val="en-GB"/>
        </w:rPr>
      </w:pPr>
      <w:r w:rsidRPr="008A48B0">
        <w:rPr>
          <w:rFonts w:ascii="Arial" w:hAnsi="Arial" w:cs="Arial"/>
          <w:b/>
          <w:lang w:val="en-GB"/>
        </w:rPr>
        <w:lastRenderedPageBreak/>
        <w:t>In the United States</w:t>
      </w:r>
    </w:p>
    <w:p w14:paraId="4F28DF1E" w14:textId="77777777" w:rsidR="00361799" w:rsidRPr="00E94917" w:rsidRDefault="00361799" w:rsidP="00E94917">
      <w:pPr>
        <w:keepNext/>
        <w:jc w:val="both"/>
        <w:rPr>
          <w:szCs w:val="22"/>
          <w:lang w:val="en-GB"/>
        </w:rPr>
      </w:pPr>
    </w:p>
    <w:p w14:paraId="6E0470F1" w14:textId="3CD22030" w:rsidR="00361799" w:rsidRPr="007C6963" w:rsidRDefault="00361799" w:rsidP="00E94917">
      <w:pPr>
        <w:keepNext/>
        <w:jc w:val="both"/>
        <w:rPr>
          <w:spacing w:val="-4"/>
          <w:sz w:val="22"/>
          <w:szCs w:val="22"/>
          <w:lang w:val="en-GB"/>
        </w:rPr>
      </w:pPr>
      <w:r w:rsidRPr="007C6963">
        <w:rPr>
          <w:spacing w:val="-4"/>
          <w:sz w:val="22"/>
          <w:szCs w:val="22"/>
          <w:lang w:val="en-GB"/>
        </w:rPr>
        <w:t>In 2016, box office revenues in the United States reached $10.6 billion, representing 28.5 per cent of the world’s market share.</w:t>
      </w:r>
      <w:r w:rsidRPr="007C6963">
        <w:rPr>
          <w:spacing w:val="-4"/>
          <w:sz w:val="22"/>
          <w:szCs w:val="22"/>
          <w:vertAlign w:val="superscript"/>
          <w:lang w:val="en-GB"/>
        </w:rPr>
        <w:endnoteReference w:id="48"/>
      </w:r>
      <w:r w:rsidRPr="007C6963">
        <w:rPr>
          <w:spacing w:val="-4"/>
          <w:sz w:val="22"/>
          <w:szCs w:val="22"/>
          <w:lang w:val="en-GB"/>
        </w:rPr>
        <w:t xml:space="preserve"> However, movies produced by American companies represented an overwhelming share—79 per cent—of all movies in the worldwide box office.</w:t>
      </w:r>
      <w:r w:rsidRPr="007C6963">
        <w:rPr>
          <w:spacing w:val="-4"/>
          <w:sz w:val="22"/>
          <w:szCs w:val="22"/>
          <w:vertAlign w:val="superscript"/>
          <w:lang w:val="en-GB"/>
        </w:rPr>
        <w:endnoteReference w:id="49"/>
      </w:r>
      <w:r w:rsidRPr="007C6963">
        <w:rPr>
          <w:spacing w:val="-4"/>
          <w:sz w:val="22"/>
          <w:szCs w:val="22"/>
          <w:lang w:val="en-GB"/>
        </w:rPr>
        <w:t xml:space="preserve"> The American cinema industry had six major studios, including Walt Disney (holding 26.3 per cent of the global market share), Warner Bros.</w:t>
      </w:r>
      <w:r w:rsidR="004D1623" w:rsidRPr="007C6963">
        <w:rPr>
          <w:spacing w:val="-4"/>
          <w:sz w:val="22"/>
          <w:szCs w:val="22"/>
          <w:lang w:val="en-GB"/>
        </w:rPr>
        <w:t xml:space="preserve"> Entertainment Inc.</w:t>
      </w:r>
      <w:r w:rsidRPr="007C6963">
        <w:rPr>
          <w:spacing w:val="-4"/>
          <w:sz w:val="22"/>
          <w:szCs w:val="22"/>
          <w:lang w:val="en-GB"/>
        </w:rPr>
        <w:t xml:space="preserve"> (16.7 per cent), Twentieth Century Fox (12.9 per cent), Universal City Studios Productions LLLP (12.4 per cent), Sony Pictures Entertainment Inc. (8 per cent), and Paramount Pictures Corporation (7.7 per cent). Together, they accounted for 84 per cent of the global market share, worth about $9.6 billion.</w:t>
      </w:r>
      <w:r w:rsidRPr="007C6963">
        <w:rPr>
          <w:spacing w:val="-4"/>
          <w:sz w:val="22"/>
          <w:szCs w:val="22"/>
          <w:vertAlign w:val="superscript"/>
          <w:lang w:val="en-GB"/>
        </w:rPr>
        <w:endnoteReference w:id="50"/>
      </w:r>
    </w:p>
    <w:p w14:paraId="74026FDD" w14:textId="77777777" w:rsidR="00361799" w:rsidRPr="007C6963" w:rsidRDefault="00361799" w:rsidP="006006C4">
      <w:pPr>
        <w:jc w:val="both"/>
        <w:rPr>
          <w:spacing w:val="-4"/>
          <w:szCs w:val="22"/>
          <w:lang w:val="en-GB"/>
        </w:rPr>
      </w:pPr>
    </w:p>
    <w:p w14:paraId="79D52C66" w14:textId="411428C6" w:rsidR="00361799" w:rsidRPr="007C6963" w:rsidRDefault="00361799" w:rsidP="006006C4">
      <w:pPr>
        <w:jc w:val="both"/>
        <w:rPr>
          <w:spacing w:val="-4"/>
          <w:sz w:val="22"/>
          <w:szCs w:val="22"/>
          <w:lang w:val="en-GB"/>
        </w:rPr>
      </w:pPr>
      <w:r w:rsidRPr="007C6963">
        <w:rPr>
          <w:spacing w:val="-4"/>
          <w:sz w:val="22"/>
          <w:szCs w:val="22"/>
          <w:lang w:val="en-GB"/>
        </w:rPr>
        <w:t>Before 1948, major American studios were fully integrated, from production through distribution to exhibition in movie theatres, owning their own theatres and exclusive rights to dictate which theatres would show their films. However, a landmark anti-trust court case in 1948 forbade studios from being both distributor and theatre operator.</w:t>
      </w:r>
      <w:r w:rsidRPr="007C6963">
        <w:rPr>
          <w:spacing w:val="-4"/>
          <w:sz w:val="22"/>
          <w:szCs w:val="22"/>
          <w:vertAlign w:val="superscript"/>
          <w:lang w:val="en-GB"/>
        </w:rPr>
        <w:endnoteReference w:id="51"/>
      </w:r>
      <w:r w:rsidRPr="007C6963">
        <w:rPr>
          <w:spacing w:val="-4"/>
          <w:sz w:val="22"/>
          <w:szCs w:val="22"/>
          <w:lang w:val="en-GB"/>
        </w:rPr>
        <w:t xml:space="preserve"> Major studios were, therefore, relegated to production and distribution. The six major studios in the United States had their own subsidiaries in France to distribute their movies in th</w:t>
      </w:r>
      <w:r w:rsidR="004D1623" w:rsidRPr="007C6963">
        <w:rPr>
          <w:spacing w:val="-4"/>
          <w:sz w:val="22"/>
          <w:szCs w:val="22"/>
          <w:lang w:val="en-GB"/>
        </w:rPr>
        <w:t>at</w:t>
      </w:r>
      <w:r w:rsidRPr="007C6963">
        <w:rPr>
          <w:spacing w:val="-4"/>
          <w:sz w:val="22"/>
          <w:szCs w:val="22"/>
          <w:lang w:val="en-GB"/>
        </w:rPr>
        <w:t xml:space="preserve"> country. </w:t>
      </w:r>
    </w:p>
    <w:p w14:paraId="0215378D" w14:textId="77777777" w:rsidR="00361799" w:rsidRPr="007C6963" w:rsidRDefault="00361799" w:rsidP="006006C4">
      <w:pPr>
        <w:jc w:val="both"/>
        <w:rPr>
          <w:spacing w:val="-4"/>
          <w:szCs w:val="22"/>
          <w:lang w:val="en-GB"/>
        </w:rPr>
      </w:pPr>
    </w:p>
    <w:p w14:paraId="0300BE52" w14:textId="77777777" w:rsidR="00361799" w:rsidRPr="00E94917" w:rsidRDefault="00361799" w:rsidP="006006C4">
      <w:pPr>
        <w:jc w:val="both"/>
        <w:rPr>
          <w:szCs w:val="22"/>
          <w:lang w:val="en-GB"/>
        </w:rPr>
      </w:pPr>
    </w:p>
    <w:p w14:paraId="4E91F5B4" w14:textId="77777777" w:rsidR="00361799" w:rsidRPr="008A48B0" w:rsidRDefault="00361799" w:rsidP="006006C4">
      <w:pPr>
        <w:keepNext/>
        <w:jc w:val="both"/>
        <w:outlineLvl w:val="0"/>
        <w:rPr>
          <w:rFonts w:ascii="Arial" w:hAnsi="Arial" w:cs="Arial"/>
          <w:b/>
          <w:lang w:val="en-GB"/>
        </w:rPr>
      </w:pPr>
      <w:r w:rsidRPr="008A48B0">
        <w:rPr>
          <w:rFonts w:ascii="Arial" w:hAnsi="Arial" w:cs="Arial"/>
          <w:b/>
          <w:lang w:val="en-GB"/>
        </w:rPr>
        <w:t>In China</w:t>
      </w:r>
    </w:p>
    <w:p w14:paraId="508BE7C8" w14:textId="77777777" w:rsidR="00361799" w:rsidRPr="00E94917" w:rsidRDefault="00361799" w:rsidP="006006C4">
      <w:pPr>
        <w:jc w:val="both"/>
        <w:rPr>
          <w:szCs w:val="22"/>
          <w:lang w:val="en-GB"/>
        </w:rPr>
      </w:pPr>
    </w:p>
    <w:p w14:paraId="2247BD59" w14:textId="0878B870" w:rsidR="00361799" w:rsidRPr="006006C4" w:rsidRDefault="00361799" w:rsidP="006006C4">
      <w:pPr>
        <w:jc w:val="both"/>
        <w:rPr>
          <w:sz w:val="22"/>
          <w:szCs w:val="22"/>
          <w:lang w:val="en-GB"/>
        </w:rPr>
      </w:pPr>
      <w:r w:rsidRPr="006006C4">
        <w:rPr>
          <w:sz w:val="22"/>
          <w:szCs w:val="22"/>
          <w:lang w:val="en-GB"/>
        </w:rPr>
        <w:t xml:space="preserve">The Chinese film market had </w:t>
      </w:r>
      <w:r w:rsidR="004D1623">
        <w:rPr>
          <w:sz w:val="22"/>
          <w:szCs w:val="22"/>
          <w:lang w:val="en-GB"/>
        </w:rPr>
        <w:t xml:space="preserve">seen </w:t>
      </w:r>
      <w:r w:rsidRPr="006006C4">
        <w:rPr>
          <w:sz w:val="22"/>
          <w:szCs w:val="22"/>
          <w:lang w:val="en-GB"/>
        </w:rPr>
        <w:t xml:space="preserve">a very high growth rate </w:t>
      </w:r>
      <w:r w:rsidRPr="008A48B0">
        <w:rPr>
          <w:sz w:val="22"/>
          <w:szCs w:val="22"/>
          <w:lang w:val="en-GB"/>
        </w:rPr>
        <w:t>from</w:t>
      </w:r>
      <w:r w:rsidRPr="006006C4">
        <w:rPr>
          <w:sz w:val="22"/>
          <w:szCs w:val="22"/>
          <w:lang w:val="en-GB"/>
        </w:rPr>
        <w:t xml:space="preserve"> 2012 </w:t>
      </w:r>
      <w:r w:rsidRPr="008A48B0">
        <w:rPr>
          <w:sz w:val="22"/>
          <w:szCs w:val="22"/>
          <w:lang w:val="en-GB"/>
        </w:rPr>
        <w:t>to</w:t>
      </w:r>
      <w:r w:rsidRPr="006006C4">
        <w:rPr>
          <w:sz w:val="22"/>
          <w:szCs w:val="22"/>
          <w:lang w:val="en-GB"/>
        </w:rPr>
        <w:t xml:space="preserve"> 2016, compared to the market in </w:t>
      </w:r>
      <w:r w:rsidRPr="008A48B0">
        <w:rPr>
          <w:sz w:val="22"/>
          <w:szCs w:val="22"/>
          <w:lang w:val="en-GB"/>
        </w:rPr>
        <w:t xml:space="preserve">the </w:t>
      </w:r>
      <w:r w:rsidRPr="006006C4">
        <w:rPr>
          <w:sz w:val="22"/>
          <w:szCs w:val="22"/>
          <w:lang w:val="en-GB"/>
        </w:rPr>
        <w:t xml:space="preserve">United States and France (see Exhibit 10). </w:t>
      </w:r>
      <w:r w:rsidRPr="008A48B0">
        <w:rPr>
          <w:sz w:val="22"/>
          <w:szCs w:val="22"/>
          <w:lang w:val="en-GB"/>
        </w:rPr>
        <w:t>China’s</w:t>
      </w:r>
      <w:r w:rsidRPr="006006C4">
        <w:rPr>
          <w:sz w:val="22"/>
          <w:szCs w:val="22"/>
          <w:lang w:val="en-GB"/>
        </w:rPr>
        <w:t xml:space="preserve"> international box office had grown from $2.5 billion in 2012 to $6.2 billion in 2016, representing a compound annual growth rate (CAGR) of 24.9 per cent. </w:t>
      </w:r>
      <w:r w:rsidRPr="008A48B0">
        <w:rPr>
          <w:sz w:val="22"/>
          <w:szCs w:val="22"/>
          <w:lang w:val="en-GB"/>
        </w:rPr>
        <w:t>With</w:t>
      </w:r>
      <w:r w:rsidRPr="006006C4">
        <w:rPr>
          <w:sz w:val="22"/>
          <w:szCs w:val="22"/>
          <w:lang w:val="en-GB"/>
        </w:rPr>
        <w:t xml:space="preserve"> growth of 49 per cent </w:t>
      </w:r>
      <w:r w:rsidRPr="008A48B0">
        <w:rPr>
          <w:sz w:val="22"/>
          <w:szCs w:val="22"/>
          <w:lang w:val="en-GB"/>
        </w:rPr>
        <w:t>from</w:t>
      </w:r>
      <w:r w:rsidRPr="006006C4">
        <w:rPr>
          <w:sz w:val="22"/>
          <w:szCs w:val="22"/>
          <w:lang w:val="en-GB"/>
        </w:rPr>
        <w:t xml:space="preserve"> 2014 </w:t>
      </w:r>
      <w:r w:rsidRPr="008A48B0">
        <w:rPr>
          <w:sz w:val="22"/>
          <w:szCs w:val="22"/>
          <w:lang w:val="en-GB"/>
        </w:rPr>
        <w:t>to</w:t>
      </w:r>
      <w:r w:rsidRPr="006006C4">
        <w:rPr>
          <w:sz w:val="22"/>
          <w:szCs w:val="22"/>
          <w:lang w:val="en-GB"/>
        </w:rPr>
        <w:t xml:space="preserve"> 2015, </w:t>
      </w:r>
      <w:r w:rsidRPr="008A48B0">
        <w:rPr>
          <w:sz w:val="22"/>
          <w:szCs w:val="22"/>
          <w:lang w:val="en-GB"/>
        </w:rPr>
        <w:t>China</w:t>
      </w:r>
      <w:r w:rsidRPr="006006C4">
        <w:rPr>
          <w:sz w:val="22"/>
          <w:szCs w:val="22"/>
          <w:lang w:val="en-GB"/>
        </w:rPr>
        <w:t xml:space="preserve"> was the first market outside the United States </w:t>
      </w:r>
      <w:r w:rsidRPr="008A48B0">
        <w:rPr>
          <w:sz w:val="22"/>
          <w:szCs w:val="22"/>
          <w:lang w:val="en-GB"/>
        </w:rPr>
        <w:t>to achieve</w:t>
      </w:r>
      <w:r w:rsidRPr="006006C4">
        <w:rPr>
          <w:sz w:val="22"/>
          <w:szCs w:val="22"/>
          <w:lang w:val="en-GB"/>
        </w:rPr>
        <w:t xml:space="preserve"> box office revenues of over $5 billion.</w:t>
      </w:r>
      <w:r w:rsidRPr="006006C4">
        <w:rPr>
          <w:sz w:val="22"/>
          <w:szCs w:val="22"/>
          <w:vertAlign w:val="superscript"/>
          <w:lang w:val="en-GB"/>
        </w:rPr>
        <w:endnoteReference w:id="52"/>
      </w:r>
      <w:r w:rsidRPr="006006C4">
        <w:rPr>
          <w:sz w:val="22"/>
          <w:szCs w:val="22"/>
          <w:lang w:val="en-GB"/>
        </w:rPr>
        <w:t xml:space="preserve"> Its box office revenues were expected to reach $10.7 billion with </w:t>
      </w:r>
      <w:r w:rsidRPr="008A48B0">
        <w:rPr>
          <w:sz w:val="22"/>
          <w:szCs w:val="22"/>
          <w:lang w:val="en-GB"/>
        </w:rPr>
        <w:t>a</w:t>
      </w:r>
      <w:r w:rsidRPr="006006C4">
        <w:rPr>
          <w:sz w:val="22"/>
          <w:szCs w:val="22"/>
          <w:lang w:val="en-GB"/>
        </w:rPr>
        <w:t xml:space="preserve"> market share of 23.2 per cent by 2021, or a CAGR of 11.6 per cent </w:t>
      </w:r>
      <w:r w:rsidRPr="008A48B0">
        <w:rPr>
          <w:sz w:val="22"/>
          <w:szCs w:val="22"/>
          <w:lang w:val="en-GB"/>
        </w:rPr>
        <w:t>from</w:t>
      </w:r>
      <w:r w:rsidRPr="006006C4">
        <w:rPr>
          <w:sz w:val="22"/>
          <w:szCs w:val="22"/>
          <w:lang w:val="en-GB"/>
        </w:rPr>
        <w:t xml:space="preserve"> 2016 </w:t>
      </w:r>
      <w:r w:rsidRPr="008A48B0">
        <w:rPr>
          <w:sz w:val="22"/>
          <w:szCs w:val="22"/>
          <w:lang w:val="en-GB"/>
        </w:rPr>
        <w:t>to</w:t>
      </w:r>
      <w:r w:rsidRPr="006006C4">
        <w:rPr>
          <w:sz w:val="22"/>
          <w:szCs w:val="22"/>
          <w:lang w:val="en-GB"/>
        </w:rPr>
        <w:t xml:space="preserve"> 2021. This forecast was only $500 million less than that of the United States.</w:t>
      </w:r>
      <w:r>
        <w:rPr>
          <w:rStyle w:val="EndnoteReference"/>
          <w:sz w:val="22"/>
          <w:szCs w:val="22"/>
          <w:lang w:val="en-GB"/>
        </w:rPr>
        <w:endnoteReference w:id="53"/>
      </w:r>
    </w:p>
    <w:p w14:paraId="3537C311" w14:textId="77777777" w:rsidR="00361799" w:rsidRPr="00E94917" w:rsidRDefault="00361799" w:rsidP="006006C4">
      <w:pPr>
        <w:jc w:val="both"/>
        <w:rPr>
          <w:szCs w:val="22"/>
          <w:lang w:val="en-GB"/>
        </w:rPr>
      </w:pPr>
    </w:p>
    <w:p w14:paraId="374344CF" w14:textId="1D3A1EC8" w:rsidR="00361799" w:rsidRPr="00361799" w:rsidRDefault="00361799" w:rsidP="008A48B0">
      <w:pPr>
        <w:jc w:val="both"/>
        <w:rPr>
          <w:spacing w:val="-2"/>
          <w:sz w:val="22"/>
          <w:szCs w:val="22"/>
          <w:lang w:val="en-GB"/>
        </w:rPr>
      </w:pPr>
      <w:r w:rsidRPr="00361799">
        <w:rPr>
          <w:spacing w:val="-2"/>
          <w:sz w:val="22"/>
          <w:szCs w:val="22"/>
          <w:lang w:val="en-GB"/>
        </w:rPr>
        <w:t>China had become the most attractive market for French movies. However, the Chinese government was also trying to boost its own film industry over Hollywood by implementing tax breaks for local cinema operators and requiring that</w:t>
      </w:r>
      <w:r w:rsidR="004D1623">
        <w:rPr>
          <w:spacing w:val="-2"/>
          <w:sz w:val="22"/>
          <w:szCs w:val="22"/>
          <w:lang w:val="en-GB"/>
        </w:rPr>
        <w:t>,</w:t>
      </w:r>
      <w:r w:rsidRPr="00361799">
        <w:rPr>
          <w:spacing w:val="-2"/>
          <w:sz w:val="22"/>
          <w:szCs w:val="22"/>
          <w:lang w:val="en-GB"/>
        </w:rPr>
        <w:t xml:space="preserve"> to enter the market, foreign films be co-produced with Chinese companies. In 1994, when it first allowed foreign titles in China, the Chinese government limited the number of foreign films (i.e., films produced by a non-Chinese film producer) to 10 per year to preserve its own growing film industry. After entering the World Trade Organization (WTO) in 2002, the government increased the quota to 20 titles, then to 34 titles in 2012, and in December 2016 to 39 titles as “cultural exchange projects.”</w:t>
      </w:r>
      <w:r w:rsidRPr="00361799">
        <w:rPr>
          <w:spacing w:val="-2"/>
          <w:sz w:val="22"/>
          <w:szCs w:val="22"/>
          <w:vertAlign w:val="superscript"/>
          <w:lang w:val="en-GB"/>
        </w:rPr>
        <w:endnoteReference w:id="54"/>
      </w:r>
      <w:r w:rsidRPr="00361799">
        <w:rPr>
          <w:spacing w:val="-2"/>
          <w:sz w:val="22"/>
          <w:szCs w:val="22"/>
          <w:lang w:val="en-GB"/>
        </w:rPr>
        <w:t xml:space="preserve"> </w:t>
      </w:r>
    </w:p>
    <w:p w14:paraId="2AB386AD" w14:textId="77777777" w:rsidR="00361799" w:rsidRPr="00E94917" w:rsidRDefault="00361799" w:rsidP="008A48B0">
      <w:pPr>
        <w:jc w:val="both"/>
        <w:rPr>
          <w:szCs w:val="22"/>
          <w:lang w:val="en-GB"/>
        </w:rPr>
      </w:pPr>
    </w:p>
    <w:p w14:paraId="44426DA5" w14:textId="59BBA4CA" w:rsidR="00361799" w:rsidRPr="006006C4" w:rsidRDefault="00361799" w:rsidP="006006C4">
      <w:pPr>
        <w:jc w:val="both"/>
        <w:rPr>
          <w:sz w:val="22"/>
          <w:szCs w:val="22"/>
          <w:lang w:val="en-GB"/>
        </w:rPr>
      </w:pPr>
      <w:proofErr w:type="spellStart"/>
      <w:r w:rsidRPr="006006C4">
        <w:rPr>
          <w:sz w:val="22"/>
          <w:szCs w:val="22"/>
          <w:lang w:val="en-GB"/>
        </w:rPr>
        <w:t>EuropaCorp</w:t>
      </w:r>
      <w:proofErr w:type="spellEnd"/>
      <w:r w:rsidRPr="006006C4">
        <w:rPr>
          <w:sz w:val="22"/>
          <w:szCs w:val="22"/>
          <w:lang w:val="en-GB"/>
        </w:rPr>
        <w:t xml:space="preserve"> was well</w:t>
      </w:r>
      <w:r w:rsidR="004D1623">
        <w:rPr>
          <w:sz w:val="22"/>
          <w:szCs w:val="22"/>
          <w:lang w:val="en-GB"/>
        </w:rPr>
        <w:t xml:space="preserve"> </w:t>
      </w:r>
      <w:r w:rsidRPr="006006C4">
        <w:rPr>
          <w:sz w:val="22"/>
          <w:szCs w:val="22"/>
          <w:lang w:val="en-GB"/>
        </w:rPr>
        <w:t>established in China</w:t>
      </w:r>
      <w:r w:rsidRPr="008A48B0">
        <w:rPr>
          <w:sz w:val="22"/>
          <w:szCs w:val="22"/>
          <w:lang w:val="en-GB"/>
        </w:rPr>
        <w:t>, producing seven</w:t>
      </w:r>
      <w:r w:rsidRPr="006006C4">
        <w:rPr>
          <w:sz w:val="22"/>
          <w:szCs w:val="22"/>
          <w:lang w:val="en-GB"/>
        </w:rPr>
        <w:t xml:space="preserve"> out of 10 French movies distributed in the country since 2000.</w:t>
      </w:r>
      <w:r w:rsidRPr="006006C4">
        <w:rPr>
          <w:sz w:val="22"/>
          <w:szCs w:val="22"/>
          <w:vertAlign w:val="superscript"/>
          <w:lang w:val="en-GB"/>
        </w:rPr>
        <w:endnoteReference w:id="55"/>
      </w:r>
    </w:p>
    <w:p w14:paraId="437521C4" w14:textId="77777777" w:rsidR="00361799" w:rsidRPr="00E94917" w:rsidRDefault="00361799" w:rsidP="006006C4">
      <w:pPr>
        <w:jc w:val="both"/>
        <w:rPr>
          <w:szCs w:val="22"/>
          <w:lang w:val="en-GB"/>
        </w:rPr>
      </w:pPr>
    </w:p>
    <w:p w14:paraId="7F9D3956" w14:textId="77777777" w:rsidR="00361799" w:rsidRPr="00E94917" w:rsidRDefault="00361799" w:rsidP="006006C4">
      <w:pPr>
        <w:jc w:val="both"/>
        <w:rPr>
          <w:szCs w:val="22"/>
          <w:lang w:val="en-GB"/>
        </w:rPr>
      </w:pPr>
    </w:p>
    <w:p w14:paraId="4DAD8FFA" w14:textId="2AA151CA" w:rsidR="00361799" w:rsidRPr="006006C4" w:rsidRDefault="00361799" w:rsidP="006006C4">
      <w:pPr>
        <w:keepNext/>
        <w:jc w:val="both"/>
        <w:outlineLvl w:val="0"/>
        <w:rPr>
          <w:rFonts w:ascii="Arial" w:hAnsi="Arial" w:cs="Arial"/>
          <w:caps/>
          <w:lang w:val="en-GB"/>
        </w:rPr>
      </w:pPr>
      <w:r w:rsidRPr="006006C4">
        <w:rPr>
          <w:rFonts w:ascii="Arial" w:hAnsi="Arial" w:cs="Arial"/>
          <w:b/>
          <w:caps/>
          <w:lang w:val="en-GB"/>
        </w:rPr>
        <w:t>CHRISTOPHE LAMBERT ERA: 2010</w:t>
      </w:r>
      <w:r w:rsidRPr="008A48B0">
        <w:rPr>
          <w:rFonts w:ascii="Arial" w:hAnsi="Arial" w:cs="Arial"/>
          <w:b/>
          <w:caps/>
          <w:lang w:val="en-GB"/>
        </w:rPr>
        <w:t>–</w:t>
      </w:r>
      <w:r w:rsidRPr="006006C4">
        <w:rPr>
          <w:rFonts w:ascii="Arial" w:hAnsi="Arial" w:cs="Arial"/>
          <w:b/>
          <w:caps/>
          <w:lang w:val="en-GB"/>
        </w:rPr>
        <w:t xml:space="preserve">2016 </w:t>
      </w:r>
    </w:p>
    <w:p w14:paraId="16794DDA" w14:textId="77777777" w:rsidR="00361799" w:rsidRPr="00E94917" w:rsidRDefault="00361799" w:rsidP="00FF368F">
      <w:pPr>
        <w:jc w:val="both"/>
        <w:rPr>
          <w:szCs w:val="22"/>
          <w:lang w:val="en-GB"/>
        </w:rPr>
      </w:pPr>
    </w:p>
    <w:p w14:paraId="46AC6A7A" w14:textId="027C6C64" w:rsidR="00361799" w:rsidRPr="008A48B0" w:rsidRDefault="00361799" w:rsidP="008A48B0">
      <w:pPr>
        <w:jc w:val="both"/>
        <w:rPr>
          <w:sz w:val="22"/>
          <w:szCs w:val="22"/>
          <w:lang w:val="en-GB"/>
        </w:rPr>
      </w:pPr>
      <w:proofErr w:type="spellStart"/>
      <w:r w:rsidRPr="006006C4">
        <w:rPr>
          <w:sz w:val="22"/>
          <w:szCs w:val="22"/>
          <w:lang w:val="en-GB"/>
        </w:rPr>
        <w:t>EuropaCorp</w:t>
      </w:r>
      <w:proofErr w:type="spellEnd"/>
      <w:r w:rsidRPr="006006C4">
        <w:rPr>
          <w:sz w:val="22"/>
          <w:szCs w:val="22"/>
          <w:lang w:val="en-GB"/>
        </w:rPr>
        <w:t xml:space="preserve"> </w:t>
      </w:r>
      <w:r w:rsidR="004D1623">
        <w:rPr>
          <w:sz w:val="22"/>
          <w:szCs w:val="22"/>
          <w:lang w:val="en-GB"/>
        </w:rPr>
        <w:t xml:space="preserve">had </w:t>
      </w:r>
      <w:r w:rsidRPr="006006C4">
        <w:rPr>
          <w:sz w:val="22"/>
          <w:szCs w:val="22"/>
          <w:lang w:val="en-GB"/>
        </w:rPr>
        <w:t>almost doubled its revenues from €98 million in 2001 to €181 million in 2010 through vertical integration</w:t>
      </w:r>
      <w:r w:rsidRPr="008A48B0">
        <w:rPr>
          <w:sz w:val="22"/>
          <w:szCs w:val="22"/>
          <w:lang w:val="en-GB"/>
        </w:rPr>
        <w:t>;</w:t>
      </w:r>
      <w:r w:rsidRPr="006006C4">
        <w:rPr>
          <w:sz w:val="22"/>
          <w:szCs w:val="22"/>
          <w:lang w:val="en-GB"/>
        </w:rPr>
        <w:t xml:space="preserve"> Jean-Julien </w:t>
      </w:r>
      <w:proofErr w:type="spellStart"/>
      <w:r w:rsidRPr="006006C4">
        <w:rPr>
          <w:sz w:val="22"/>
          <w:szCs w:val="22"/>
          <w:lang w:val="en-GB"/>
        </w:rPr>
        <w:t>Baronnet</w:t>
      </w:r>
      <w:proofErr w:type="spellEnd"/>
      <w:r w:rsidRPr="006006C4">
        <w:rPr>
          <w:sz w:val="22"/>
          <w:szCs w:val="22"/>
          <w:lang w:val="en-GB"/>
        </w:rPr>
        <w:t xml:space="preserve"> was the CEO</w:t>
      </w:r>
      <w:r w:rsidRPr="008A48B0">
        <w:rPr>
          <w:sz w:val="22"/>
          <w:szCs w:val="22"/>
          <w:lang w:val="en-GB"/>
        </w:rPr>
        <w:t xml:space="preserve"> </w:t>
      </w:r>
      <w:r w:rsidR="004D1623">
        <w:rPr>
          <w:sz w:val="22"/>
          <w:szCs w:val="22"/>
          <w:lang w:val="en-GB"/>
        </w:rPr>
        <w:t>(</w:t>
      </w:r>
      <w:r w:rsidRPr="006006C4">
        <w:rPr>
          <w:sz w:val="22"/>
          <w:szCs w:val="22"/>
          <w:lang w:val="en-GB"/>
        </w:rPr>
        <w:t>until November 2008</w:t>
      </w:r>
      <w:r w:rsidR="004D1623">
        <w:rPr>
          <w:sz w:val="22"/>
          <w:szCs w:val="22"/>
          <w:lang w:val="en-GB"/>
        </w:rPr>
        <w:t>)</w:t>
      </w:r>
      <w:r w:rsidRPr="008A48B0">
        <w:rPr>
          <w:sz w:val="22"/>
          <w:szCs w:val="22"/>
          <w:lang w:val="en-GB"/>
        </w:rPr>
        <w:t>.</w:t>
      </w:r>
      <w:r w:rsidRPr="006006C4">
        <w:rPr>
          <w:sz w:val="22"/>
          <w:szCs w:val="22"/>
          <w:vertAlign w:val="superscript"/>
          <w:lang w:val="en-GB"/>
        </w:rPr>
        <w:endnoteReference w:id="56"/>
      </w:r>
      <w:r w:rsidRPr="006006C4">
        <w:rPr>
          <w:sz w:val="22"/>
          <w:szCs w:val="22"/>
          <w:lang w:val="en-GB"/>
        </w:rPr>
        <w:t xml:space="preserve"> However, </w:t>
      </w:r>
      <w:proofErr w:type="spellStart"/>
      <w:r w:rsidRPr="008A48B0">
        <w:rPr>
          <w:sz w:val="22"/>
          <w:szCs w:val="22"/>
          <w:lang w:val="en-GB"/>
        </w:rPr>
        <w:t>EuropaCorp’s</w:t>
      </w:r>
      <w:proofErr w:type="spellEnd"/>
      <w:r w:rsidRPr="006006C4">
        <w:rPr>
          <w:sz w:val="22"/>
          <w:szCs w:val="22"/>
          <w:lang w:val="en-GB"/>
        </w:rPr>
        <w:t xml:space="preserve"> earnings before interest and taxes (EBIT) struggled, decreasing from </w:t>
      </w:r>
      <w:r w:rsidRPr="008A48B0">
        <w:rPr>
          <w:sz w:val="22"/>
          <w:szCs w:val="22"/>
          <w:lang w:val="en-GB"/>
        </w:rPr>
        <w:t xml:space="preserve">a </w:t>
      </w:r>
      <w:r w:rsidRPr="006006C4">
        <w:rPr>
          <w:sz w:val="22"/>
          <w:szCs w:val="22"/>
          <w:lang w:val="en-GB"/>
        </w:rPr>
        <w:t xml:space="preserve">profit of 14 per cent in FY 2004/05 to </w:t>
      </w:r>
      <w:r w:rsidRPr="008A48B0">
        <w:rPr>
          <w:sz w:val="22"/>
          <w:szCs w:val="22"/>
          <w:lang w:val="en-GB"/>
        </w:rPr>
        <w:t xml:space="preserve">a </w:t>
      </w:r>
      <w:r w:rsidRPr="006006C4">
        <w:rPr>
          <w:sz w:val="22"/>
          <w:szCs w:val="22"/>
          <w:lang w:val="en-GB"/>
        </w:rPr>
        <w:t xml:space="preserve">loss of 9 per cent in </w:t>
      </w:r>
      <w:r w:rsidR="004D1623">
        <w:rPr>
          <w:sz w:val="22"/>
          <w:szCs w:val="22"/>
          <w:lang w:val="en-GB"/>
        </w:rPr>
        <w:t xml:space="preserve">FY </w:t>
      </w:r>
      <w:r w:rsidRPr="006006C4">
        <w:rPr>
          <w:sz w:val="22"/>
          <w:szCs w:val="22"/>
          <w:lang w:val="en-GB"/>
        </w:rPr>
        <w:t xml:space="preserve">2009/10 (see Exhibit 11). Christophe Lambert, CEO of </w:t>
      </w:r>
      <w:r w:rsidRPr="008A48B0">
        <w:rPr>
          <w:sz w:val="22"/>
          <w:szCs w:val="22"/>
          <w:lang w:val="en-GB"/>
        </w:rPr>
        <w:t>Front Line—</w:t>
      </w:r>
      <w:proofErr w:type="spellStart"/>
      <w:r w:rsidRPr="008A48B0">
        <w:rPr>
          <w:sz w:val="22"/>
          <w:szCs w:val="22"/>
          <w:lang w:val="en-GB"/>
        </w:rPr>
        <w:t>EuropaCorp’s</w:t>
      </w:r>
      <w:proofErr w:type="spellEnd"/>
      <w:r w:rsidRPr="006006C4">
        <w:rPr>
          <w:sz w:val="22"/>
          <w:szCs w:val="22"/>
          <w:lang w:val="en-GB"/>
        </w:rPr>
        <w:t xml:space="preserve"> parent company</w:t>
      </w:r>
      <w:r w:rsidRPr="008A48B0">
        <w:rPr>
          <w:sz w:val="22"/>
          <w:szCs w:val="22"/>
          <w:lang w:val="en-GB"/>
        </w:rPr>
        <w:t>,</w:t>
      </w:r>
      <w:r w:rsidRPr="006006C4">
        <w:rPr>
          <w:sz w:val="22"/>
          <w:szCs w:val="22"/>
          <w:lang w:val="en-GB"/>
        </w:rPr>
        <w:t xml:space="preserve"> holding 62 per cent of </w:t>
      </w:r>
      <w:proofErr w:type="spellStart"/>
      <w:r w:rsidRPr="008A48B0">
        <w:rPr>
          <w:sz w:val="22"/>
          <w:szCs w:val="22"/>
          <w:lang w:val="en-GB"/>
        </w:rPr>
        <w:t>EuropaCorp’s</w:t>
      </w:r>
      <w:proofErr w:type="spellEnd"/>
      <w:r w:rsidRPr="006006C4">
        <w:rPr>
          <w:sz w:val="22"/>
          <w:szCs w:val="22"/>
          <w:lang w:val="en-GB"/>
        </w:rPr>
        <w:t xml:space="preserve"> shares</w:t>
      </w:r>
      <w:r w:rsidRPr="008A48B0">
        <w:rPr>
          <w:sz w:val="22"/>
          <w:szCs w:val="22"/>
          <w:lang w:val="en-GB"/>
        </w:rPr>
        <w:t>—</w:t>
      </w:r>
      <w:r w:rsidRPr="006006C4">
        <w:rPr>
          <w:sz w:val="22"/>
          <w:szCs w:val="22"/>
          <w:lang w:val="en-GB"/>
        </w:rPr>
        <w:t xml:space="preserve">was then appointed CEO of </w:t>
      </w:r>
      <w:proofErr w:type="spellStart"/>
      <w:r w:rsidRPr="006006C4">
        <w:rPr>
          <w:sz w:val="22"/>
          <w:szCs w:val="22"/>
          <w:lang w:val="en-GB"/>
        </w:rPr>
        <w:t>EuropaCorp</w:t>
      </w:r>
      <w:proofErr w:type="spellEnd"/>
      <w:r w:rsidRPr="008A48B0">
        <w:rPr>
          <w:sz w:val="22"/>
          <w:szCs w:val="22"/>
          <w:lang w:val="en-GB"/>
        </w:rPr>
        <w:t>, effective</w:t>
      </w:r>
      <w:r w:rsidRPr="006006C4">
        <w:rPr>
          <w:sz w:val="22"/>
          <w:szCs w:val="22"/>
          <w:lang w:val="en-GB"/>
        </w:rPr>
        <w:t xml:space="preserve"> July 7, 2010.</w:t>
      </w:r>
      <w:r w:rsidRPr="006006C4">
        <w:rPr>
          <w:sz w:val="22"/>
          <w:szCs w:val="22"/>
          <w:vertAlign w:val="superscript"/>
          <w:lang w:val="en-GB"/>
        </w:rPr>
        <w:endnoteReference w:id="57"/>
      </w:r>
      <w:r w:rsidRPr="006006C4">
        <w:rPr>
          <w:sz w:val="22"/>
          <w:szCs w:val="22"/>
          <w:lang w:val="en-GB"/>
        </w:rPr>
        <w:t xml:space="preserve"> </w:t>
      </w:r>
    </w:p>
    <w:p w14:paraId="5F7DB2B2" w14:textId="77777777" w:rsidR="00361799" w:rsidRPr="00E94917" w:rsidRDefault="00361799" w:rsidP="008A48B0">
      <w:pPr>
        <w:jc w:val="both"/>
        <w:rPr>
          <w:szCs w:val="22"/>
          <w:lang w:val="en-GB"/>
        </w:rPr>
      </w:pPr>
    </w:p>
    <w:p w14:paraId="743D3179" w14:textId="0061BD38" w:rsidR="00361799" w:rsidRPr="006006C4" w:rsidRDefault="00361799" w:rsidP="006006C4">
      <w:pPr>
        <w:jc w:val="both"/>
        <w:rPr>
          <w:sz w:val="22"/>
          <w:szCs w:val="22"/>
          <w:lang w:val="en-GB"/>
        </w:rPr>
      </w:pPr>
      <w:r w:rsidRPr="006006C4">
        <w:rPr>
          <w:sz w:val="22"/>
          <w:szCs w:val="22"/>
          <w:lang w:val="en-GB"/>
        </w:rPr>
        <w:t xml:space="preserve">During FY 2010/11, </w:t>
      </w:r>
      <w:proofErr w:type="spellStart"/>
      <w:r w:rsidRPr="006006C4">
        <w:rPr>
          <w:sz w:val="22"/>
          <w:szCs w:val="22"/>
          <w:lang w:val="en-GB"/>
        </w:rPr>
        <w:t>EuropaCorp</w:t>
      </w:r>
      <w:proofErr w:type="spellEnd"/>
      <w:r w:rsidRPr="006006C4">
        <w:rPr>
          <w:sz w:val="22"/>
          <w:szCs w:val="22"/>
          <w:lang w:val="en-GB"/>
        </w:rPr>
        <w:t xml:space="preserve"> nearly went bankrupt with disastrous operating losses of €47 million.</w:t>
      </w:r>
      <w:r w:rsidRPr="006006C4">
        <w:rPr>
          <w:sz w:val="22"/>
          <w:szCs w:val="22"/>
          <w:vertAlign w:val="superscript"/>
          <w:lang w:val="en-GB"/>
        </w:rPr>
        <w:endnoteReference w:id="58"/>
      </w:r>
      <w:r w:rsidRPr="006006C4">
        <w:rPr>
          <w:sz w:val="22"/>
          <w:szCs w:val="22"/>
          <w:lang w:val="en-GB"/>
        </w:rPr>
        <w:t xml:space="preserve"> To </w:t>
      </w:r>
      <w:r w:rsidRPr="008A48B0">
        <w:rPr>
          <w:sz w:val="22"/>
          <w:szCs w:val="22"/>
          <w:lang w:val="en-GB"/>
        </w:rPr>
        <w:t>recover, the company</w:t>
      </w:r>
      <w:r w:rsidRPr="006006C4">
        <w:rPr>
          <w:sz w:val="22"/>
          <w:szCs w:val="22"/>
          <w:lang w:val="en-GB"/>
        </w:rPr>
        <w:t xml:space="preserve"> launched a new strategic plan</w:t>
      </w:r>
      <w:r w:rsidRPr="008A48B0">
        <w:rPr>
          <w:sz w:val="22"/>
          <w:szCs w:val="22"/>
          <w:lang w:val="en-GB"/>
        </w:rPr>
        <w:t xml:space="preserve"> in May 2011</w:t>
      </w:r>
      <w:r w:rsidRPr="006006C4">
        <w:rPr>
          <w:sz w:val="22"/>
          <w:szCs w:val="22"/>
          <w:lang w:val="en-GB"/>
        </w:rPr>
        <w:t xml:space="preserve">, focusing on overseas expansion by targeting the Chinese market and </w:t>
      </w:r>
      <w:r w:rsidR="004D1623">
        <w:rPr>
          <w:sz w:val="22"/>
          <w:szCs w:val="22"/>
          <w:lang w:val="en-GB"/>
        </w:rPr>
        <w:t xml:space="preserve">the </w:t>
      </w:r>
      <w:r w:rsidRPr="006006C4">
        <w:rPr>
          <w:sz w:val="22"/>
          <w:szCs w:val="22"/>
          <w:lang w:val="en-GB"/>
        </w:rPr>
        <w:t>production of English</w:t>
      </w:r>
      <w:r w:rsidRPr="008A48B0">
        <w:rPr>
          <w:sz w:val="22"/>
          <w:szCs w:val="22"/>
          <w:lang w:val="en-GB"/>
        </w:rPr>
        <w:t xml:space="preserve"> </w:t>
      </w:r>
      <w:r w:rsidRPr="006006C4">
        <w:rPr>
          <w:sz w:val="22"/>
          <w:szCs w:val="22"/>
          <w:lang w:val="en-GB"/>
        </w:rPr>
        <w:t>language films.</w:t>
      </w:r>
      <w:r w:rsidRPr="006006C4">
        <w:rPr>
          <w:sz w:val="22"/>
          <w:szCs w:val="22"/>
          <w:vertAlign w:val="superscript"/>
          <w:lang w:val="en-GB"/>
        </w:rPr>
        <w:endnoteReference w:id="59"/>
      </w:r>
      <w:r w:rsidRPr="006006C4">
        <w:rPr>
          <w:sz w:val="22"/>
          <w:szCs w:val="22"/>
          <w:lang w:val="en-GB"/>
        </w:rPr>
        <w:t xml:space="preserve"> </w:t>
      </w:r>
    </w:p>
    <w:p w14:paraId="15813FD1" w14:textId="790E3C00" w:rsidR="00361799" w:rsidRPr="006006C4" w:rsidRDefault="00361799" w:rsidP="006006C4">
      <w:pPr>
        <w:jc w:val="both"/>
        <w:rPr>
          <w:sz w:val="22"/>
          <w:szCs w:val="22"/>
          <w:lang w:val="en-GB"/>
        </w:rPr>
      </w:pPr>
      <w:r w:rsidRPr="006006C4">
        <w:rPr>
          <w:sz w:val="22"/>
          <w:szCs w:val="22"/>
          <w:lang w:val="en-GB"/>
        </w:rPr>
        <w:lastRenderedPageBreak/>
        <w:t xml:space="preserve">In October 2013, </w:t>
      </w:r>
      <w:proofErr w:type="spellStart"/>
      <w:r w:rsidRPr="006006C4">
        <w:rPr>
          <w:sz w:val="22"/>
          <w:szCs w:val="22"/>
          <w:lang w:val="en-GB"/>
        </w:rPr>
        <w:t>EuropaCorp</w:t>
      </w:r>
      <w:proofErr w:type="spellEnd"/>
      <w:r w:rsidRPr="006006C4">
        <w:rPr>
          <w:sz w:val="22"/>
          <w:szCs w:val="22"/>
          <w:lang w:val="en-GB"/>
        </w:rPr>
        <w:t xml:space="preserve"> strengthened its competitive position by opening a 12-screen multiplex movie theatr</w:t>
      </w:r>
      <w:r w:rsidRPr="008A48B0">
        <w:rPr>
          <w:sz w:val="22"/>
          <w:szCs w:val="22"/>
          <w:lang w:val="en-GB"/>
        </w:rPr>
        <w:t>e</w:t>
      </w:r>
      <w:r w:rsidRPr="006006C4">
        <w:rPr>
          <w:sz w:val="22"/>
          <w:szCs w:val="22"/>
          <w:lang w:val="en-GB"/>
        </w:rPr>
        <w:t xml:space="preserve"> in </w:t>
      </w:r>
      <w:r w:rsidRPr="008A48B0">
        <w:rPr>
          <w:sz w:val="22"/>
          <w:szCs w:val="22"/>
          <w:lang w:val="en-GB"/>
        </w:rPr>
        <w:t xml:space="preserve">the </w:t>
      </w:r>
      <w:proofErr w:type="spellStart"/>
      <w:r w:rsidRPr="006006C4">
        <w:rPr>
          <w:sz w:val="22"/>
          <w:szCs w:val="22"/>
          <w:lang w:val="en-GB"/>
        </w:rPr>
        <w:t>Aéroville</w:t>
      </w:r>
      <w:proofErr w:type="spellEnd"/>
      <w:r w:rsidRPr="006006C4">
        <w:rPr>
          <w:sz w:val="22"/>
          <w:szCs w:val="22"/>
          <w:lang w:val="en-GB"/>
        </w:rPr>
        <w:t xml:space="preserve"> shopping centr</w:t>
      </w:r>
      <w:r w:rsidRPr="008A48B0">
        <w:rPr>
          <w:sz w:val="22"/>
          <w:szCs w:val="22"/>
          <w:lang w:val="en-GB"/>
        </w:rPr>
        <w:t>e,</w:t>
      </w:r>
      <w:r w:rsidRPr="006006C4">
        <w:rPr>
          <w:sz w:val="22"/>
          <w:szCs w:val="22"/>
          <w:lang w:val="en-GB"/>
        </w:rPr>
        <w:t xml:space="preserve"> near Paris. This theatre activity generated revenues of €5.8 million in FY 2014/15 and €7.46 million in FY 2015/16, with 770,000 tickets sold.</w:t>
      </w:r>
      <w:r w:rsidRPr="006006C4">
        <w:rPr>
          <w:sz w:val="22"/>
          <w:szCs w:val="22"/>
          <w:vertAlign w:val="superscript"/>
          <w:lang w:val="en-GB"/>
        </w:rPr>
        <w:endnoteReference w:id="60"/>
      </w:r>
      <w:r w:rsidRPr="006006C4">
        <w:rPr>
          <w:sz w:val="22"/>
          <w:szCs w:val="22"/>
          <w:lang w:val="en-GB"/>
        </w:rPr>
        <w:t xml:space="preserve"> The company planned to open a second </w:t>
      </w:r>
      <w:r w:rsidRPr="008A48B0">
        <w:rPr>
          <w:sz w:val="22"/>
          <w:szCs w:val="22"/>
          <w:lang w:val="en-GB"/>
        </w:rPr>
        <w:t xml:space="preserve">theatre, </w:t>
      </w:r>
      <w:r w:rsidRPr="006006C4">
        <w:rPr>
          <w:sz w:val="22"/>
          <w:szCs w:val="22"/>
          <w:lang w:val="en-GB"/>
        </w:rPr>
        <w:t>La Joliette</w:t>
      </w:r>
      <w:r w:rsidRPr="008A48B0">
        <w:rPr>
          <w:sz w:val="22"/>
          <w:szCs w:val="22"/>
          <w:lang w:val="en-GB"/>
        </w:rPr>
        <w:t>,</w:t>
      </w:r>
      <w:r w:rsidRPr="006006C4">
        <w:rPr>
          <w:sz w:val="22"/>
          <w:szCs w:val="22"/>
          <w:lang w:val="en-GB"/>
        </w:rPr>
        <w:t xml:space="preserve"> in Marseille</w:t>
      </w:r>
      <w:r w:rsidRPr="008A48B0">
        <w:rPr>
          <w:sz w:val="22"/>
          <w:szCs w:val="22"/>
          <w:lang w:val="en-GB"/>
        </w:rPr>
        <w:t>,</w:t>
      </w:r>
      <w:r w:rsidRPr="006006C4">
        <w:rPr>
          <w:sz w:val="22"/>
          <w:szCs w:val="22"/>
          <w:lang w:val="en-GB"/>
        </w:rPr>
        <w:t xml:space="preserve"> with construction to start in 2017.</w:t>
      </w:r>
    </w:p>
    <w:p w14:paraId="1A79E8A1" w14:textId="77777777" w:rsidR="00361799" w:rsidRPr="00E94917" w:rsidRDefault="00361799" w:rsidP="006006C4">
      <w:pPr>
        <w:jc w:val="both"/>
        <w:rPr>
          <w:szCs w:val="22"/>
          <w:lang w:val="en-GB"/>
        </w:rPr>
      </w:pPr>
    </w:p>
    <w:p w14:paraId="51DE28B3" w14:textId="6347191A" w:rsidR="00361799" w:rsidRPr="00361799" w:rsidRDefault="004D1623" w:rsidP="006006C4">
      <w:pPr>
        <w:jc w:val="both"/>
        <w:rPr>
          <w:spacing w:val="-2"/>
          <w:sz w:val="22"/>
          <w:szCs w:val="22"/>
          <w:lang w:val="en-GB"/>
        </w:rPr>
      </w:pPr>
      <w:r>
        <w:rPr>
          <w:spacing w:val="-2"/>
          <w:sz w:val="22"/>
          <w:szCs w:val="22"/>
          <w:lang w:val="en-GB"/>
        </w:rPr>
        <w:t>I</w:t>
      </w:r>
      <w:r w:rsidR="00361799" w:rsidRPr="00361799">
        <w:rPr>
          <w:spacing w:val="-2"/>
          <w:sz w:val="22"/>
          <w:szCs w:val="22"/>
          <w:lang w:val="en-GB"/>
        </w:rPr>
        <w:t xml:space="preserve">n February 2014, </w:t>
      </w:r>
      <w:proofErr w:type="spellStart"/>
      <w:r w:rsidR="00361799" w:rsidRPr="00361799">
        <w:rPr>
          <w:spacing w:val="-2"/>
          <w:sz w:val="22"/>
          <w:szCs w:val="22"/>
          <w:lang w:val="en-GB"/>
        </w:rPr>
        <w:t>EuropaCorp</w:t>
      </w:r>
      <w:proofErr w:type="spellEnd"/>
      <w:r w:rsidR="00361799" w:rsidRPr="00361799">
        <w:rPr>
          <w:spacing w:val="-2"/>
          <w:sz w:val="22"/>
          <w:szCs w:val="22"/>
          <w:lang w:val="en-GB"/>
        </w:rPr>
        <w:t xml:space="preserve"> formed a joint venture with Relativity, the American production and distribution company</w:t>
      </w:r>
      <w:r w:rsidR="00400861">
        <w:rPr>
          <w:spacing w:val="-2"/>
          <w:sz w:val="22"/>
          <w:szCs w:val="22"/>
          <w:lang w:val="en-GB"/>
        </w:rPr>
        <w:t>—</w:t>
      </w:r>
      <w:r w:rsidR="00361799" w:rsidRPr="00361799">
        <w:rPr>
          <w:spacing w:val="-2"/>
          <w:sz w:val="22"/>
          <w:szCs w:val="22"/>
          <w:lang w:val="en-GB"/>
        </w:rPr>
        <w:t xml:space="preserve">Relativity </w:t>
      </w:r>
      <w:proofErr w:type="spellStart"/>
      <w:r w:rsidR="00361799" w:rsidRPr="00361799">
        <w:rPr>
          <w:spacing w:val="-2"/>
          <w:sz w:val="22"/>
          <w:szCs w:val="22"/>
          <w:lang w:val="en-GB"/>
        </w:rPr>
        <w:t>EuropaCorp</w:t>
      </w:r>
      <w:proofErr w:type="spellEnd"/>
      <w:r w:rsidR="00361799" w:rsidRPr="00361799">
        <w:rPr>
          <w:spacing w:val="-2"/>
          <w:sz w:val="22"/>
          <w:szCs w:val="22"/>
          <w:lang w:val="en-GB"/>
        </w:rPr>
        <w:t xml:space="preserve"> Distribution (RED)</w:t>
      </w:r>
      <w:r w:rsidR="00400861">
        <w:rPr>
          <w:spacing w:val="-2"/>
          <w:sz w:val="22"/>
          <w:szCs w:val="22"/>
          <w:lang w:val="en-GB"/>
        </w:rPr>
        <w:t>.</w:t>
      </w:r>
      <w:r w:rsidR="00361799" w:rsidRPr="00361799">
        <w:rPr>
          <w:spacing w:val="-2"/>
          <w:sz w:val="22"/>
          <w:szCs w:val="22"/>
          <w:lang w:val="en-GB"/>
        </w:rPr>
        <w:t xml:space="preserve"> </w:t>
      </w:r>
      <w:r w:rsidR="00400861">
        <w:rPr>
          <w:spacing w:val="-2"/>
          <w:sz w:val="22"/>
          <w:szCs w:val="22"/>
          <w:lang w:val="en-GB"/>
        </w:rPr>
        <w:t>T</w:t>
      </w:r>
      <w:r w:rsidR="00361799" w:rsidRPr="00361799">
        <w:rPr>
          <w:spacing w:val="-2"/>
          <w:sz w:val="22"/>
          <w:szCs w:val="22"/>
          <w:lang w:val="en-GB"/>
        </w:rPr>
        <w:t xml:space="preserve">he new venture marketed and distributed films from both </w:t>
      </w:r>
      <w:proofErr w:type="spellStart"/>
      <w:r w:rsidR="00361799" w:rsidRPr="00361799">
        <w:rPr>
          <w:spacing w:val="-2"/>
          <w:sz w:val="22"/>
          <w:szCs w:val="22"/>
          <w:lang w:val="en-GB"/>
        </w:rPr>
        <w:t>EuropaCorp</w:t>
      </w:r>
      <w:proofErr w:type="spellEnd"/>
      <w:r w:rsidR="00361799" w:rsidRPr="00361799">
        <w:rPr>
          <w:spacing w:val="-2"/>
          <w:sz w:val="22"/>
          <w:szCs w:val="22"/>
          <w:lang w:val="en-GB"/>
        </w:rPr>
        <w:t xml:space="preserve"> and Relativity in the United States. </w:t>
      </w:r>
      <w:proofErr w:type="spellStart"/>
      <w:r w:rsidR="00361799" w:rsidRPr="00361799">
        <w:rPr>
          <w:spacing w:val="-2"/>
          <w:sz w:val="22"/>
          <w:szCs w:val="22"/>
          <w:lang w:val="en-GB"/>
        </w:rPr>
        <w:t>EuropaCorp</w:t>
      </w:r>
      <w:proofErr w:type="spellEnd"/>
      <w:r w:rsidR="00361799" w:rsidRPr="00361799">
        <w:rPr>
          <w:spacing w:val="-2"/>
          <w:sz w:val="22"/>
          <w:szCs w:val="22"/>
          <w:lang w:val="en-GB"/>
        </w:rPr>
        <w:t xml:space="preserve"> was to pay Relativity $130 million over the next six years for 50 per cent of the shares of the venture. Both companies were to seek opportunities to produce and finance movies together, while sharing their profits. </w:t>
      </w:r>
      <w:r>
        <w:rPr>
          <w:spacing w:val="-2"/>
          <w:sz w:val="22"/>
          <w:szCs w:val="22"/>
          <w:lang w:val="en-GB"/>
        </w:rPr>
        <w:t>Being</w:t>
      </w:r>
      <w:r w:rsidR="00361799" w:rsidRPr="00361799">
        <w:rPr>
          <w:spacing w:val="-2"/>
          <w:sz w:val="22"/>
          <w:szCs w:val="22"/>
          <w:lang w:val="en-GB"/>
        </w:rPr>
        <w:t xml:space="preserve"> already present in the U.S. market, </w:t>
      </w:r>
      <w:proofErr w:type="spellStart"/>
      <w:r w:rsidR="00361799" w:rsidRPr="00361799">
        <w:rPr>
          <w:spacing w:val="-2"/>
          <w:sz w:val="22"/>
          <w:szCs w:val="22"/>
          <w:lang w:val="en-GB"/>
        </w:rPr>
        <w:t>EuropaCorp</w:t>
      </w:r>
      <w:proofErr w:type="spellEnd"/>
      <w:r w:rsidR="00361799" w:rsidRPr="00361799">
        <w:rPr>
          <w:spacing w:val="-2"/>
          <w:sz w:val="22"/>
          <w:szCs w:val="22"/>
          <w:lang w:val="en-GB"/>
        </w:rPr>
        <w:t xml:space="preserve"> expected to use RED to fully control </w:t>
      </w:r>
      <w:proofErr w:type="spellStart"/>
      <w:r w:rsidR="00361799" w:rsidRPr="00361799">
        <w:rPr>
          <w:spacing w:val="-2"/>
          <w:sz w:val="22"/>
          <w:szCs w:val="22"/>
          <w:lang w:val="en-GB"/>
        </w:rPr>
        <w:t>EuropaCorp’s</w:t>
      </w:r>
      <w:proofErr w:type="spellEnd"/>
      <w:r w:rsidR="00361799" w:rsidRPr="00361799">
        <w:rPr>
          <w:spacing w:val="-2"/>
          <w:sz w:val="22"/>
          <w:szCs w:val="22"/>
          <w:lang w:val="en-GB"/>
        </w:rPr>
        <w:t xml:space="preserve"> distribution and maximize its visibility in the United States. Relativity also expected to increase its use of RED’s strong distribution and marketing abilities, while continuing to expand its own film production.</w:t>
      </w:r>
      <w:r w:rsidR="00361799" w:rsidRPr="00361799">
        <w:rPr>
          <w:spacing w:val="-2"/>
          <w:sz w:val="22"/>
          <w:szCs w:val="22"/>
          <w:vertAlign w:val="superscript"/>
          <w:lang w:val="en-GB"/>
        </w:rPr>
        <w:endnoteReference w:id="61"/>
      </w:r>
    </w:p>
    <w:p w14:paraId="52CC4E6B" w14:textId="77777777" w:rsidR="00361799" w:rsidRPr="00E94917" w:rsidRDefault="00361799" w:rsidP="006006C4">
      <w:pPr>
        <w:jc w:val="both"/>
        <w:rPr>
          <w:szCs w:val="22"/>
          <w:lang w:val="en-GB"/>
        </w:rPr>
      </w:pPr>
    </w:p>
    <w:p w14:paraId="02E92E39" w14:textId="14933663" w:rsidR="00361799" w:rsidRPr="006006C4" w:rsidRDefault="00361799" w:rsidP="006006C4">
      <w:pPr>
        <w:jc w:val="both"/>
        <w:rPr>
          <w:sz w:val="22"/>
          <w:szCs w:val="22"/>
          <w:lang w:val="en-GB"/>
        </w:rPr>
      </w:pPr>
      <w:r w:rsidRPr="006006C4">
        <w:rPr>
          <w:sz w:val="22"/>
          <w:szCs w:val="22"/>
          <w:lang w:val="en-GB"/>
        </w:rPr>
        <w:t xml:space="preserve">These efforts renewed </w:t>
      </w:r>
      <w:proofErr w:type="spellStart"/>
      <w:r w:rsidRPr="006006C4">
        <w:rPr>
          <w:sz w:val="22"/>
          <w:szCs w:val="22"/>
          <w:lang w:val="en-GB"/>
        </w:rPr>
        <w:t>EuropaCorp’s</w:t>
      </w:r>
      <w:proofErr w:type="spellEnd"/>
      <w:r w:rsidRPr="006006C4">
        <w:rPr>
          <w:sz w:val="22"/>
          <w:szCs w:val="22"/>
          <w:lang w:val="en-GB"/>
        </w:rPr>
        <w:t xml:space="preserve"> profitability </w:t>
      </w:r>
      <w:r w:rsidRPr="008A48B0">
        <w:rPr>
          <w:sz w:val="22"/>
          <w:szCs w:val="22"/>
          <w:lang w:val="en-GB"/>
        </w:rPr>
        <w:t>between</w:t>
      </w:r>
      <w:r w:rsidRPr="006006C4">
        <w:rPr>
          <w:sz w:val="22"/>
          <w:szCs w:val="22"/>
          <w:lang w:val="en-GB"/>
        </w:rPr>
        <w:t xml:space="preserve"> 2011 and 2015, with EBIT between 4 per cent and 16 per cent, and revenues increasing from €168 million in FY 2011/12</w:t>
      </w:r>
      <w:r w:rsidRPr="008A48B0">
        <w:rPr>
          <w:sz w:val="22"/>
          <w:szCs w:val="22"/>
          <w:vertAlign w:val="superscript"/>
          <w:lang w:val="en-GB"/>
        </w:rPr>
        <w:endnoteReference w:id="62"/>
      </w:r>
      <w:r w:rsidRPr="006006C4">
        <w:rPr>
          <w:sz w:val="22"/>
          <w:szCs w:val="22"/>
          <w:lang w:val="en-GB"/>
        </w:rPr>
        <w:t xml:space="preserve"> to €227 million in FY2014/15,</w:t>
      </w:r>
      <w:r w:rsidRPr="006006C4">
        <w:rPr>
          <w:sz w:val="22"/>
          <w:szCs w:val="22"/>
          <w:vertAlign w:val="superscript"/>
          <w:lang w:val="en-GB"/>
        </w:rPr>
        <w:endnoteReference w:id="63"/>
      </w:r>
      <w:r w:rsidRPr="006006C4">
        <w:rPr>
          <w:sz w:val="22"/>
          <w:szCs w:val="22"/>
          <w:lang w:val="en-GB"/>
        </w:rPr>
        <w:t xml:space="preserve"> the highest level </w:t>
      </w:r>
      <w:r w:rsidRPr="008A48B0">
        <w:rPr>
          <w:sz w:val="22"/>
          <w:szCs w:val="22"/>
          <w:lang w:val="en-GB"/>
        </w:rPr>
        <w:t>the company</w:t>
      </w:r>
      <w:r w:rsidRPr="006006C4">
        <w:rPr>
          <w:sz w:val="22"/>
          <w:szCs w:val="22"/>
          <w:lang w:val="en-GB"/>
        </w:rPr>
        <w:t xml:space="preserve"> </w:t>
      </w:r>
      <w:r w:rsidR="004D1623">
        <w:rPr>
          <w:sz w:val="22"/>
          <w:szCs w:val="22"/>
          <w:lang w:val="en-GB"/>
        </w:rPr>
        <w:t xml:space="preserve">had </w:t>
      </w:r>
      <w:r w:rsidRPr="006006C4">
        <w:rPr>
          <w:sz w:val="22"/>
          <w:szCs w:val="22"/>
          <w:lang w:val="en-GB"/>
        </w:rPr>
        <w:t xml:space="preserve">ever reached. The release of </w:t>
      </w:r>
      <w:r w:rsidRPr="006006C4">
        <w:rPr>
          <w:i/>
          <w:sz w:val="22"/>
          <w:szCs w:val="22"/>
          <w:lang w:val="en-GB"/>
        </w:rPr>
        <w:t>Lucy</w:t>
      </w:r>
      <w:r w:rsidRPr="006006C4">
        <w:rPr>
          <w:sz w:val="22"/>
          <w:szCs w:val="22"/>
          <w:lang w:val="en-GB"/>
        </w:rPr>
        <w:t xml:space="preserve">, a film produced by </w:t>
      </w:r>
      <w:proofErr w:type="spellStart"/>
      <w:r w:rsidRPr="006006C4">
        <w:rPr>
          <w:sz w:val="22"/>
          <w:szCs w:val="22"/>
          <w:lang w:val="en-GB"/>
        </w:rPr>
        <w:t>EuropaCorp</w:t>
      </w:r>
      <w:proofErr w:type="spellEnd"/>
      <w:r w:rsidRPr="006006C4">
        <w:rPr>
          <w:sz w:val="22"/>
          <w:szCs w:val="22"/>
          <w:lang w:val="en-GB"/>
        </w:rPr>
        <w:t xml:space="preserve"> and directed by </w:t>
      </w:r>
      <w:proofErr w:type="spellStart"/>
      <w:r w:rsidRPr="006006C4">
        <w:rPr>
          <w:sz w:val="22"/>
          <w:szCs w:val="22"/>
          <w:lang w:val="en-GB"/>
        </w:rPr>
        <w:t>Besson</w:t>
      </w:r>
      <w:proofErr w:type="spellEnd"/>
      <w:r w:rsidRPr="006006C4">
        <w:rPr>
          <w:sz w:val="22"/>
          <w:szCs w:val="22"/>
          <w:lang w:val="en-GB"/>
        </w:rPr>
        <w:t xml:space="preserve"> in August 2014</w:t>
      </w:r>
      <w:r w:rsidRPr="008A48B0">
        <w:rPr>
          <w:sz w:val="22"/>
          <w:szCs w:val="22"/>
          <w:lang w:val="en-GB"/>
        </w:rPr>
        <w:t>,</w:t>
      </w:r>
      <w:r w:rsidRPr="006006C4">
        <w:rPr>
          <w:sz w:val="22"/>
          <w:szCs w:val="22"/>
          <w:lang w:val="en-GB"/>
        </w:rPr>
        <w:t xml:space="preserve"> was a main driver </w:t>
      </w:r>
      <w:r w:rsidRPr="008A48B0">
        <w:rPr>
          <w:sz w:val="22"/>
          <w:szCs w:val="22"/>
          <w:lang w:val="en-GB"/>
        </w:rPr>
        <w:t xml:space="preserve">of </w:t>
      </w:r>
      <w:proofErr w:type="spellStart"/>
      <w:r w:rsidRPr="008A48B0">
        <w:rPr>
          <w:sz w:val="22"/>
          <w:szCs w:val="22"/>
          <w:lang w:val="en-GB"/>
        </w:rPr>
        <w:t>EuropaCorp’s</w:t>
      </w:r>
      <w:proofErr w:type="spellEnd"/>
      <w:r w:rsidRPr="006006C4">
        <w:rPr>
          <w:sz w:val="22"/>
          <w:szCs w:val="22"/>
          <w:lang w:val="en-GB"/>
        </w:rPr>
        <w:t xml:space="preserve"> success. </w:t>
      </w:r>
      <w:r w:rsidRPr="006006C4">
        <w:rPr>
          <w:i/>
          <w:sz w:val="22"/>
          <w:szCs w:val="22"/>
          <w:lang w:val="en-GB"/>
        </w:rPr>
        <w:t>Lucy</w:t>
      </w:r>
      <w:r w:rsidRPr="006006C4">
        <w:rPr>
          <w:sz w:val="22"/>
          <w:szCs w:val="22"/>
          <w:lang w:val="en-GB"/>
        </w:rPr>
        <w:t xml:space="preserve"> became the most successful French </w:t>
      </w:r>
      <w:r w:rsidRPr="008A48B0">
        <w:rPr>
          <w:sz w:val="22"/>
          <w:szCs w:val="22"/>
          <w:lang w:val="en-GB"/>
        </w:rPr>
        <w:t>film</w:t>
      </w:r>
      <w:r w:rsidR="004D1623">
        <w:rPr>
          <w:sz w:val="22"/>
          <w:szCs w:val="22"/>
          <w:lang w:val="en-GB"/>
        </w:rPr>
        <w:t xml:space="preserve"> ever,</w:t>
      </w:r>
      <w:r w:rsidRPr="006006C4">
        <w:rPr>
          <w:sz w:val="22"/>
          <w:szCs w:val="22"/>
          <w:lang w:val="en-GB"/>
        </w:rPr>
        <w:t xml:space="preserve"> with the highest worldwide revenues and number of ticket</w:t>
      </w:r>
      <w:r w:rsidRPr="008A48B0">
        <w:rPr>
          <w:sz w:val="22"/>
          <w:szCs w:val="22"/>
          <w:lang w:val="en-GB"/>
        </w:rPr>
        <w:t>s</w:t>
      </w:r>
      <w:r w:rsidRPr="006006C4">
        <w:rPr>
          <w:sz w:val="22"/>
          <w:szCs w:val="22"/>
          <w:lang w:val="en-GB"/>
        </w:rPr>
        <w:t xml:space="preserve"> sold</w:t>
      </w:r>
      <w:r>
        <w:rPr>
          <w:sz w:val="22"/>
          <w:szCs w:val="22"/>
          <w:lang w:val="en-GB"/>
        </w:rPr>
        <w:t xml:space="preserve"> to date</w:t>
      </w:r>
      <w:r w:rsidRPr="006006C4">
        <w:rPr>
          <w:sz w:val="22"/>
          <w:szCs w:val="22"/>
          <w:lang w:val="en-GB"/>
        </w:rPr>
        <w:t xml:space="preserve"> (see Exhibit</w:t>
      </w:r>
      <w:r w:rsidR="0032637E">
        <w:rPr>
          <w:sz w:val="22"/>
          <w:szCs w:val="22"/>
          <w:lang w:val="en-GB"/>
        </w:rPr>
        <w:t>s</w:t>
      </w:r>
      <w:r w:rsidRPr="006006C4">
        <w:rPr>
          <w:sz w:val="22"/>
          <w:szCs w:val="22"/>
          <w:lang w:val="en-GB"/>
        </w:rPr>
        <w:t xml:space="preserve"> </w:t>
      </w:r>
      <w:r w:rsidRPr="008A48B0">
        <w:rPr>
          <w:sz w:val="22"/>
          <w:szCs w:val="22"/>
          <w:lang w:val="en-GB"/>
        </w:rPr>
        <w:t>2</w:t>
      </w:r>
      <w:r w:rsidR="0032637E">
        <w:rPr>
          <w:sz w:val="22"/>
          <w:szCs w:val="22"/>
          <w:lang w:val="en-GB"/>
        </w:rPr>
        <w:t>A and B</w:t>
      </w:r>
      <w:r w:rsidRPr="006006C4">
        <w:rPr>
          <w:sz w:val="22"/>
          <w:szCs w:val="22"/>
          <w:lang w:val="en-GB"/>
        </w:rPr>
        <w:t>).</w:t>
      </w:r>
    </w:p>
    <w:p w14:paraId="469F01E5" w14:textId="77777777" w:rsidR="00361799" w:rsidRPr="00E94917" w:rsidRDefault="00361799" w:rsidP="006006C4">
      <w:pPr>
        <w:jc w:val="both"/>
        <w:rPr>
          <w:szCs w:val="22"/>
          <w:lang w:val="en-GB"/>
        </w:rPr>
      </w:pPr>
    </w:p>
    <w:p w14:paraId="5D188915" w14:textId="77777777" w:rsidR="00361799" w:rsidRPr="00E94917" w:rsidRDefault="00361799" w:rsidP="006006C4">
      <w:pPr>
        <w:jc w:val="both"/>
        <w:rPr>
          <w:szCs w:val="22"/>
          <w:lang w:val="en-GB"/>
        </w:rPr>
      </w:pPr>
    </w:p>
    <w:p w14:paraId="114FC1C6" w14:textId="46F2CCDE" w:rsidR="00361799" w:rsidRPr="006006C4" w:rsidRDefault="00361799" w:rsidP="006006C4">
      <w:pPr>
        <w:keepNext/>
        <w:jc w:val="both"/>
        <w:outlineLvl w:val="0"/>
        <w:rPr>
          <w:rFonts w:ascii="Arial" w:hAnsi="Arial" w:cs="Arial"/>
          <w:caps/>
          <w:lang w:val="en-GB"/>
        </w:rPr>
      </w:pPr>
      <w:r w:rsidRPr="006006C4">
        <w:rPr>
          <w:rFonts w:ascii="Arial" w:hAnsi="Arial" w:cs="Arial"/>
          <w:b/>
          <w:caps/>
          <w:lang w:val="en-GB"/>
        </w:rPr>
        <w:t xml:space="preserve">PARTNERSHIP WITH </w:t>
      </w:r>
      <w:r w:rsidRPr="008A48B0">
        <w:rPr>
          <w:rFonts w:ascii="Arial" w:hAnsi="Arial" w:cs="Arial"/>
          <w:b/>
          <w:caps/>
          <w:lang w:val="en-GB"/>
        </w:rPr>
        <w:t>China’s</w:t>
      </w:r>
      <w:r w:rsidRPr="006006C4">
        <w:rPr>
          <w:rFonts w:ascii="Arial" w:hAnsi="Arial" w:cs="Arial"/>
          <w:b/>
          <w:caps/>
          <w:lang w:val="en-GB"/>
        </w:rPr>
        <w:t xml:space="preserve"> FUNDAMENTAL FILMS</w:t>
      </w:r>
    </w:p>
    <w:p w14:paraId="3BC985EC" w14:textId="77777777" w:rsidR="00361799" w:rsidRPr="00E94917" w:rsidRDefault="00361799" w:rsidP="006006C4">
      <w:pPr>
        <w:jc w:val="both"/>
        <w:rPr>
          <w:szCs w:val="22"/>
          <w:lang w:val="en-GB"/>
        </w:rPr>
      </w:pPr>
    </w:p>
    <w:p w14:paraId="3D238307" w14:textId="444F958A" w:rsidR="00361799" w:rsidRPr="006006C4" w:rsidRDefault="00361799" w:rsidP="006006C4">
      <w:pPr>
        <w:jc w:val="both"/>
        <w:rPr>
          <w:sz w:val="22"/>
          <w:szCs w:val="22"/>
          <w:lang w:val="en-GB"/>
        </w:rPr>
      </w:pPr>
      <w:r>
        <w:rPr>
          <w:sz w:val="22"/>
          <w:szCs w:val="22"/>
          <w:lang w:val="en-GB"/>
        </w:rPr>
        <w:t>A</w:t>
      </w:r>
      <w:r w:rsidRPr="006006C4">
        <w:rPr>
          <w:sz w:val="22"/>
          <w:szCs w:val="22"/>
          <w:lang w:val="en-GB"/>
        </w:rPr>
        <w:t xml:space="preserve">s part of Lambert’s turnaround plan, </w:t>
      </w:r>
      <w:r w:rsidRPr="008A48B0">
        <w:rPr>
          <w:sz w:val="22"/>
          <w:szCs w:val="22"/>
          <w:lang w:val="en-GB"/>
        </w:rPr>
        <w:t>which included gaining</w:t>
      </w:r>
      <w:r w:rsidRPr="006006C4">
        <w:rPr>
          <w:sz w:val="22"/>
          <w:szCs w:val="22"/>
          <w:lang w:val="en-GB"/>
        </w:rPr>
        <w:t xml:space="preserve"> a larger presence in China, </w:t>
      </w:r>
      <w:proofErr w:type="spellStart"/>
      <w:r w:rsidRPr="006006C4">
        <w:rPr>
          <w:sz w:val="22"/>
          <w:szCs w:val="22"/>
          <w:lang w:val="en-GB"/>
        </w:rPr>
        <w:t>EuropaCorp</w:t>
      </w:r>
      <w:proofErr w:type="spellEnd"/>
      <w:r w:rsidRPr="006006C4">
        <w:rPr>
          <w:sz w:val="22"/>
          <w:szCs w:val="22"/>
          <w:lang w:val="en-GB"/>
        </w:rPr>
        <w:t xml:space="preserve"> announced a </w:t>
      </w:r>
      <w:r w:rsidRPr="008A48B0">
        <w:rPr>
          <w:sz w:val="22"/>
          <w:szCs w:val="22"/>
          <w:lang w:val="en-GB"/>
        </w:rPr>
        <w:t>three</w:t>
      </w:r>
      <w:r w:rsidRPr="006006C4">
        <w:rPr>
          <w:sz w:val="22"/>
          <w:szCs w:val="22"/>
          <w:lang w:val="en-GB"/>
        </w:rPr>
        <w:t xml:space="preserve">-year deal with Fundamental Films </w:t>
      </w:r>
      <w:r w:rsidRPr="008A48B0">
        <w:rPr>
          <w:sz w:val="22"/>
          <w:szCs w:val="22"/>
          <w:lang w:val="en-GB"/>
        </w:rPr>
        <w:t>in China in July 2012. Fundamental Films was founded</w:t>
      </w:r>
      <w:r w:rsidRPr="006006C4">
        <w:rPr>
          <w:sz w:val="22"/>
          <w:szCs w:val="22"/>
          <w:lang w:val="en-GB"/>
        </w:rPr>
        <w:t xml:space="preserve"> in 2008, with headquarters in Shanghai and offices in Beijing and Los Angeles</w:t>
      </w:r>
      <w:r w:rsidRPr="008A48B0">
        <w:rPr>
          <w:sz w:val="22"/>
          <w:szCs w:val="22"/>
          <w:lang w:val="en-GB"/>
        </w:rPr>
        <w:t>. A</w:t>
      </w:r>
      <w:r w:rsidRPr="006006C4">
        <w:rPr>
          <w:sz w:val="22"/>
          <w:szCs w:val="22"/>
          <w:lang w:val="en-GB"/>
        </w:rPr>
        <w:t xml:space="preserve"> prominent distributor of Chinese and foreign film in China</w:t>
      </w:r>
      <w:r w:rsidRPr="008A48B0">
        <w:rPr>
          <w:sz w:val="22"/>
          <w:szCs w:val="22"/>
          <w:lang w:val="en-GB"/>
        </w:rPr>
        <w:t>,</w:t>
      </w:r>
      <w:r w:rsidRPr="008A48B0">
        <w:rPr>
          <w:sz w:val="22"/>
          <w:szCs w:val="22"/>
          <w:vertAlign w:val="superscript"/>
          <w:lang w:val="en-GB"/>
        </w:rPr>
        <w:endnoteReference w:id="64"/>
      </w:r>
      <w:r w:rsidRPr="008A48B0">
        <w:rPr>
          <w:sz w:val="22"/>
          <w:szCs w:val="22"/>
          <w:lang w:val="en-GB"/>
        </w:rPr>
        <w:t xml:space="preserve"> Fundamental Films</w:t>
      </w:r>
      <w:r w:rsidRPr="006006C4">
        <w:rPr>
          <w:sz w:val="22"/>
          <w:szCs w:val="22"/>
          <w:lang w:val="en-GB"/>
        </w:rPr>
        <w:t xml:space="preserve"> was listed on the Chinese NEEQ stock exchange</w:t>
      </w:r>
      <w:r w:rsidRPr="006006C4">
        <w:rPr>
          <w:sz w:val="22"/>
          <w:szCs w:val="22"/>
          <w:vertAlign w:val="superscript"/>
          <w:lang w:val="en-GB"/>
        </w:rPr>
        <w:endnoteReference w:id="65"/>
      </w:r>
      <w:r w:rsidRPr="006006C4">
        <w:rPr>
          <w:sz w:val="22"/>
          <w:szCs w:val="22"/>
          <w:lang w:val="en-GB"/>
        </w:rPr>
        <w:t xml:space="preserve"> with revenues of €25.7 million in 2015 (see Exhibit </w:t>
      </w:r>
      <w:r w:rsidRPr="008A48B0">
        <w:rPr>
          <w:sz w:val="22"/>
          <w:szCs w:val="22"/>
          <w:lang w:val="en-GB"/>
        </w:rPr>
        <w:t>1</w:t>
      </w:r>
      <w:r>
        <w:rPr>
          <w:rFonts w:hint="eastAsia"/>
          <w:sz w:val="22"/>
          <w:szCs w:val="22"/>
          <w:lang w:val="en-GB" w:eastAsia="zh-CN"/>
        </w:rPr>
        <w:t>2</w:t>
      </w:r>
      <w:r w:rsidRPr="006006C4">
        <w:rPr>
          <w:sz w:val="22"/>
          <w:szCs w:val="22"/>
          <w:lang w:val="en-GB"/>
        </w:rPr>
        <w:t xml:space="preserve">). </w:t>
      </w:r>
    </w:p>
    <w:p w14:paraId="16668AA6" w14:textId="77777777" w:rsidR="00361799" w:rsidRPr="00E94917" w:rsidRDefault="00361799" w:rsidP="006006C4">
      <w:pPr>
        <w:jc w:val="both"/>
        <w:rPr>
          <w:szCs w:val="22"/>
          <w:lang w:val="en-GB"/>
        </w:rPr>
      </w:pPr>
    </w:p>
    <w:p w14:paraId="76E1B361" w14:textId="0FE64A30" w:rsidR="00361799" w:rsidRPr="007C6963" w:rsidRDefault="004D1623" w:rsidP="006006C4">
      <w:pPr>
        <w:jc w:val="both"/>
        <w:rPr>
          <w:spacing w:val="-2"/>
          <w:sz w:val="22"/>
          <w:szCs w:val="22"/>
          <w:lang w:val="en-GB"/>
        </w:rPr>
      </w:pPr>
      <w:r w:rsidRPr="007C6963">
        <w:rPr>
          <w:spacing w:val="-2"/>
          <w:kern w:val="2"/>
          <w:sz w:val="22"/>
          <w:szCs w:val="22"/>
          <w:lang w:val="en-GB"/>
        </w:rPr>
        <w:t>Through</w:t>
      </w:r>
      <w:r w:rsidR="00361799" w:rsidRPr="007C6963">
        <w:rPr>
          <w:spacing w:val="-2"/>
          <w:kern w:val="2"/>
          <w:sz w:val="22"/>
          <w:szCs w:val="22"/>
          <w:lang w:val="en-GB"/>
        </w:rPr>
        <w:t xml:space="preserve"> </w:t>
      </w:r>
      <w:r w:rsidR="00361799" w:rsidRPr="007C6963">
        <w:rPr>
          <w:spacing w:val="-2"/>
          <w:sz w:val="22"/>
          <w:szCs w:val="22"/>
          <w:lang w:val="en-GB"/>
        </w:rPr>
        <w:t xml:space="preserve">the deal with </w:t>
      </w:r>
      <w:proofErr w:type="spellStart"/>
      <w:r w:rsidR="00361799" w:rsidRPr="007C6963">
        <w:rPr>
          <w:spacing w:val="-2"/>
          <w:sz w:val="22"/>
          <w:szCs w:val="22"/>
          <w:lang w:val="en-GB"/>
        </w:rPr>
        <w:t>EuropaCorp</w:t>
      </w:r>
      <w:proofErr w:type="spellEnd"/>
      <w:r w:rsidR="00361799" w:rsidRPr="007C6963">
        <w:rPr>
          <w:spacing w:val="-2"/>
          <w:sz w:val="22"/>
          <w:szCs w:val="22"/>
          <w:lang w:val="en-GB"/>
        </w:rPr>
        <w:t xml:space="preserve">, Fundamental Films was given exclusive rights to distribute all films produced by </w:t>
      </w:r>
      <w:proofErr w:type="spellStart"/>
      <w:r w:rsidR="00361799" w:rsidRPr="007C6963">
        <w:rPr>
          <w:spacing w:val="-2"/>
          <w:sz w:val="22"/>
          <w:szCs w:val="22"/>
          <w:lang w:val="en-GB"/>
        </w:rPr>
        <w:t>EuropaCorp</w:t>
      </w:r>
      <w:proofErr w:type="spellEnd"/>
      <w:r w:rsidR="00361799" w:rsidRPr="007C6963">
        <w:rPr>
          <w:spacing w:val="-2"/>
          <w:sz w:val="22"/>
          <w:szCs w:val="22"/>
          <w:lang w:val="en-GB"/>
        </w:rPr>
        <w:t xml:space="preserve"> (at least 15 titles) </w:t>
      </w:r>
      <w:r w:rsidRPr="007C6963">
        <w:rPr>
          <w:spacing w:val="-2"/>
          <w:sz w:val="22"/>
          <w:szCs w:val="22"/>
          <w:lang w:val="en-GB"/>
        </w:rPr>
        <w:t>i</w:t>
      </w:r>
      <w:r w:rsidR="00361799" w:rsidRPr="007C6963">
        <w:rPr>
          <w:spacing w:val="-2"/>
          <w:sz w:val="22"/>
          <w:szCs w:val="22"/>
          <w:lang w:val="en-GB"/>
        </w:rPr>
        <w:t xml:space="preserve">n the Chinese market, and the two companies committed to co-producing three of those films. </w:t>
      </w:r>
      <w:proofErr w:type="spellStart"/>
      <w:r w:rsidR="00361799" w:rsidRPr="007C6963">
        <w:rPr>
          <w:spacing w:val="-2"/>
          <w:sz w:val="22"/>
          <w:szCs w:val="22"/>
          <w:lang w:val="en-GB"/>
        </w:rPr>
        <w:t>EuropaCorp</w:t>
      </w:r>
      <w:proofErr w:type="spellEnd"/>
      <w:r w:rsidR="00361799" w:rsidRPr="007C6963">
        <w:rPr>
          <w:spacing w:val="-2"/>
          <w:sz w:val="22"/>
          <w:szCs w:val="22"/>
          <w:lang w:val="en-GB"/>
        </w:rPr>
        <w:t xml:space="preserve"> already had a large number of well-known, top-tier films in China, particularly </w:t>
      </w:r>
      <w:r w:rsidR="00361799" w:rsidRPr="007C6963">
        <w:rPr>
          <w:i/>
          <w:spacing w:val="-2"/>
          <w:sz w:val="22"/>
          <w:szCs w:val="22"/>
          <w:lang w:val="en-GB"/>
        </w:rPr>
        <w:t>Transporter 3</w:t>
      </w:r>
      <w:r w:rsidR="00361799" w:rsidRPr="007C6963">
        <w:rPr>
          <w:spacing w:val="-2"/>
          <w:sz w:val="22"/>
          <w:szCs w:val="22"/>
          <w:lang w:val="en-GB"/>
        </w:rPr>
        <w:t xml:space="preserve"> and </w:t>
      </w:r>
      <w:proofErr w:type="spellStart"/>
      <w:r w:rsidR="00361799" w:rsidRPr="007C6963">
        <w:rPr>
          <w:i/>
          <w:spacing w:val="-2"/>
          <w:sz w:val="22"/>
          <w:szCs w:val="22"/>
          <w:lang w:val="en-GB"/>
        </w:rPr>
        <w:t>Adèle</w:t>
      </w:r>
      <w:proofErr w:type="spellEnd"/>
      <w:r w:rsidR="00361799" w:rsidRPr="007C6963">
        <w:rPr>
          <w:i/>
          <w:spacing w:val="-2"/>
          <w:sz w:val="22"/>
          <w:szCs w:val="22"/>
          <w:lang w:val="en-GB"/>
        </w:rPr>
        <w:t>: Rise of the Mummy</w:t>
      </w:r>
      <w:r w:rsidR="00361799" w:rsidRPr="007C6963">
        <w:rPr>
          <w:spacing w:val="-2"/>
          <w:sz w:val="22"/>
          <w:szCs w:val="22"/>
          <w:lang w:val="en-GB"/>
        </w:rPr>
        <w:t xml:space="preserve">. With Fundamental Films’ knowledge and market position in the country, </w:t>
      </w:r>
      <w:proofErr w:type="spellStart"/>
      <w:r w:rsidR="00361799" w:rsidRPr="007C6963">
        <w:rPr>
          <w:spacing w:val="-2"/>
          <w:sz w:val="22"/>
          <w:szCs w:val="22"/>
          <w:lang w:val="en-GB"/>
        </w:rPr>
        <w:t>EuropaCorp</w:t>
      </w:r>
      <w:proofErr w:type="spellEnd"/>
      <w:r w:rsidR="00361799" w:rsidRPr="007C6963">
        <w:rPr>
          <w:spacing w:val="-2"/>
          <w:sz w:val="22"/>
          <w:szCs w:val="22"/>
          <w:lang w:val="en-GB"/>
        </w:rPr>
        <w:t xml:space="preserve"> planned to significantly expand the presence of both Chinese and French films to fully benefit from the extraordinary growth in the Chinese market.</w:t>
      </w:r>
      <w:r w:rsidR="00361799" w:rsidRPr="007C6963">
        <w:rPr>
          <w:spacing w:val="-2"/>
          <w:sz w:val="22"/>
          <w:szCs w:val="22"/>
          <w:vertAlign w:val="superscript"/>
          <w:lang w:val="en-GB"/>
        </w:rPr>
        <w:endnoteReference w:id="66"/>
      </w:r>
      <w:r w:rsidR="00361799" w:rsidRPr="007C6963">
        <w:rPr>
          <w:spacing w:val="-2"/>
          <w:sz w:val="22"/>
          <w:szCs w:val="22"/>
          <w:lang w:val="en-GB"/>
        </w:rPr>
        <w:t xml:space="preserve"> The partnership also made Fundamental Films an international player in funding and producing international film projects. </w:t>
      </w:r>
    </w:p>
    <w:p w14:paraId="4BAB8F77" w14:textId="77777777" w:rsidR="00361799" w:rsidRPr="00E94917" w:rsidRDefault="00361799" w:rsidP="006006C4">
      <w:pPr>
        <w:jc w:val="both"/>
        <w:rPr>
          <w:szCs w:val="22"/>
          <w:lang w:val="en-GB"/>
        </w:rPr>
      </w:pPr>
    </w:p>
    <w:p w14:paraId="0FABB28F" w14:textId="3138C1A8" w:rsidR="00361799" w:rsidRPr="00E94917" w:rsidRDefault="00361799" w:rsidP="006006C4">
      <w:pPr>
        <w:jc w:val="both"/>
        <w:rPr>
          <w:spacing w:val="-4"/>
          <w:sz w:val="22"/>
          <w:szCs w:val="22"/>
          <w:lang w:val="en-GB"/>
        </w:rPr>
      </w:pPr>
      <w:r w:rsidRPr="00E94917">
        <w:rPr>
          <w:spacing w:val="-4"/>
          <w:sz w:val="22"/>
          <w:szCs w:val="22"/>
          <w:lang w:val="en-GB"/>
        </w:rPr>
        <w:t>After the success of this initial partnership, the deal</w:t>
      </w:r>
      <w:r w:rsidRPr="00E94917" w:rsidDel="00145C40">
        <w:rPr>
          <w:spacing w:val="-4"/>
          <w:sz w:val="22"/>
          <w:szCs w:val="22"/>
          <w:lang w:val="en-GB"/>
        </w:rPr>
        <w:t xml:space="preserve"> </w:t>
      </w:r>
      <w:r w:rsidRPr="00E94917">
        <w:rPr>
          <w:spacing w:val="-4"/>
          <w:sz w:val="22"/>
          <w:szCs w:val="22"/>
          <w:lang w:val="en-GB"/>
        </w:rPr>
        <w:t>was extended in May 2015 for an additional five years. In the extended deal, Fundamental Films committed to invest</w:t>
      </w:r>
      <w:r w:rsidR="00BE584E" w:rsidRPr="00E94917">
        <w:rPr>
          <w:spacing w:val="-4"/>
          <w:sz w:val="22"/>
          <w:szCs w:val="22"/>
          <w:lang w:val="en-GB"/>
        </w:rPr>
        <w:t>ing</w:t>
      </w:r>
      <w:r w:rsidRPr="00E94917">
        <w:rPr>
          <w:spacing w:val="-4"/>
          <w:sz w:val="22"/>
          <w:szCs w:val="22"/>
          <w:lang w:val="en-GB"/>
        </w:rPr>
        <w:t xml:space="preserve"> $50 million in </w:t>
      </w:r>
      <w:proofErr w:type="spellStart"/>
      <w:r w:rsidRPr="00E94917">
        <w:rPr>
          <w:spacing w:val="-4"/>
          <w:sz w:val="22"/>
          <w:szCs w:val="22"/>
          <w:lang w:val="en-GB"/>
        </w:rPr>
        <w:t>Besson’s</w:t>
      </w:r>
      <w:proofErr w:type="spellEnd"/>
      <w:r w:rsidRPr="00E94917">
        <w:rPr>
          <w:spacing w:val="-4"/>
          <w:sz w:val="22"/>
          <w:szCs w:val="22"/>
          <w:lang w:val="en-GB"/>
        </w:rPr>
        <w:t xml:space="preserve"> new </w:t>
      </w:r>
      <w:r w:rsidRPr="00E94917">
        <w:rPr>
          <w:i/>
          <w:spacing w:val="-4"/>
          <w:sz w:val="22"/>
          <w:szCs w:val="22"/>
          <w:lang w:val="en-GB"/>
        </w:rPr>
        <w:t>Valerian</w:t>
      </w:r>
      <w:r w:rsidRPr="00E94917">
        <w:rPr>
          <w:spacing w:val="-4"/>
          <w:sz w:val="22"/>
          <w:szCs w:val="22"/>
          <w:lang w:val="en-GB"/>
        </w:rPr>
        <w:t xml:space="preserve"> project, adapted from a comic book and embod</w:t>
      </w:r>
      <w:r w:rsidR="00BE584E" w:rsidRPr="00E94917">
        <w:rPr>
          <w:spacing w:val="-4"/>
          <w:sz w:val="22"/>
          <w:szCs w:val="22"/>
          <w:lang w:val="en-GB"/>
        </w:rPr>
        <w:t>ying</w:t>
      </w:r>
      <w:r w:rsidRPr="00E94917">
        <w:rPr>
          <w:spacing w:val="-4"/>
          <w:sz w:val="22"/>
          <w:szCs w:val="22"/>
          <w:lang w:val="en-GB"/>
        </w:rPr>
        <w:t xml:space="preserve"> </w:t>
      </w:r>
      <w:proofErr w:type="spellStart"/>
      <w:r w:rsidRPr="00E94917">
        <w:rPr>
          <w:spacing w:val="-4"/>
          <w:sz w:val="22"/>
          <w:szCs w:val="22"/>
          <w:lang w:val="en-GB"/>
        </w:rPr>
        <w:t>EuropaCorp’s</w:t>
      </w:r>
      <w:proofErr w:type="spellEnd"/>
      <w:r w:rsidRPr="00E94917">
        <w:rPr>
          <w:spacing w:val="-4"/>
          <w:sz w:val="22"/>
          <w:szCs w:val="22"/>
          <w:lang w:val="en-GB"/>
        </w:rPr>
        <w:t xml:space="preserve"> history.</w:t>
      </w:r>
      <w:r w:rsidRPr="00E94917">
        <w:rPr>
          <w:spacing w:val="-4"/>
          <w:sz w:val="22"/>
          <w:szCs w:val="22"/>
          <w:vertAlign w:val="superscript"/>
          <w:lang w:val="en-GB"/>
        </w:rPr>
        <w:endnoteReference w:id="67"/>
      </w:r>
      <w:r w:rsidRPr="00E94917">
        <w:rPr>
          <w:spacing w:val="-4"/>
          <w:sz w:val="22"/>
          <w:szCs w:val="22"/>
          <w:lang w:val="en-GB"/>
        </w:rPr>
        <w:t xml:space="preserve"> </w:t>
      </w:r>
      <w:r w:rsidRPr="00E94917">
        <w:rPr>
          <w:i/>
          <w:spacing w:val="-4"/>
          <w:sz w:val="22"/>
          <w:szCs w:val="22"/>
          <w:lang w:val="en-GB"/>
        </w:rPr>
        <w:t>Valerian</w:t>
      </w:r>
      <w:r w:rsidRPr="00E94917">
        <w:rPr>
          <w:spacing w:val="-4"/>
          <w:sz w:val="22"/>
          <w:szCs w:val="22"/>
          <w:lang w:val="en-GB"/>
        </w:rPr>
        <w:t xml:space="preserve"> was by far the most expensive French movie </w:t>
      </w:r>
      <w:r w:rsidR="00775842" w:rsidRPr="00E94917">
        <w:rPr>
          <w:spacing w:val="-4"/>
          <w:sz w:val="22"/>
          <w:szCs w:val="22"/>
          <w:lang w:val="en-GB"/>
        </w:rPr>
        <w:t>to that point</w:t>
      </w:r>
      <w:r w:rsidRPr="00E94917">
        <w:rPr>
          <w:spacing w:val="-4"/>
          <w:sz w:val="22"/>
          <w:szCs w:val="22"/>
          <w:lang w:val="en-GB"/>
        </w:rPr>
        <w:t xml:space="preserve"> (€197 million), overtaking other films directed by </w:t>
      </w:r>
      <w:proofErr w:type="spellStart"/>
      <w:r w:rsidRPr="00E94917">
        <w:rPr>
          <w:spacing w:val="-4"/>
          <w:sz w:val="22"/>
          <w:szCs w:val="22"/>
          <w:lang w:val="en-GB"/>
        </w:rPr>
        <w:t>Besson</w:t>
      </w:r>
      <w:proofErr w:type="spellEnd"/>
      <w:r w:rsidRPr="00E94917">
        <w:rPr>
          <w:spacing w:val="-4"/>
          <w:sz w:val="22"/>
          <w:szCs w:val="22"/>
          <w:lang w:val="en-GB"/>
        </w:rPr>
        <w:t xml:space="preserve">, including </w:t>
      </w:r>
      <w:proofErr w:type="spellStart"/>
      <w:r w:rsidRPr="00E94917">
        <w:rPr>
          <w:i/>
          <w:spacing w:val="-4"/>
          <w:sz w:val="22"/>
          <w:szCs w:val="22"/>
          <w:lang w:val="en-GB"/>
        </w:rPr>
        <w:t>Asterix</w:t>
      </w:r>
      <w:proofErr w:type="spellEnd"/>
      <w:r w:rsidRPr="00E94917">
        <w:rPr>
          <w:i/>
          <w:spacing w:val="-4"/>
          <w:sz w:val="22"/>
          <w:szCs w:val="22"/>
          <w:lang w:val="en-GB"/>
        </w:rPr>
        <w:t xml:space="preserve"> at the Olympic Games</w:t>
      </w:r>
      <w:r w:rsidRPr="00E94917">
        <w:rPr>
          <w:spacing w:val="-4"/>
          <w:sz w:val="22"/>
          <w:szCs w:val="22"/>
          <w:lang w:val="en-GB"/>
        </w:rPr>
        <w:t xml:space="preserve"> (€78 million) and </w:t>
      </w:r>
      <w:r w:rsidRPr="00E94917">
        <w:rPr>
          <w:i/>
          <w:spacing w:val="-4"/>
          <w:sz w:val="22"/>
          <w:szCs w:val="22"/>
          <w:lang w:val="en-GB"/>
        </w:rPr>
        <w:t>The Fifth Element</w:t>
      </w:r>
      <w:r w:rsidRPr="00E94917">
        <w:rPr>
          <w:spacing w:val="-4"/>
          <w:sz w:val="22"/>
          <w:szCs w:val="22"/>
          <w:lang w:val="en-GB"/>
        </w:rPr>
        <w:t xml:space="preserve"> (€75 million).</w:t>
      </w:r>
      <w:r w:rsidRPr="00E94917">
        <w:rPr>
          <w:spacing w:val="-4"/>
          <w:sz w:val="22"/>
          <w:szCs w:val="22"/>
          <w:vertAlign w:val="superscript"/>
          <w:lang w:val="en-GB"/>
        </w:rPr>
        <w:endnoteReference w:id="68"/>
      </w:r>
      <w:r w:rsidRPr="00E94917">
        <w:rPr>
          <w:spacing w:val="-4"/>
          <w:sz w:val="22"/>
          <w:szCs w:val="22"/>
          <w:lang w:val="en-GB"/>
        </w:rPr>
        <w:t xml:space="preserve"> </w:t>
      </w:r>
      <w:r w:rsidRPr="00E94917">
        <w:rPr>
          <w:i/>
          <w:spacing w:val="-4"/>
          <w:sz w:val="22"/>
          <w:szCs w:val="22"/>
          <w:lang w:val="en-GB"/>
        </w:rPr>
        <w:t>Valerian</w:t>
      </w:r>
      <w:r w:rsidRPr="00E94917">
        <w:rPr>
          <w:spacing w:val="-4"/>
          <w:sz w:val="22"/>
          <w:szCs w:val="22"/>
          <w:lang w:val="en-GB"/>
        </w:rPr>
        <w:t xml:space="preserve"> was filmed at </w:t>
      </w:r>
      <w:proofErr w:type="spellStart"/>
      <w:r w:rsidRPr="00E94917">
        <w:rPr>
          <w:spacing w:val="-4"/>
          <w:sz w:val="22"/>
          <w:szCs w:val="22"/>
          <w:lang w:val="en-GB"/>
        </w:rPr>
        <w:t>EuropaCorp’s</w:t>
      </w:r>
      <w:proofErr w:type="spellEnd"/>
      <w:r w:rsidRPr="00E94917">
        <w:rPr>
          <w:spacing w:val="-4"/>
          <w:sz w:val="22"/>
          <w:szCs w:val="22"/>
          <w:lang w:val="en-GB"/>
        </w:rPr>
        <w:t xml:space="preserve"> </w:t>
      </w:r>
      <w:proofErr w:type="spellStart"/>
      <w:r w:rsidRPr="00E94917">
        <w:rPr>
          <w:spacing w:val="-4"/>
          <w:sz w:val="22"/>
          <w:szCs w:val="22"/>
          <w:lang w:val="en-GB"/>
        </w:rPr>
        <w:t>Cité</w:t>
      </w:r>
      <w:proofErr w:type="spellEnd"/>
      <w:r w:rsidRPr="00E94917">
        <w:rPr>
          <w:spacing w:val="-4"/>
          <w:sz w:val="22"/>
          <w:szCs w:val="22"/>
          <w:lang w:val="en-GB"/>
        </w:rPr>
        <w:t xml:space="preserve"> du </w:t>
      </w:r>
      <w:proofErr w:type="spellStart"/>
      <w:r w:rsidRPr="00E94917">
        <w:rPr>
          <w:spacing w:val="-4"/>
          <w:sz w:val="22"/>
          <w:szCs w:val="22"/>
          <w:lang w:val="en-GB"/>
        </w:rPr>
        <w:t>Cinéma</w:t>
      </w:r>
      <w:proofErr w:type="spellEnd"/>
      <w:r w:rsidRPr="00E94917">
        <w:rPr>
          <w:spacing w:val="-4"/>
          <w:sz w:val="22"/>
          <w:szCs w:val="22"/>
          <w:lang w:val="en-GB"/>
        </w:rPr>
        <w:t>.</w:t>
      </w:r>
      <w:r w:rsidRPr="00E94917">
        <w:rPr>
          <w:rStyle w:val="EndnoteReference"/>
          <w:spacing w:val="-4"/>
          <w:sz w:val="22"/>
          <w:szCs w:val="22"/>
          <w:lang w:val="en-GB"/>
        </w:rPr>
        <w:endnoteReference w:id="69"/>
      </w:r>
      <w:r w:rsidRPr="00E94917">
        <w:rPr>
          <w:spacing w:val="-4"/>
          <w:sz w:val="22"/>
          <w:szCs w:val="22"/>
          <w:lang w:val="en-GB"/>
        </w:rPr>
        <w:t xml:space="preserve"> Its post-production effects were done by a subsidiary of </w:t>
      </w:r>
      <w:proofErr w:type="spellStart"/>
      <w:r w:rsidRPr="00E94917">
        <w:rPr>
          <w:spacing w:val="-4"/>
          <w:sz w:val="22"/>
          <w:szCs w:val="22"/>
          <w:lang w:val="en-GB"/>
        </w:rPr>
        <w:t>EuropaCorp</w:t>
      </w:r>
      <w:proofErr w:type="spellEnd"/>
      <w:r w:rsidRPr="00E94917">
        <w:rPr>
          <w:spacing w:val="-4"/>
          <w:sz w:val="22"/>
          <w:szCs w:val="22"/>
          <w:lang w:val="en-GB"/>
        </w:rPr>
        <w:t>, Digital Factory.</w:t>
      </w:r>
      <w:r w:rsidRPr="00E94917">
        <w:rPr>
          <w:rStyle w:val="EndnoteReference"/>
          <w:spacing w:val="-4"/>
          <w:sz w:val="22"/>
          <w:szCs w:val="22"/>
          <w:lang w:val="en-GB"/>
        </w:rPr>
        <w:endnoteReference w:id="70"/>
      </w:r>
      <w:r w:rsidRPr="00E94917">
        <w:rPr>
          <w:spacing w:val="-4"/>
          <w:sz w:val="22"/>
          <w:szCs w:val="22"/>
          <w:lang w:val="en-GB"/>
        </w:rPr>
        <w:t xml:space="preserve"> Fundamental Films and </w:t>
      </w:r>
      <w:proofErr w:type="spellStart"/>
      <w:r w:rsidRPr="00E94917">
        <w:rPr>
          <w:spacing w:val="-4"/>
          <w:sz w:val="22"/>
          <w:szCs w:val="22"/>
          <w:lang w:val="en-GB"/>
        </w:rPr>
        <w:t>EuropaCorp</w:t>
      </w:r>
      <w:proofErr w:type="spellEnd"/>
      <w:r w:rsidRPr="00E94917">
        <w:rPr>
          <w:spacing w:val="-4"/>
          <w:sz w:val="22"/>
          <w:szCs w:val="22"/>
          <w:lang w:val="en-GB"/>
        </w:rPr>
        <w:t xml:space="preserve"> would each be responsible for distribution of the movie in the company’s respective territory, and Fundamental Films claimed a substantial part of the international box office.</w:t>
      </w:r>
      <w:r w:rsidRPr="00E94917">
        <w:rPr>
          <w:rStyle w:val="EndnoteReference"/>
          <w:spacing w:val="-4"/>
          <w:sz w:val="22"/>
          <w:szCs w:val="22"/>
          <w:lang w:val="en-GB"/>
        </w:rPr>
        <w:endnoteReference w:id="71"/>
      </w:r>
    </w:p>
    <w:p w14:paraId="48EDC1C2" w14:textId="77777777" w:rsidR="00361799" w:rsidRPr="00E94917" w:rsidRDefault="00361799" w:rsidP="006006C4">
      <w:pPr>
        <w:jc w:val="both"/>
        <w:rPr>
          <w:szCs w:val="22"/>
          <w:lang w:val="en-GB"/>
        </w:rPr>
      </w:pPr>
    </w:p>
    <w:p w14:paraId="642F16F3" w14:textId="77777777" w:rsidR="00361799" w:rsidRPr="00E94917" w:rsidRDefault="00361799" w:rsidP="006006C4">
      <w:pPr>
        <w:jc w:val="both"/>
        <w:rPr>
          <w:szCs w:val="22"/>
          <w:lang w:val="en-GB"/>
        </w:rPr>
      </w:pPr>
    </w:p>
    <w:p w14:paraId="7D90628F" w14:textId="5CA10AB9" w:rsidR="00361799" w:rsidRPr="006006C4" w:rsidRDefault="00361799" w:rsidP="006006C4">
      <w:pPr>
        <w:keepNext/>
        <w:jc w:val="both"/>
        <w:outlineLvl w:val="0"/>
        <w:rPr>
          <w:rFonts w:ascii="Arial" w:hAnsi="Arial" w:cs="Arial"/>
          <w:caps/>
          <w:lang w:val="en-GB"/>
        </w:rPr>
      </w:pPr>
      <w:r w:rsidRPr="006006C4">
        <w:rPr>
          <w:rFonts w:ascii="Arial" w:hAnsi="Arial" w:cs="Arial"/>
          <w:b/>
          <w:caps/>
          <w:lang w:val="en-GB"/>
        </w:rPr>
        <w:lastRenderedPageBreak/>
        <w:t>THE END OF LAMBERT</w:t>
      </w:r>
      <w:r w:rsidRPr="008A48B0">
        <w:rPr>
          <w:rFonts w:ascii="Arial" w:hAnsi="Arial" w:cs="Arial"/>
          <w:b/>
          <w:caps/>
          <w:lang w:val="en-GB"/>
        </w:rPr>
        <w:t>’s</w:t>
      </w:r>
      <w:r w:rsidRPr="006006C4">
        <w:rPr>
          <w:rFonts w:ascii="Arial" w:hAnsi="Arial" w:cs="Arial"/>
          <w:b/>
          <w:caps/>
          <w:lang w:val="en-GB"/>
        </w:rPr>
        <w:t xml:space="preserve"> ERA AND CRITICAL STRATEGIC DECISIONS</w:t>
      </w:r>
      <w:r w:rsidRPr="008A48B0">
        <w:rPr>
          <w:rFonts w:ascii="Arial" w:hAnsi="Arial" w:cs="Arial"/>
          <w:b/>
          <w:caps/>
          <w:lang w:val="en-GB"/>
        </w:rPr>
        <w:t>,</w:t>
      </w:r>
      <w:r w:rsidRPr="006006C4">
        <w:rPr>
          <w:rFonts w:ascii="Arial" w:hAnsi="Arial" w:cs="Arial"/>
          <w:b/>
          <w:caps/>
          <w:lang w:val="en-GB"/>
        </w:rPr>
        <w:t xml:space="preserve"> 2016</w:t>
      </w:r>
      <w:r w:rsidRPr="008A48B0">
        <w:rPr>
          <w:rFonts w:ascii="Arial" w:hAnsi="Arial" w:cs="Arial"/>
          <w:b/>
          <w:caps/>
          <w:lang w:val="en-GB"/>
        </w:rPr>
        <w:t>–</w:t>
      </w:r>
      <w:r w:rsidRPr="006006C4">
        <w:rPr>
          <w:rFonts w:ascii="Arial" w:hAnsi="Arial" w:cs="Arial"/>
          <w:b/>
          <w:caps/>
          <w:lang w:val="en-GB"/>
        </w:rPr>
        <w:t>2017</w:t>
      </w:r>
    </w:p>
    <w:p w14:paraId="2721F293" w14:textId="77777777" w:rsidR="00361799" w:rsidRPr="00E94917" w:rsidRDefault="00361799" w:rsidP="00FF368F">
      <w:pPr>
        <w:keepNext/>
        <w:jc w:val="both"/>
        <w:rPr>
          <w:szCs w:val="22"/>
          <w:lang w:val="en-GB"/>
        </w:rPr>
      </w:pPr>
    </w:p>
    <w:p w14:paraId="5C63B729" w14:textId="696A134F" w:rsidR="00361799" w:rsidRPr="008A48B0" w:rsidRDefault="00361799" w:rsidP="008A48B0">
      <w:pPr>
        <w:jc w:val="both"/>
        <w:rPr>
          <w:sz w:val="22"/>
          <w:szCs w:val="22"/>
          <w:lang w:val="en-GB"/>
        </w:rPr>
      </w:pPr>
      <w:r w:rsidRPr="008A48B0">
        <w:rPr>
          <w:sz w:val="22"/>
          <w:szCs w:val="22"/>
          <w:lang w:val="en-GB"/>
        </w:rPr>
        <w:t xml:space="preserve">Lambert unexpectedly resigned </w:t>
      </w:r>
      <w:r w:rsidRPr="006006C4">
        <w:rPr>
          <w:sz w:val="22"/>
          <w:szCs w:val="22"/>
          <w:lang w:val="en-GB"/>
        </w:rPr>
        <w:t xml:space="preserve">in February 2016, and Marc </w:t>
      </w:r>
      <w:proofErr w:type="spellStart"/>
      <w:r w:rsidRPr="006006C4">
        <w:rPr>
          <w:sz w:val="22"/>
          <w:szCs w:val="22"/>
          <w:lang w:val="en-GB"/>
        </w:rPr>
        <w:t>Shmuger</w:t>
      </w:r>
      <w:proofErr w:type="spellEnd"/>
      <w:r w:rsidRPr="006006C4">
        <w:rPr>
          <w:sz w:val="22"/>
          <w:szCs w:val="22"/>
          <w:lang w:val="en-GB"/>
        </w:rPr>
        <w:t xml:space="preserve">, </w:t>
      </w:r>
      <w:r w:rsidRPr="008A48B0">
        <w:rPr>
          <w:sz w:val="22"/>
          <w:szCs w:val="22"/>
          <w:lang w:val="en-GB"/>
        </w:rPr>
        <w:t xml:space="preserve">an American and </w:t>
      </w:r>
      <w:r w:rsidR="00453C53">
        <w:rPr>
          <w:sz w:val="22"/>
          <w:szCs w:val="22"/>
          <w:lang w:val="en-GB"/>
        </w:rPr>
        <w:t xml:space="preserve">a </w:t>
      </w:r>
      <w:r w:rsidRPr="006006C4">
        <w:rPr>
          <w:sz w:val="22"/>
          <w:szCs w:val="22"/>
          <w:lang w:val="en-GB"/>
        </w:rPr>
        <w:t xml:space="preserve">former </w:t>
      </w:r>
      <w:r w:rsidRPr="008A48B0">
        <w:rPr>
          <w:sz w:val="22"/>
          <w:szCs w:val="22"/>
          <w:lang w:val="en-GB"/>
        </w:rPr>
        <w:t>c</w:t>
      </w:r>
      <w:r w:rsidRPr="006006C4">
        <w:rPr>
          <w:sz w:val="22"/>
          <w:szCs w:val="22"/>
          <w:lang w:val="en-GB"/>
        </w:rPr>
        <w:t xml:space="preserve">hairman of Universal Pictures was appointed </w:t>
      </w:r>
      <w:r w:rsidRPr="008A48B0">
        <w:rPr>
          <w:sz w:val="22"/>
          <w:szCs w:val="22"/>
          <w:lang w:val="en-GB"/>
        </w:rPr>
        <w:t>the</w:t>
      </w:r>
      <w:r w:rsidRPr="006006C4">
        <w:rPr>
          <w:sz w:val="22"/>
          <w:szCs w:val="22"/>
          <w:lang w:val="en-GB"/>
        </w:rPr>
        <w:t xml:space="preserve"> new CEO.</w:t>
      </w:r>
      <w:r w:rsidRPr="006006C4">
        <w:rPr>
          <w:sz w:val="22"/>
          <w:szCs w:val="22"/>
          <w:vertAlign w:val="superscript"/>
          <w:lang w:val="en-GB"/>
        </w:rPr>
        <w:endnoteReference w:id="72"/>
      </w:r>
      <w:r w:rsidRPr="006006C4">
        <w:rPr>
          <w:sz w:val="22"/>
          <w:szCs w:val="22"/>
          <w:lang w:val="en-GB"/>
        </w:rPr>
        <w:t xml:space="preserve"> </w:t>
      </w:r>
      <w:r w:rsidRPr="008A48B0">
        <w:rPr>
          <w:sz w:val="22"/>
          <w:szCs w:val="22"/>
          <w:lang w:val="en-GB"/>
        </w:rPr>
        <w:t>Lambert’s</w:t>
      </w:r>
      <w:r w:rsidRPr="006006C4">
        <w:rPr>
          <w:sz w:val="22"/>
          <w:szCs w:val="22"/>
          <w:lang w:val="en-GB"/>
        </w:rPr>
        <w:t xml:space="preserve"> sudden departure raised speculation that </w:t>
      </w:r>
      <w:proofErr w:type="spellStart"/>
      <w:r w:rsidRPr="006006C4">
        <w:rPr>
          <w:sz w:val="22"/>
          <w:szCs w:val="22"/>
          <w:lang w:val="en-GB"/>
        </w:rPr>
        <w:t>EuropaCorp</w:t>
      </w:r>
      <w:proofErr w:type="spellEnd"/>
      <w:r w:rsidRPr="006006C4">
        <w:rPr>
          <w:sz w:val="22"/>
          <w:szCs w:val="22"/>
          <w:lang w:val="en-GB"/>
        </w:rPr>
        <w:t xml:space="preserve"> might soon be sold off</w:t>
      </w:r>
      <w:r w:rsidRPr="008A48B0">
        <w:rPr>
          <w:sz w:val="22"/>
          <w:szCs w:val="22"/>
          <w:lang w:val="en-GB"/>
        </w:rPr>
        <w:t xml:space="preserve">—a conclusion </w:t>
      </w:r>
      <w:r w:rsidR="00453C53">
        <w:rPr>
          <w:sz w:val="22"/>
          <w:szCs w:val="22"/>
          <w:lang w:val="en-GB"/>
        </w:rPr>
        <w:t>drawn</w:t>
      </w:r>
      <w:r w:rsidRPr="008A48B0">
        <w:rPr>
          <w:sz w:val="22"/>
          <w:szCs w:val="22"/>
          <w:lang w:val="en-GB"/>
        </w:rPr>
        <w:t xml:space="preserve"> by</w:t>
      </w:r>
      <w:r w:rsidRPr="006006C4">
        <w:rPr>
          <w:sz w:val="22"/>
          <w:szCs w:val="22"/>
          <w:lang w:val="en-GB"/>
        </w:rPr>
        <w:t xml:space="preserve"> linking </w:t>
      </w:r>
      <w:r w:rsidRPr="008A48B0">
        <w:rPr>
          <w:sz w:val="22"/>
          <w:szCs w:val="22"/>
          <w:lang w:val="en-GB"/>
        </w:rPr>
        <w:t xml:space="preserve">Lambert’s departure </w:t>
      </w:r>
      <w:r w:rsidRPr="006006C4">
        <w:rPr>
          <w:sz w:val="22"/>
          <w:szCs w:val="22"/>
          <w:lang w:val="en-GB"/>
        </w:rPr>
        <w:t xml:space="preserve">with </w:t>
      </w:r>
      <w:r w:rsidRPr="008A48B0">
        <w:rPr>
          <w:sz w:val="22"/>
          <w:szCs w:val="22"/>
          <w:lang w:val="en-GB"/>
        </w:rPr>
        <w:t>his</w:t>
      </w:r>
      <w:r w:rsidRPr="006006C4">
        <w:rPr>
          <w:sz w:val="22"/>
          <w:szCs w:val="22"/>
          <w:lang w:val="en-GB"/>
        </w:rPr>
        <w:t xml:space="preserve"> overly ambitious </w:t>
      </w:r>
      <w:r w:rsidRPr="00B81DAA">
        <w:rPr>
          <w:i/>
          <w:sz w:val="22"/>
          <w:szCs w:val="22"/>
          <w:lang w:val="en-GB"/>
        </w:rPr>
        <w:t>Valerian</w:t>
      </w:r>
      <w:r w:rsidRPr="006006C4">
        <w:rPr>
          <w:sz w:val="22"/>
          <w:szCs w:val="22"/>
          <w:lang w:val="en-GB"/>
        </w:rPr>
        <w:t xml:space="preserve"> project and overseas expansions.</w:t>
      </w:r>
      <w:r w:rsidRPr="006006C4">
        <w:rPr>
          <w:sz w:val="22"/>
          <w:szCs w:val="22"/>
          <w:vertAlign w:val="superscript"/>
          <w:lang w:val="en-GB"/>
        </w:rPr>
        <w:endnoteReference w:id="73"/>
      </w:r>
      <w:r w:rsidRPr="006006C4">
        <w:rPr>
          <w:sz w:val="22"/>
          <w:szCs w:val="22"/>
          <w:lang w:val="en-GB"/>
        </w:rPr>
        <w:t xml:space="preserve"> </w:t>
      </w:r>
    </w:p>
    <w:p w14:paraId="78767DDA" w14:textId="77777777" w:rsidR="00361799" w:rsidRPr="00E94917" w:rsidRDefault="00361799" w:rsidP="008A48B0">
      <w:pPr>
        <w:jc w:val="both"/>
        <w:rPr>
          <w:szCs w:val="22"/>
          <w:lang w:val="en-GB"/>
        </w:rPr>
      </w:pPr>
    </w:p>
    <w:p w14:paraId="74C70BDA" w14:textId="2573B044" w:rsidR="00361799" w:rsidRPr="007C6963" w:rsidRDefault="00361799" w:rsidP="006006C4">
      <w:pPr>
        <w:jc w:val="both"/>
        <w:rPr>
          <w:spacing w:val="-4"/>
          <w:sz w:val="22"/>
          <w:szCs w:val="22"/>
          <w:lang w:val="en-GB"/>
        </w:rPr>
      </w:pPr>
      <w:r w:rsidRPr="007C6963">
        <w:rPr>
          <w:spacing w:val="-4"/>
          <w:sz w:val="22"/>
          <w:szCs w:val="22"/>
          <w:lang w:val="en-GB"/>
        </w:rPr>
        <w:t xml:space="preserve">In July 2016, </w:t>
      </w:r>
      <w:proofErr w:type="spellStart"/>
      <w:r w:rsidRPr="007C6963">
        <w:rPr>
          <w:spacing w:val="-4"/>
          <w:sz w:val="22"/>
          <w:szCs w:val="22"/>
          <w:lang w:val="en-GB"/>
        </w:rPr>
        <w:t>EuropaCorp</w:t>
      </w:r>
      <w:proofErr w:type="spellEnd"/>
      <w:r w:rsidRPr="007C6963">
        <w:rPr>
          <w:spacing w:val="-4"/>
          <w:sz w:val="22"/>
          <w:szCs w:val="22"/>
          <w:lang w:val="en-GB"/>
        </w:rPr>
        <w:t xml:space="preserve"> announced very disappointing results for FY 2015/16, including revenues of €147.3 million, the lowest level since 2008, and operating losses of €22.3 million.</w:t>
      </w:r>
      <w:r w:rsidRPr="007C6963">
        <w:rPr>
          <w:spacing w:val="-4"/>
          <w:sz w:val="22"/>
          <w:szCs w:val="22"/>
          <w:vertAlign w:val="superscript"/>
          <w:lang w:val="en-GB"/>
        </w:rPr>
        <w:endnoteReference w:id="74"/>
      </w:r>
      <w:r w:rsidRPr="007C6963">
        <w:rPr>
          <w:spacing w:val="-4"/>
          <w:sz w:val="22"/>
          <w:szCs w:val="22"/>
          <w:lang w:val="en-GB"/>
        </w:rPr>
        <w:t xml:space="preserve"> In September 2016, </w:t>
      </w:r>
      <w:proofErr w:type="spellStart"/>
      <w:r w:rsidRPr="007C6963">
        <w:rPr>
          <w:spacing w:val="-4"/>
          <w:sz w:val="22"/>
          <w:szCs w:val="22"/>
          <w:lang w:val="en-GB"/>
        </w:rPr>
        <w:t>EuropaCorp</w:t>
      </w:r>
      <w:proofErr w:type="spellEnd"/>
      <w:r w:rsidRPr="007C6963">
        <w:rPr>
          <w:spacing w:val="-4"/>
          <w:sz w:val="22"/>
          <w:szCs w:val="22"/>
          <w:lang w:val="en-GB"/>
        </w:rPr>
        <w:t xml:space="preserve"> announced the sale of its multiplex theatre activities, launched earlier in 2013, and of the La Joliette project in Marseille, still under development, to Les </w:t>
      </w:r>
      <w:proofErr w:type="spellStart"/>
      <w:r w:rsidRPr="007C6963">
        <w:rPr>
          <w:spacing w:val="-4"/>
          <w:sz w:val="22"/>
          <w:szCs w:val="22"/>
          <w:lang w:val="en-GB"/>
        </w:rPr>
        <w:t>Cinémas</w:t>
      </w:r>
      <w:proofErr w:type="spellEnd"/>
      <w:r w:rsidRPr="007C6963">
        <w:rPr>
          <w:spacing w:val="-4"/>
          <w:sz w:val="22"/>
          <w:szCs w:val="22"/>
          <w:lang w:val="en-GB"/>
        </w:rPr>
        <w:t xml:space="preserve"> </w:t>
      </w:r>
      <w:proofErr w:type="spellStart"/>
      <w:r w:rsidRPr="007C6963">
        <w:rPr>
          <w:spacing w:val="-4"/>
          <w:sz w:val="22"/>
          <w:szCs w:val="22"/>
          <w:lang w:val="en-GB"/>
        </w:rPr>
        <w:t>Gaumont</w:t>
      </w:r>
      <w:proofErr w:type="spellEnd"/>
      <w:r w:rsidRPr="007C6963">
        <w:rPr>
          <w:spacing w:val="-4"/>
          <w:sz w:val="22"/>
          <w:szCs w:val="22"/>
          <w:lang w:val="en-GB"/>
        </w:rPr>
        <w:t xml:space="preserve"> </w:t>
      </w:r>
      <w:proofErr w:type="spellStart"/>
      <w:r w:rsidRPr="007C6963">
        <w:rPr>
          <w:spacing w:val="-4"/>
          <w:sz w:val="22"/>
          <w:szCs w:val="22"/>
          <w:lang w:val="en-GB"/>
        </w:rPr>
        <w:t>Pathe</w:t>
      </w:r>
      <w:proofErr w:type="spellEnd"/>
      <w:r w:rsidRPr="007C6963">
        <w:rPr>
          <w:spacing w:val="-4"/>
          <w:sz w:val="22"/>
          <w:szCs w:val="22"/>
          <w:lang w:val="en-GB"/>
        </w:rPr>
        <w:t>́ for $21.2 million, indicating that it wanted to refocus on its core production and worldwide distribution of films and television series.</w:t>
      </w:r>
      <w:r w:rsidRPr="007C6963">
        <w:rPr>
          <w:spacing w:val="-4"/>
          <w:sz w:val="22"/>
          <w:szCs w:val="22"/>
          <w:vertAlign w:val="superscript"/>
          <w:lang w:val="en-GB"/>
        </w:rPr>
        <w:endnoteReference w:id="75"/>
      </w:r>
      <w:r w:rsidRPr="007C6963">
        <w:rPr>
          <w:spacing w:val="-4"/>
          <w:sz w:val="22"/>
          <w:szCs w:val="22"/>
          <w:lang w:val="en-GB"/>
        </w:rPr>
        <w:t xml:space="preserve"> </w:t>
      </w:r>
    </w:p>
    <w:p w14:paraId="131EAD8C" w14:textId="77777777" w:rsidR="00361799" w:rsidRPr="00E94917" w:rsidRDefault="00361799" w:rsidP="006006C4">
      <w:pPr>
        <w:jc w:val="both"/>
        <w:rPr>
          <w:spacing w:val="-2"/>
          <w:szCs w:val="22"/>
          <w:lang w:val="en-GB"/>
        </w:rPr>
      </w:pPr>
    </w:p>
    <w:p w14:paraId="1AF4975F" w14:textId="623DF020" w:rsidR="00361799" w:rsidRPr="006006C4" w:rsidRDefault="00361799" w:rsidP="006006C4">
      <w:pPr>
        <w:jc w:val="both"/>
        <w:rPr>
          <w:sz w:val="22"/>
          <w:szCs w:val="22"/>
          <w:lang w:val="en-GB"/>
        </w:rPr>
      </w:pPr>
      <w:r w:rsidRPr="008A48B0">
        <w:rPr>
          <w:sz w:val="22"/>
          <w:szCs w:val="22"/>
          <w:lang w:val="en-GB"/>
        </w:rPr>
        <w:t xml:space="preserve">In November 2016, </w:t>
      </w:r>
      <w:proofErr w:type="spellStart"/>
      <w:r w:rsidRPr="008A48B0">
        <w:rPr>
          <w:sz w:val="22"/>
          <w:szCs w:val="22"/>
          <w:lang w:val="en-GB"/>
        </w:rPr>
        <w:t>EuropaCorp</w:t>
      </w:r>
      <w:proofErr w:type="spellEnd"/>
      <w:r w:rsidRPr="006006C4">
        <w:rPr>
          <w:sz w:val="22"/>
          <w:szCs w:val="22"/>
          <w:lang w:val="en-GB"/>
        </w:rPr>
        <w:t xml:space="preserve"> announced a reserved capital increase of €60 million by issuing new equity stakes of 27.9 per cent to Fundamental Films at a share price of €5.25, corresponding to a premium of 38.5 per cent (see Exhibit 1</w:t>
      </w:r>
      <w:r>
        <w:rPr>
          <w:sz w:val="22"/>
          <w:szCs w:val="22"/>
          <w:lang w:val="en-GB"/>
        </w:rPr>
        <w:t>3</w:t>
      </w:r>
      <w:r w:rsidRPr="006006C4">
        <w:rPr>
          <w:sz w:val="22"/>
          <w:szCs w:val="22"/>
          <w:lang w:val="en-GB"/>
        </w:rPr>
        <w:t>).</w:t>
      </w:r>
      <w:r w:rsidRPr="006006C4">
        <w:rPr>
          <w:sz w:val="22"/>
          <w:szCs w:val="22"/>
          <w:vertAlign w:val="superscript"/>
          <w:lang w:val="en-GB"/>
        </w:rPr>
        <w:endnoteReference w:id="76"/>
      </w:r>
      <w:r w:rsidRPr="006006C4">
        <w:rPr>
          <w:sz w:val="22"/>
          <w:szCs w:val="22"/>
          <w:lang w:val="en-GB"/>
        </w:rPr>
        <w:t xml:space="preserve"> This capital increase would enhance </w:t>
      </w:r>
      <w:proofErr w:type="spellStart"/>
      <w:r w:rsidRPr="006006C4">
        <w:rPr>
          <w:sz w:val="22"/>
          <w:szCs w:val="22"/>
          <w:lang w:val="en-GB"/>
        </w:rPr>
        <w:t>EuropaCorp’s</w:t>
      </w:r>
      <w:proofErr w:type="spellEnd"/>
      <w:r w:rsidRPr="006006C4">
        <w:rPr>
          <w:sz w:val="22"/>
          <w:szCs w:val="22"/>
          <w:lang w:val="en-GB"/>
        </w:rPr>
        <w:t xml:space="preserve"> ability to produce and distribute English-language films and series worldwide.</w:t>
      </w:r>
      <w:r w:rsidRPr="006006C4">
        <w:rPr>
          <w:sz w:val="22"/>
          <w:szCs w:val="22"/>
          <w:vertAlign w:val="superscript"/>
          <w:lang w:val="en-GB"/>
        </w:rPr>
        <w:endnoteReference w:id="77"/>
      </w:r>
      <w:r w:rsidRPr="006006C4">
        <w:rPr>
          <w:sz w:val="22"/>
          <w:szCs w:val="22"/>
          <w:lang w:val="en-GB"/>
        </w:rPr>
        <w:t xml:space="preserve"> The capital increase was also a major shift in </w:t>
      </w:r>
      <w:proofErr w:type="spellStart"/>
      <w:r w:rsidRPr="006006C4">
        <w:rPr>
          <w:sz w:val="22"/>
          <w:szCs w:val="22"/>
          <w:lang w:val="en-GB"/>
        </w:rPr>
        <w:t>EuropaCorp’s</w:t>
      </w:r>
      <w:proofErr w:type="spellEnd"/>
      <w:r w:rsidRPr="006006C4">
        <w:rPr>
          <w:sz w:val="22"/>
          <w:szCs w:val="22"/>
          <w:lang w:val="en-GB"/>
        </w:rPr>
        <w:t xml:space="preserve"> shareholding structure, reducing </w:t>
      </w:r>
      <w:proofErr w:type="spellStart"/>
      <w:r w:rsidRPr="006006C4">
        <w:rPr>
          <w:sz w:val="22"/>
          <w:szCs w:val="22"/>
          <w:lang w:val="en-GB"/>
        </w:rPr>
        <w:t>Besson’s</w:t>
      </w:r>
      <w:proofErr w:type="spellEnd"/>
      <w:r w:rsidRPr="006006C4">
        <w:rPr>
          <w:sz w:val="22"/>
          <w:szCs w:val="22"/>
          <w:lang w:val="en-GB"/>
        </w:rPr>
        <w:t xml:space="preserve"> ownership from 44 per cent to 32 per cent, </w:t>
      </w:r>
      <w:r w:rsidRPr="008A48B0">
        <w:rPr>
          <w:sz w:val="22"/>
          <w:szCs w:val="22"/>
          <w:lang w:val="en-GB"/>
        </w:rPr>
        <w:t>and making</w:t>
      </w:r>
      <w:r w:rsidRPr="006006C4">
        <w:rPr>
          <w:sz w:val="22"/>
          <w:szCs w:val="22"/>
          <w:lang w:val="en-GB"/>
        </w:rPr>
        <w:t xml:space="preserve"> Fundamental Films the second</w:t>
      </w:r>
      <w:r w:rsidR="00453C53">
        <w:rPr>
          <w:sz w:val="22"/>
          <w:szCs w:val="22"/>
          <w:lang w:val="en-GB"/>
        </w:rPr>
        <w:t>-</w:t>
      </w:r>
      <w:r w:rsidRPr="006006C4">
        <w:rPr>
          <w:sz w:val="22"/>
          <w:szCs w:val="22"/>
          <w:lang w:val="en-GB"/>
        </w:rPr>
        <w:t xml:space="preserve">largest shareholder (see Exhibit </w:t>
      </w:r>
      <w:r w:rsidRPr="008A48B0">
        <w:rPr>
          <w:sz w:val="22"/>
          <w:szCs w:val="22"/>
          <w:lang w:val="en-GB"/>
        </w:rPr>
        <w:t>14</w:t>
      </w:r>
      <w:r w:rsidRPr="006006C4">
        <w:rPr>
          <w:sz w:val="22"/>
          <w:szCs w:val="22"/>
          <w:lang w:val="en-GB"/>
        </w:rPr>
        <w:t>).</w:t>
      </w:r>
    </w:p>
    <w:p w14:paraId="345FE43D" w14:textId="77777777" w:rsidR="00361799" w:rsidRPr="00E94917" w:rsidRDefault="00361799" w:rsidP="006006C4">
      <w:pPr>
        <w:jc w:val="both"/>
        <w:rPr>
          <w:szCs w:val="22"/>
          <w:lang w:val="en-GB"/>
        </w:rPr>
      </w:pPr>
    </w:p>
    <w:p w14:paraId="5DC3D1FF" w14:textId="160BF043" w:rsidR="00361799" w:rsidRPr="008A48B0" w:rsidRDefault="00361799" w:rsidP="008A48B0">
      <w:pPr>
        <w:jc w:val="both"/>
        <w:rPr>
          <w:sz w:val="22"/>
          <w:szCs w:val="22"/>
          <w:lang w:val="en-GB"/>
        </w:rPr>
      </w:pPr>
      <w:r w:rsidRPr="006006C4">
        <w:rPr>
          <w:sz w:val="22"/>
          <w:szCs w:val="22"/>
          <w:lang w:val="en-GB"/>
        </w:rPr>
        <w:t xml:space="preserve">In June 2017, </w:t>
      </w:r>
      <w:proofErr w:type="spellStart"/>
      <w:r w:rsidRPr="006006C4">
        <w:rPr>
          <w:sz w:val="22"/>
          <w:szCs w:val="22"/>
          <w:lang w:val="en-GB"/>
        </w:rPr>
        <w:t>EuropaCorp</w:t>
      </w:r>
      <w:proofErr w:type="spellEnd"/>
      <w:r w:rsidRPr="006006C4">
        <w:rPr>
          <w:sz w:val="22"/>
          <w:szCs w:val="22"/>
          <w:lang w:val="en-GB"/>
        </w:rPr>
        <w:t xml:space="preserve"> announced </w:t>
      </w:r>
      <w:r w:rsidRPr="008A48B0">
        <w:rPr>
          <w:sz w:val="22"/>
          <w:szCs w:val="22"/>
          <w:lang w:val="en-GB"/>
        </w:rPr>
        <w:t>its</w:t>
      </w:r>
      <w:r w:rsidRPr="006006C4">
        <w:rPr>
          <w:sz w:val="22"/>
          <w:szCs w:val="22"/>
          <w:lang w:val="en-GB"/>
        </w:rPr>
        <w:t xml:space="preserve"> FY 2016/17</w:t>
      </w:r>
      <w:r w:rsidRPr="008A48B0">
        <w:rPr>
          <w:sz w:val="22"/>
          <w:szCs w:val="22"/>
          <w:lang w:val="en-GB"/>
        </w:rPr>
        <w:t xml:space="preserve"> results, which included</w:t>
      </w:r>
      <w:r w:rsidRPr="006006C4">
        <w:rPr>
          <w:sz w:val="22"/>
          <w:szCs w:val="22"/>
          <w:lang w:val="en-GB"/>
        </w:rPr>
        <w:t xml:space="preserve"> revenues of €151.7 million</w:t>
      </w:r>
      <w:r w:rsidRPr="008A48B0">
        <w:rPr>
          <w:sz w:val="22"/>
          <w:szCs w:val="22"/>
          <w:lang w:val="en-GB"/>
        </w:rPr>
        <w:t>—</w:t>
      </w:r>
      <w:r w:rsidRPr="006006C4">
        <w:rPr>
          <w:sz w:val="22"/>
          <w:szCs w:val="22"/>
          <w:lang w:val="en-GB"/>
        </w:rPr>
        <w:t>a marginal increase of 3 per cent, driven by foreign sales</w:t>
      </w:r>
      <w:r w:rsidRPr="008A48B0">
        <w:rPr>
          <w:sz w:val="22"/>
          <w:szCs w:val="22"/>
          <w:lang w:val="en-GB"/>
        </w:rPr>
        <w:t>—</w:t>
      </w:r>
      <w:r w:rsidRPr="006006C4">
        <w:rPr>
          <w:sz w:val="22"/>
          <w:szCs w:val="22"/>
          <w:lang w:val="en-GB"/>
        </w:rPr>
        <w:t>but with a historical record loss of €119.9 million.</w:t>
      </w:r>
      <w:r w:rsidRPr="006006C4">
        <w:rPr>
          <w:sz w:val="22"/>
          <w:szCs w:val="22"/>
          <w:vertAlign w:val="superscript"/>
          <w:lang w:val="en-GB"/>
        </w:rPr>
        <w:endnoteReference w:id="78"/>
      </w:r>
      <w:r w:rsidRPr="006006C4">
        <w:rPr>
          <w:sz w:val="22"/>
          <w:szCs w:val="22"/>
          <w:lang w:val="en-GB"/>
        </w:rPr>
        <w:t xml:space="preserve"> The operating cash flow was also enormously reduced</w:t>
      </w:r>
      <w:r w:rsidR="00453C53">
        <w:rPr>
          <w:sz w:val="22"/>
          <w:szCs w:val="22"/>
          <w:lang w:val="en-GB"/>
        </w:rPr>
        <w:t>,</w:t>
      </w:r>
      <w:r w:rsidRPr="006006C4">
        <w:rPr>
          <w:sz w:val="22"/>
          <w:szCs w:val="22"/>
          <w:lang w:val="en-GB"/>
        </w:rPr>
        <w:t xml:space="preserve"> to €2.4 million from €81.7 million</w:t>
      </w:r>
      <w:r w:rsidR="00453C53">
        <w:rPr>
          <w:sz w:val="22"/>
          <w:szCs w:val="22"/>
          <w:lang w:val="en-GB"/>
        </w:rPr>
        <w:t>,</w:t>
      </w:r>
      <w:r w:rsidRPr="006006C4">
        <w:rPr>
          <w:sz w:val="22"/>
          <w:szCs w:val="22"/>
          <w:lang w:val="en-GB"/>
        </w:rPr>
        <w:t xml:space="preserve"> in FY 2015/16. Accordingly, </w:t>
      </w:r>
      <w:proofErr w:type="spellStart"/>
      <w:r w:rsidRPr="008A48B0">
        <w:rPr>
          <w:sz w:val="22"/>
          <w:szCs w:val="22"/>
          <w:lang w:val="en-GB"/>
        </w:rPr>
        <w:t>EuropaCorp’s</w:t>
      </w:r>
      <w:proofErr w:type="spellEnd"/>
      <w:r w:rsidRPr="006006C4">
        <w:rPr>
          <w:sz w:val="22"/>
          <w:szCs w:val="22"/>
          <w:lang w:val="en-GB"/>
        </w:rPr>
        <w:t xml:space="preserve"> stock price decreased by 8 per cent.</w:t>
      </w:r>
      <w:r w:rsidRPr="006006C4">
        <w:rPr>
          <w:sz w:val="22"/>
          <w:szCs w:val="22"/>
          <w:vertAlign w:val="superscript"/>
          <w:lang w:val="en-GB"/>
        </w:rPr>
        <w:endnoteReference w:id="79"/>
      </w:r>
      <w:r w:rsidRPr="006006C4">
        <w:rPr>
          <w:sz w:val="22"/>
          <w:szCs w:val="22"/>
          <w:lang w:val="en-GB"/>
        </w:rPr>
        <w:t xml:space="preserve"> </w:t>
      </w:r>
    </w:p>
    <w:p w14:paraId="3C5C1BAC" w14:textId="77777777" w:rsidR="00361799" w:rsidRPr="00E94917" w:rsidRDefault="00361799" w:rsidP="008A48B0">
      <w:pPr>
        <w:jc w:val="both"/>
        <w:rPr>
          <w:szCs w:val="22"/>
          <w:lang w:val="en-GB"/>
        </w:rPr>
      </w:pPr>
    </w:p>
    <w:p w14:paraId="3D10559A" w14:textId="4A4C96B4" w:rsidR="00361799" w:rsidRPr="006006C4" w:rsidRDefault="00361799" w:rsidP="006006C4">
      <w:pPr>
        <w:jc w:val="both"/>
        <w:rPr>
          <w:sz w:val="22"/>
          <w:szCs w:val="22"/>
          <w:lang w:val="en-GB"/>
        </w:rPr>
      </w:pPr>
      <w:r w:rsidRPr="006006C4">
        <w:rPr>
          <w:sz w:val="22"/>
          <w:szCs w:val="22"/>
          <w:lang w:val="en-GB"/>
        </w:rPr>
        <w:t>The company attributed i</w:t>
      </w:r>
      <w:r w:rsidRPr="008A48B0">
        <w:rPr>
          <w:sz w:val="22"/>
          <w:szCs w:val="22"/>
          <w:lang w:val="en-GB"/>
        </w:rPr>
        <w:t>t</w:t>
      </w:r>
      <w:r w:rsidRPr="006006C4">
        <w:rPr>
          <w:sz w:val="22"/>
          <w:szCs w:val="22"/>
          <w:lang w:val="en-GB"/>
        </w:rPr>
        <w:t xml:space="preserve">s loss to </w:t>
      </w:r>
      <w:r w:rsidR="00453C53">
        <w:rPr>
          <w:sz w:val="22"/>
          <w:szCs w:val="22"/>
          <w:lang w:val="en-GB"/>
        </w:rPr>
        <w:t xml:space="preserve">the </w:t>
      </w:r>
      <w:r w:rsidRPr="006006C4">
        <w:rPr>
          <w:sz w:val="22"/>
          <w:szCs w:val="22"/>
          <w:lang w:val="en-GB"/>
        </w:rPr>
        <w:t xml:space="preserve">poor performance of </w:t>
      </w:r>
      <w:r w:rsidRPr="008A48B0">
        <w:rPr>
          <w:sz w:val="22"/>
          <w:szCs w:val="22"/>
          <w:lang w:val="en-GB"/>
        </w:rPr>
        <w:t>English</w:t>
      </w:r>
      <w:r w:rsidRPr="006006C4">
        <w:rPr>
          <w:sz w:val="22"/>
          <w:szCs w:val="22"/>
          <w:lang w:val="en-GB"/>
        </w:rPr>
        <w:t>-language films and disappointing box</w:t>
      </w:r>
      <w:r w:rsidRPr="008A48B0">
        <w:rPr>
          <w:sz w:val="22"/>
          <w:szCs w:val="22"/>
          <w:lang w:val="en-GB"/>
        </w:rPr>
        <w:t xml:space="preserve"> </w:t>
      </w:r>
      <w:r w:rsidRPr="006006C4">
        <w:rPr>
          <w:sz w:val="22"/>
          <w:szCs w:val="22"/>
          <w:lang w:val="en-GB"/>
        </w:rPr>
        <w:t>office revenues in the United States</w:t>
      </w:r>
      <w:r w:rsidRPr="008A48B0">
        <w:rPr>
          <w:sz w:val="22"/>
          <w:szCs w:val="22"/>
          <w:lang w:val="en-GB"/>
        </w:rPr>
        <w:t>—the result of RED,</w:t>
      </w:r>
      <w:r w:rsidRPr="006006C4">
        <w:rPr>
          <w:sz w:val="22"/>
          <w:szCs w:val="22"/>
          <w:lang w:val="en-GB"/>
        </w:rPr>
        <w:t xml:space="preserve"> the joint venture with Relativity</w:t>
      </w:r>
      <w:r w:rsidRPr="008A48B0">
        <w:rPr>
          <w:sz w:val="22"/>
          <w:szCs w:val="22"/>
          <w:lang w:val="en-GB"/>
        </w:rPr>
        <w:t>—</w:t>
      </w:r>
      <w:r w:rsidRPr="006006C4">
        <w:rPr>
          <w:sz w:val="22"/>
          <w:szCs w:val="22"/>
          <w:lang w:val="en-GB"/>
        </w:rPr>
        <w:t>which failed to offset</w:t>
      </w:r>
      <w:r w:rsidR="00453C53">
        <w:rPr>
          <w:sz w:val="22"/>
          <w:szCs w:val="22"/>
          <w:lang w:val="en-GB"/>
        </w:rPr>
        <w:t xml:space="preserve"> the</w:t>
      </w:r>
      <w:r w:rsidRPr="006006C4">
        <w:rPr>
          <w:sz w:val="22"/>
          <w:szCs w:val="22"/>
          <w:lang w:val="en-GB"/>
        </w:rPr>
        <w:t xml:space="preserve"> significant distribution costs of over €100 million.</w:t>
      </w:r>
      <w:r w:rsidRPr="006006C4">
        <w:rPr>
          <w:sz w:val="22"/>
          <w:szCs w:val="22"/>
          <w:vertAlign w:val="superscript"/>
          <w:lang w:val="en-GB"/>
        </w:rPr>
        <w:endnoteReference w:id="80"/>
      </w:r>
      <w:r w:rsidRPr="006006C4">
        <w:rPr>
          <w:sz w:val="22"/>
          <w:szCs w:val="22"/>
          <w:lang w:val="en-GB"/>
        </w:rPr>
        <w:t xml:space="preserve"> </w:t>
      </w:r>
      <w:r>
        <w:rPr>
          <w:sz w:val="22"/>
          <w:szCs w:val="22"/>
        </w:rPr>
        <w:t xml:space="preserve">In response to this failure, </w:t>
      </w:r>
      <w:r w:rsidRPr="006006C4">
        <w:rPr>
          <w:sz w:val="22"/>
          <w:szCs w:val="22"/>
          <w:lang w:val="en-GB"/>
        </w:rPr>
        <w:t xml:space="preserve">in January 2017 </w:t>
      </w:r>
      <w:proofErr w:type="spellStart"/>
      <w:r w:rsidRPr="008A48B0">
        <w:rPr>
          <w:sz w:val="22"/>
          <w:szCs w:val="22"/>
          <w:lang w:val="en-GB"/>
        </w:rPr>
        <w:t>EuropaCorp</w:t>
      </w:r>
      <w:proofErr w:type="spellEnd"/>
      <w:r w:rsidRPr="008A48B0">
        <w:rPr>
          <w:sz w:val="22"/>
          <w:szCs w:val="22"/>
          <w:lang w:val="en-GB"/>
        </w:rPr>
        <w:t xml:space="preserve"> </w:t>
      </w:r>
      <w:r w:rsidRPr="006006C4">
        <w:rPr>
          <w:sz w:val="22"/>
          <w:szCs w:val="22"/>
          <w:lang w:val="en-GB"/>
        </w:rPr>
        <w:t>outsourced some theatrical distribution and marketing</w:t>
      </w:r>
      <w:r>
        <w:rPr>
          <w:sz w:val="22"/>
          <w:szCs w:val="22"/>
          <w:lang w:val="en-GB"/>
        </w:rPr>
        <w:t xml:space="preserve"> of </w:t>
      </w:r>
      <w:r w:rsidRPr="00B81DAA">
        <w:rPr>
          <w:i/>
          <w:sz w:val="22"/>
          <w:szCs w:val="22"/>
          <w:lang w:val="en-GB"/>
        </w:rPr>
        <w:t>Valerian</w:t>
      </w:r>
      <w:r>
        <w:rPr>
          <w:sz w:val="22"/>
          <w:szCs w:val="22"/>
          <w:lang w:val="en-GB"/>
        </w:rPr>
        <w:t xml:space="preserve"> and other upcoming films</w:t>
      </w:r>
      <w:r w:rsidRPr="006006C4">
        <w:rPr>
          <w:sz w:val="22"/>
          <w:szCs w:val="22"/>
          <w:lang w:val="en-GB"/>
        </w:rPr>
        <w:t xml:space="preserve"> in the United States </w:t>
      </w:r>
      <w:r w:rsidRPr="008A48B0">
        <w:rPr>
          <w:sz w:val="22"/>
          <w:szCs w:val="22"/>
          <w:lang w:val="en-GB"/>
        </w:rPr>
        <w:t xml:space="preserve">to </w:t>
      </w:r>
      <w:r w:rsidRPr="006006C4">
        <w:rPr>
          <w:sz w:val="22"/>
          <w:szCs w:val="22"/>
          <w:lang w:val="en-GB"/>
        </w:rPr>
        <w:t>STX Motion Pictures Group</w:t>
      </w:r>
      <w:r w:rsidRPr="008A48B0">
        <w:rPr>
          <w:sz w:val="22"/>
          <w:szCs w:val="22"/>
          <w:lang w:val="en-GB"/>
        </w:rPr>
        <w:t xml:space="preserve"> with a multi-year agreement.</w:t>
      </w:r>
      <w:r w:rsidRPr="008A48B0">
        <w:rPr>
          <w:sz w:val="22"/>
          <w:szCs w:val="22"/>
          <w:vertAlign w:val="superscript"/>
          <w:lang w:val="en-GB"/>
        </w:rPr>
        <w:endnoteReference w:id="81"/>
      </w:r>
      <w:r w:rsidRPr="006006C4">
        <w:rPr>
          <w:sz w:val="22"/>
          <w:szCs w:val="22"/>
          <w:lang w:val="en-GB"/>
        </w:rPr>
        <w:t xml:space="preserve"> </w:t>
      </w:r>
      <w:r w:rsidRPr="00153A50">
        <w:rPr>
          <w:sz w:val="22"/>
          <w:szCs w:val="22"/>
          <w:lang w:val="en-GB"/>
        </w:rPr>
        <w:t>Th</w:t>
      </w:r>
      <w:r>
        <w:rPr>
          <w:sz w:val="22"/>
          <w:szCs w:val="22"/>
          <w:lang w:val="en-GB"/>
        </w:rPr>
        <w:t xml:space="preserve">is decision had immediate and dramatic effects on </w:t>
      </w:r>
      <w:r w:rsidRPr="00153A50">
        <w:rPr>
          <w:sz w:val="22"/>
          <w:szCs w:val="22"/>
          <w:lang w:val="en-GB"/>
        </w:rPr>
        <w:t>RED</w:t>
      </w:r>
      <w:r>
        <w:rPr>
          <w:sz w:val="22"/>
          <w:szCs w:val="22"/>
          <w:lang w:val="en-GB"/>
        </w:rPr>
        <w:t>, which included a large number of RED employees being</w:t>
      </w:r>
      <w:r w:rsidRPr="00153A50">
        <w:rPr>
          <w:sz w:val="22"/>
          <w:szCs w:val="22"/>
          <w:lang w:val="en-GB"/>
        </w:rPr>
        <w:t xml:space="preserve"> laid off</w:t>
      </w:r>
      <w:r>
        <w:rPr>
          <w:sz w:val="22"/>
          <w:szCs w:val="22"/>
          <w:lang w:val="en-GB"/>
        </w:rPr>
        <w:t>.</w:t>
      </w:r>
      <w:r>
        <w:rPr>
          <w:rStyle w:val="EndnoteReference"/>
          <w:sz w:val="22"/>
          <w:szCs w:val="22"/>
          <w:lang w:val="en-GB"/>
        </w:rPr>
        <w:endnoteReference w:id="82"/>
      </w:r>
      <w:r w:rsidRPr="00153A50">
        <w:rPr>
          <w:sz w:val="22"/>
          <w:szCs w:val="22"/>
          <w:lang w:val="en-GB"/>
        </w:rPr>
        <w:t xml:space="preserve"> </w:t>
      </w:r>
      <w:r w:rsidRPr="006006C4">
        <w:rPr>
          <w:sz w:val="22"/>
          <w:szCs w:val="22"/>
          <w:lang w:val="en-GB"/>
        </w:rPr>
        <w:t xml:space="preserve">FY 2016/17 also marked a high level of investment of €133.7 million in world-class films like </w:t>
      </w:r>
      <w:r w:rsidRPr="006006C4">
        <w:rPr>
          <w:i/>
          <w:sz w:val="22"/>
          <w:szCs w:val="22"/>
          <w:lang w:val="en-GB"/>
        </w:rPr>
        <w:t>Valerian</w:t>
      </w:r>
      <w:r w:rsidRPr="006006C4">
        <w:rPr>
          <w:sz w:val="22"/>
          <w:szCs w:val="22"/>
          <w:lang w:val="en-GB"/>
        </w:rPr>
        <w:t xml:space="preserve"> and </w:t>
      </w:r>
      <w:r w:rsidRPr="008A48B0">
        <w:rPr>
          <w:sz w:val="22"/>
          <w:szCs w:val="22"/>
          <w:lang w:val="en-GB"/>
        </w:rPr>
        <w:t>television</w:t>
      </w:r>
      <w:r w:rsidRPr="006006C4">
        <w:rPr>
          <w:sz w:val="22"/>
          <w:szCs w:val="22"/>
          <w:lang w:val="en-GB"/>
        </w:rPr>
        <w:t xml:space="preserve"> series like </w:t>
      </w:r>
      <w:r w:rsidRPr="006006C4">
        <w:rPr>
          <w:i/>
          <w:sz w:val="22"/>
          <w:szCs w:val="22"/>
          <w:lang w:val="en-GB"/>
        </w:rPr>
        <w:t>Taken</w:t>
      </w:r>
      <w:r w:rsidRPr="006006C4">
        <w:rPr>
          <w:sz w:val="22"/>
          <w:szCs w:val="22"/>
          <w:lang w:val="en-GB"/>
        </w:rPr>
        <w:t xml:space="preserve">. </w:t>
      </w:r>
    </w:p>
    <w:p w14:paraId="36B0C0B3" w14:textId="77777777" w:rsidR="00361799" w:rsidRPr="00E94917" w:rsidRDefault="00361799" w:rsidP="008A48B0">
      <w:pPr>
        <w:jc w:val="both"/>
        <w:rPr>
          <w:szCs w:val="22"/>
          <w:lang w:val="en-GB"/>
        </w:rPr>
      </w:pPr>
    </w:p>
    <w:p w14:paraId="35DD5F01" w14:textId="1AB4162A" w:rsidR="00361799" w:rsidRPr="006006C4" w:rsidRDefault="00361799" w:rsidP="008A48B0">
      <w:pPr>
        <w:jc w:val="both"/>
        <w:rPr>
          <w:sz w:val="22"/>
          <w:szCs w:val="22"/>
          <w:lang w:val="en-GB"/>
        </w:rPr>
      </w:pPr>
      <w:r w:rsidRPr="006006C4">
        <w:rPr>
          <w:sz w:val="22"/>
          <w:szCs w:val="22"/>
          <w:lang w:val="en-GB"/>
        </w:rPr>
        <w:t xml:space="preserve">In October 2017, </w:t>
      </w:r>
      <w:proofErr w:type="spellStart"/>
      <w:r w:rsidRPr="006006C4">
        <w:rPr>
          <w:sz w:val="22"/>
          <w:szCs w:val="22"/>
          <w:lang w:val="en-GB"/>
        </w:rPr>
        <w:t>EuropaCorp</w:t>
      </w:r>
      <w:proofErr w:type="spellEnd"/>
      <w:r w:rsidRPr="006006C4">
        <w:rPr>
          <w:sz w:val="22"/>
          <w:szCs w:val="22"/>
          <w:lang w:val="en-GB"/>
        </w:rPr>
        <w:t xml:space="preserve"> anticipated a continuing loss for FY 2017/18</w:t>
      </w:r>
      <w:r w:rsidRPr="008A48B0">
        <w:rPr>
          <w:sz w:val="22"/>
          <w:szCs w:val="22"/>
          <w:lang w:val="en-GB"/>
        </w:rPr>
        <w:t>,</w:t>
      </w:r>
      <w:r w:rsidRPr="006006C4">
        <w:rPr>
          <w:sz w:val="22"/>
          <w:szCs w:val="22"/>
          <w:lang w:val="en-GB"/>
        </w:rPr>
        <w:t xml:space="preserve"> again due to disappointing box</w:t>
      </w:r>
      <w:r w:rsidRPr="008A48B0">
        <w:rPr>
          <w:sz w:val="22"/>
          <w:szCs w:val="22"/>
          <w:lang w:val="en-GB"/>
        </w:rPr>
        <w:t xml:space="preserve"> </w:t>
      </w:r>
      <w:r w:rsidRPr="006006C4">
        <w:rPr>
          <w:sz w:val="22"/>
          <w:szCs w:val="22"/>
          <w:lang w:val="en-GB"/>
        </w:rPr>
        <w:t xml:space="preserve">office revenues </w:t>
      </w:r>
      <w:r w:rsidRPr="008A48B0">
        <w:rPr>
          <w:sz w:val="22"/>
          <w:szCs w:val="22"/>
          <w:lang w:val="en-GB"/>
        </w:rPr>
        <w:t>for</w:t>
      </w:r>
      <w:r w:rsidRPr="006006C4">
        <w:rPr>
          <w:sz w:val="22"/>
          <w:szCs w:val="22"/>
          <w:lang w:val="en-GB"/>
        </w:rPr>
        <w:t xml:space="preserve"> </w:t>
      </w:r>
      <w:r w:rsidRPr="006006C4">
        <w:rPr>
          <w:i/>
          <w:sz w:val="22"/>
          <w:szCs w:val="22"/>
          <w:lang w:val="en-GB"/>
        </w:rPr>
        <w:t>Valerian</w:t>
      </w:r>
      <w:r w:rsidRPr="006006C4">
        <w:rPr>
          <w:sz w:val="22"/>
          <w:szCs w:val="22"/>
          <w:lang w:val="en-GB"/>
        </w:rPr>
        <w:t xml:space="preserve"> in the United States.</w:t>
      </w:r>
      <w:r w:rsidRPr="006006C4">
        <w:rPr>
          <w:sz w:val="22"/>
          <w:szCs w:val="22"/>
          <w:vertAlign w:val="superscript"/>
          <w:lang w:val="en-GB"/>
        </w:rPr>
        <w:endnoteReference w:id="83"/>
      </w:r>
      <w:r w:rsidRPr="006006C4">
        <w:rPr>
          <w:sz w:val="22"/>
          <w:szCs w:val="22"/>
          <w:lang w:val="en-GB"/>
        </w:rPr>
        <w:t xml:space="preserve"> In November 2017, </w:t>
      </w:r>
      <w:proofErr w:type="spellStart"/>
      <w:r w:rsidRPr="006006C4">
        <w:rPr>
          <w:sz w:val="22"/>
          <w:szCs w:val="22"/>
          <w:lang w:val="en-GB"/>
        </w:rPr>
        <w:t>Shmuger</w:t>
      </w:r>
      <w:proofErr w:type="spellEnd"/>
      <w:r w:rsidRPr="006006C4">
        <w:rPr>
          <w:sz w:val="22"/>
          <w:szCs w:val="22"/>
          <w:lang w:val="en-GB"/>
        </w:rPr>
        <w:t xml:space="preserve"> announced </w:t>
      </w:r>
      <w:r w:rsidRPr="008A48B0">
        <w:rPr>
          <w:sz w:val="22"/>
          <w:szCs w:val="22"/>
          <w:lang w:val="en-GB"/>
        </w:rPr>
        <w:t xml:space="preserve">his </w:t>
      </w:r>
      <w:r w:rsidRPr="006006C4">
        <w:rPr>
          <w:sz w:val="22"/>
          <w:szCs w:val="22"/>
          <w:lang w:val="en-GB"/>
        </w:rPr>
        <w:t xml:space="preserve">plan to leave </w:t>
      </w:r>
      <w:proofErr w:type="spellStart"/>
      <w:r w:rsidRPr="008A48B0">
        <w:rPr>
          <w:sz w:val="22"/>
          <w:szCs w:val="22"/>
          <w:lang w:val="en-GB"/>
        </w:rPr>
        <w:t>EuropaCorp</w:t>
      </w:r>
      <w:proofErr w:type="spellEnd"/>
      <w:r w:rsidRPr="008A48B0">
        <w:rPr>
          <w:sz w:val="22"/>
          <w:szCs w:val="22"/>
          <w:lang w:val="en-GB"/>
        </w:rPr>
        <w:t xml:space="preserve"> </w:t>
      </w:r>
      <w:r w:rsidRPr="006006C4">
        <w:rPr>
          <w:sz w:val="22"/>
          <w:szCs w:val="22"/>
          <w:lang w:val="en-GB"/>
        </w:rPr>
        <w:t>at the end of his contract on December 31, 2017.</w:t>
      </w:r>
      <w:r w:rsidRPr="006006C4">
        <w:rPr>
          <w:sz w:val="22"/>
          <w:szCs w:val="22"/>
          <w:vertAlign w:val="superscript"/>
          <w:lang w:val="en-GB"/>
        </w:rPr>
        <w:endnoteReference w:id="84"/>
      </w:r>
      <w:r w:rsidRPr="006006C4">
        <w:rPr>
          <w:sz w:val="22"/>
          <w:szCs w:val="22"/>
          <w:lang w:val="en-GB"/>
        </w:rPr>
        <w:t xml:space="preserve"> </w:t>
      </w:r>
      <w:proofErr w:type="spellStart"/>
      <w:r w:rsidRPr="006006C4">
        <w:rPr>
          <w:sz w:val="22"/>
          <w:szCs w:val="22"/>
          <w:lang w:val="en-GB"/>
        </w:rPr>
        <w:t>Besson</w:t>
      </w:r>
      <w:proofErr w:type="spellEnd"/>
      <w:r w:rsidRPr="006006C4">
        <w:rPr>
          <w:sz w:val="22"/>
          <w:szCs w:val="22"/>
          <w:lang w:val="en-GB"/>
        </w:rPr>
        <w:t xml:space="preserve"> would assume </w:t>
      </w:r>
      <w:r w:rsidRPr="008A48B0">
        <w:rPr>
          <w:sz w:val="22"/>
          <w:szCs w:val="22"/>
          <w:lang w:val="en-GB"/>
        </w:rPr>
        <w:t xml:space="preserve">the position of </w:t>
      </w:r>
      <w:r w:rsidRPr="006006C4">
        <w:rPr>
          <w:sz w:val="22"/>
          <w:szCs w:val="22"/>
          <w:lang w:val="en-GB"/>
        </w:rPr>
        <w:t xml:space="preserve">interim CEO on January 1, 2018. The company also announced </w:t>
      </w:r>
      <w:r w:rsidR="00453C53">
        <w:rPr>
          <w:sz w:val="22"/>
          <w:szCs w:val="22"/>
          <w:lang w:val="en-GB"/>
        </w:rPr>
        <w:t>the</w:t>
      </w:r>
      <w:r w:rsidRPr="008A48B0">
        <w:rPr>
          <w:sz w:val="22"/>
          <w:szCs w:val="22"/>
          <w:lang w:val="en-GB"/>
        </w:rPr>
        <w:t xml:space="preserve"> sale</w:t>
      </w:r>
      <w:r w:rsidRPr="006006C4">
        <w:rPr>
          <w:sz w:val="22"/>
          <w:szCs w:val="22"/>
          <w:lang w:val="en-GB"/>
        </w:rPr>
        <w:t xml:space="preserve"> of</w:t>
      </w:r>
      <w:r w:rsidR="00453C53">
        <w:rPr>
          <w:sz w:val="22"/>
          <w:szCs w:val="22"/>
          <w:lang w:val="en-GB"/>
        </w:rPr>
        <w:t xml:space="preserve"> the</w:t>
      </w:r>
      <w:r w:rsidRPr="006006C4">
        <w:rPr>
          <w:sz w:val="22"/>
          <w:szCs w:val="22"/>
          <w:lang w:val="en-GB"/>
        </w:rPr>
        <w:t xml:space="preserve"> French television activity </w:t>
      </w:r>
      <w:r w:rsidR="00453C53">
        <w:rPr>
          <w:sz w:val="22"/>
          <w:szCs w:val="22"/>
          <w:lang w:val="en-GB"/>
        </w:rPr>
        <w:t>it</w:t>
      </w:r>
      <w:r w:rsidRPr="008A48B0">
        <w:rPr>
          <w:sz w:val="22"/>
          <w:szCs w:val="22"/>
          <w:lang w:val="en-GB"/>
        </w:rPr>
        <w:t xml:space="preserve"> had </w:t>
      </w:r>
      <w:r w:rsidRPr="006006C4">
        <w:rPr>
          <w:sz w:val="22"/>
          <w:szCs w:val="22"/>
          <w:lang w:val="en-GB"/>
        </w:rPr>
        <w:t>acquired earlier for €11 million</w:t>
      </w:r>
      <w:r w:rsidRPr="008A48B0">
        <w:rPr>
          <w:sz w:val="22"/>
          <w:szCs w:val="22"/>
          <w:lang w:val="en-GB"/>
        </w:rPr>
        <w:t>; the sale would</w:t>
      </w:r>
      <w:r w:rsidRPr="006006C4">
        <w:rPr>
          <w:sz w:val="22"/>
          <w:szCs w:val="22"/>
          <w:lang w:val="en-GB"/>
        </w:rPr>
        <w:t xml:space="preserve"> decrease yearly overheads of </w:t>
      </w:r>
      <w:r w:rsidRPr="008A48B0">
        <w:rPr>
          <w:sz w:val="22"/>
          <w:szCs w:val="22"/>
          <w:lang w:val="en-GB"/>
        </w:rPr>
        <w:t>approximately</w:t>
      </w:r>
      <w:r w:rsidRPr="006006C4">
        <w:rPr>
          <w:sz w:val="22"/>
          <w:szCs w:val="22"/>
          <w:lang w:val="en-GB"/>
        </w:rPr>
        <w:t xml:space="preserve"> €2.5</w:t>
      </w:r>
      <w:r w:rsidR="00453C53">
        <w:rPr>
          <w:sz w:val="22"/>
          <w:szCs w:val="22"/>
          <w:lang w:val="en-GB"/>
        </w:rPr>
        <w:t xml:space="preserve"> million</w:t>
      </w:r>
      <w:r w:rsidRPr="008A48B0">
        <w:rPr>
          <w:sz w:val="22"/>
          <w:szCs w:val="22"/>
          <w:lang w:val="en-GB"/>
        </w:rPr>
        <w:t>–</w:t>
      </w:r>
      <w:r w:rsidR="00453C53" w:rsidRPr="006006C4">
        <w:rPr>
          <w:sz w:val="22"/>
          <w:szCs w:val="22"/>
          <w:lang w:val="en-GB"/>
        </w:rPr>
        <w:t>€</w:t>
      </w:r>
      <w:r w:rsidRPr="006006C4">
        <w:rPr>
          <w:sz w:val="22"/>
          <w:szCs w:val="22"/>
          <w:lang w:val="en-GB"/>
        </w:rPr>
        <w:t>3</w:t>
      </w:r>
      <w:r w:rsidRPr="008A48B0">
        <w:rPr>
          <w:sz w:val="22"/>
          <w:szCs w:val="22"/>
          <w:lang w:val="en-GB"/>
        </w:rPr>
        <w:t> </w:t>
      </w:r>
      <w:r w:rsidRPr="006006C4">
        <w:rPr>
          <w:sz w:val="22"/>
          <w:szCs w:val="22"/>
          <w:lang w:val="en-GB"/>
        </w:rPr>
        <w:t>million.</w:t>
      </w:r>
      <w:r w:rsidRPr="006006C4">
        <w:rPr>
          <w:sz w:val="22"/>
          <w:szCs w:val="22"/>
          <w:vertAlign w:val="superscript"/>
          <w:lang w:val="en-GB"/>
        </w:rPr>
        <w:endnoteReference w:id="85"/>
      </w:r>
      <w:r w:rsidRPr="006006C4">
        <w:rPr>
          <w:sz w:val="22"/>
          <w:szCs w:val="22"/>
          <w:lang w:val="en-GB"/>
        </w:rPr>
        <w:t xml:space="preserve"> </w:t>
      </w:r>
      <w:proofErr w:type="spellStart"/>
      <w:r w:rsidRPr="008A48B0">
        <w:rPr>
          <w:sz w:val="22"/>
          <w:szCs w:val="22"/>
          <w:lang w:val="en-GB"/>
        </w:rPr>
        <w:t>EuropaCorp</w:t>
      </w:r>
      <w:proofErr w:type="spellEnd"/>
      <w:r w:rsidRPr="006006C4">
        <w:rPr>
          <w:sz w:val="22"/>
          <w:szCs w:val="22"/>
          <w:lang w:val="en-GB"/>
        </w:rPr>
        <w:t xml:space="preserve"> kept </w:t>
      </w:r>
      <w:r w:rsidRPr="008A48B0">
        <w:rPr>
          <w:sz w:val="22"/>
          <w:szCs w:val="22"/>
          <w:lang w:val="en-GB"/>
        </w:rPr>
        <w:t>its U.S.</w:t>
      </w:r>
      <w:r w:rsidRPr="006006C4">
        <w:rPr>
          <w:sz w:val="22"/>
          <w:szCs w:val="22"/>
          <w:lang w:val="en-GB"/>
        </w:rPr>
        <w:t xml:space="preserve"> television business, continuing to produce and distribute English-language </w:t>
      </w:r>
      <w:r w:rsidRPr="008A48B0">
        <w:rPr>
          <w:sz w:val="22"/>
          <w:szCs w:val="22"/>
          <w:lang w:val="en-GB"/>
        </w:rPr>
        <w:t>television</w:t>
      </w:r>
      <w:r w:rsidRPr="006006C4">
        <w:rPr>
          <w:sz w:val="22"/>
          <w:szCs w:val="22"/>
          <w:lang w:val="en-GB"/>
        </w:rPr>
        <w:t xml:space="preserve"> series that had strong international potential. </w:t>
      </w:r>
    </w:p>
    <w:p w14:paraId="08928A40" w14:textId="77777777" w:rsidR="00361799" w:rsidRPr="00E94917" w:rsidRDefault="00361799" w:rsidP="008A48B0">
      <w:pPr>
        <w:jc w:val="both"/>
        <w:rPr>
          <w:szCs w:val="22"/>
          <w:lang w:val="en-GB"/>
        </w:rPr>
      </w:pPr>
    </w:p>
    <w:p w14:paraId="78CE6767" w14:textId="12BA0F66" w:rsidR="00361799" w:rsidRPr="00361799" w:rsidRDefault="00361799" w:rsidP="00361799">
      <w:pPr>
        <w:pStyle w:val="BodyTextMain"/>
        <w:rPr>
          <w:spacing w:val="-2"/>
          <w:lang w:val="en-GB"/>
        </w:rPr>
      </w:pPr>
      <w:r w:rsidRPr="00361799">
        <w:rPr>
          <w:spacing w:val="-2"/>
          <w:lang w:val="en-GB"/>
        </w:rPr>
        <w:t xml:space="preserve">Also in November 2017, </w:t>
      </w:r>
      <w:proofErr w:type="spellStart"/>
      <w:r w:rsidRPr="00361799">
        <w:rPr>
          <w:spacing w:val="-2"/>
          <w:lang w:val="en-GB"/>
        </w:rPr>
        <w:t>EuropaCorp</w:t>
      </w:r>
      <w:proofErr w:type="spellEnd"/>
      <w:r w:rsidRPr="00361799">
        <w:rPr>
          <w:spacing w:val="-2"/>
          <w:lang w:val="en-GB"/>
        </w:rPr>
        <w:t xml:space="preserve"> reaffirmed its priority strategic objective to focus on what had been </w:t>
      </w:r>
      <w:proofErr w:type="spellStart"/>
      <w:r w:rsidRPr="00361799">
        <w:rPr>
          <w:spacing w:val="-2"/>
          <w:lang w:val="en-GB"/>
        </w:rPr>
        <w:t>EuropaCorp’s</w:t>
      </w:r>
      <w:proofErr w:type="spellEnd"/>
      <w:r w:rsidRPr="00361799">
        <w:rPr>
          <w:spacing w:val="-2"/>
          <w:lang w:val="en-GB"/>
        </w:rPr>
        <w:t xml:space="preserve"> successful core business: production of English- and French-language feature films</w:t>
      </w:r>
      <w:r w:rsidR="00453C53">
        <w:rPr>
          <w:spacing w:val="-2"/>
          <w:lang w:val="en-GB"/>
        </w:rPr>
        <w:t xml:space="preserve"> and</w:t>
      </w:r>
      <w:r w:rsidRPr="00361799">
        <w:rPr>
          <w:spacing w:val="-2"/>
          <w:lang w:val="en-GB"/>
        </w:rPr>
        <w:t xml:space="preserve"> English-language television series, and distribution and international sales of films.</w:t>
      </w:r>
      <w:r w:rsidRPr="00361799">
        <w:rPr>
          <w:spacing w:val="-2"/>
          <w:vertAlign w:val="superscript"/>
          <w:lang w:val="en-GB"/>
        </w:rPr>
        <w:endnoteReference w:id="86"/>
      </w:r>
      <w:r w:rsidRPr="00361799">
        <w:rPr>
          <w:spacing w:val="-2"/>
          <w:lang w:val="en-GB"/>
        </w:rPr>
        <w:t xml:space="preserve"> </w:t>
      </w:r>
      <w:r w:rsidRPr="00361799">
        <w:rPr>
          <w:i/>
          <w:spacing w:val="-2"/>
          <w:lang w:val="en-GB"/>
        </w:rPr>
        <w:t>Valerian</w:t>
      </w:r>
      <w:r w:rsidRPr="00361799">
        <w:rPr>
          <w:spacing w:val="-2"/>
          <w:lang w:val="en-GB"/>
        </w:rPr>
        <w:t>’s box office revenues were still disappointing,</w:t>
      </w:r>
      <w:r w:rsidRPr="00361799" w:rsidDel="006E7C1C">
        <w:rPr>
          <w:spacing w:val="-2"/>
          <w:lang w:val="en-GB"/>
        </w:rPr>
        <w:t xml:space="preserve"> </w:t>
      </w:r>
      <w:r w:rsidRPr="00361799">
        <w:rPr>
          <w:spacing w:val="-2"/>
          <w:lang w:val="en-GB" w:eastAsia="zh-CN"/>
        </w:rPr>
        <w:t xml:space="preserve">at </w:t>
      </w:r>
      <w:r w:rsidRPr="00361799">
        <w:rPr>
          <w:spacing w:val="-2"/>
          <w:lang w:val="en-GB"/>
        </w:rPr>
        <w:t>$225 million</w:t>
      </w:r>
      <w:r w:rsidRPr="00361799">
        <w:rPr>
          <w:spacing w:val="-2"/>
          <w:lang w:val="en-GB" w:eastAsia="zh-CN"/>
        </w:rPr>
        <w:t xml:space="preserve"> as of November 28, 2017.</w:t>
      </w:r>
      <w:r w:rsidRPr="00361799">
        <w:rPr>
          <w:spacing w:val="-2"/>
          <w:vertAlign w:val="superscript"/>
          <w:lang w:val="en-GB"/>
        </w:rPr>
        <w:endnoteReference w:id="87"/>
      </w:r>
      <w:r w:rsidRPr="00361799">
        <w:rPr>
          <w:spacing w:val="-2"/>
          <w:lang w:val="en-GB" w:eastAsia="zh-CN"/>
        </w:rPr>
        <w:t xml:space="preserve"> The</w:t>
      </w:r>
      <w:r w:rsidRPr="00361799">
        <w:rPr>
          <w:spacing w:val="-2"/>
          <w:lang w:val="en-GB"/>
        </w:rPr>
        <w:t xml:space="preserve"> revenues would cover the production budget of $200 million, but </w:t>
      </w:r>
      <w:r w:rsidRPr="00361799">
        <w:rPr>
          <w:spacing w:val="-2"/>
          <w:lang w:val="en-GB" w:eastAsia="zh-CN"/>
        </w:rPr>
        <w:t>were</w:t>
      </w:r>
      <w:r w:rsidRPr="00361799">
        <w:rPr>
          <w:spacing w:val="-2"/>
          <w:lang w:val="en-GB"/>
        </w:rPr>
        <w:t xml:space="preserve"> far below </w:t>
      </w:r>
      <w:r w:rsidRPr="00361799">
        <w:rPr>
          <w:spacing w:val="-2"/>
          <w:lang w:val="en-GB" w:eastAsia="zh-CN"/>
        </w:rPr>
        <w:t xml:space="preserve">what was needed </w:t>
      </w:r>
      <w:r w:rsidRPr="00361799">
        <w:rPr>
          <w:spacing w:val="-2"/>
          <w:lang w:val="en-GB"/>
        </w:rPr>
        <w:t>to pay the marketing expenses of around $200 million. Given the cost of debts and</w:t>
      </w:r>
      <w:r w:rsidRPr="00361799">
        <w:rPr>
          <w:spacing w:val="-2"/>
          <w:lang w:val="en-GB" w:eastAsia="zh-CN"/>
        </w:rPr>
        <w:t xml:space="preserve"> the</w:t>
      </w:r>
      <w:r w:rsidRPr="00361799">
        <w:rPr>
          <w:spacing w:val="-2"/>
          <w:lang w:val="en-GB"/>
        </w:rPr>
        <w:t xml:space="preserve"> maturity of credit lines, the company was considering additional recapitalization, as well as cost cuts and asset sales related to post-production or film catalogues.</w:t>
      </w:r>
      <w:r w:rsidRPr="00361799">
        <w:rPr>
          <w:spacing w:val="-2"/>
          <w:vertAlign w:val="superscript"/>
          <w:lang w:val="en-GB"/>
        </w:rPr>
        <w:endnoteReference w:id="88"/>
      </w:r>
      <w:r w:rsidRPr="00361799">
        <w:rPr>
          <w:spacing w:val="-2"/>
          <w:lang w:val="en-GB"/>
        </w:rPr>
        <w:t xml:space="preserve"> </w:t>
      </w:r>
      <w:proofErr w:type="spellStart"/>
      <w:r w:rsidRPr="00361799">
        <w:rPr>
          <w:spacing w:val="-2"/>
          <w:lang w:val="en-GB" w:eastAsia="zh-CN"/>
        </w:rPr>
        <w:lastRenderedPageBreak/>
        <w:t>EuropaCorp’s</w:t>
      </w:r>
      <w:proofErr w:type="spellEnd"/>
      <w:r w:rsidRPr="00361799">
        <w:rPr>
          <w:spacing w:val="-2"/>
          <w:lang w:val="en-GB"/>
        </w:rPr>
        <w:t xml:space="preserve"> stock price continued to fall</w:t>
      </w:r>
      <w:r w:rsidRPr="00361799">
        <w:rPr>
          <w:spacing w:val="-2"/>
          <w:lang w:val="en-GB" w:eastAsia="zh-CN"/>
        </w:rPr>
        <w:t>,</w:t>
      </w:r>
      <w:r w:rsidRPr="00361799">
        <w:rPr>
          <w:spacing w:val="-2"/>
          <w:lang w:val="en-GB"/>
        </w:rPr>
        <w:t xml:space="preserve"> from €4.19 on June 26, 2017</w:t>
      </w:r>
      <w:r w:rsidRPr="00361799">
        <w:rPr>
          <w:spacing w:val="-2"/>
          <w:lang w:val="en-GB" w:eastAsia="zh-CN"/>
        </w:rPr>
        <w:t>,</w:t>
      </w:r>
      <w:r w:rsidRPr="00361799">
        <w:rPr>
          <w:spacing w:val="-2"/>
          <w:lang w:val="en-GB"/>
        </w:rPr>
        <w:t xml:space="preserve"> before the announcement of the historical record loss of €119.9 million, to €1.15 on November 28, 2017</w:t>
      </w:r>
      <w:r w:rsidRPr="00361799">
        <w:rPr>
          <w:spacing w:val="-2"/>
          <w:lang w:val="en-GB" w:eastAsia="zh-CN"/>
        </w:rPr>
        <w:t>—a drop of</w:t>
      </w:r>
      <w:r w:rsidRPr="00361799">
        <w:rPr>
          <w:spacing w:val="-2"/>
          <w:lang w:val="en-GB"/>
        </w:rPr>
        <w:t xml:space="preserve"> 73 per cent</w:t>
      </w:r>
      <w:r w:rsidRPr="00361799">
        <w:rPr>
          <w:spacing w:val="-2"/>
          <w:lang w:val="en-GB" w:eastAsia="zh-CN"/>
        </w:rPr>
        <w:t>.</w:t>
      </w:r>
    </w:p>
    <w:p w14:paraId="2161D66D" w14:textId="77777777" w:rsidR="00361799" w:rsidRPr="00E94917" w:rsidRDefault="00361799" w:rsidP="008A48B0">
      <w:pPr>
        <w:jc w:val="both"/>
        <w:rPr>
          <w:szCs w:val="22"/>
          <w:lang w:val="en-GB"/>
        </w:rPr>
      </w:pPr>
    </w:p>
    <w:p w14:paraId="68B022BA" w14:textId="38199B64" w:rsidR="00FF368F" w:rsidRPr="007C6963" w:rsidRDefault="00361799" w:rsidP="00E94917">
      <w:pPr>
        <w:jc w:val="both"/>
        <w:rPr>
          <w:rFonts w:ascii="Arial" w:hAnsi="Arial" w:cs="Arial"/>
          <w:b/>
          <w:caps/>
          <w:spacing w:val="-2"/>
          <w:lang w:val="en-GB"/>
        </w:rPr>
      </w:pPr>
      <w:r w:rsidRPr="007C6963">
        <w:rPr>
          <w:spacing w:val="-2"/>
          <w:sz w:val="22"/>
          <w:szCs w:val="22"/>
          <w:lang w:val="en-GB"/>
        </w:rPr>
        <w:t xml:space="preserve">It seemed that </w:t>
      </w:r>
      <w:proofErr w:type="spellStart"/>
      <w:r w:rsidRPr="007C6963">
        <w:rPr>
          <w:spacing w:val="-2"/>
          <w:sz w:val="22"/>
          <w:szCs w:val="22"/>
          <w:lang w:val="en-GB"/>
        </w:rPr>
        <w:t>EuropaCorp’s</w:t>
      </w:r>
      <w:proofErr w:type="spellEnd"/>
      <w:r w:rsidRPr="007C6963">
        <w:rPr>
          <w:spacing w:val="-2"/>
          <w:sz w:val="22"/>
          <w:szCs w:val="22"/>
          <w:lang w:val="en-GB"/>
        </w:rPr>
        <w:t xml:space="preserve"> future would be decided by the box office success of the ambitiously big </w:t>
      </w:r>
      <w:r w:rsidRPr="007C6963">
        <w:rPr>
          <w:i/>
          <w:spacing w:val="-2"/>
          <w:sz w:val="22"/>
          <w:szCs w:val="22"/>
          <w:lang w:val="en-GB"/>
        </w:rPr>
        <w:t>Valerian</w:t>
      </w:r>
      <w:r w:rsidRPr="007C6963">
        <w:rPr>
          <w:spacing w:val="-2"/>
          <w:sz w:val="22"/>
          <w:szCs w:val="22"/>
          <w:lang w:val="en-GB"/>
        </w:rPr>
        <w:t xml:space="preserve"> project and its distribution in the U.S. market. However, press reviews of the movie were </w:t>
      </w:r>
      <w:r w:rsidR="00B81DAA" w:rsidRPr="007C6963">
        <w:rPr>
          <w:spacing w:val="-2"/>
          <w:sz w:val="22"/>
          <w:szCs w:val="22"/>
          <w:lang w:val="en-GB"/>
        </w:rPr>
        <w:t>negative</w:t>
      </w:r>
      <w:r w:rsidRPr="007C6963">
        <w:rPr>
          <w:spacing w:val="-2"/>
          <w:sz w:val="22"/>
          <w:szCs w:val="22"/>
          <w:lang w:val="en-GB"/>
        </w:rPr>
        <w:t xml:space="preserve">, not leaving much hope for </w:t>
      </w:r>
      <w:r w:rsidR="00CF061C" w:rsidRPr="007C6963">
        <w:rPr>
          <w:spacing w:val="-2"/>
          <w:sz w:val="22"/>
          <w:szCs w:val="22"/>
          <w:lang w:val="en-GB"/>
        </w:rPr>
        <w:t xml:space="preserve">its </w:t>
      </w:r>
      <w:r w:rsidRPr="007C6963">
        <w:rPr>
          <w:spacing w:val="-2"/>
          <w:sz w:val="22"/>
          <w:szCs w:val="22"/>
          <w:lang w:val="en-GB"/>
        </w:rPr>
        <w:t>success in France and abroad.</w:t>
      </w:r>
      <w:r w:rsidRPr="007C6963">
        <w:rPr>
          <w:spacing w:val="-2"/>
          <w:sz w:val="22"/>
          <w:szCs w:val="22"/>
          <w:vertAlign w:val="superscript"/>
          <w:lang w:val="en-GB"/>
        </w:rPr>
        <w:endnoteReference w:id="89"/>
      </w:r>
      <w:r w:rsidRPr="007C6963">
        <w:rPr>
          <w:spacing w:val="-2"/>
          <w:sz w:val="22"/>
          <w:szCs w:val="22"/>
          <w:lang w:val="en-GB"/>
        </w:rPr>
        <w:t xml:space="preserve"> </w:t>
      </w:r>
      <w:r w:rsidR="008A48B0" w:rsidRPr="007C6963">
        <w:rPr>
          <w:spacing w:val="-2"/>
          <w:sz w:val="22"/>
          <w:szCs w:val="22"/>
          <w:lang w:val="en-GB"/>
        </w:rPr>
        <w:t xml:space="preserve">Was </w:t>
      </w:r>
      <w:proofErr w:type="spellStart"/>
      <w:r w:rsidR="008A48B0" w:rsidRPr="007C6963">
        <w:rPr>
          <w:spacing w:val="-2"/>
          <w:sz w:val="22"/>
          <w:szCs w:val="22"/>
          <w:lang w:val="en-GB"/>
        </w:rPr>
        <w:t>EuropaCorp</w:t>
      </w:r>
      <w:proofErr w:type="spellEnd"/>
      <w:r w:rsidR="008A48B0" w:rsidRPr="007C6963">
        <w:rPr>
          <w:spacing w:val="-2"/>
          <w:sz w:val="22"/>
          <w:szCs w:val="22"/>
          <w:lang w:val="en-GB"/>
        </w:rPr>
        <w:t xml:space="preserve"> doomed</w:t>
      </w:r>
      <w:r w:rsidR="00CF061C" w:rsidRPr="007C6963">
        <w:rPr>
          <w:spacing w:val="-2"/>
          <w:sz w:val="22"/>
          <w:szCs w:val="22"/>
          <w:lang w:val="en-GB"/>
        </w:rPr>
        <w:t>,</w:t>
      </w:r>
      <w:r w:rsidR="008A48B0" w:rsidRPr="007C6963">
        <w:rPr>
          <w:spacing w:val="-2"/>
          <w:sz w:val="22"/>
          <w:szCs w:val="22"/>
          <w:lang w:val="en-GB"/>
        </w:rPr>
        <w:t xml:space="preserve"> or was there some way to turn th</w:t>
      </w:r>
      <w:r w:rsidR="00CF061C" w:rsidRPr="007C6963">
        <w:rPr>
          <w:spacing w:val="-2"/>
          <w:sz w:val="22"/>
          <w:szCs w:val="22"/>
          <w:lang w:val="en-GB"/>
        </w:rPr>
        <w:t>e</w:t>
      </w:r>
      <w:r w:rsidR="008A48B0" w:rsidRPr="007C6963">
        <w:rPr>
          <w:spacing w:val="-2"/>
          <w:sz w:val="22"/>
          <w:szCs w:val="22"/>
          <w:lang w:val="en-GB"/>
        </w:rPr>
        <w:t xml:space="preserve"> company around? Indeed, given all the past and present challenges, was a second turnaround even possible, and if so, what strategic, financial, and operational actions would be necessary?</w:t>
      </w:r>
      <w:r w:rsidR="00FF368F" w:rsidRPr="007C6963">
        <w:rPr>
          <w:rFonts w:ascii="Arial" w:hAnsi="Arial" w:cs="Arial"/>
          <w:b/>
          <w:caps/>
          <w:spacing w:val="-2"/>
          <w:lang w:val="en-GB"/>
        </w:rPr>
        <w:br w:type="page"/>
      </w:r>
    </w:p>
    <w:p w14:paraId="4A84973E" w14:textId="0CB4A902" w:rsidR="008A48B0" w:rsidRPr="008A48B0" w:rsidRDefault="008A48B0" w:rsidP="006006C4">
      <w:pPr>
        <w:jc w:val="center"/>
        <w:outlineLvl w:val="0"/>
        <w:rPr>
          <w:rFonts w:ascii="Arial" w:hAnsi="Arial" w:cs="Arial"/>
          <w:b/>
          <w:caps/>
          <w:lang w:val="en-GB"/>
        </w:rPr>
      </w:pPr>
      <w:r w:rsidRPr="008A48B0">
        <w:rPr>
          <w:rFonts w:ascii="Arial" w:hAnsi="Arial" w:cs="Arial"/>
          <w:b/>
          <w:caps/>
          <w:lang w:val="en-GB"/>
        </w:rPr>
        <w:lastRenderedPageBreak/>
        <w:t>Exhibit 1: timetable of EUROPACORP</w:t>
      </w:r>
      <w:r w:rsidR="00272182">
        <w:rPr>
          <w:rFonts w:ascii="Arial" w:hAnsi="Arial" w:cs="Arial"/>
          <w:b/>
          <w:caps/>
          <w:lang w:val="en-GB"/>
        </w:rPr>
        <w:t xml:space="preserve"> S. A.</w:t>
      </w:r>
      <w:r w:rsidRPr="008A48B0">
        <w:rPr>
          <w:rFonts w:ascii="Arial" w:hAnsi="Arial" w:cs="Arial"/>
          <w:b/>
          <w:caps/>
          <w:lang w:val="en-GB"/>
        </w:rPr>
        <w:t>’S IMPORTANT EVENTS, 2000–2017</w:t>
      </w:r>
    </w:p>
    <w:p w14:paraId="5BAAF70B" w14:textId="77777777" w:rsidR="008A48B0" w:rsidRPr="008A48B0" w:rsidRDefault="008A48B0" w:rsidP="006006C4">
      <w:pPr>
        <w:jc w:val="both"/>
        <w:rPr>
          <w:rFonts w:ascii="Arial" w:hAnsi="Arial" w:cs="Arial"/>
          <w:lang w:val="en-GB"/>
        </w:rPr>
      </w:pPr>
    </w:p>
    <w:tbl>
      <w:tblPr>
        <w:tblW w:w="4897" w:type="pct"/>
        <w:jc w:val="center"/>
        <w:tblLook w:val="04A0" w:firstRow="1" w:lastRow="0" w:firstColumn="1" w:lastColumn="0" w:noHBand="0" w:noVBand="1"/>
      </w:tblPr>
      <w:tblGrid>
        <w:gridCol w:w="716"/>
        <w:gridCol w:w="1376"/>
        <w:gridCol w:w="7065"/>
      </w:tblGrid>
      <w:tr w:rsidR="008A48B0" w:rsidRPr="008A48B0" w14:paraId="1F9519E9" w14:textId="77777777" w:rsidTr="00B42B7C">
        <w:trPr>
          <w:trHeight w:val="288"/>
          <w:jc w:val="center"/>
        </w:trPr>
        <w:tc>
          <w:tcPr>
            <w:tcW w:w="2101" w:type="dxa"/>
            <w:gridSpan w:val="2"/>
            <w:tcBorders>
              <w:top w:val="single" w:sz="4" w:space="0" w:color="auto"/>
              <w:left w:val="single" w:sz="4" w:space="0" w:color="auto"/>
              <w:bottom w:val="single" w:sz="4" w:space="0" w:color="auto"/>
              <w:right w:val="single" w:sz="4" w:space="0" w:color="auto"/>
            </w:tcBorders>
            <w:vAlign w:val="center"/>
          </w:tcPr>
          <w:p w14:paraId="48D452D0"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Time</w:t>
            </w:r>
          </w:p>
        </w:tc>
        <w:tc>
          <w:tcPr>
            <w:tcW w:w="7277" w:type="dxa"/>
            <w:tcBorders>
              <w:top w:val="single" w:sz="4" w:space="0" w:color="auto"/>
              <w:left w:val="nil"/>
              <w:bottom w:val="single" w:sz="4" w:space="0" w:color="auto"/>
              <w:right w:val="single" w:sz="4" w:space="0" w:color="auto"/>
            </w:tcBorders>
            <w:shd w:val="clear" w:color="auto" w:fill="auto"/>
            <w:vAlign w:val="center"/>
            <w:hideMark/>
          </w:tcPr>
          <w:p w14:paraId="1479CC08" w14:textId="77777777" w:rsidR="008A48B0" w:rsidRPr="008A48B0" w:rsidRDefault="008A48B0" w:rsidP="00B81DAA">
            <w:pPr>
              <w:jc w:val="center"/>
              <w:rPr>
                <w:rFonts w:ascii="Arial" w:eastAsia="SimSun" w:hAnsi="Arial" w:cs="Arial"/>
                <w:b/>
                <w:lang w:val="en-GB" w:eastAsia="zh-CN"/>
              </w:rPr>
            </w:pPr>
            <w:r w:rsidRPr="008A48B0">
              <w:rPr>
                <w:rFonts w:ascii="Arial" w:eastAsia="SimSun" w:hAnsi="Arial" w:cs="Arial"/>
                <w:b/>
                <w:lang w:val="en-GB" w:eastAsia="zh-CN"/>
              </w:rPr>
              <w:t>Events</w:t>
            </w:r>
          </w:p>
        </w:tc>
      </w:tr>
      <w:tr w:rsidR="008A48B0" w:rsidRPr="008A48B0" w14:paraId="2B78D892" w14:textId="77777777" w:rsidTr="00B42B7C">
        <w:trPr>
          <w:trHeight w:val="288"/>
          <w:jc w:val="center"/>
        </w:trPr>
        <w:tc>
          <w:tcPr>
            <w:tcW w:w="718" w:type="dxa"/>
            <w:tcBorders>
              <w:top w:val="nil"/>
              <w:left w:val="single" w:sz="4" w:space="0" w:color="auto"/>
              <w:bottom w:val="single" w:sz="4" w:space="0" w:color="auto"/>
            </w:tcBorders>
            <w:vAlign w:val="center"/>
          </w:tcPr>
          <w:p w14:paraId="360FD2AA"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2000</w:t>
            </w:r>
          </w:p>
        </w:tc>
        <w:tc>
          <w:tcPr>
            <w:tcW w:w="1383" w:type="dxa"/>
            <w:tcBorders>
              <w:top w:val="nil"/>
              <w:bottom w:val="single" w:sz="4" w:space="0" w:color="auto"/>
              <w:right w:val="single" w:sz="4" w:space="0" w:color="auto"/>
            </w:tcBorders>
            <w:shd w:val="clear" w:color="auto" w:fill="auto"/>
            <w:vAlign w:val="center"/>
            <w:hideMark/>
          </w:tcPr>
          <w:p w14:paraId="1811A77D"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November</w:t>
            </w:r>
          </w:p>
        </w:tc>
        <w:tc>
          <w:tcPr>
            <w:tcW w:w="7277" w:type="dxa"/>
            <w:tcBorders>
              <w:top w:val="nil"/>
              <w:left w:val="nil"/>
              <w:bottom w:val="single" w:sz="4" w:space="0" w:color="auto"/>
              <w:right w:val="single" w:sz="4" w:space="0" w:color="auto"/>
            </w:tcBorders>
            <w:shd w:val="clear" w:color="auto" w:fill="auto"/>
            <w:vAlign w:val="center"/>
            <w:hideMark/>
          </w:tcPr>
          <w:p w14:paraId="7853372E" w14:textId="15CD6340" w:rsidR="008A48B0" w:rsidRPr="008A48B0" w:rsidRDefault="008A48B0" w:rsidP="00EC6446">
            <w:pPr>
              <w:rPr>
                <w:rFonts w:ascii="Arial" w:eastAsia="SimSun" w:hAnsi="Arial" w:cs="Arial"/>
                <w:lang w:val="en-GB" w:eastAsia="zh-CN"/>
              </w:rPr>
            </w:pPr>
            <w:proofErr w:type="spellStart"/>
            <w:r w:rsidRPr="008A48B0">
              <w:rPr>
                <w:rFonts w:ascii="Arial" w:eastAsia="SimSun" w:hAnsi="Arial" w:cs="Arial"/>
                <w:lang w:val="en-GB" w:eastAsia="zh-CN"/>
              </w:rPr>
              <w:t>EuropaCorp</w:t>
            </w:r>
            <w:proofErr w:type="spellEnd"/>
            <w:r w:rsidRPr="008A48B0">
              <w:rPr>
                <w:rFonts w:ascii="Arial" w:eastAsia="SimSun" w:hAnsi="Arial" w:cs="Arial"/>
                <w:lang w:val="en-GB" w:eastAsia="zh-CN"/>
              </w:rPr>
              <w:t xml:space="preserve"> created.</w:t>
            </w:r>
          </w:p>
        </w:tc>
      </w:tr>
      <w:tr w:rsidR="008A48B0" w:rsidRPr="008A48B0" w14:paraId="1C1420C8" w14:textId="77777777" w:rsidTr="00B42B7C">
        <w:trPr>
          <w:trHeight w:val="288"/>
          <w:jc w:val="center"/>
        </w:trPr>
        <w:tc>
          <w:tcPr>
            <w:tcW w:w="718" w:type="dxa"/>
            <w:tcBorders>
              <w:top w:val="nil"/>
              <w:left w:val="single" w:sz="4" w:space="0" w:color="auto"/>
              <w:bottom w:val="single" w:sz="4" w:space="0" w:color="auto"/>
            </w:tcBorders>
            <w:vAlign w:val="center"/>
          </w:tcPr>
          <w:p w14:paraId="5619326D"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2001</w:t>
            </w:r>
          </w:p>
        </w:tc>
        <w:tc>
          <w:tcPr>
            <w:tcW w:w="1383" w:type="dxa"/>
            <w:tcBorders>
              <w:top w:val="nil"/>
              <w:bottom w:val="single" w:sz="4" w:space="0" w:color="auto"/>
              <w:right w:val="single" w:sz="4" w:space="0" w:color="auto"/>
            </w:tcBorders>
            <w:shd w:val="clear" w:color="auto" w:fill="auto"/>
            <w:vAlign w:val="center"/>
            <w:hideMark/>
          </w:tcPr>
          <w:p w14:paraId="1FB07430"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February</w:t>
            </w:r>
          </w:p>
        </w:tc>
        <w:tc>
          <w:tcPr>
            <w:tcW w:w="7277" w:type="dxa"/>
            <w:tcBorders>
              <w:top w:val="nil"/>
              <w:left w:val="nil"/>
              <w:bottom w:val="single" w:sz="4" w:space="0" w:color="auto"/>
              <w:right w:val="single" w:sz="4" w:space="0" w:color="auto"/>
            </w:tcBorders>
            <w:shd w:val="clear" w:color="auto" w:fill="auto"/>
            <w:vAlign w:val="center"/>
            <w:hideMark/>
          </w:tcPr>
          <w:p w14:paraId="4F662130" w14:textId="12B82AB9"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Created </w:t>
            </w:r>
            <w:proofErr w:type="spellStart"/>
            <w:r w:rsidRPr="008A48B0">
              <w:rPr>
                <w:rFonts w:ascii="Arial" w:eastAsia="SimSun" w:hAnsi="Arial" w:cs="Arial"/>
                <w:lang w:val="en-GB" w:eastAsia="zh-CN"/>
              </w:rPr>
              <w:t>EuropaCorp</w:t>
            </w:r>
            <w:proofErr w:type="spellEnd"/>
            <w:r w:rsidRPr="008A48B0">
              <w:rPr>
                <w:rFonts w:ascii="Arial" w:eastAsia="SimSun" w:hAnsi="Arial" w:cs="Arial"/>
                <w:lang w:val="en-GB" w:eastAsia="zh-CN"/>
              </w:rPr>
              <w:t xml:space="preserve"> Distribution to distribute </w:t>
            </w:r>
            <w:proofErr w:type="spellStart"/>
            <w:r w:rsidR="00EC6446" w:rsidRPr="008A48B0">
              <w:rPr>
                <w:rFonts w:ascii="Arial" w:eastAsia="SimSun" w:hAnsi="Arial" w:cs="Arial"/>
                <w:lang w:val="en-GB" w:eastAsia="zh-CN"/>
              </w:rPr>
              <w:t>EuropaCorp</w:t>
            </w:r>
            <w:r w:rsidRPr="008A48B0">
              <w:rPr>
                <w:rFonts w:ascii="Arial" w:eastAsia="SimSun" w:hAnsi="Arial" w:cs="Arial"/>
                <w:lang w:val="en-GB" w:eastAsia="zh-CN"/>
              </w:rPr>
              <w:t>’s</w:t>
            </w:r>
            <w:proofErr w:type="spellEnd"/>
            <w:r w:rsidRPr="008A48B0">
              <w:rPr>
                <w:rFonts w:ascii="Arial" w:eastAsia="SimSun" w:hAnsi="Arial" w:cs="Arial"/>
                <w:lang w:val="en-GB" w:eastAsia="zh-CN"/>
              </w:rPr>
              <w:t xml:space="preserve"> own films. </w:t>
            </w:r>
          </w:p>
        </w:tc>
      </w:tr>
      <w:tr w:rsidR="008A48B0" w:rsidRPr="008A48B0" w14:paraId="67D6BB52" w14:textId="77777777" w:rsidTr="00B42B7C">
        <w:trPr>
          <w:trHeight w:val="288"/>
          <w:jc w:val="center"/>
        </w:trPr>
        <w:tc>
          <w:tcPr>
            <w:tcW w:w="718" w:type="dxa"/>
            <w:vMerge w:val="restart"/>
            <w:tcBorders>
              <w:top w:val="single" w:sz="4" w:space="0" w:color="auto"/>
              <w:left w:val="single" w:sz="4" w:space="0" w:color="auto"/>
            </w:tcBorders>
            <w:vAlign w:val="center"/>
          </w:tcPr>
          <w:p w14:paraId="4B3A532D"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2002</w:t>
            </w:r>
          </w:p>
        </w:tc>
        <w:tc>
          <w:tcPr>
            <w:tcW w:w="1383" w:type="dxa"/>
            <w:tcBorders>
              <w:top w:val="single" w:sz="4" w:space="0" w:color="auto"/>
              <w:bottom w:val="dotted" w:sz="4" w:space="0" w:color="auto"/>
              <w:right w:val="single" w:sz="4" w:space="0" w:color="auto"/>
            </w:tcBorders>
            <w:shd w:val="clear" w:color="auto" w:fill="auto"/>
            <w:vAlign w:val="center"/>
            <w:hideMark/>
          </w:tcPr>
          <w:p w14:paraId="1795B9DF"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April</w:t>
            </w:r>
          </w:p>
        </w:tc>
        <w:tc>
          <w:tcPr>
            <w:tcW w:w="7277" w:type="dxa"/>
            <w:tcBorders>
              <w:top w:val="single" w:sz="4" w:space="0" w:color="auto"/>
              <w:left w:val="nil"/>
              <w:bottom w:val="dotted" w:sz="4" w:space="0" w:color="auto"/>
              <w:right w:val="single" w:sz="4" w:space="0" w:color="auto"/>
            </w:tcBorders>
            <w:shd w:val="clear" w:color="auto" w:fill="auto"/>
            <w:vAlign w:val="center"/>
            <w:hideMark/>
          </w:tcPr>
          <w:p w14:paraId="66084F4A"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Created </w:t>
            </w:r>
            <w:proofErr w:type="spellStart"/>
            <w:r w:rsidRPr="008A48B0">
              <w:rPr>
                <w:rFonts w:ascii="Arial" w:eastAsia="SimSun" w:hAnsi="Arial" w:cs="Arial"/>
                <w:lang w:val="en-GB" w:eastAsia="zh-CN"/>
              </w:rPr>
              <w:t>EuropaCorp</w:t>
            </w:r>
            <w:proofErr w:type="spellEnd"/>
            <w:r w:rsidRPr="008A48B0">
              <w:rPr>
                <w:rFonts w:ascii="Arial" w:eastAsia="SimSun" w:hAnsi="Arial" w:cs="Arial"/>
                <w:lang w:val="en-GB" w:eastAsia="zh-CN"/>
              </w:rPr>
              <w:t xml:space="preserve"> Japan with a stake of 35 per cent.</w:t>
            </w:r>
          </w:p>
        </w:tc>
      </w:tr>
      <w:tr w:rsidR="008A48B0" w:rsidRPr="008A48B0" w14:paraId="15F868F8" w14:textId="77777777" w:rsidTr="00B42B7C">
        <w:trPr>
          <w:trHeight w:val="288"/>
          <w:jc w:val="center"/>
        </w:trPr>
        <w:tc>
          <w:tcPr>
            <w:tcW w:w="718" w:type="dxa"/>
            <w:vMerge/>
            <w:tcBorders>
              <w:left w:val="single" w:sz="4" w:space="0" w:color="auto"/>
              <w:bottom w:val="single" w:sz="4" w:space="0" w:color="auto"/>
            </w:tcBorders>
            <w:vAlign w:val="center"/>
          </w:tcPr>
          <w:p w14:paraId="33DD3924" w14:textId="77777777" w:rsidR="008A48B0" w:rsidRPr="008A48B0" w:rsidRDefault="008A48B0" w:rsidP="008A48B0">
            <w:pPr>
              <w:jc w:val="center"/>
              <w:rPr>
                <w:rFonts w:ascii="Arial" w:eastAsia="SimSun" w:hAnsi="Arial" w:cs="Arial"/>
                <w:lang w:val="en-GB" w:eastAsia="zh-CN"/>
              </w:rPr>
            </w:pPr>
          </w:p>
        </w:tc>
        <w:tc>
          <w:tcPr>
            <w:tcW w:w="1383" w:type="dxa"/>
            <w:tcBorders>
              <w:top w:val="dotted" w:sz="4" w:space="0" w:color="auto"/>
              <w:bottom w:val="single" w:sz="4" w:space="0" w:color="auto"/>
              <w:right w:val="single" w:sz="4" w:space="0" w:color="auto"/>
            </w:tcBorders>
            <w:shd w:val="clear" w:color="auto" w:fill="auto"/>
            <w:vAlign w:val="center"/>
            <w:hideMark/>
          </w:tcPr>
          <w:p w14:paraId="48E5F9B0"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May</w:t>
            </w:r>
          </w:p>
        </w:tc>
        <w:tc>
          <w:tcPr>
            <w:tcW w:w="7277" w:type="dxa"/>
            <w:tcBorders>
              <w:top w:val="dotted" w:sz="4" w:space="0" w:color="auto"/>
              <w:left w:val="nil"/>
              <w:bottom w:val="single" w:sz="4" w:space="0" w:color="auto"/>
              <w:right w:val="single" w:sz="4" w:space="0" w:color="auto"/>
            </w:tcBorders>
            <w:shd w:val="clear" w:color="auto" w:fill="auto"/>
            <w:vAlign w:val="center"/>
            <w:hideMark/>
          </w:tcPr>
          <w:p w14:paraId="39A8A616"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Acquired </w:t>
            </w:r>
            <w:proofErr w:type="spellStart"/>
            <w:r w:rsidRPr="008A48B0">
              <w:rPr>
                <w:rFonts w:ascii="Arial" w:eastAsia="SimSun" w:hAnsi="Arial" w:cs="Arial"/>
                <w:lang w:val="en-GB" w:eastAsia="zh-CN"/>
              </w:rPr>
              <w:t>Intervista</w:t>
            </w:r>
            <w:proofErr w:type="spellEnd"/>
            <w:r w:rsidRPr="008A48B0">
              <w:rPr>
                <w:rFonts w:ascii="Arial" w:eastAsia="SimSun" w:hAnsi="Arial" w:cs="Arial"/>
                <w:lang w:val="en-GB" w:eastAsia="zh-CN"/>
              </w:rPr>
              <w:t>, a book publishing company, and Dog Production, a producer of advertising films.</w:t>
            </w:r>
          </w:p>
        </w:tc>
      </w:tr>
      <w:tr w:rsidR="008A48B0" w:rsidRPr="008A48B0" w14:paraId="22CB9617" w14:textId="77777777" w:rsidTr="00B42B7C">
        <w:trPr>
          <w:trHeight w:val="288"/>
          <w:jc w:val="center"/>
        </w:trPr>
        <w:tc>
          <w:tcPr>
            <w:tcW w:w="718" w:type="dxa"/>
            <w:tcBorders>
              <w:top w:val="nil"/>
              <w:left w:val="single" w:sz="4" w:space="0" w:color="auto"/>
              <w:bottom w:val="single" w:sz="4" w:space="0" w:color="auto"/>
            </w:tcBorders>
            <w:vAlign w:val="center"/>
          </w:tcPr>
          <w:p w14:paraId="75DFB6CD"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2005</w:t>
            </w:r>
          </w:p>
        </w:tc>
        <w:tc>
          <w:tcPr>
            <w:tcW w:w="1383" w:type="dxa"/>
            <w:tcBorders>
              <w:top w:val="nil"/>
              <w:bottom w:val="single" w:sz="4" w:space="0" w:color="auto"/>
              <w:right w:val="single" w:sz="4" w:space="0" w:color="auto"/>
            </w:tcBorders>
            <w:shd w:val="clear" w:color="auto" w:fill="auto"/>
            <w:vAlign w:val="center"/>
            <w:hideMark/>
          </w:tcPr>
          <w:p w14:paraId="2274C5F8" w14:textId="77777777" w:rsidR="008A48B0" w:rsidRPr="008A48B0" w:rsidRDefault="008A48B0" w:rsidP="008A48B0">
            <w:pPr>
              <w:rPr>
                <w:rFonts w:ascii="Arial" w:eastAsia="SimSun" w:hAnsi="Arial" w:cs="Arial"/>
                <w:lang w:val="en-GB" w:eastAsia="zh-CN"/>
              </w:rPr>
            </w:pPr>
          </w:p>
        </w:tc>
        <w:tc>
          <w:tcPr>
            <w:tcW w:w="7277" w:type="dxa"/>
            <w:tcBorders>
              <w:top w:val="nil"/>
              <w:left w:val="nil"/>
              <w:bottom w:val="single" w:sz="4" w:space="0" w:color="auto"/>
              <w:right w:val="single" w:sz="4" w:space="0" w:color="auto"/>
            </w:tcBorders>
            <w:shd w:val="clear" w:color="auto" w:fill="auto"/>
            <w:vAlign w:val="center"/>
            <w:hideMark/>
          </w:tcPr>
          <w:p w14:paraId="74DB795B" w14:textId="6D8451FB"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Created </w:t>
            </w:r>
            <w:proofErr w:type="spellStart"/>
            <w:r w:rsidRPr="008A48B0">
              <w:rPr>
                <w:rFonts w:ascii="Arial" w:eastAsia="SimSun" w:hAnsi="Arial" w:cs="Arial"/>
                <w:lang w:val="en-GB" w:eastAsia="zh-CN"/>
              </w:rPr>
              <w:t>EuropaCorp</w:t>
            </w:r>
            <w:proofErr w:type="spellEnd"/>
            <w:r w:rsidRPr="008A48B0">
              <w:rPr>
                <w:rFonts w:ascii="Arial" w:eastAsia="SimSun" w:hAnsi="Arial" w:cs="Arial"/>
                <w:lang w:val="en-GB" w:eastAsia="zh-CN"/>
              </w:rPr>
              <w:t xml:space="preserve"> Music Publishing to publish </w:t>
            </w:r>
            <w:proofErr w:type="spellStart"/>
            <w:r w:rsidR="00EC6446" w:rsidRPr="008A48B0">
              <w:rPr>
                <w:rFonts w:ascii="Arial" w:eastAsia="SimSun" w:hAnsi="Arial" w:cs="Arial"/>
                <w:lang w:val="en-GB" w:eastAsia="zh-CN"/>
              </w:rPr>
              <w:t>EuropaCorp</w:t>
            </w:r>
            <w:r w:rsidRPr="008A48B0">
              <w:rPr>
                <w:rFonts w:ascii="Arial" w:eastAsia="SimSun" w:hAnsi="Arial" w:cs="Arial"/>
                <w:lang w:val="en-GB" w:eastAsia="zh-CN"/>
              </w:rPr>
              <w:t>’s</w:t>
            </w:r>
            <w:proofErr w:type="spellEnd"/>
            <w:r w:rsidRPr="008A48B0">
              <w:rPr>
                <w:rFonts w:ascii="Arial" w:eastAsia="SimSun" w:hAnsi="Arial" w:cs="Arial"/>
                <w:lang w:val="en-GB" w:eastAsia="zh-CN"/>
              </w:rPr>
              <w:t xml:space="preserve"> own original music works.</w:t>
            </w:r>
          </w:p>
        </w:tc>
      </w:tr>
      <w:tr w:rsidR="008A48B0" w:rsidRPr="008A48B0" w14:paraId="2B148CD8" w14:textId="77777777" w:rsidTr="00B42B7C">
        <w:trPr>
          <w:trHeight w:val="288"/>
          <w:jc w:val="center"/>
        </w:trPr>
        <w:tc>
          <w:tcPr>
            <w:tcW w:w="718" w:type="dxa"/>
            <w:vMerge w:val="restart"/>
            <w:tcBorders>
              <w:top w:val="single" w:sz="4" w:space="0" w:color="auto"/>
              <w:left w:val="single" w:sz="4" w:space="0" w:color="auto"/>
            </w:tcBorders>
            <w:vAlign w:val="center"/>
          </w:tcPr>
          <w:p w14:paraId="7749B7E9"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2007</w:t>
            </w:r>
          </w:p>
        </w:tc>
        <w:tc>
          <w:tcPr>
            <w:tcW w:w="1383" w:type="dxa"/>
            <w:tcBorders>
              <w:top w:val="single" w:sz="4" w:space="0" w:color="auto"/>
              <w:bottom w:val="dotted" w:sz="4" w:space="0" w:color="auto"/>
              <w:right w:val="single" w:sz="4" w:space="0" w:color="auto"/>
            </w:tcBorders>
            <w:shd w:val="clear" w:color="auto" w:fill="auto"/>
            <w:vAlign w:val="center"/>
            <w:hideMark/>
          </w:tcPr>
          <w:p w14:paraId="62215164" w14:textId="77777777" w:rsidR="008A48B0" w:rsidRPr="008A48B0" w:rsidRDefault="008A48B0" w:rsidP="008A48B0">
            <w:pPr>
              <w:rPr>
                <w:rFonts w:ascii="Arial" w:eastAsia="SimSun" w:hAnsi="Arial" w:cs="Arial"/>
                <w:lang w:val="en-GB" w:eastAsia="zh-CN"/>
              </w:rPr>
            </w:pPr>
          </w:p>
        </w:tc>
        <w:tc>
          <w:tcPr>
            <w:tcW w:w="7277" w:type="dxa"/>
            <w:tcBorders>
              <w:top w:val="single" w:sz="4" w:space="0" w:color="auto"/>
              <w:left w:val="nil"/>
              <w:bottom w:val="dotted" w:sz="4" w:space="0" w:color="auto"/>
              <w:right w:val="single" w:sz="4" w:space="0" w:color="auto"/>
            </w:tcBorders>
            <w:shd w:val="clear" w:color="auto" w:fill="auto"/>
            <w:vAlign w:val="center"/>
            <w:hideMark/>
          </w:tcPr>
          <w:p w14:paraId="333C4AF6"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Acquired a partner, </w:t>
            </w:r>
            <w:proofErr w:type="spellStart"/>
            <w:r w:rsidRPr="008A48B0">
              <w:rPr>
                <w:rFonts w:ascii="Arial" w:eastAsia="SimSun" w:hAnsi="Arial" w:cs="Arial"/>
                <w:lang w:val="en-GB" w:eastAsia="zh-CN"/>
              </w:rPr>
              <w:t>Ydéo</w:t>
            </w:r>
            <w:proofErr w:type="spellEnd"/>
            <w:r w:rsidRPr="008A48B0">
              <w:rPr>
                <w:rFonts w:ascii="Arial" w:eastAsia="SimSun" w:hAnsi="Arial" w:cs="Arial"/>
                <w:lang w:val="en-GB" w:eastAsia="zh-CN"/>
              </w:rPr>
              <w:t>, operating in consulting and marketing creation.</w:t>
            </w:r>
          </w:p>
        </w:tc>
      </w:tr>
      <w:tr w:rsidR="008A48B0" w:rsidRPr="008A48B0" w14:paraId="093EE616" w14:textId="77777777" w:rsidTr="00B42B7C">
        <w:trPr>
          <w:trHeight w:val="288"/>
          <w:jc w:val="center"/>
        </w:trPr>
        <w:tc>
          <w:tcPr>
            <w:tcW w:w="718" w:type="dxa"/>
            <w:vMerge/>
            <w:tcBorders>
              <w:left w:val="single" w:sz="4" w:space="0" w:color="auto"/>
              <w:bottom w:val="single" w:sz="4" w:space="0" w:color="auto"/>
            </w:tcBorders>
            <w:vAlign w:val="center"/>
          </w:tcPr>
          <w:p w14:paraId="4E6C0D44" w14:textId="77777777" w:rsidR="008A48B0" w:rsidRPr="008A48B0" w:rsidRDefault="008A48B0" w:rsidP="008A48B0">
            <w:pPr>
              <w:jc w:val="center"/>
              <w:rPr>
                <w:rFonts w:ascii="Arial" w:eastAsia="SimSun" w:hAnsi="Arial" w:cs="Arial"/>
                <w:lang w:val="en-GB" w:eastAsia="zh-CN"/>
              </w:rPr>
            </w:pPr>
          </w:p>
        </w:tc>
        <w:tc>
          <w:tcPr>
            <w:tcW w:w="1383" w:type="dxa"/>
            <w:tcBorders>
              <w:top w:val="dotted" w:sz="4" w:space="0" w:color="auto"/>
              <w:bottom w:val="single" w:sz="4" w:space="0" w:color="auto"/>
              <w:right w:val="single" w:sz="4" w:space="0" w:color="auto"/>
            </w:tcBorders>
            <w:shd w:val="clear" w:color="auto" w:fill="auto"/>
            <w:vAlign w:val="center"/>
            <w:hideMark/>
          </w:tcPr>
          <w:p w14:paraId="2245B888"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July </w:t>
            </w:r>
          </w:p>
        </w:tc>
        <w:tc>
          <w:tcPr>
            <w:tcW w:w="7277" w:type="dxa"/>
            <w:tcBorders>
              <w:top w:val="dotted" w:sz="4" w:space="0" w:color="auto"/>
              <w:left w:val="nil"/>
              <w:bottom w:val="single" w:sz="4" w:space="0" w:color="auto"/>
              <w:right w:val="single" w:sz="4" w:space="0" w:color="auto"/>
            </w:tcBorders>
            <w:shd w:val="clear" w:color="auto" w:fill="auto"/>
            <w:vAlign w:val="center"/>
            <w:hideMark/>
          </w:tcPr>
          <w:p w14:paraId="67C4F02D" w14:textId="616FD4E1" w:rsidR="008A48B0" w:rsidRPr="008A48B0" w:rsidRDefault="008A48B0" w:rsidP="0032637E">
            <w:pPr>
              <w:rPr>
                <w:rFonts w:ascii="Arial" w:eastAsia="SimSun" w:hAnsi="Arial" w:cs="Arial"/>
                <w:lang w:val="en-GB" w:eastAsia="zh-CN"/>
              </w:rPr>
            </w:pPr>
            <w:r w:rsidRPr="008A48B0">
              <w:rPr>
                <w:rFonts w:ascii="Arial" w:eastAsia="SimSun" w:hAnsi="Arial" w:cs="Arial"/>
                <w:lang w:val="en-GB" w:eastAsia="zh-CN"/>
              </w:rPr>
              <w:t xml:space="preserve">Announced the success of </w:t>
            </w:r>
            <w:r w:rsidR="00CF061C">
              <w:rPr>
                <w:rFonts w:ascii="Arial" w:eastAsia="SimSun" w:hAnsi="Arial" w:cs="Arial"/>
                <w:lang w:val="en-GB" w:eastAsia="zh-CN"/>
              </w:rPr>
              <w:t>its</w:t>
            </w:r>
            <w:r w:rsidRPr="008A48B0">
              <w:rPr>
                <w:rFonts w:ascii="Arial" w:eastAsia="SimSun" w:hAnsi="Arial" w:cs="Arial"/>
                <w:lang w:val="en-GB" w:eastAsia="zh-CN"/>
              </w:rPr>
              <w:t xml:space="preserve"> initial public offering.</w:t>
            </w:r>
          </w:p>
        </w:tc>
      </w:tr>
      <w:tr w:rsidR="008A48B0" w:rsidRPr="008A48B0" w14:paraId="61D0BA1D" w14:textId="77777777" w:rsidTr="00B42B7C">
        <w:trPr>
          <w:trHeight w:val="288"/>
          <w:jc w:val="center"/>
        </w:trPr>
        <w:tc>
          <w:tcPr>
            <w:tcW w:w="718" w:type="dxa"/>
            <w:tcBorders>
              <w:top w:val="nil"/>
              <w:left w:val="single" w:sz="4" w:space="0" w:color="auto"/>
              <w:bottom w:val="single" w:sz="4" w:space="0" w:color="auto"/>
            </w:tcBorders>
            <w:vAlign w:val="center"/>
          </w:tcPr>
          <w:p w14:paraId="4D0D9782"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2008</w:t>
            </w:r>
          </w:p>
        </w:tc>
        <w:tc>
          <w:tcPr>
            <w:tcW w:w="1383" w:type="dxa"/>
            <w:tcBorders>
              <w:top w:val="nil"/>
              <w:bottom w:val="single" w:sz="4" w:space="0" w:color="auto"/>
              <w:right w:val="single" w:sz="4" w:space="0" w:color="auto"/>
            </w:tcBorders>
            <w:shd w:val="clear" w:color="auto" w:fill="auto"/>
            <w:vAlign w:val="center"/>
            <w:hideMark/>
          </w:tcPr>
          <w:p w14:paraId="1D7A34F0" w14:textId="77777777" w:rsidR="008A48B0" w:rsidRPr="008A48B0" w:rsidRDefault="008A48B0" w:rsidP="008A48B0">
            <w:pPr>
              <w:rPr>
                <w:rFonts w:ascii="Arial" w:eastAsia="SimSun" w:hAnsi="Arial" w:cs="Arial"/>
                <w:lang w:val="en-GB" w:eastAsia="zh-CN"/>
              </w:rPr>
            </w:pPr>
          </w:p>
        </w:tc>
        <w:tc>
          <w:tcPr>
            <w:tcW w:w="7277" w:type="dxa"/>
            <w:tcBorders>
              <w:top w:val="nil"/>
              <w:left w:val="nil"/>
              <w:bottom w:val="single" w:sz="4" w:space="0" w:color="auto"/>
              <w:right w:val="single" w:sz="4" w:space="0" w:color="auto"/>
            </w:tcBorders>
            <w:shd w:val="clear" w:color="auto" w:fill="auto"/>
            <w:vAlign w:val="center"/>
            <w:hideMark/>
          </w:tcPr>
          <w:p w14:paraId="744DA570"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Acquired </w:t>
            </w:r>
            <w:proofErr w:type="spellStart"/>
            <w:r w:rsidRPr="008A48B0">
              <w:rPr>
                <w:rFonts w:ascii="Arial" w:eastAsia="SimSun" w:hAnsi="Arial" w:cs="Arial"/>
                <w:lang w:val="en-GB" w:eastAsia="zh-CN"/>
              </w:rPr>
              <w:t>Roissy</w:t>
            </w:r>
            <w:proofErr w:type="spellEnd"/>
            <w:r w:rsidRPr="008A48B0">
              <w:rPr>
                <w:rFonts w:ascii="Arial" w:eastAsia="SimSun" w:hAnsi="Arial" w:cs="Arial"/>
                <w:lang w:val="en-GB" w:eastAsia="zh-CN"/>
              </w:rPr>
              <w:t xml:space="preserve"> Films to exploit its catalogue of about 500 movies.</w:t>
            </w:r>
          </w:p>
        </w:tc>
      </w:tr>
      <w:tr w:rsidR="008A48B0" w:rsidRPr="008A48B0" w14:paraId="1F81F45A" w14:textId="77777777" w:rsidTr="00B42B7C">
        <w:trPr>
          <w:trHeight w:val="288"/>
          <w:jc w:val="center"/>
        </w:trPr>
        <w:tc>
          <w:tcPr>
            <w:tcW w:w="718" w:type="dxa"/>
            <w:tcBorders>
              <w:top w:val="nil"/>
              <w:left w:val="single" w:sz="4" w:space="0" w:color="auto"/>
              <w:bottom w:val="single" w:sz="4" w:space="0" w:color="auto"/>
            </w:tcBorders>
            <w:vAlign w:val="center"/>
          </w:tcPr>
          <w:p w14:paraId="1F80D144"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2009</w:t>
            </w:r>
          </w:p>
        </w:tc>
        <w:tc>
          <w:tcPr>
            <w:tcW w:w="1383" w:type="dxa"/>
            <w:tcBorders>
              <w:top w:val="nil"/>
              <w:bottom w:val="single" w:sz="4" w:space="0" w:color="auto"/>
              <w:right w:val="single" w:sz="4" w:space="0" w:color="auto"/>
            </w:tcBorders>
            <w:shd w:val="clear" w:color="auto" w:fill="auto"/>
            <w:vAlign w:val="center"/>
            <w:hideMark/>
          </w:tcPr>
          <w:p w14:paraId="2BE8D24E" w14:textId="77777777" w:rsidR="008A48B0" w:rsidRPr="008A48B0" w:rsidRDefault="008A48B0" w:rsidP="008A48B0">
            <w:pPr>
              <w:rPr>
                <w:rFonts w:ascii="Arial" w:eastAsia="SimSun" w:hAnsi="Arial" w:cs="Arial"/>
                <w:lang w:val="en-GB" w:eastAsia="zh-CN"/>
              </w:rPr>
            </w:pPr>
          </w:p>
        </w:tc>
        <w:tc>
          <w:tcPr>
            <w:tcW w:w="7277" w:type="dxa"/>
            <w:tcBorders>
              <w:top w:val="nil"/>
              <w:left w:val="nil"/>
              <w:bottom w:val="single" w:sz="4" w:space="0" w:color="auto"/>
              <w:right w:val="single" w:sz="4" w:space="0" w:color="auto"/>
            </w:tcBorders>
            <w:shd w:val="clear" w:color="auto" w:fill="auto"/>
            <w:vAlign w:val="center"/>
            <w:hideMark/>
          </w:tcPr>
          <w:p w14:paraId="1DD8C172" w14:textId="25F865FC"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Partnered with Euro Media Group S.A., Quinta Communications S.A., and Front Line to launch La </w:t>
            </w:r>
            <w:proofErr w:type="spellStart"/>
            <w:r w:rsidRPr="008A48B0">
              <w:rPr>
                <w:rFonts w:ascii="Arial" w:eastAsia="SimSun" w:hAnsi="Arial" w:cs="Arial"/>
                <w:lang w:val="en-GB" w:eastAsia="zh-CN"/>
              </w:rPr>
              <w:t>Cité</w:t>
            </w:r>
            <w:proofErr w:type="spellEnd"/>
            <w:r w:rsidRPr="008A48B0">
              <w:rPr>
                <w:rFonts w:ascii="Arial" w:eastAsia="SimSun" w:hAnsi="Arial" w:cs="Arial"/>
                <w:lang w:val="en-GB" w:eastAsia="zh-CN"/>
              </w:rPr>
              <w:t xml:space="preserve"> du </w:t>
            </w:r>
            <w:proofErr w:type="spellStart"/>
            <w:r w:rsidRPr="008A48B0">
              <w:rPr>
                <w:rFonts w:ascii="Arial" w:eastAsia="SimSun" w:hAnsi="Arial" w:cs="Arial"/>
                <w:lang w:val="en-GB" w:eastAsia="zh-CN"/>
              </w:rPr>
              <w:t>Cinéma</w:t>
            </w:r>
            <w:proofErr w:type="spellEnd"/>
            <w:r w:rsidRPr="008A48B0">
              <w:rPr>
                <w:rFonts w:ascii="Arial" w:eastAsia="SimSun" w:hAnsi="Arial" w:cs="Arial"/>
                <w:lang w:val="en-GB" w:eastAsia="zh-CN"/>
              </w:rPr>
              <w:t>, a cinema hub near Paris, France.</w:t>
            </w:r>
          </w:p>
        </w:tc>
      </w:tr>
      <w:tr w:rsidR="008A48B0" w:rsidRPr="008A48B0" w14:paraId="2AA2180E" w14:textId="77777777" w:rsidTr="00B42B7C">
        <w:trPr>
          <w:trHeight w:val="288"/>
          <w:jc w:val="center"/>
        </w:trPr>
        <w:tc>
          <w:tcPr>
            <w:tcW w:w="718" w:type="dxa"/>
            <w:vMerge w:val="restart"/>
            <w:tcBorders>
              <w:top w:val="single" w:sz="4" w:space="0" w:color="auto"/>
              <w:left w:val="single" w:sz="4" w:space="0" w:color="auto"/>
            </w:tcBorders>
            <w:vAlign w:val="center"/>
          </w:tcPr>
          <w:p w14:paraId="5787F48A"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2010</w:t>
            </w:r>
          </w:p>
        </w:tc>
        <w:tc>
          <w:tcPr>
            <w:tcW w:w="1383" w:type="dxa"/>
            <w:tcBorders>
              <w:top w:val="single" w:sz="4" w:space="0" w:color="auto"/>
              <w:bottom w:val="dotted" w:sz="4" w:space="0" w:color="auto"/>
              <w:right w:val="single" w:sz="4" w:space="0" w:color="auto"/>
            </w:tcBorders>
            <w:shd w:val="clear" w:color="auto" w:fill="auto"/>
            <w:vAlign w:val="center"/>
            <w:hideMark/>
          </w:tcPr>
          <w:p w14:paraId="15BD35CA"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April</w:t>
            </w:r>
          </w:p>
        </w:tc>
        <w:tc>
          <w:tcPr>
            <w:tcW w:w="7277" w:type="dxa"/>
            <w:tcBorders>
              <w:top w:val="single" w:sz="4" w:space="0" w:color="auto"/>
              <w:left w:val="nil"/>
              <w:bottom w:val="dotted" w:sz="4" w:space="0" w:color="auto"/>
              <w:right w:val="single" w:sz="4" w:space="0" w:color="auto"/>
            </w:tcBorders>
            <w:shd w:val="clear" w:color="auto" w:fill="auto"/>
            <w:vAlign w:val="center"/>
            <w:hideMark/>
          </w:tcPr>
          <w:p w14:paraId="16C55031" w14:textId="0A9F3B51" w:rsidR="008A48B0" w:rsidRPr="008A48B0" w:rsidRDefault="008A48B0" w:rsidP="0032637E">
            <w:pPr>
              <w:rPr>
                <w:rFonts w:ascii="Arial" w:eastAsia="SimSun" w:hAnsi="Arial" w:cs="Arial"/>
                <w:lang w:val="en-GB" w:eastAsia="zh-CN"/>
              </w:rPr>
            </w:pPr>
            <w:r w:rsidRPr="008A48B0">
              <w:rPr>
                <w:rFonts w:ascii="Arial" w:eastAsia="SimSun" w:hAnsi="Arial" w:cs="Arial"/>
                <w:lang w:val="en-GB" w:eastAsia="zh-CN"/>
              </w:rPr>
              <w:t xml:space="preserve">Bought the remaining shares of </w:t>
            </w:r>
            <w:proofErr w:type="spellStart"/>
            <w:r w:rsidRPr="008A48B0">
              <w:rPr>
                <w:rFonts w:ascii="Arial" w:eastAsia="SimSun" w:hAnsi="Arial" w:cs="Arial"/>
                <w:lang w:val="en-GB" w:eastAsia="zh-CN"/>
              </w:rPr>
              <w:t>EuropaCorp</w:t>
            </w:r>
            <w:proofErr w:type="spellEnd"/>
            <w:r w:rsidRPr="008A48B0">
              <w:rPr>
                <w:rFonts w:ascii="Arial" w:eastAsia="SimSun" w:hAnsi="Arial" w:cs="Arial"/>
                <w:lang w:val="en-GB" w:eastAsia="zh-CN"/>
              </w:rPr>
              <w:t xml:space="preserve"> Japan and a 75</w:t>
            </w:r>
            <w:r w:rsidR="00CF061C">
              <w:rPr>
                <w:rFonts w:ascii="Arial" w:eastAsia="SimSun" w:hAnsi="Arial" w:cs="Arial"/>
                <w:lang w:val="en-GB" w:eastAsia="zh-CN"/>
              </w:rPr>
              <w:t>-</w:t>
            </w:r>
            <w:r w:rsidRPr="008A48B0">
              <w:rPr>
                <w:rFonts w:ascii="Arial" w:eastAsia="SimSun" w:hAnsi="Arial" w:cs="Arial"/>
                <w:lang w:val="en-GB" w:eastAsia="zh-CN"/>
              </w:rPr>
              <w:t>per</w:t>
            </w:r>
            <w:r w:rsidR="00CF061C">
              <w:rPr>
                <w:rFonts w:ascii="Arial" w:eastAsia="SimSun" w:hAnsi="Arial" w:cs="Arial"/>
                <w:lang w:val="en-GB" w:eastAsia="zh-CN"/>
              </w:rPr>
              <w:t>-</w:t>
            </w:r>
            <w:r w:rsidRPr="008A48B0">
              <w:rPr>
                <w:rFonts w:ascii="Arial" w:eastAsia="SimSun" w:hAnsi="Arial" w:cs="Arial"/>
                <w:lang w:val="en-GB" w:eastAsia="zh-CN"/>
              </w:rPr>
              <w:t>cent stake in the French television drama producer Cipango.</w:t>
            </w:r>
          </w:p>
        </w:tc>
      </w:tr>
      <w:tr w:rsidR="008A48B0" w:rsidRPr="008A48B0" w14:paraId="3F01F7CC" w14:textId="77777777" w:rsidTr="00B42B7C">
        <w:trPr>
          <w:trHeight w:val="288"/>
          <w:jc w:val="center"/>
        </w:trPr>
        <w:tc>
          <w:tcPr>
            <w:tcW w:w="718" w:type="dxa"/>
            <w:vMerge/>
            <w:tcBorders>
              <w:left w:val="single" w:sz="4" w:space="0" w:color="auto"/>
              <w:bottom w:val="single" w:sz="4" w:space="0" w:color="auto"/>
            </w:tcBorders>
            <w:vAlign w:val="center"/>
          </w:tcPr>
          <w:p w14:paraId="2781AA07" w14:textId="77777777" w:rsidR="008A48B0" w:rsidRPr="008A48B0" w:rsidRDefault="008A48B0" w:rsidP="008A48B0">
            <w:pPr>
              <w:jc w:val="center"/>
              <w:rPr>
                <w:rFonts w:ascii="Arial" w:eastAsia="SimSun" w:hAnsi="Arial" w:cs="Arial"/>
                <w:lang w:val="en-GB" w:eastAsia="zh-CN"/>
              </w:rPr>
            </w:pPr>
          </w:p>
        </w:tc>
        <w:tc>
          <w:tcPr>
            <w:tcW w:w="1383" w:type="dxa"/>
            <w:tcBorders>
              <w:top w:val="dotted" w:sz="4" w:space="0" w:color="auto"/>
              <w:bottom w:val="single" w:sz="4" w:space="0" w:color="auto"/>
              <w:right w:val="single" w:sz="4" w:space="0" w:color="auto"/>
            </w:tcBorders>
            <w:shd w:val="clear" w:color="auto" w:fill="auto"/>
            <w:vAlign w:val="center"/>
            <w:hideMark/>
          </w:tcPr>
          <w:p w14:paraId="34649953"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July</w:t>
            </w:r>
          </w:p>
        </w:tc>
        <w:tc>
          <w:tcPr>
            <w:tcW w:w="7277" w:type="dxa"/>
            <w:tcBorders>
              <w:top w:val="dotted" w:sz="4" w:space="0" w:color="auto"/>
              <w:left w:val="nil"/>
              <w:bottom w:val="single" w:sz="4" w:space="0" w:color="auto"/>
              <w:right w:val="single" w:sz="4" w:space="0" w:color="auto"/>
            </w:tcBorders>
            <w:shd w:val="clear" w:color="auto" w:fill="auto"/>
            <w:vAlign w:val="center"/>
            <w:hideMark/>
          </w:tcPr>
          <w:p w14:paraId="125AC345" w14:textId="23790E14"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Lambert appointed </w:t>
            </w:r>
            <w:r w:rsidR="00CF061C">
              <w:rPr>
                <w:rFonts w:ascii="Arial" w:eastAsia="SimSun" w:hAnsi="Arial" w:cs="Arial"/>
                <w:lang w:val="en-GB" w:eastAsia="zh-CN"/>
              </w:rPr>
              <w:t>chief executive officer (</w:t>
            </w:r>
            <w:r w:rsidRPr="008A48B0">
              <w:rPr>
                <w:rFonts w:ascii="Arial" w:eastAsia="SimSun" w:hAnsi="Arial" w:cs="Arial"/>
                <w:lang w:val="en-GB" w:eastAsia="zh-CN"/>
              </w:rPr>
              <w:t>CEO</w:t>
            </w:r>
            <w:r w:rsidR="00CF061C">
              <w:rPr>
                <w:rFonts w:ascii="Arial" w:eastAsia="SimSun" w:hAnsi="Arial" w:cs="Arial"/>
                <w:lang w:val="en-GB" w:eastAsia="zh-CN"/>
              </w:rPr>
              <w:t>)</w:t>
            </w:r>
            <w:r w:rsidRPr="008A48B0">
              <w:rPr>
                <w:rFonts w:ascii="Arial" w:eastAsia="SimSun" w:hAnsi="Arial" w:cs="Arial"/>
                <w:lang w:val="en-GB" w:eastAsia="zh-CN"/>
              </w:rPr>
              <w:t>.</w:t>
            </w:r>
          </w:p>
        </w:tc>
      </w:tr>
      <w:tr w:rsidR="008A48B0" w:rsidRPr="008A48B0" w14:paraId="02163AC6" w14:textId="77777777" w:rsidTr="00B42B7C">
        <w:trPr>
          <w:trHeight w:val="288"/>
          <w:jc w:val="center"/>
        </w:trPr>
        <w:tc>
          <w:tcPr>
            <w:tcW w:w="718" w:type="dxa"/>
            <w:tcBorders>
              <w:top w:val="nil"/>
              <w:left w:val="single" w:sz="4" w:space="0" w:color="auto"/>
              <w:bottom w:val="single" w:sz="4" w:space="0" w:color="auto"/>
            </w:tcBorders>
            <w:vAlign w:val="center"/>
          </w:tcPr>
          <w:p w14:paraId="498C1CC2"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2011</w:t>
            </w:r>
          </w:p>
        </w:tc>
        <w:tc>
          <w:tcPr>
            <w:tcW w:w="1383" w:type="dxa"/>
            <w:tcBorders>
              <w:top w:val="nil"/>
              <w:bottom w:val="single" w:sz="4" w:space="0" w:color="auto"/>
              <w:right w:val="single" w:sz="4" w:space="0" w:color="auto"/>
            </w:tcBorders>
            <w:shd w:val="clear" w:color="auto" w:fill="auto"/>
            <w:vAlign w:val="center"/>
            <w:hideMark/>
          </w:tcPr>
          <w:p w14:paraId="1F381B8A"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May</w:t>
            </w:r>
          </w:p>
        </w:tc>
        <w:tc>
          <w:tcPr>
            <w:tcW w:w="7277" w:type="dxa"/>
            <w:tcBorders>
              <w:top w:val="nil"/>
              <w:left w:val="nil"/>
              <w:bottom w:val="single" w:sz="4" w:space="0" w:color="auto"/>
              <w:right w:val="single" w:sz="4" w:space="0" w:color="auto"/>
            </w:tcBorders>
            <w:shd w:val="clear" w:color="auto" w:fill="auto"/>
            <w:vAlign w:val="center"/>
            <w:hideMark/>
          </w:tcPr>
          <w:p w14:paraId="46854789"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Launched a new strategic plan, focusing on overseas expansion.</w:t>
            </w:r>
          </w:p>
        </w:tc>
      </w:tr>
      <w:tr w:rsidR="008A48B0" w:rsidRPr="008A48B0" w14:paraId="2A12F719" w14:textId="77777777" w:rsidTr="00B42B7C">
        <w:trPr>
          <w:trHeight w:val="288"/>
          <w:jc w:val="center"/>
        </w:trPr>
        <w:tc>
          <w:tcPr>
            <w:tcW w:w="718" w:type="dxa"/>
            <w:vMerge w:val="restart"/>
            <w:tcBorders>
              <w:top w:val="single" w:sz="4" w:space="0" w:color="auto"/>
              <w:left w:val="single" w:sz="4" w:space="0" w:color="auto"/>
            </w:tcBorders>
            <w:vAlign w:val="center"/>
          </w:tcPr>
          <w:p w14:paraId="29D975E7"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2012</w:t>
            </w:r>
          </w:p>
        </w:tc>
        <w:tc>
          <w:tcPr>
            <w:tcW w:w="1383" w:type="dxa"/>
            <w:tcBorders>
              <w:top w:val="single" w:sz="4" w:space="0" w:color="auto"/>
              <w:bottom w:val="dotted" w:sz="4" w:space="0" w:color="auto"/>
              <w:right w:val="single" w:sz="4" w:space="0" w:color="auto"/>
            </w:tcBorders>
            <w:shd w:val="clear" w:color="auto" w:fill="auto"/>
            <w:vAlign w:val="center"/>
            <w:hideMark/>
          </w:tcPr>
          <w:p w14:paraId="168CECB3"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February</w:t>
            </w:r>
          </w:p>
        </w:tc>
        <w:tc>
          <w:tcPr>
            <w:tcW w:w="7277" w:type="dxa"/>
            <w:tcBorders>
              <w:top w:val="single" w:sz="4" w:space="0" w:color="auto"/>
              <w:left w:val="nil"/>
              <w:bottom w:val="dotted" w:sz="4" w:space="0" w:color="auto"/>
              <w:right w:val="single" w:sz="4" w:space="0" w:color="auto"/>
            </w:tcBorders>
            <w:shd w:val="clear" w:color="auto" w:fill="auto"/>
            <w:vAlign w:val="center"/>
            <w:hideMark/>
          </w:tcPr>
          <w:p w14:paraId="376147F9" w14:textId="19B340BC" w:rsidR="008A48B0" w:rsidRPr="008A48B0" w:rsidRDefault="008A48B0" w:rsidP="0032637E">
            <w:pPr>
              <w:rPr>
                <w:rFonts w:ascii="Arial" w:eastAsia="SimSun" w:hAnsi="Arial" w:cs="Arial"/>
                <w:lang w:val="en-GB" w:eastAsia="zh-CN"/>
              </w:rPr>
            </w:pPr>
            <w:r w:rsidRPr="008A48B0">
              <w:rPr>
                <w:rFonts w:ascii="Arial" w:eastAsia="SimSun" w:hAnsi="Arial" w:cs="Arial"/>
                <w:lang w:val="en-GB" w:eastAsia="zh-CN"/>
              </w:rPr>
              <w:t xml:space="preserve">Liquidated </w:t>
            </w:r>
            <w:proofErr w:type="spellStart"/>
            <w:r w:rsidRPr="008A48B0">
              <w:rPr>
                <w:rFonts w:ascii="Arial" w:eastAsia="SimSun" w:hAnsi="Arial" w:cs="Arial"/>
                <w:lang w:val="en-GB" w:eastAsia="zh-CN"/>
              </w:rPr>
              <w:t>EuropaCorp</w:t>
            </w:r>
            <w:proofErr w:type="spellEnd"/>
            <w:r w:rsidRPr="008A48B0">
              <w:rPr>
                <w:rFonts w:ascii="Arial" w:eastAsia="SimSun" w:hAnsi="Arial" w:cs="Arial"/>
                <w:lang w:val="en-GB" w:eastAsia="zh-CN"/>
              </w:rPr>
              <w:t xml:space="preserve"> Japan in response to net losses in </w:t>
            </w:r>
            <w:r w:rsidR="00CF061C">
              <w:rPr>
                <w:rFonts w:ascii="Arial" w:eastAsia="SimSun" w:hAnsi="Arial" w:cs="Arial"/>
                <w:lang w:val="en-GB" w:eastAsia="zh-CN"/>
              </w:rPr>
              <w:t>fiscal year</w:t>
            </w:r>
            <w:r w:rsidRPr="008A48B0">
              <w:rPr>
                <w:rFonts w:ascii="Arial" w:eastAsia="SimSun" w:hAnsi="Arial" w:cs="Arial"/>
                <w:lang w:val="en-GB" w:eastAsia="zh-CN"/>
              </w:rPr>
              <w:t xml:space="preserve"> 2010/11.</w:t>
            </w:r>
          </w:p>
        </w:tc>
      </w:tr>
      <w:tr w:rsidR="008A48B0" w:rsidRPr="008A48B0" w14:paraId="2914569A" w14:textId="77777777" w:rsidTr="00B42B7C">
        <w:trPr>
          <w:trHeight w:val="288"/>
          <w:jc w:val="center"/>
        </w:trPr>
        <w:tc>
          <w:tcPr>
            <w:tcW w:w="718" w:type="dxa"/>
            <w:vMerge/>
            <w:tcBorders>
              <w:left w:val="single" w:sz="4" w:space="0" w:color="auto"/>
            </w:tcBorders>
            <w:vAlign w:val="center"/>
          </w:tcPr>
          <w:p w14:paraId="349E332E" w14:textId="77777777" w:rsidR="008A48B0" w:rsidRPr="008A48B0" w:rsidRDefault="008A48B0" w:rsidP="008A48B0">
            <w:pPr>
              <w:jc w:val="center"/>
              <w:rPr>
                <w:rFonts w:ascii="Arial" w:eastAsia="SimSun" w:hAnsi="Arial" w:cs="Arial"/>
                <w:lang w:val="en-GB" w:eastAsia="zh-CN"/>
              </w:rPr>
            </w:pPr>
          </w:p>
        </w:tc>
        <w:tc>
          <w:tcPr>
            <w:tcW w:w="1383" w:type="dxa"/>
            <w:tcBorders>
              <w:top w:val="dotted" w:sz="4" w:space="0" w:color="auto"/>
              <w:bottom w:val="dotted" w:sz="4" w:space="0" w:color="auto"/>
              <w:right w:val="single" w:sz="4" w:space="0" w:color="auto"/>
            </w:tcBorders>
            <w:shd w:val="clear" w:color="auto" w:fill="auto"/>
            <w:vAlign w:val="center"/>
            <w:hideMark/>
          </w:tcPr>
          <w:p w14:paraId="341E2EEC"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May</w:t>
            </w:r>
          </w:p>
        </w:tc>
        <w:tc>
          <w:tcPr>
            <w:tcW w:w="7277" w:type="dxa"/>
            <w:tcBorders>
              <w:top w:val="dotted" w:sz="4" w:space="0" w:color="auto"/>
              <w:left w:val="nil"/>
              <w:bottom w:val="dotted" w:sz="4" w:space="0" w:color="auto"/>
              <w:right w:val="single" w:sz="4" w:space="0" w:color="auto"/>
            </w:tcBorders>
            <w:shd w:val="clear" w:color="auto" w:fill="auto"/>
            <w:vAlign w:val="center"/>
            <w:hideMark/>
          </w:tcPr>
          <w:p w14:paraId="04FAEAF4"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Stock price reached the lowest level, due to the global financial crisis.</w:t>
            </w:r>
          </w:p>
        </w:tc>
      </w:tr>
      <w:tr w:rsidR="008A48B0" w:rsidRPr="008A48B0" w14:paraId="2710B45F" w14:textId="77777777" w:rsidTr="00B42B7C">
        <w:trPr>
          <w:trHeight w:val="288"/>
          <w:jc w:val="center"/>
        </w:trPr>
        <w:tc>
          <w:tcPr>
            <w:tcW w:w="718" w:type="dxa"/>
            <w:vMerge/>
            <w:tcBorders>
              <w:left w:val="single" w:sz="4" w:space="0" w:color="auto"/>
            </w:tcBorders>
            <w:vAlign w:val="center"/>
          </w:tcPr>
          <w:p w14:paraId="0C4B221F" w14:textId="77777777" w:rsidR="008A48B0" w:rsidRPr="008A48B0" w:rsidRDefault="008A48B0" w:rsidP="008A48B0">
            <w:pPr>
              <w:jc w:val="center"/>
              <w:rPr>
                <w:rFonts w:ascii="Arial" w:eastAsia="SimSun" w:hAnsi="Arial" w:cs="Arial"/>
                <w:lang w:val="en-GB" w:eastAsia="zh-CN"/>
              </w:rPr>
            </w:pPr>
          </w:p>
        </w:tc>
        <w:tc>
          <w:tcPr>
            <w:tcW w:w="1383" w:type="dxa"/>
            <w:tcBorders>
              <w:top w:val="dotted" w:sz="4" w:space="0" w:color="auto"/>
              <w:bottom w:val="dotted" w:sz="4" w:space="0" w:color="auto"/>
              <w:right w:val="single" w:sz="4" w:space="0" w:color="auto"/>
            </w:tcBorders>
            <w:shd w:val="clear" w:color="auto" w:fill="auto"/>
            <w:vAlign w:val="center"/>
            <w:hideMark/>
          </w:tcPr>
          <w:p w14:paraId="3968C060"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July</w:t>
            </w:r>
          </w:p>
        </w:tc>
        <w:tc>
          <w:tcPr>
            <w:tcW w:w="7277" w:type="dxa"/>
            <w:tcBorders>
              <w:top w:val="dotted" w:sz="4" w:space="0" w:color="auto"/>
              <w:left w:val="nil"/>
              <w:bottom w:val="dotted" w:sz="4" w:space="0" w:color="auto"/>
              <w:right w:val="single" w:sz="4" w:space="0" w:color="auto"/>
            </w:tcBorders>
            <w:shd w:val="clear" w:color="auto" w:fill="auto"/>
            <w:vAlign w:val="center"/>
            <w:hideMark/>
          </w:tcPr>
          <w:p w14:paraId="02A8F6CC" w14:textId="0CC72984" w:rsidR="008A48B0" w:rsidRPr="008A48B0" w:rsidRDefault="008A48B0" w:rsidP="0032637E">
            <w:pPr>
              <w:rPr>
                <w:rFonts w:ascii="Arial" w:eastAsia="SimSun" w:hAnsi="Arial" w:cs="Arial"/>
                <w:lang w:val="en-GB" w:eastAsia="zh-CN"/>
              </w:rPr>
            </w:pPr>
            <w:r w:rsidRPr="008A48B0">
              <w:rPr>
                <w:rFonts w:ascii="Arial" w:eastAsia="SimSun" w:hAnsi="Arial" w:cs="Arial"/>
                <w:lang w:val="en-GB" w:eastAsia="zh-CN"/>
              </w:rPr>
              <w:t xml:space="preserve">Struck a </w:t>
            </w:r>
            <w:r w:rsidR="00CF061C">
              <w:rPr>
                <w:rFonts w:ascii="Arial" w:eastAsia="SimSun" w:hAnsi="Arial" w:cs="Arial"/>
                <w:lang w:val="en-GB" w:eastAsia="zh-CN"/>
              </w:rPr>
              <w:t>three</w:t>
            </w:r>
            <w:r w:rsidRPr="008A48B0">
              <w:rPr>
                <w:rFonts w:ascii="Arial" w:eastAsia="SimSun" w:hAnsi="Arial" w:cs="Arial"/>
                <w:lang w:val="en-GB" w:eastAsia="zh-CN"/>
              </w:rPr>
              <w:t>-year distribution and production deal with Fundamental Films.</w:t>
            </w:r>
          </w:p>
        </w:tc>
      </w:tr>
      <w:tr w:rsidR="008A48B0" w:rsidRPr="008A48B0" w14:paraId="0FA8A540" w14:textId="77777777" w:rsidTr="00B42B7C">
        <w:trPr>
          <w:trHeight w:val="288"/>
          <w:jc w:val="center"/>
        </w:trPr>
        <w:tc>
          <w:tcPr>
            <w:tcW w:w="718" w:type="dxa"/>
            <w:vMerge/>
            <w:tcBorders>
              <w:left w:val="single" w:sz="4" w:space="0" w:color="auto"/>
              <w:bottom w:val="single" w:sz="4" w:space="0" w:color="auto"/>
            </w:tcBorders>
            <w:vAlign w:val="center"/>
          </w:tcPr>
          <w:p w14:paraId="46E46633" w14:textId="77777777" w:rsidR="008A48B0" w:rsidRPr="008A48B0" w:rsidRDefault="008A48B0" w:rsidP="008A48B0">
            <w:pPr>
              <w:jc w:val="center"/>
              <w:rPr>
                <w:rFonts w:ascii="Arial" w:eastAsia="SimSun" w:hAnsi="Arial" w:cs="Arial"/>
                <w:lang w:val="en-GB" w:eastAsia="zh-CN"/>
              </w:rPr>
            </w:pPr>
          </w:p>
        </w:tc>
        <w:tc>
          <w:tcPr>
            <w:tcW w:w="1383" w:type="dxa"/>
            <w:tcBorders>
              <w:top w:val="dotted" w:sz="4" w:space="0" w:color="auto"/>
              <w:bottom w:val="single" w:sz="4" w:space="0" w:color="auto"/>
              <w:right w:val="single" w:sz="4" w:space="0" w:color="auto"/>
            </w:tcBorders>
            <w:shd w:val="clear" w:color="auto" w:fill="auto"/>
            <w:vAlign w:val="center"/>
            <w:hideMark/>
          </w:tcPr>
          <w:p w14:paraId="43317A29"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August</w:t>
            </w:r>
          </w:p>
        </w:tc>
        <w:tc>
          <w:tcPr>
            <w:tcW w:w="7277" w:type="dxa"/>
            <w:tcBorders>
              <w:top w:val="dotted" w:sz="4" w:space="0" w:color="auto"/>
              <w:left w:val="nil"/>
              <w:bottom w:val="single" w:sz="4" w:space="0" w:color="auto"/>
              <w:right w:val="single" w:sz="4" w:space="0" w:color="auto"/>
            </w:tcBorders>
            <w:shd w:val="clear" w:color="auto" w:fill="auto"/>
            <w:vAlign w:val="center"/>
            <w:hideMark/>
          </w:tcPr>
          <w:p w14:paraId="5C28433F"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Made La </w:t>
            </w:r>
            <w:proofErr w:type="spellStart"/>
            <w:r w:rsidRPr="008A48B0">
              <w:rPr>
                <w:rFonts w:ascii="Arial" w:eastAsia="SimSun" w:hAnsi="Arial" w:cs="Arial"/>
                <w:lang w:val="en-GB" w:eastAsia="zh-CN"/>
              </w:rPr>
              <w:t>Cité</w:t>
            </w:r>
            <w:proofErr w:type="spellEnd"/>
            <w:r w:rsidRPr="008A48B0">
              <w:rPr>
                <w:rFonts w:ascii="Arial" w:eastAsia="SimSun" w:hAnsi="Arial" w:cs="Arial"/>
                <w:lang w:val="en-GB" w:eastAsia="zh-CN"/>
              </w:rPr>
              <w:t xml:space="preserve"> du </w:t>
            </w:r>
            <w:proofErr w:type="spellStart"/>
            <w:r w:rsidRPr="008A48B0">
              <w:rPr>
                <w:rFonts w:ascii="Arial" w:eastAsia="SimSun" w:hAnsi="Arial" w:cs="Arial"/>
                <w:lang w:val="en-GB" w:eastAsia="zh-CN"/>
              </w:rPr>
              <w:t>Cinéma</w:t>
            </w:r>
            <w:proofErr w:type="spellEnd"/>
            <w:r w:rsidRPr="008A48B0">
              <w:rPr>
                <w:rFonts w:ascii="Arial" w:eastAsia="SimSun" w:hAnsi="Arial" w:cs="Arial"/>
                <w:lang w:val="en-GB" w:eastAsia="zh-CN"/>
              </w:rPr>
              <w:t>, launched in 2009, company headquarters.</w:t>
            </w:r>
          </w:p>
        </w:tc>
      </w:tr>
      <w:tr w:rsidR="008A48B0" w:rsidRPr="008A48B0" w14:paraId="7DD9B7E4" w14:textId="77777777" w:rsidTr="00B42B7C">
        <w:trPr>
          <w:trHeight w:val="288"/>
          <w:jc w:val="center"/>
        </w:trPr>
        <w:tc>
          <w:tcPr>
            <w:tcW w:w="718" w:type="dxa"/>
            <w:tcBorders>
              <w:top w:val="nil"/>
              <w:left w:val="single" w:sz="4" w:space="0" w:color="auto"/>
              <w:bottom w:val="single" w:sz="4" w:space="0" w:color="auto"/>
            </w:tcBorders>
            <w:vAlign w:val="center"/>
          </w:tcPr>
          <w:p w14:paraId="53D8482A"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2013</w:t>
            </w:r>
          </w:p>
        </w:tc>
        <w:tc>
          <w:tcPr>
            <w:tcW w:w="1383" w:type="dxa"/>
            <w:tcBorders>
              <w:top w:val="nil"/>
              <w:bottom w:val="single" w:sz="4" w:space="0" w:color="auto"/>
              <w:right w:val="single" w:sz="4" w:space="0" w:color="auto"/>
            </w:tcBorders>
            <w:shd w:val="clear" w:color="auto" w:fill="auto"/>
            <w:vAlign w:val="center"/>
            <w:hideMark/>
          </w:tcPr>
          <w:p w14:paraId="2B554AC7"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October</w:t>
            </w:r>
          </w:p>
        </w:tc>
        <w:tc>
          <w:tcPr>
            <w:tcW w:w="7277" w:type="dxa"/>
            <w:tcBorders>
              <w:top w:val="nil"/>
              <w:left w:val="nil"/>
              <w:bottom w:val="single" w:sz="4" w:space="0" w:color="auto"/>
              <w:right w:val="single" w:sz="4" w:space="0" w:color="auto"/>
            </w:tcBorders>
            <w:shd w:val="clear" w:color="auto" w:fill="auto"/>
            <w:vAlign w:val="center"/>
            <w:hideMark/>
          </w:tcPr>
          <w:p w14:paraId="02226DC4"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Opened a 12-screen multiplex movie theatre near Paris.</w:t>
            </w:r>
          </w:p>
        </w:tc>
      </w:tr>
      <w:tr w:rsidR="008A48B0" w:rsidRPr="008A48B0" w14:paraId="06B69756" w14:textId="77777777" w:rsidTr="00B42B7C">
        <w:trPr>
          <w:trHeight w:val="288"/>
          <w:jc w:val="center"/>
        </w:trPr>
        <w:tc>
          <w:tcPr>
            <w:tcW w:w="718" w:type="dxa"/>
            <w:vMerge w:val="restart"/>
            <w:tcBorders>
              <w:top w:val="single" w:sz="4" w:space="0" w:color="auto"/>
              <w:left w:val="single" w:sz="4" w:space="0" w:color="auto"/>
            </w:tcBorders>
            <w:vAlign w:val="center"/>
          </w:tcPr>
          <w:p w14:paraId="24708ECF"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2014</w:t>
            </w:r>
          </w:p>
        </w:tc>
        <w:tc>
          <w:tcPr>
            <w:tcW w:w="1383" w:type="dxa"/>
            <w:tcBorders>
              <w:top w:val="single" w:sz="4" w:space="0" w:color="auto"/>
              <w:bottom w:val="dotted" w:sz="4" w:space="0" w:color="auto"/>
              <w:right w:val="single" w:sz="4" w:space="0" w:color="auto"/>
            </w:tcBorders>
            <w:shd w:val="clear" w:color="auto" w:fill="auto"/>
            <w:vAlign w:val="center"/>
            <w:hideMark/>
          </w:tcPr>
          <w:p w14:paraId="0D2351AD"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February</w:t>
            </w:r>
          </w:p>
        </w:tc>
        <w:tc>
          <w:tcPr>
            <w:tcW w:w="7277" w:type="dxa"/>
            <w:tcBorders>
              <w:top w:val="single" w:sz="4" w:space="0" w:color="auto"/>
              <w:left w:val="nil"/>
              <w:bottom w:val="dotted" w:sz="4" w:space="0" w:color="auto"/>
              <w:right w:val="single" w:sz="4" w:space="0" w:color="auto"/>
            </w:tcBorders>
            <w:shd w:val="clear" w:color="auto" w:fill="auto"/>
            <w:vAlign w:val="center"/>
            <w:hideMark/>
          </w:tcPr>
          <w:p w14:paraId="1F010F59"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Formed a joint venture with Relativity Media LLC for marketing and distribution of movies in the United States.</w:t>
            </w:r>
          </w:p>
        </w:tc>
      </w:tr>
      <w:tr w:rsidR="008A48B0" w:rsidRPr="008A48B0" w14:paraId="1B514D79" w14:textId="77777777" w:rsidTr="00B42B7C">
        <w:trPr>
          <w:trHeight w:val="288"/>
          <w:jc w:val="center"/>
        </w:trPr>
        <w:tc>
          <w:tcPr>
            <w:tcW w:w="718" w:type="dxa"/>
            <w:vMerge/>
            <w:tcBorders>
              <w:left w:val="single" w:sz="4" w:space="0" w:color="auto"/>
              <w:bottom w:val="single" w:sz="4" w:space="0" w:color="auto"/>
            </w:tcBorders>
            <w:vAlign w:val="center"/>
          </w:tcPr>
          <w:p w14:paraId="25D87517" w14:textId="77777777" w:rsidR="008A48B0" w:rsidRPr="008A48B0" w:rsidRDefault="008A48B0" w:rsidP="008A48B0">
            <w:pPr>
              <w:jc w:val="center"/>
              <w:rPr>
                <w:rFonts w:ascii="Arial" w:eastAsia="SimSun" w:hAnsi="Arial" w:cs="Arial"/>
                <w:lang w:val="en-GB" w:eastAsia="zh-CN"/>
              </w:rPr>
            </w:pPr>
          </w:p>
        </w:tc>
        <w:tc>
          <w:tcPr>
            <w:tcW w:w="1383" w:type="dxa"/>
            <w:tcBorders>
              <w:top w:val="dotted" w:sz="4" w:space="0" w:color="auto"/>
              <w:bottom w:val="single" w:sz="4" w:space="0" w:color="auto"/>
              <w:right w:val="single" w:sz="4" w:space="0" w:color="auto"/>
            </w:tcBorders>
            <w:shd w:val="clear" w:color="auto" w:fill="auto"/>
            <w:vAlign w:val="center"/>
            <w:hideMark/>
          </w:tcPr>
          <w:p w14:paraId="7C10CBB1"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July</w:t>
            </w:r>
          </w:p>
        </w:tc>
        <w:tc>
          <w:tcPr>
            <w:tcW w:w="7277" w:type="dxa"/>
            <w:tcBorders>
              <w:top w:val="dotted" w:sz="4" w:space="0" w:color="auto"/>
              <w:left w:val="nil"/>
              <w:bottom w:val="single" w:sz="4" w:space="0" w:color="auto"/>
              <w:right w:val="single" w:sz="4" w:space="0" w:color="auto"/>
            </w:tcBorders>
            <w:shd w:val="clear" w:color="auto" w:fill="auto"/>
            <w:vAlign w:val="center"/>
            <w:hideMark/>
          </w:tcPr>
          <w:p w14:paraId="2B634B6D"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Bought the remaining 25 per cent of Cipango shares.</w:t>
            </w:r>
          </w:p>
        </w:tc>
      </w:tr>
      <w:tr w:rsidR="008A48B0" w:rsidRPr="008A48B0" w14:paraId="52CC5DC7" w14:textId="77777777" w:rsidTr="00B42B7C">
        <w:trPr>
          <w:trHeight w:val="288"/>
          <w:jc w:val="center"/>
        </w:trPr>
        <w:tc>
          <w:tcPr>
            <w:tcW w:w="718" w:type="dxa"/>
            <w:tcBorders>
              <w:top w:val="nil"/>
              <w:left w:val="single" w:sz="4" w:space="0" w:color="auto"/>
              <w:bottom w:val="single" w:sz="4" w:space="0" w:color="auto"/>
            </w:tcBorders>
            <w:vAlign w:val="center"/>
          </w:tcPr>
          <w:p w14:paraId="1915C944"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2015</w:t>
            </w:r>
          </w:p>
        </w:tc>
        <w:tc>
          <w:tcPr>
            <w:tcW w:w="1383" w:type="dxa"/>
            <w:tcBorders>
              <w:top w:val="nil"/>
              <w:bottom w:val="single" w:sz="4" w:space="0" w:color="auto"/>
              <w:right w:val="single" w:sz="4" w:space="0" w:color="auto"/>
            </w:tcBorders>
            <w:shd w:val="clear" w:color="auto" w:fill="auto"/>
            <w:vAlign w:val="center"/>
            <w:hideMark/>
          </w:tcPr>
          <w:p w14:paraId="73D6F2EB"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May</w:t>
            </w:r>
          </w:p>
        </w:tc>
        <w:tc>
          <w:tcPr>
            <w:tcW w:w="7277" w:type="dxa"/>
            <w:tcBorders>
              <w:top w:val="nil"/>
              <w:left w:val="nil"/>
              <w:bottom w:val="single" w:sz="4" w:space="0" w:color="auto"/>
              <w:right w:val="single" w:sz="4" w:space="0" w:color="auto"/>
            </w:tcBorders>
            <w:shd w:val="clear" w:color="auto" w:fill="auto"/>
            <w:vAlign w:val="center"/>
            <w:hideMark/>
          </w:tcPr>
          <w:p w14:paraId="18320A93" w14:textId="4F906FCA" w:rsidR="008A48B0" w:rsidRPr="008A48B0" w:rsidRDefault="008A48B0" w:rsidP="0032637E">
            <w:pPr>
              <w:rPr>
                <w:rFonts w:ascii="Arial" w:eastAsia="SimSun" w:hAnsi="Arial" w:cs="Arial"/>
                <w:lang w:val="en-GB" w:eastAsia="zh-CN"/>
              </w:rPr>
            </w:pPr>
            <w:r w:rsidRPr="008A48B0">
              <w:rPr>
                <w:rFonts w:ascii="Arial" w:eastAsia="SimSun" w:hAnsi="Arial" w:cs="Arial"/>
                <w:lang w:val="en-GB" w:eastAsia="zh-CN"/>
              </w:rPr>
              <w:t xml:space="preserve">Extended the deal with Fundamental Films for five more years, with Fundamental Films investing </w:t>
            </w:r>
            <w:r w:rsidR="00CF061C">
              <w:rPr>
                <w:rFonts w:ascii="Arial" w:eastAsia="SimSun" w:hAnsi="Arial" w:cs="Arial"/>
                <w:lang w:val="en-GB" w:eastAsia="zh-CN"/>
              </w:rPr>
              <w:t>US</w:t>
            </w:r>
            <w:r w:rsidRPr="008A48B0">
              <w:rPr>
                <w:rFonts w:ascii="Arial" w:eastAsia="SimSun" w:hAnsi="Arial" w:cs="Arial"/>
                <w:lang w:val="en-GB" w:eastAsia="zh-CN"/>
              </w:rPr>
              <w:t xml:space="preserve">$50 million </w:t>
            </w:r>
            <w:r w:rsidR="00CF061C">
              <w:rPr>
                <w:rFonts w:ascii="Arial" w:eastAsia="SimSun" w:hAnsi="Arial" w:cs="Arial"/>
                <w:lang w:val="en-GB" w:eastAsia="zh-CN"/>
              </w:rPr>
              <w:t>i</w:t>
            </w:r>
            <w:r w:rsidRPr="008A48B0">
              <w:rPr>
                <w:rFonts w:ascii="Arial" w:eastAsia="SimSun" w:hAnsi="Arial" w:cs="Arial"/>
                <w:lang w:val="en-GB" w:eastAsia="zh-CN"/>
              </w:rPr>
              <w:t>n the Valerian project.</w:t>
            </w:r>
          </w:p>
        </w:tc>
      </w:tr>
      <w:tr w:rsidR="008A48B0" w:rsidRPr="008A48B0" w14:paraId="66B4C1D1" w14:textId="77777777" w:rsidTr="00B42B7C">
        <w:trPr>
          <w:trHeight w:val="288"/>
          <w:jc w:val="center"/>
        </w:trPr>
        <w:tc>
          <w:tcPr>
            <w:tcW w:w="718" w:type="dxa"/>
            <w:vMerge w:val="restart"/>
            <w:tcBorders>
              <w:top w:val="single" w:sz="4" w:space="0" w:color="auto"/>
              <w:left w:val="single" w:sz="4" w:space="0" w:color="auto"/>
            </w:tcBorders>
            <w:vAlign w:val="center"/>
          </w:tcPr>
          <w:p w14:paraId="053673DD"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2016</w:t>
            </w:r>
          </w:p>
        </w:tc>
        <w:tc>
          <w:tcPr>
            <w:tcW w:w="1383" w:type="dxa"/>
            <w:tcBorders>
              <w:top w:val="single" w:sz="4" w:space="0" w:color="auto"/>
              <w:bottom w:val="dotted" w:sz="4" w:space="0" w:color="auto"/>
              <w:right w:val="single" w:sz="4" w:space="0" w:color="auto"/>
            </w:tcBorders>
            <w:shd w:val="clear" w:color="auto" w:fill="auto"/>
            <w:vAlign w:val="center"/>
            <w:hideMark/>
          </w:tcPr>
          <w:p w14:paraId="15078D3A"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February</w:t>
            </w:r>
          </w:p>
        </w:tc>
        <w:tc>
          <w:tcPr>
            <w:tcW w:w="7277" w:type="dxa"/>
            <w:tcBorders>
              <w:top w:val="single" w:sz="4" w:space="0" w:color="auto"/>
              <w:left w:val="nil"/>
              <w:bottom w:val="dotted" w:sz="4" w:space="0" w:color="auto"/>
              <w:right w:val="single" w:sz="4" w:space="0" w:color="auto"/>
            </w:tcBorders>
            <w:shd w:val="clear" w:color="auto" w:fill="auto"/>
            <w:vAlign w:val="center"/>
            <w:hideMark/>
          </w:tcPr>
          <w:p w14:paraId="5DC1966D" w14:textId="2621164F"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Lambert resigned from </w:t>
            </w:r>
            <w:proofErr w:type="spellStart"/>
            <w:r w:rsidRPr="008A48B0">
              <w:rPr>
                <w:rFonts w:ascii="Arial" w:eastAsia="SimSun" w:hAnsi="Arial" w:cs="Arial"/>
                <w:lang w:val="en-GB" w:eastAsia="zh-CN"/>
              </w:rPr>
              <w:t>EuropaCorp</w:t>
            </w:r>
            <w:proofErr w:type="spellEnd"/>
            <w:r w:rsidRPr="008A48B0">
              <w:rPr>
                <w:rFonts w:ascii="Arial" w:eastAsia="SimSun" w:hAnsi="Arial" w:cs="Arial"/>
                <w:lang w:val="en-GB" w:eastAsia="zh-CN"/>
              </w:rPr>
              <w:t xml:space="preserve"> and </w:t>
            </w:r>
            <w:proofErr w:type="spellStart"/>
            <w:r w:rsidRPr="008A48B0">
              <w:rPr>
                <w:rFonts w:ascii="Arial" w:eastAsia="SimSun" w:hAnsi="Arial" w:cs="Arial"/>
                <w:lang w:val="en-GB" w:eastAsia="zh-CN"/>
              </w:rPr>
              <w:t>Shmuger</w:t>
            </w:r>
            <w:proofErr w:type="spellEnd"/>
            <w:r w:rsidRPr="008A48B0">
              <w:rPr>
                <w:rFonts w:ascii="Arial" w:eastAsia="SimSun" w:hAnsi="Arial" w:cs="Arial"/>
                <w:lang w:val="en-GB" w:eastAsia="zh-CN"/>
              </w:rPr>
              <w:t xml:space="preserve"> </w:t>
            </w:r>
            <w:r w:rsidR="00CF061C">
              <w:rPr>
                <w:rFonts w:ascii="Arial" w:eastAsia="SimSun" w:hAnsi="Arial" w:cs="Arial"/>
                <w:lang w:val="en-GB" w:eastAsia="zh-CN"/>
              </w:rPr>
              <w:t xml:space="preserve">was </w:t>
            </w:r>
            <w:r w:rsidRPr="008A48B0">
              <w:rPr>
                <w:rFonts w:ascii="Arial" w:eastAsia="SimSun" w:hAnsi="Arial" w:cs="Arial"/>
                <w:lang w:val="en-GB" w:eastAsia="zh-CN"/>
              </w:rPr>
              <w:t>appointed CEO.</w:t>
            </w:r>
          </w:p>
        </w:tc>
      </w:tr>
      <w:tr w:rsidR="008A48B0" w:rsidRPr="008A48B0" w14:paraId="1C82CB81" w14:textId="77777777" w:rsidTr="00B42B7C">
        <w:trPr>
          <w:trHeight w:val="288"/>
          <w:jc w:val="center"/>
        </w:trPr>
        <w:tc>
          <w:tcPr>
            <w:tcW w:w="718" w:type="dxa"/>
            <w:vMerge/>
            <w:tcBorders>
              <w:left w:val="single" w:sz="4" w:space="0" w:color="auto"/>
            </w:tcBorders>
            <w:vAlign w:val="center"/>
          </w:tcPr>
          <w:p w14:paraId="3F7C502F" w14:textId="77777777" w:rsidR="008A48B0" w:rsidRPr="008A48B0" w:rsidRDefault="008A48B0" w:rsidP="008A48B0">
            <w:pPr>
              <w:jc w:val="center"/>
              <w:rPr>
                <w:rFonts w:ascii="Arial" w:eastAsia="SimSun" w:hAnsi="Arial" w:cs="Arial"/>
                <w:lang w:val="en-GB" w:eastAsia="zh-CN"/>
              </w:rPr>
            </w:pPr>
          </w:p>
        </w:tc>
        <w:tc>
          <w:tcPr>
            <w:tcW w:w="1383" w:type="dxa"/>
            <w:tcBorders>
              <w:top w:val="dotted" w:sz="4" w:space="0" w:color="auto"/>
              <w:bottom w:val="dotted" w:sz="4" w:space="0" w:color="auto"/>
              <w:right w:val="single" w:sz="4" w:space="0" w:color="auto"/>
            </w:tcBorders>
            <w:shd w:val="clear" w:color="auto" w:fill="auto"/>
            <w:vAlign w:val="center"/>
            <w:hideMark/>
          </w:tcPr>
          <w:p w14:paraId="1F1CEC13"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July</w:t>
            </w:r>
          </w:p>
        </w:tc>
        <w:tc>
          <w:tcPr>
            <w:tcW w:w="7277" w:type="dxa"/>
            <w:tcBorders>
              <w:top w:val="dotted" w:sz="4" w:space="0" w:color="auto"/>
              <w:left w:val="nil"/>
              <w:bottom w:val="dotted" w:sz="4" w:space="0" w:color="auto"/>
              <w:right w:val="single" w:sz="4" w:space="0" w:color="auto"/>
            </w:tcBorders>
            <w:shd w:val="clear" w:color="auto" w:fill="auto"/>
            <w:vAlign w:val="center"/>
            <w:hideMark/>
          </w:tcPr>
          <w:p w14:paraId="339955F1" w14:textId="7B75606D" w:rsidR="008A48B0" w:rsidRPr="00B81DAA" w:rsidRDefault="008A48B0" w:rsidP="008A48B0">
            <w:pPr>
              <w:rPr>
                <w:rFonts w:ascii="Arial" w:eastAsia="SimSun" w:hAnsi="Arial" w:cs="Arial"/>
                <w:spacing w:val="-2"/>
                <w:lang w:val="en-GB" w:eastAsia="zh-CN"/>
              </w:rPr>
            </w:pPr>
            <w:r w:rsidRPr="00B81DAA">
              <w:rPr>
                <w:rFonts w:ascii="Arial" w:eastAsia="SimSun" w:hAnsi="Arial" w:cs="Arial"/>
                <w:spacing w:val="-2"/>
                <w:lang w:val="en-GB" w:eastAsia="zh-CN"/>
              </w:rPr>
              <w:t xml:space="preserve">Announced the lowest revenues and operating losses of </w:t>
            </w:r>
            <w:proofErr w:type="spellStart"/>
            <w:r w:rsidR="00EC6446" w:rsidRPr="00B81DAA">
              <w:rPr>
                <w:rFonts w:ascii="Arial" w:eastAsia="SimSun" w:hAnsi="Arial" w:cs="Arial"/>
                <w:spacing w:val="-2"/>
                <w:lang w:val="en-GB" w:eastAsia="zh-CN"/>
              </w:rPr>
              <w:t>EuropaCorp</w:t>
            </w:r>
            <w:r w:rsidRPr="00B81DAA">
              <w:rPr>
                <w:rFonts w:ascii="Arial" w:eastAsia="SimSun" w:hAnsi="Arial" w:cs="Arial"/>
                <w:spacing w:val="-2"/>
                <w:lang w:val="en-GB" w:eastAsia="zh-CN"/>
              </w:rPr>
              <w:t>’s</w:t>
            </w:r>
            <w:proofErr w:type="spellEnd"/>
            <w:r w:rsidRPr="00B81DAA">
              <w:rPr>
                <w:rFonts w:ascii="Arial" w:eastAsia="SimSun" w:hAnsi="Arial" w:cs="Arial"/>
                <w:spacing w:val="-2"/>
                <w:lang w:val="en-GB" w:eastAsia="zh-CN"/>
              </w:rPr>
              <w:t xml:space="preserve"> history.</w:t>
            </w:r>
          </w:p>
        </w:tc>
      </w:tr>
      <w:tr w:rsidR="008A48B0" w:rsidRPr="008A48B0" w14:paraId="36A680DF" w14:textId="77777777" w:rsidTr="00B42B7C">
        <w:trPr>
          <w:trHeight w:val="288"/>
          <w:jc w:val="center"/>
        </w:trPr>
        <w:tc>
          <w:tcPr>
            <w:tcW w:w="718" w:type="dxa"/>
            <w:vMerge/>
            <w:tcBorders>
              <w:left w:val="single" w:sz="4" w:space="0" w:color="auto"/>
            </w:tcBorders>
            <w:vAlign w:val="center"/>
          </w:tcPr>
          <w:p w14:paraId="60C5DC3E" w14:textId="77777777" w:rsidR="008A48B0" w:rsidRPr="008A48B0" w:rsidRDefault="008A48B0" w:rsidP="008A48B0">
            <w:pPr>
              <w:jc w:val="center"/>
              <w:rPr>
                <w:rFonts w:ascii="Arial" w:eastAsia="SimSun" w:hAnsi="Arial" w:cs="Arial"/>
                <w:lang w:val="en-GB" w:eastAsia="zh-CN"/>
              </w:rPr>
            </w:pPr>
          </w:p>
        </w:tc>
        <w:tc>
          <w:tcPr>
            <w:tcW w:w="1383" w:type="dxa"/>
            <w:tcBorders>
              <w:top w:val="dotted" w:sz="4" w:space="0" w:color="auto"/>
              <w:bottom w:val="dotted" w:sz="4" w:space="0" w:color="auto"/>
              <w:right w:val="single" w:sz="4" w:space="0" w:color="auto"/>
            </w:tcBorders>
            <w:shd w:val="clear" w:color="auto" w:fill="auto"/>
            <w:vAlign w:val="center"/>
            <w:hideMark/>
          </w:tcPr>
          <w:p w14:paraId="219F2233"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September</w:t>
            </w:r>
          </w:p>
        </w:tc>
        <w:tc>
          <w:tcPr>
            <w:tcW w:w="7277" w:type="dxa"/>
            <w:tcBorders>
              <w:top w:val="dotted" w:sz="4" w:space="0" w:color="auto"/>
              <w:left w:val="nil"/>
              <w:bottom w:val="dotted" w:sz="4" w:space="0" w:color="auto"/>
              <w:right w:val="single" w:sz="4" w:space="0" w:color="auto"/>
            </w:tcBorders>
            <w:shd w:val="clear" w:color="auto" w:fill="auto"/>
            <w:vAlign w:val="center"/>
            <w:hideMark/>
          </w:tcPr>
          <w:p w14:paraId="70EFB2AD"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Announced the sale of multiplex theatre activities, launched earlier in 2013.</w:t>
            </w:r>
          </w:p>
        </w:tc>
      </w:tr>
      <w:tr w:rsidR="008A48B0" w:rsidRPr="008A48B0" w14:paraId="3E8F264B" w14:textId="77777777" w:rsidTr="00B42B7C">
        <w:trPr>
          <w:trHeight w:val="288"/>
          <w:jc w:val="center"/>
        </w:trPr>
        <w:tc>
          <w:tcPr>
            <w:tcW w:w="718" w:type="dxa"/>
            <w:vMerge/>
            <w:tcBorders>
              <w:left w:val="single" w:sz="4" w:space="0" w:color="auto"/>
              <w:bottom w:val="single" w:sz="4" w:space="0" w:color="auto"/>
            </w:tcBorders>
            <w:vAlign w:val="center"/>
          </w:tcPr>
          <w:p w14:paraId="2CAAC5C0" w14:textId="77777777" w:rsidR="008A48B0" w:rsidRPr="008A48B0" w:rsidRDefault="008A48B0" w:rsidP="008A48B0">
            <w:pPr>
              <w:jc w:val="center"/>
              <w:rPr>
                <w:rFonts w:ascii="Arial" w:eastAsia="SimSun" w:hAnsi="Arial" w:cs="Arial"/>
                <w:lang w:val="en-GB" w:eastAsia="zh-CN"/>
              </w:rPr>
            </w:pPr>
          </w:p>
        </w:tc>
        <w:tc>
          <w:tcPr>
            <w:tcW w:w="1383" w:type="dxa"/>
            <w:tcBorders>
              <w:top w:val="dotted" w:sz="4" w:space="0" w:color="auto"/>
              <w:bottom w:val="single" w:sz="4" w:space="0" w:color="auto"/>
              <w:right w:val="single" w:sz="4" w:space="0" w:color="auto"/>
            </w:tcBorders>
            <w:shd w:val="clear" w:color="auto" w:fill="auto"/>
            <w:vAlign w:val="center"/>
            <w:hideMark/>
          </w:tcPr>
          <w:p w14:paraId="2E712F51"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November</w:t>
            </w:r>
          </w:p>
        </w:tc>
        <w:tc>
          <w:tcPr>
            <w:tcW w:w="7277" w:type="dxa"/>
            <w:tcBorders>
              <w:top w:val="dotted" w:sz="4" w:space="0" w:color="auto"/>
              <w:left w:val="nil"/>
              <w:bottom w:val="single" w:sz="4" w:space="0" w:color="auto"/>
              <w:right w:val="single" w:sz="4" w:space="0" w:color="auto"/>
            </w:tcBorders>
            <w:shd w:val="clear" w:color="auto" w:fill="auto"/>
            <w:vAlign w:val="center"/>
            <w:hideMark/>
          </w:tcPr>
          <w:p w14:paraId="473104BA"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Announced a reserved capital increase by issuing new equity stakes to Fundamental Films.</w:t>
            </w:r>
          </w:p>
        </w:tc>
      </w:tr>
      <w:tr w:rsidR="008A48B0" w:rsidRPr="008A48B0" w14:paraId="126DB45E" w14:textId="77777777" w:rsidTr="00B42B7C">
        <w:trPr>
          <w:trHeight w:val="288"/>
          <w:jc w:val="center"/>
        </w:trPr>
        <w:tc>
          <w:tcPr>
            <w:tcW w:w="718" w:type="dxa"/>
            <w:vMerge w:val="restart"/>
            <w:tcBorders>
              <w:top w:val="single" w:sz="4" w:space="0" w:color="auto"/>
              <w:left w:val="single" w:sz="4" w:space="0" w:color="auto"/>
            </w:tcBorders>
            <w:vAlign w:val="center"/>
          </w:tcPr>
          <w:p w14:paraId="14BCD31B" w14:textId="77777777" w:rsidR="008A48B0" w:rsidRPr="008A48B0" w:rsidRDefault="008A48B0" w:rsidP="008A48B0">
            <w:pPr>
              <w:jc w:val="center"/>
              <w:rPr>
                <w:rFonts w:ascii="Arial" w:eastAsia="SimSun" w:hAnsi="Arial" w:cs="Arial"/>
                <w:lang w:val="en-GB" w:eastAsia="zh-CN"/>
              </w:rPr>
            </w:pPr>
            <w:r w:rsidRPr="008A48B0">
              <w:rPr>
                <w:rFonts w:ascii="Arial" w:eastAsia="SimSun" w:hAnsi="Arial" w:cs="Arial"/>
                <w:lang w:val="en-GB" w:eastAsia="zh-CN"/>
              </w:rPr>
              <w:t>2017</w:t>
            </w:r>
          </w:p>
        </w:tc>
        <w:tc>
          <w:tcPr>
            <w:tcW w:w="1383" w:type="dxa"/>
            <w:tcBorders>
              <w:top w:val="single" w:sz="4" w:space="0" w:color="auto"/>
              <w:bottom w:val="dotted" w:sz="4" w:space="0" w:color="auto"/>
              <w:right w:val="single" w:sz="4" w:space="0" w:color="auto"/>
            </w:tcBorders>
            <w:shd w:val="clear" w:color="auto" w:fill="auto"/>
            <w:vAlign w:val="center"/>
            <w:hideMark/>
          </w:tcPr>
          <w:p w14:paraId="2AFB6DB4"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January</w:t>
            </w:r>
          </w:p>
        </w:tc>
        <w:tc>
          <w:tcPr>
            <w:tcW w:w="7277" w:type="dxa"/>
            <w:tcBorders>
              <w:top w:val="single" w:sz="4" w:space="0" w:color="auto"/>
              <w:left w:val="nil"/>
              <w:bottom w:val="dotted" w:sz="4" w:space="0" w:color="auto"/>
              <w:right w:val="single" w:sz="4" w:space="0" w:color="auto"/>
            </w:tcBorders>
            <w:shd w:val="clear" w:color="auto" w:fill="auto"/>
            <w:vAlign w:val="center"/>
            <w:hideMark/>
          </w:tcPr>
          <w:p w14:paraId="0AAC6364"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Outsourced theatrical distribution and marketing in the United States.</w:t>
            </w:r>
          </w:p>
        </w:tc>
      </w:tr>
      <w:tr w:rsidR="008A48B0" w:rsidRPr="008A48B0" w14:paraId="0A6EA4AB" w14:textId="77777777" w:rsidTr="00B42B7C">
        <w:trPr>
          <w:trHeight w:val="288"/>
          <w:jc w:val="center"/>
        </w:trPr>
        <w:tc>
          <w:tcPr>
            <w:tcW w:w="718" w:type="dxa"/>
            <w:vMerge/>
            <w:tcBorders>
              <w:left w:val="single" w:sz="4" w:space="0" w:color="auto"/>
            </w:tcBorders>
            <w:vAlign w:val="center"/>
          </w:tcPr>
          <w:p w14:paraId="15AD471A" w14:textId="77777777" w:rsidR="008A48B0" w:rsidRPr="008A48B0" w:rsidRDefault="008A48B0" w:rsidP="008A48B0">
            <w:pPr>
              <w:jc w:val="center"/>
              <w:rPr>
                <w:rFonts w:ascii="Arial" w:eastAsia="SimSun" w:hAnsi="Arial" w:cs="Arial"/>
                <w:lang w:val="en-GB" w:eastAsia="zh-CN"/>
              </w:rPr>
            </w:pPr>
          </w:p>
        </w:tc>
        <w:tc>
          <w:tcPr>
            <w:tcW w:w="1383" w:type="dxa"/>
            <w:tcBorders>
              <w:top w:val="dotted" w:sz="4" w:space="0" w:color="auto"/>
              <w:bottom w:val="dotted" w:sz="4" w:space="0" w:color="auto"/>
              <w:right w:val="single" w:sz="4" w:space="0" w:color="auto"/>
            </w:tcBorders>
            <w:shd w:val="clear" w:color="auto" w:fill="auto"/>
            <w:vAlign w:val="center"/>
            <w:hideMark/>
          </w:tcPr>
          <w:p w14:paraId="338D78D4"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June</w:t>
            </w:r>
          </w:p>
        </w:tc>
        <w:tc>
          <w:tcPr>
            <w:tcW w:w="7277" w:type="dxa"/>
            <w:tcBorders>
              <w:top w:val="dotted" w:sz="4" w:space="0" w:color="auto"/>
              <w:left w:val="nil"/>
              <w:bottom w:val="dotted" w:sz="4" w:space="0" w:color="auto"/>
              <w:right w:val="single" w:sz="4" w:space="0" w:color="auto"/>
            </w:tcBorders>
            <w:shd w:val="clear" w:color="auto" w:fill="auto"/>
            <w:vAlign w:val="center"/>
            <w:hideMark/>
          </w:tcPr>
          <w:p w14:paraId="55612253" w14:textId="4BD644D4" w:rsidR="008A48B0" w:rsidRPr="008A48B0" w:rsidRDefault="008A48B0" w:rsidP="0032637E">
            <w:pPr>
              <w:rPr>
                <w:rFonts w:ascii="Arial" w:eastAsia="SimSun" w:hAnsi="Arial" w:cs="Arial"/>
                <w:lang w:val="en-GB" w:eastAsia="zh-CN"/>
              </w:rPr>
            </w:pPr>
            <w:r w:rsidRPr="008A48B0">
              <w:rPr>
                <w:rFonts w:ascii="Arial" w:eastAsia="SimSun" w:hAnsi="Arial" w:cs="Arial"/>
                <w:lang w:val="en-GB" w:eastAsia="zh-CN"/>
              </w:rPr>
              <w:t xml:space="preserve">Announced a marginal increase in revenues but a historical record loss for </w:t>
            </w:r>
            <w:r w:rsidR="00CF061C">
              <w:rPr>
                <w:rFonts w:ascii="Arial" w:eastAsia="SimSun" w:hAnsi="Arial" w:cs="Arial"/>
                <w:lang w:val="en-GB" w:eastAsia="zh-CN"/>
              </w:rPr>
              <w:t xml:space="preserve">fiscal year </w:t>
            </w:r>
            <w:r w:rsidRPr="008A48B0">
              <w:rPr>
                <w:rFonts w:ascii="Arial" w:eastAsia="SimSun" w:hAnsi="Arial" w:cs="Arial"/>
                <w:lang w:val="en-GB" w:eastAsia="zh-CN"/>
              </w:rPr>
              <w:t xml:space="preserve">2016/17. Also, marked a high level of investment in world-class films like </w:t>
            </w:r>
            <w:r w:rsidRPr="008A48B0">
              <w:rPr>
                <w:rFonts w:ascii="Arial" w:eastAsia="SimSun" w:hAnsi="Arial" w:cs="Arial"/>
                <w:i/>
                <w:lang w:val="en-GB" w:eastAsia="zh-CN"/>
              </w:rPr>
              <w:t>Valerian</w:t>
            </w:r>
            <w:r w:rsidRPr="008A48B0">
              <w:rPr>
                <w:rFonts w:ascii="Arial" w:eastAsia="SimSun" w:hAnsi="Arial" w:cs="Arial"/>
                <w:lang w:val="en-GB" w:eastAsia="zh-CN"/>
              </w:rPr>
              <w:t xml:space="preserve"> and televisions series like </w:t>
            </w:r>
            <w:r w:rsidRPr="008A48B0">
              <w:rPr>
                <w:rFonts w:ascii="Arial" w:eastAsia="SimSun" w:hAnsi="Arial" w:cs="Arial"/>
                <w:i/>
                <w:lang w:val="en-GB" w:eastAsia="zh-CN"/>
              </w:rPr>
              <w:t>Taken</w:t>
            </w:r>
            <w:r w:rsidRPr="008A48B0">
              <w:rPr>
                <w:rFonts w:ascii="Arial" w:eastAsia="SimSun" w:hAnsi="Arial" w:cs="Arial"/>
                <w:lang w:val="en-GB" w:eastAsia="zh-CN"/>
              </w:rPr>
              <w:t>.</w:t>
            </w:r>
          </w:p>
        </w:tc>
      </w:tr>
      <w:tr w:rsidR="008A48B0" w:rsidRPr="008A48B0" w14:paraId="330AF563" w14:textId="77777777" w:rsidTr="00B42B7C">
        <w:trPr>
          <w:trHeight w:val="288"/>
          <w:jc w:val="center"/>
        </w:trPr>
        <w:tc>
          <w:tcPr>
            <w:tcW w:w="718" w:type="dxa"/>
            <w:vMerge/>
            <w:tcBorders>
              <w:left w:val="single" w:sz="4" w:space="0" w:color="auto"/>
            </w:tcBorders>
            <w:vAlign w:val="center"/>
          </w:tcPr>
          <w:p w14:paraId="51AFF7C8" w14:textId="77777777" w:rsidR="008A48B0" w:rsidRPr="008A48B0" w:rsidRDefault="008A48B0" w:rsidP="008A48B0">
            <w:pPr>
              <w:jc w:val="center"/>
              <w:rPr>
                <w:rFonts w:ascii="Arial" w:eastAsia="SimSun" w:hAnsi="Arial" w:cs="Arial"/>
                <w:lang w:val="en-GB" w:eastAsia="zh-CN"/>
              </w:rPr>
            </w:pPr>
          </w:p>
        </w:tc>
        <w:tc>
          <w:tcPr>
            <w:tcW w:w="1383" w:type="dxa"/>
            <w:tcBorders>
              <w:top w:val="dotted" w:sz="4" w:space="0" w:color="auto"/>
              <w:bottom w:val="dotted" w:sz="4" w:space="0" w:color="auto"/>
              <w:right w:val="single" w:sz="4" w:space="0" w:color="auto"/>
            </w:tcBorders>
            <w:shd w:val="clear" w:color="auto" w:fill="auto"/>
            <w:vAlign w:val="center"/>
            <w:hideMark/>
          </w:tcPr>
          <w:p w14:paraId="66C18E51"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July</w:t>
            </w:r>
          </w:p>
        </w:tc>
        <w:tc>
          <w:tcPr>
            <w:tcW w:w="7277" w:type="dxa"/>
            <w:tcBorders>
              <w:top w:val="dotted" w:sz="4" w:space="0" w:color="auto"/>
              <w:left w:val="nil"/>
              <w:bottom w:val="dotted" w:sz="4" w:space="0" w:color="auto"/>
              <w:right w:val="single" w:sz="4" w:space="0" w:color="auto"/>
            </w:tcBorders>
            <w:shd w:val="clear" w:color="auto" w:fill="auto"/>
            <w:vAlign w:val="center"/>
            <w:hideMark/>
          </w:tcPr>
          <w:p w14:paraId="2A7DB163" w14:textId="0F9180E4" w:rsidR="008A48B0" w:rsidRPr="008A48B0" w:rsidRDefault="008A48B0" w:rsidP="0032637E">
            <w:pPr>
              <w:rPr>
                <w:rFonts w:ascii="Arial" w:eastAsia="SimSun" w:hAnsi="Arial" w:cs="Arial"/>
                <w:lang w:val="en-GB" w:eastAsia="zh-CN"/>
              </w:rPr>
            </w:pPr>
            <w:r w:rsidRPr="008A48B0">
              <w:rPr>
                <w:rFonts w:ascii="Arial" w:eastAsia="SimSun" w:hAnsi="Arial" w:cs="Arial"/>
                <w:lang w:val="en-GB" w:eastAsia="zh-CN"/>
              </w:rPr>
              <w:t>Released France’s most expensive</w:t>
            </w:r>
            <w:r w:rsidR="00CF061C">
              <w:rPr>
                <w:rFonts w:ascii="Arial" w:eastAsia="SimSun" w:hAnsi="Arial" w:cs="Arial"/>
                <w:lang w:val="en-GB" w:eastAsia="zh-CN"/>
              </w:rPr>
              <w:t xml:space="preserve"> film,</w:t>
            </w:r>
            <w:r w:rsidRPr="008A48B0">
              <w:rPr>
                <w:rFonts w:ascii="Arial" w:eastAsia="SimSun" w:hAnsi="Arial" w:cs="Arial"/>
                <w:lang w:val="en-GB" w:eastAsia="zh-CN"/>
              </w:rPr>
              <w:t xml:space="preserve"> </w:t>
            </w:r>
            <w:r w:rsidRPr="00B81DAA">
              <w:rPr>
                <w:rFonts w:ascii="Arial" w:eastAsia="SimSun" w:hAnsi="Arial" w:cs="Arial"/>
                <w:i/>
                <w:lang w:val="en-GB" w:eastAsia="zh-CN"/>
              </w:rPr>
              <w:t>Valerian</w:t>
            </w:r>
            <w:r w:rsidRPr="008A48B0">
              <w:rPr>
                <w:rFonts w:ascii="Arial" w:eastAsia="SimSun" w:hAnsi="Arial" w:cs="Arial"/>
                <w:lang w:val="en-GB" w:eastAsia="zh-CN"/>
              </w:rPr>
              <w:t>.</w:t>
            </w:r>
          </w:p>
        </w:tc>
      </w:tr>
      <w:tr w:rsidR="008A48B0" w:rsidRPr="008A48B0" w14:paraId="78904B58" w14:textId="77777777" w:rsidTr="00B42B7C">
        <w:trPr>
          <w:trHeight w:val="288"/>
          <w:jc w:val="center"/>
        </w:trPr>
        <w:tc>
          <w:tcPr>
            <w:tcW w:w="718" w:type="dxa"/>
            <w:vMerge/>
            <w:tcBorders>
              <w:left w:val="single" w:sz="4" w:space="0" w:color="auto"/>
            </w:tcBorders>
            <w:vAlign w:val="center"/>
          </w:tcPr>
          <w:p w14:paraId="4674A950" w14:textId="77777777" w:rsidR="008A48B0" w:rsidRPr="008A48B0" w:rsidRDefault="008A48B0" w:rsidP="008A48B0">
            <w:pPr>
              <w:jc w:val="center"/>
              <w:rPr>
                <w:rFonts w:ascii="Arial" w:eastAsia="SimSun" w:hAnsi="Arial" w:cs="Arial"/>
                <w:lang w:val="en-GB" w:eastAsia="zh-CN"/>
              </w:rPr>
            </w:pPr>
          </w:p>
        </w:tc>
        <w:tc>
          <w:tcPr>
            <w:tcW w:w="1383" w:type="dxa"/>
            <w:tcBorders>
              <w:top w:val="dotted" w:sz="4" w:space="0" w:color="auto"/>
              <w:bottom w:val="dotted" w:sz="4" w:space="0" w:color="auto"/>
              <w:right w:val="single" w:sz="4" w:space="0" w:color="auto"/>
            </w:tcBorders>
            <w:shd w:val="clear" w:color="auto" w:fill="auto"/>
            <w:vAlign w:val="center"/>
            <w:hideMark/>
          </w:tcPr>
          <w:p w14:paraId="04902D72"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October</w:t>
            </w:r>
          </w:p>
        </w:tc>
        <w:tc>
          <w:tcPr>
            <w:tcW w:w="7277" w:type="dxa"/>
            <w:tcBorders>
              <w:top w:val="dotted" w:sz="4" w:space="0" w:color="auto"/>
              <w:left w:val="nil"/>
              <w:bottom w:val="dotted" w:sz="4" w:space="0" w:color="auto"/>
              <w:right w:val="single" w:sz="4" w:space="0" w:color="auto"/>
            </w:tcBorders>
            <w:shd w:val="clear" w:color="auto" w:fill="auto"/>
            <w:vAlign w:val="center"/>
            <w:hideMark/>
          </w:tcPr>
          <w:p w14:paraId="2A2C178D"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Anticipated a continuing loss in 2018.</w:t>
            </w:r>
          </w:p>
        </w:tc>
      </w:tr>
      <w:tr w:rsidR="008A48B0" w:rsidRPr="008A48B0" w14:paraId="25391E09" w14:textId="77777777" w:rsidTr="00B42B7C">
        <w:trPr>
          <w:trHeight w:val="288"/>
          <w:jc w:val="center"/>
        </w:trPr>
        <w:tc>
          <w:tcPr>
            <w:tcW w:w="718" w:type="dxa"/>
            <w:vMerge/>
            <w:tcBorders>
              <w:left w:val="single" w:sz="4" w:space="0" w:color="auto"/>
              <w:bottom w:val="single" w:sz="4" w:space="0" w:color="auto"/>
            </w:tcBorders>
            <w:vAlign w:val="center"/>
          </w:tcPr>
          <w:p w14:paraId="52A767FA" w14:textId="77777777" w:rsidR="008A48B0" w:rsidRPr="008A48B0" w:rsidRDefault="008A48B0" w:rsidP="008A48B0">
            <w:pPr>
              <w:jc w:val="center"/>
              <w:rPr>
                <w:rFonts w:ascii="Arial" w:eastAsia="SimSun" w:hAnsi="Arial" w:cs="Arial"/>
                <w:lang w:val="en-GB" w:eastAsia="zh-CN"/>
              </w:rPr>
            </w:pPr>
          </w:p>
        </w:tc>
        <w:tc>
          <w:tcPr>
            <w:tcW w:w="1383" w:type="dxa"/>
            <w:tcBorders>
              <w:top w:val="dotted" w:sz="4" w:space="0" w:color="auto"/>
              <w:bottom w:val="single" w:sz="4" w:space="0" w:color="auto"/>
              <w:right w:val="single" w:sz="4" w:space="0" w:color="auto"/>
            </w:tcBorders>
            <w:shd w:val="clear" w:color="auto" w:fill="auto"/>
            <w:vAlign w:val="center"/>
            <w:hideMark/>
          </w:tcPr>
          <w:p w14:paraId="7B4CC925"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November</w:t>
            </w:r>
          </w:p>
        </w:tc>
        <w:tc>
          <w:tcPr>
            <w:tcW w:w="7277" w:type="dxa"/>
            <w:tcBorders>
              <w:top w:val="dotted" w:sz="4" w:space="0" w:color="auto"/>
              <w:left w:val="nil"/>
              <w:bottom w:val="single" w:sz="4" w:space="0" w:color="auto"/>
              <w:right w:val="single" w:sz="4" w:space="0" w:color="auto"/>
            </w:tcBorders>
            <w:shd w:val="clear" w:color="auto" w:fill="auto"/>
            <w:vAlign w:val="center"/>
            <w:hideMark/>
          </w:tcPr>
          <w:p w14:paraId="4BCD7CCA"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Announced that </w:t>
            </w:r>
            <w:proofErr w:type="spellStart"/>
            <w:r w:rsidRPr="008A48B0">
              <w:rPr>
                <w:rFonts w:ascii="Arial" w:eastAsia="SimSun" w:hAnsi="Arial" w:cs="Arial"/>
                <w:lang w:val="en-GB" w:eastAsia="zh-CN"/>
              </w:rPr>
              <w:t>Shmuger</w:t>
            </w:r>
            <w:proofErr w:type="spellEnd"/>
            <w:r w:rsidRPr="008A48B0">
              <w:rPr>
                <w:rFonts w:ascii="Arial" w:eastAsia="SimSun" w:hAnsi="Arial" w:cs="Arial"/>
                <w:lang w:val="en-GB" w:eastAsia="zh-CN"/>
              </w:rPr>
              <w:t xml:space="preserve"> would leave at the end of his contract on December 31, 2017, with </w:t>
            </w:r>
            <w:proofErr w:type="spellStart"/>
            <w:r w:rsidRPr="008A48B0">
              <w:rPr>
                <w:rFonts w:ascii="Arial" w:eastAsia="SimSun" w:hAnsi="Arial" w:cs="Arial"/>
                <w:lang w:val="en-GB" w:eastAsia="zh-CN"/>
              </w:rPr>
              <w:t>Besson</w:t>
            </w:r>
            <w:proofErr w:type="spellEnd"/>
            <w:r w:rsidRPr="008A48B0">
              <w:rPr>
                <w:rFonts w:ascii="Arial" w:eastAsia="SimSun" w:hAnsi="Arial" w:cs="Arial"/>
                <w:lang w:val="en-GB" w:eastAsia="zh-CN"/>
              </w:rPr>
              <w:t xml:space="preserve"> taking over as interim CEO. Continued to sell its earlier acquired French television activity to decrease yearly overheads. Reaffirmed that its priority strategic objective was to refocus on core businesses.</w:t>
            </w:r>
          </w:p>
        </w:tc>
      </w:tr>
    </w:tbl>
    <w:p w14:paraId="1B421225" w14:textId="77777777" w:rsidR="008A48B0" w:rsidRPr="008A48B0" w:rsidRDefault="008A48B0" w:rsidP="008A48B0">
      <w:pPr>
        <w:jc w:val="both"/>
        <w:rPr>
          <w:rFonts w:ascii="Arial" w:hAnsi="Arial" w:cs="Arial"/>
          <w:lang w:val="en-GB"/>
        </w:rPr>
      </w:pPr>
    </w:p>
    <w:p w14:paraId="50BEC4DF" w14:textId="58CFD03F" w:rsidR="008A48B0" w:rsidRDefault="008A48B0" w:rsidP="00B42B7C">
      <w:pPr>
        <w:rPr>
          <w:rFonts w:ascii="Arial" w:hAnsi="Arial" w:cs="Arial"/>
          <w:sz w:val="17"/>
          <w:szCs w:val="17"/>
          <w:lang w:val="en-GB"/>
        </w:rPr>
      </w:pPr>
      <w:r w:rsidRPr="006006C4">
        <w:rPr>
          <w:rFonts w:ascii="Arial" w:hAnsi="Arial" w:cs="Arial"/>
          <w:sz w:val="17"/>
          <w:szCs w:val="17"/>
          <w:lang w:val="en-GB"/>
        </w:rPr>
        <w:t>Source: Created by the case authors</w:t>
      </w:r>
      <w:r w:rsidR="002650AE">
        <w:rPr>
          <w:rFonts w:ascii="Arial" w:hAnsi="Arial" w:cs="Arial"/>
          <w:sz w:val="17"/>
          <w:szCs w:val="17"/>
          <w:lang w:val="en-GB"/>
        </w:rPr>
        <w:t xml:space="preserve"> based on information in the case</w:t>
      </w:r>
      <w:r w:rsidRPr="006006C4">
        <w:rPr>
          <w:rFonts w:ascii="Arial" w:hAnsi="Arial" w:cs="Arial"/>
          <w:sz w:val="17"/>
          <w:szCs w:val="17"/>
          <w:lang w:val="en-GB"/>
        </w:rPr>
        <w:t>.</w:t>
      </w:r>
    </w:p>
    <w:p w14:paraId="6276D53D" w14:textId="09475558" w:rsidR="008A48B0" w:rsidRPr="008A48B0" w:rsidRDefault="008A48B0" w:rsidP="006006C4">
      <w:pPr>
        <w:jc w:val="center"/>
        <w:outlineLvl w:val="0"/>
        <w:rPr>
          <w:rFonts w:ascii="Arial" w:hAnsi="Arial" w:cs="Arial"/>
          <w:b/>
          <w:caps/>
          <w:lang w:val="en-GB"/>
        </w:rPr>
      </w:pPr>
      <w:r w:rsidRPr="008A48B0">
        <w:rPr>
          <w:rFonts w:ascii="Arial" w:hAnsi="Arial" w:cs="Arial"/>
          <w:b/>
          <w:caps/>
          <w:lang w:val="en-GB"/>
        </w:rPr>
        <w:lastRenderedPageBreak/>
        <w:t>Exhibit 2A: BOX OFFICE Returns for MOVIES DIRECTED BY LUC BESSON</w:t>
      </w:r>
    </w:p>
    <w:p w14:paraId="03DF75A2" w14:textId="77777777" w:rsidR="008A48B0" w:rsidRPr="006006C4" w:rsidRDefault="008A48B0" w:rsidP="00B42B7C">
      <w:pPr>
        <w:jc w:val="both"/>
        <w:rPr>
          <w:rFonts w:ascii="Arial" w:hAnsi="Arial" w:cs="Arial"/>
          <w:lang w:val="en-GB"/>
        </w:rPr>
      </w:pPr>
    </w:p>
    <w:tbl>
      <w:tblPr>
        <w:tblW w:w="4897" w:type="pct"/>
        <w:jc w:val="center"/>
        <w:tblLook w:val="04A0" w:firstRow="1" w:lastRow="0" w:firstColumn="1" w:lastColumn="0" w:noHBand="0" w:noVBand="1"/>
      </w:tblPr>
      <w:tblGrid>
        <w:gridCol w:w="2701"/>
        <w:gridCol w:w="1327"/>
        <w:gridCol w:w="281"/>
        <w:gridCol w:w="1669"/>
        <w:gridCol w:w="1692"/>
        <w:gridCol w:w="1497"/>
      </w:tblGrid>
      <w:tr w:rsidR="008A48B0" w:rsidRPr="008A48B0" w14:paraId="174DFDE5" w14:textId="77777777" w:rsidTr="00423DD9">
        <w:trPr>
          <w:trHeight w:val="288"/>
          <w:jc w:val="center"/>
        </w:trPr>
        <w:tc>
          <w:tcPr>
            <w:tcW w:w="2800" w:type="dxa"/>
            <w:tcBorders>
              <w:top w:val="single" w:sz="4" w:space="0" w:color="auto"/>
              <w:left w:val="nil"/>
              <w:bottom w:val="single" w:sz="4" w:space="0" w:color="auto"/>
              <w:right w:val="nil"/>
            </w:tcBorders>
            <w:shd w:val="clear" w:color="auto" w:fill="auto"/>
            <w:vAlign w:val="center"/>
            <w:hideMark/>
          </w:tcPr>
          <w:p w14:paraId="2EB06D9E" w14:textId="77777777" w:rsidR="008A48B0" w:rsidRPr="008A48B0" w:rsidRDefault="008A48B0" w:rsidP="00B81DAA">
            <w:pPr>
              <w:jc w:val="center"/>
              <w:rPr>
                <w:rFonts w:ascii="Arial" w:eastAsia="SimSun" w:hAnsi="Arial" w:cs="Arial"/>
                <w:b/>
                <w:lang w:val="en-GB" w:eastAsia="zh-CN"/>
              </w:rPr>
            </w:pPr>
            <w:r w:rsidRPr="008A48B0">
              <w:rPr>
                <w:rFonts w:ascii="Arial" w:eastAsia="SimSun" w:hAnsi="Arial" w:cs="Arial"/>
                <w:b/>
                <w:lang w:val="en-GB" w:eastAsia="zh-CN"/>
              </w:rPr>
              <w:t>Title</w:t>
            </w:r>
          </w:p>
        </w:tc>
        <w:tc>
          <w:tcPr>
            <w:tcW w:w="1620" w:type="dxa"/>
            <w:gridSpan w:val="2"/>
            <w:tcBorders>
              <w:top w:val="single" w:sz="4" w:space="0" w:color="auto"/>
              <w:left w:val="nil"/>
              <w:bottom w:val="single" w:sz="4" w:space="0" w:color="auto"/>
              <w:right w:val="nil"/>
            </w:tcBorders>
            <w:shd w:val="clear" w:color="auto" w:fill="auto"/>
            <w:vAlign w:val="center"/>
            <w:hideMark/>
          </w:tcPr>
          <w:p w14:paraId="416A0EDB"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Gross revenue worldwide (US$ million)</w:t>
            </w:r>
          </w:p>
        </w:tc>
        <w:tc>
          <w:tcPr>
            <w:tcW w:w="1710" w:type="dxa"/>
            <w:tcBorders>
              <w:top w:val="single" w:sz="4" w:space="0" w:color="auto"/>
              <w:left w:val="nil"/>
              <w:bottom w:val="single" w:sz="4" w:space="0" w:color="auto"/>
              <w:right w:val="nil"/>
            </w:tcBorders>
            <w:shd w:val="clear" w:color="auto" w:fill="auto"/>
            <w:vAlign w:val="center"/>
            <w:hideMark/>
          </w:tcPr>
          <w:p w14:paraId="1CC8B3D7"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Tickets sold in France (millions)</w:t>
            </w:r>
          </w:p>
        </w:tc>
        <w:tc>
          <w:tcPr>
            <w:tcW w:w="1710" w:type="dxa"/>
            <w:tcBorders>
              <w:top w:val="single" w:sz="4" w:space="0" w:color="auto"/>
              <w:left w:val="nil"/>
              <w:bottom w:val="single" w:sz="4" w:space="0" w:color="auto"/>
              <w:right w:val="nil"/>
            </w:tcBorders>
            <w:shd w:val="clear" w:color="auto" w:fill="auto"/>
            <w:vAlign w:val="center"/>
            <w:hideMark/>
          </w:tcPr>
          <w:p w14:paraId="7340F6E3" w14:textId="77777777" w:rsidR="00B42B7C" w:rsidRDefault="008A48B0" w:rsidP="00B42B7C">
            <w:pPr>
              <w:jc w:val="center"/>
              <w:rPr>
                <w:rFonts w:ascii="Arial" w:eastAsia="SimSun" w:hAnsi="Arial" w:cs="Arial"/>
                <w:b/>
                <w:lang w:val="en-GB" w:eastAsia="zh-CN"/>
              </w:rPr>
            </w:pPr>
            <w:r w:rsidRPr="008A48B0">
              <w:rPr>
                <w:rFonts w:ascii="Arial" w:eastAsia="SimSun" w:hAnsi="Arial" w:cs="Arial"/>
                <w:b/>
                <w:lang w:val="en-GB" w:eastAsia="zh-CN"/>
              </w:rPr>
              <w:t xml:space="preserve">Budget </w:t>
            </w:r>
          </w:p>
          <w:p w14:paraId="5AA7EF22" w14:textId="761CC190" w:rsidR="008A48B0" w:rsidRPr="008A48B0" w:rsidRDefault="008A48B0" w:rsidP="00B42B7C">
            <w:pPr>
              <w:jc w:val="center"/>
              <w:rPr>
                <w:rFonts w:ascii="Arial" w:eastAsia="SimSun" w:hAnsi="Arial" w:cs="Arial"/>
                <w:b/>
                <w:lang w:val="en-GB" w:eastAsia="zh-CN"/>
              </w:rPr>
            </w:pPr>
            <w:r w:rsidRPr="008A48B0">
              <w:rPr>
                <w:rFonts w:ascii="Arial" w:eastAsia="SimSun" w:hAnsi="Arial" w:cs="Arial"/>
                <w:b/>
                <w:lang w:val="en-GB" w:eastAsia="zh-CN"/>
              </w:rPr>
              <w:t>(</w:t>
            </w:r>
            <w:r w:rsidR="00103E28" w:rsidRPr="00103E28">
              <w:rPr>
                <w:rFonts w:ascii="Arial" w:eastAsia="SimSun" w:hAnsi="Arial" w:cs="Arial"/>
                <w:b/>
                <w:lang w:val="en-GB" w:eastAsia="zh-CN"/>
              </w:rPr>
              <w:t>US$</w:t>
            </w:r>
            <w:r w:rsidRPr="008A48B0">
              <w:rPr>
                <w:rFonts w:ascii="Arial" w:eastAsia="SimSun" w:hAnsi="Arial" w:cs="Arial"/>
                <w:b/>
                <w:lang w:val="en-GB" w:eastAsia="zh-CN"/>
              </w:rPr>
              <w:t xml:space="preserve"> million)</w:t>
            </w:r>
          </w:p>
        </w:tc>
        <w:tc>
          <w:tcPr>
            <w:tcW w:w="1539" w:type="dxa"/>
            <w:tcBorders>
              <w:top w:val="single" w:sz="4" w:space="0" w:color="auto"/>
              <w:left w:val="nil"/>
              <w:bottom w:val="single" w:sz="4" w:space="0" w:color="auto"/>
              <w:right w:val="nil"/>
            </w:tcBorders>
            <w:shd w:val="clear" w:color="auto" w:fill="auto"/>
            <w:vAlign w:val="center"/>
            <w:hideMark/>
          </w:tcPr>
          <w:p w14:paraId="778DD5BF"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Year of release</w:t>
            </w:r>
          </w:p>
        </w:tc>
      </w:tr>
      <w:tr w:rsidR="008A48B0" w:rsidRPr="008A48B0" w14:paraId="6EDA0456" w14:textId="77777777" w:rsidTr="00423DD9">
        <w:trPr>
          <w:trHeight w:val="288"/>
          <w:jc w:val="center"/>
        </w:trPr>
        <w:tc>
          <w:tcPr>
            <w:tcW w:w="2800" w:type="dxa"/>
            <w:tcBorders>
              <w:top w:val="nil"/>
              <w:left w:val="nil"/>
              <w:bottom w:val="nil"/>
              <w:right w:val="nil"/>
            </w:tcBorders>
            <w:shd w:val="clear" w:color="auto" w:fill="auto"/>
            <w:vAlign w:val="center"/>
            <w:hideMark/>
          </w:tcPr>
          <w:p w14:paraId="2611F743"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Lucy</w:t>
            </w:r>
          </w:p>
        </w:tc>
        <w:tc>
          <w:tcPr>
            <w:tcW w:w="1327" w:type="dxa"/>
            <w:tcBorders>
              <w:top w:val="nil"/>
              <w:left w:val="nil"/>
              <w:bottom w:val="nil"/>
              <w:right w:val="nil"/>
            </w:tcBorders>
            <w:shd w:val="clear" w:color="auto" w:fill="auto"/>
            <w:tcMar>
              <w:left w:w="115" w:type="dxa"/>
              <w:right w:w="360" w:type="dxa"/>
            </w:tcMar>
            <w:vAlign w:val="center"/>
            <w:hideMark/>
          </w:tcPr>
          <w:p w14:paraId="1A477A3E"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463.4</w:t>
            </w:r>
          </w:p>
        </w:tc>
        <w:tc>
          <w:tcPr>
            <w:tcW w:w="2003" w:type="dxa"/>
            <w:gridSpan w:val="2"/>
            <w:tcBorders>
              <w:top w:val="nil"/>
              <w:left w:val="nil"/>
              <w:bottom w:val="nil"/>
              <w:right w:val="nil"/>
            </w:tcBorders>
            <w:shd w:val="clear" w:color="auto" w:fill="auto"/>
            <w:tcMar>
              <w:left w:w="115" w:type="dxa"/>
              <w:right w:w="360" w:type="dxa"/>
            </w:tcMar>
            <w:vAlign w:val="center"/>
            <w:hideMark/>
          </w:tcPr>
          <w:p w14:paraId="4329592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5.2</w:t>
            </w:r>
          </w:p>
        </w:tc>
        <w:tc>
          <w:tcPr>
            <w:tcW w:w="1710" w:type="dxa"/>
            <w:tcBorders>
              <w:top w:val="nil"/>
              <w:left w:val="nil"/>
              <w:bottom w:val="nil"/>
              <w:right w:val="nil"/>
            </w:tcBorders>
            <w:shd w:val="clear" w:color="auto" w:fill="auto"/>
            <w:tcMar>
              <w:left w:w="115" w:type="dxa"/>
              <w:right w:w="360" w:type="dxa"/>
            </w:tcMar>
            <w:vAlign w:val="center"/>
            <w:hideMark/>
          </w:tcPr>
          <w:p w14:paraId="244D91E5" w14:textId="06C3F079" w:rsidR="008A48B0" w:rsidRPr="008A48B0" w:rsidRDefault="00F4378B" w:rsidP="008A48B0">
            <w:pPr>
              <w:jc w:val="right"/>
              <w:rPr>
                <w:rFonts w:ascii="Arial" w:eastAsia="SimSun" w:hAnsi="Arial" w:cs="Arial"/>
                <w:lang w:val="en-GB" w:eastAsia="zh-CN"/>
              </w:rPr>
            </w:pPr>
            <w:r>
              <w:rPr>
                <w:rFonts w:ascii="Arial" w:eastAsia="SimSun" w:hAnsi="Arial" w:cs="Arial"/>
                <w:lang w:val="en-GB" w:eastAsia="zh-CN"/>
              </w:rPr>
              <w:t>65</w:t>
            </w:r>
            <w:r w:rsidR="008A48B0" w:rsidRPr="008A48B0">
              <w:rPr>
                <w:rFonts w:ascii="Arial" w:eastAsia="SimSun" w:hAnsi="Arial" w:cs="Arial"/>
                <w:lang w:val="en-GB" w:eastAsia="zh-CN"/>
              </w:rPr>
              <w:t>.</w:t>
            </w:r>
            <w:r>
              <w:rPr>
                <w:rFonts w:ascii="Arial" w:eastAsia="SimSun" w:hAnsi="Arial" w:cs="Arial"/>
                <w:lang w:val="en-GB" w:eastAsia="zh-CN"/>
              </w:rPr>
              <w:t>1</w:t>
            </w:r>
          </w:p>
        </w:tc>
        <w:tc>
          <w:tcPr>
            <w:tcW w:w="1539" w:type="dxa"/>
            <w:tcBorders>
              <w:top w:val="nil"/>
              <w:left w:val="nil"/>
              <w:bottom w:val="nil"/>
              <w:right w:val="nil"/>
            </w:tcBorders>
            <w:shd w:val="clear" w:color="auto" w:fill="auto"/>
            <w:tcMar>
              <w:left w:w="115" w:type="dxa"/>
              <w:right w:w="360" w:type="dxa"/>
            </w:tcMar>
            <w:vAlign w:val="center"/>
            <w:hideMark/>
          </w:tcPr>
          <w:p w14:paraId="4EE2D38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2014</w:t>
            </w:r>
          </w:p>
        </w:tc>
      </w:tr>
      <w:tr w:rsidR="008A48B0" w:rsidRPr="008A48B0" w14:paraId="0E2AAE0C" w14:textId="77777777" w:rsidTr="00423DD9">
        <w:trPr>
          <w:trHeight w:val="288"/>
          <w:jc w:val="center"/>
        </w:trPr>
        <w:tc>
          <w:tcPr>
            <w:tcW w:w="2800" w:type="dxa"/>
            <w:tcBorders>
              <w:top w:val="nil"/>
              <w:left w:val="nil"/>
              <w:bottom w:val="nil"/>
              <w:right w:val="nil"/>
            </w:tcBorders>
            <w:shd w:val="clear" w:color="auto" w:fill="auto"/>
            <w:vAlign w:val="center"/>
            <w:hideMark/>
          </w:tcPr>
          <w:p w14:paraId="3CE541B7"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The Fifth Element</w:t>
            </w:r>
          </w:p>
        </w:tc>
        <w:tc>
          <w:tcPr>
            <w:tcW w:w="1327" w:type="dxa"/>
            <w:tcBorders>
              <w:top w:val="nil"/>
              <w:left w:val="nil"/>
              <w:bottom w:val="nil"/>
              <w:right w:val="nil"/>
            </w:tcBorders>
            <w:shd w:val="clear" w:color="auto" w:fill="auto"/>
            <w:tcMar>
              <w:left w:w="115" w:type="dxa"/>
              <w:right w:w="360" w:type="dxa"/>
            </w:tcMar>
            <w:vAlign w:val="center"/>
            <w:hideMark/>
          </w:tcPr>
          <w:p w14:paraId="4216E7A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263.9</w:t>
            </w:r>
          </w:p>
        </w:tc>
        <w:tc>
          <w:tcPr>
            <w:tcW w:w="2003" w:type="dxa"/>
            <w:gridSpan w:val="2"/>
            <w:tcBorders>
              <w:top w:val="nil"/>
              <w:left w:val="nil"/>
              <w:bottom w:val="nil"/>
              <w:right w:val="nil"/>
            </w:tcBorders>
            <w:shd w:val="clear" w:color="auto" w:fill="auto"/>
            <w:tcMar>
              <w:left w:w="115" w:type="dxa"/>
              <w:right w:w="360" w:type="dxa"/>
            </w:tcMar>
            <w:vAlign w:val="center"/>
            <w:hideMark/>
          </w:tcPr>
          <w:p w14:paraId="03C24AF7"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7.7</w:t>
            </w:r>
          </w:p>
        </w:tc>
        <w:tc>
          <w:tcPr>
            <w:tcW w:w="1710" w:type="dxa"/>
            <w:tcBorders>
              <w:top w:val="nil"/>
              <w:left w:val="nil"/>
              <w:bottom w:val="nil"/>
              <w:right w:val="nil"/>
            </w:tcBorders>
            <w:shd w:val="clear" w:color="auto" w:fill="auto"/>
            <w:tcMar>
              <w:left w:w="115" w:type="dxa"/>
              <w:right w:w="360" w:type="dxa"/>
            </w:tcMar>
            <w:vAlign w:val="center"/>
            <w:hideMark/>
          </w:tcPr>
          <w:p w14:paraId="4FC28FEA" w14:textId="10B6D9DB" w:rsidR="008A48B0" w:rsidRPr="008A48B0" w:rsidRDefault="00F4378B" w:rsidP="008A48B0">
            <w:pPr>
              <w:jc w:val="right"/>
              <w:rPr>
                <w:rFonts w:ascii="Arial" w:eastAsia="SimSun" w:hAnsi="Arial" w:cs="Arial"/>
                <w:lang w:val="en-GB" w:eastAsia="zh-CN"/>
              </w:rPr>
            </w:pPr>
            <w:r>
              <w:rPr>
                <w:rFonts w:ascii="Arial" w:eastAsia="SimSun" w:hAnsi="Arial" w:cs="Arial"/>
                <w:lang w:val="en-GB" w:eastAsia="zh-CN"/>
              </w:rPr>
              <w:t>8</w:t>
            </w:r>
            <w:r w:rsidR="008A48B0" w:rsidRPr="008A48B0">
              <w:rPr>
                <w:rFonts w:ascii="Arial" w:eastAsia="SimSun" w:hAnsi="Arial" w:cs="Arial"/>
                <w:lang w:val="en-GB" w:eastAsia="zh-CN"/>
              </w:rPr>
              <w:t>5.</w:t>
            </w:r>
            <w:r>
              <w:rPr>
                <w:rFonts w:ascii="Arial" w:eastAsia="SimSun" w:hAnsi="Arial" w:cs="Arial"/>
                <w:lang w:val="en-GB" w:eastAsia="zh-CN"/>
              </w:rPr>
              <w:t>1</w:t>
            </w:r>
          </w:p>
        </w:tc>
        <w:tc>
          <w:tcPr>
            <w:tcW w:w="1539" w:type="dxa"/>
            <w:tcBorders>
              <w:top w:val="nil"/>
              <w:left w:val="nil"/>
              <w:bottom w:val="nil"/>
              <w:right w:val="nil"/>
            </w:tcBorders>
            <w:shd w:val="clear" w:color="auto" w:fill="auto"/>
            <w:tcMar>
              <w:left w:w="115" w:type="dxa"/>
              <w:right w:w="360" w:type="dxa"/>
            </w:tcMar>
            <w:vAlign w:val="center"/>
            <w:hideMark/>
          </w:tcPr>
          <w:p w14:paraId="7617E7F6"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1997</w:t>
            </w:r>
          </w:p>
        </w:tc>
      </w:tr>
      <w:tr w:rsidR="008A48B0" w:rsidRPr="008A48B0" w14:paraId="7285CABB" w14:textId="77777777" w:rsidTr="00423DD9">
        <w:trPr>
          <w:trHeight w:val="288"/>
          <w:jc w:val="center"/>
        </w:trPr>
        <w:tc>
          <w:tcPr>
            <w:tcW w:w="2800" w:type="dxa"/>
            <w:tcBorders>
              <w:top w:val="nil"/>
              <w:left w:val="nil"/>
              <w:bottom w:val="nil"/>
              <w:right w:val="nil"/>
            </w:tcBorders>
            <w:shd w:val="clear" w:color="auto" w:fill="auto"/>
            <w:vAlign w:val="center"/>
            <w:hideMark/>
          </w:tcPr>
          <w:p w14:paraId="1663C892"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Arthur and the Invisibles</w:t>
            </w:r>
          </w:p>
        </w:tc>
        <w:tc>
          <w:tcPr>
            <w:tcW w:w="1327" w:type="dxa"/>
            <w:tcBorders>
              <w:top w:val="nil"/>
              <w:left w:val="nil"/>
              <w:bottom w:val="nil"/>
              <w:right w:val="nil"/>
            </w:tcBorders>
            <w:shd w:val="clear" w:color="auto" w:fill="auto"/>
            <w:tcMar>
              <w:left w:w="115" w:type="dxa"/>
              <w:right w:w="360" w:type="dxa"/>
            </w:tcMar>
            <w:vAlign w:val="center"/>
            <w:hideMark/>
          </w:tcPr>
          <w:p w14:paraId="0D124416"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113.0</w:t>
            </w:r>
          </w:p>
        </w:tc>
        <w:tc>
          <w:tcPr>
            <w:tcW w:w="2003" w:type="dxa"/>
            <w:gridSpan w:val="2"/>
            <w:tcBorders>
              <w:top w:val="nil"/>
              <w:left w:val="nil"/>
              <w:bottom w:val="nil"/>
              <w:right w:val="nil"/>
            </w:tcBorders>
            <w:shd w:val="clear" w:color="auto" w:fill="auto"/>
            <w:tcMar>
              <w:left w:w="115" w:type="dxa"/>
              <w:right w:w="360" w:type="dxa"/>
            </w:tcMar>
            <w:vAlign w:val="center"/>
            <w:hideMark/>
          </w:tcPr>
          <w:p w14:paraId="10CAB891"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6.4</w:t>
            </w:r>
          </w:p>
        </w:tc>
        <w:tc>
          <w:tcPr>
            <w:tcW w:w="1710" w:type="dxa"/>
            <w:tcBorders>
              <w:top w:val="nil"/>
              <w:left w:val="nil"/>
              <w:bottom w:val="nil"/>
              <w:right w:val="nil"/>
            </w:tcBorders>
            <w:shd w:val="clear" w:color="auto" w:fill="auto"/>
            <w:tcMar>
              <w:left w:w="115" w:type="dxa"/>
              <w:right w:w="360" w:type="dxa"/>
            </w:tcMar>
            <w:vAlign w:val="center"/>
            <w:hideMark/>
          </w:tcPr>
          <w:p w14:paraId="4C174B79" w14:textId="44AA13F2" w:rsidR="008A48B0" w:rsidRPr="008A48B0" w:rsidRDefault="00F4378B" w:rsidP="008A48B0">
            <w:pPr>
              <w:jc w:val="right"/>
              <w:rPr>
                <w:rFonts w:ascii="Arial" w:eastAsia="SimSun" w:hAnsi="Arial" w:cs="Arial"/>
                <w:lang w:val="en-GB" w:eastAsia="zh-CN"/>
              </w:rPr>
            </w:pPr>
            <w:r>
              <w:rPr>
                <w:rFonts w:ascii="Arial" w:eastAsia="SimSun" w:hAnsi="Arial" w:cs="Arial"/>
                <w:lang w:val="en-GB" w:eastAsia="zh-CN"/>
              </w:rPr>
              <w:t>81</w:t>
            </w:r>
            <w:r w:rsidR="008A48B0" w:rsidRPr="008A48B0">
              <w:rPr>
                <w:rFonts w:ascii="Arial" w:eastAsia="SimSun" w:hAnsi="Arial" w:cs="Arial"/>
                <w:lang w:val="en-GB" w:eastAsia="zh-CN"/>
              </w:rPr>
              <w:t>.</w:t>
            </w:r>
            <w:r>
              <w:rPr>
                <w:rFonts w:ascii="Arial" w:eastAsia="SimSun" w:hAnsi="Arial" w:cs="Arial"/>
                <w:lang w:val="en-GB" w:eastAsia="zh-CN"/>
              </w:rPr>
              <w:t>9</w:t>
            </w:r>
          </w:p>
        </w:tc>
        <w:tc>
          <w:tcPr>
            <w:tcW w:w="1539" w:type="dxa"/>
            <w:tcBorders>
              <w:top w:val="nil"/>
              <w:left w:val="nil"/>
              <w:bottom w:val="nil"/>
              <w:right w:val="nil"/>
            </w:tcBorders>
            <w:shd w:val="clear" w:color="auto" w:fill="auto"/>
            <w:tcMar>
              <w:left w:w="115" w:type="dxa"/>
              <w:right w:w="360" w:type="dxa"/>
            </w:tcMar>
            <w:vAlign w:val="center"/>
            <w:hideMark/>
          </w:tcPr>
          <w:p w14:paraId="34B72EA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2006</w:t>
            </w:r>
          </w:p>
        </w:tc>
      </w:tr>
      <w:tr w:rsidR="008A48B0" w:rsidRPr="008A48B0" w14:paraId="2D5F31C0" w14:textId="77777777" w:rsidTr="00423DD9">
        <w:trPr>
          <w:trHeight w:val="288"/>
          <w:jc w:val="center"/>
        </w:trPr>
        <w:tc>
          <w:tcPr>
            <w:tcW w:w="2800" w:type="dxa"/>
            <w:tcBorders>
              <w:top w:val="nil"/>
              <w:left w:val="nil"/>
              <w:bottom w:val="nil"/>
              <w:right w:val="nil"/>
            </w:tcBorders>
            <w:shd w:val="clear" w:color="auto" w:fill="auto"/>
            <w:vAlign w:val="center"/>
            <w:hideMark/>
          </w:tcPr>
          <w:p w14:paraId="11BF50C3"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The Family</w:t>
            </w:r>
          </w:p>
        </w:tc>
        <w:tc>
          <w:tcPr>
            <w:tcW w:w="1327" w:type="dxa"/>
            <w:tcBorders>
              <w:top w:val="nil"/>
              <w:left w:val="nil"/>
              <w:bottom w:val="nil"/>
              <w:right w:val="nil"/>
            </w:tcBorders>
            <w:shd w:val="clear" w:color="auto" w:fill="auto"/>
            <w:tcMar>
              <w:left w:w="115" w:type="dxa"/>
              <w:right w:w="360" w:type="dxa"/>
            </w:tcMar>
            <w:vAlign w:val="center"/>
            <w:hideMark/>
          </w:tcPr>
          <w:p w14:paraId="738A00CF"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78.4</w:t>
            </w:r>
          </w:p>
        </w:tc>
        <w:tc>
          <w:tcPr>
            <w:tcW w:w="2003" w:type="dxa"/>
            <w:gridSpan w:val="2"/>
            <w:tcBorders>
              <w:top w:val="nil"/>
              <w:left w:val="nil"/>
              <w:bottom w:val="nil"/>
              <w:right w:val="nil"/>
            </w:tcBorders>
            <w:shd w:val="clear" w:color="auto" w:fill="auto"/>
            <w:tcMar>
              <w:left w:w="115" w:type="dxa"/>
              <w:right w:w="360" w:type="dxa"/>
            </w:tcMar>
            <w:vAlign w:val="center"/>
            <w:hideMark/>
          </w:tcPr>
          <w:p w14:paraId="104DF957"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1.0</w:t>
            </w:r>
          </w:p>
        </w:tc>
        <w:tc>
          <w:tcPr>
            <w:tcW w:w="1710" w:type="dxa"/>
            <w:tcBorders>
              <w:top w:val="nil"/>
              <w:left w:val="nil"/>
              <w:bottom w:val="nil"/>
              <w:right w:val="nil"/>
            </w:tcBorders>
            <w:shd w:val="clear" w:color="auto" w:fill="auto"/>
            <w:tcMar>
              <w:left w:w="115" w:type="dxa"/>
              <w:right w:w="360" w:type="dxa"/>
            </w:tcMar>
            <w:vAlign w:val="center"/>
            <w:hideMark/>
          </w:tcPr>
          <w:p w14:paraId="1A634710" w14:textId="6C80560D" w:rsidR="008A48B0" w:rsidRPr="008A48B0" w:rsidRDefault="00F4378B" w:rsidP="008A48B0">
            <w:pPr>
              <w:jc w:val="right"/>
              <w:rPr>
                <w:rFonts w:ascii="Arial" w:eastAsia="SimSun" w:hAnsi="Arial" w:cs="Arial"/>
                <w:lang w:val="en-GB" w:eastAsia="zh-CN"/>
              </w:rPr>
            </w:pPr>
            <w:r>
              <w:rPr>
                <w:rFonts w:ascii="Arial" w:eastAsia="SimSun" w:hAnsi="Arial" w:cs="Arial"/>
                <w:lang w:val="en-GB" w:eastAsia="zh-CN"/>
              </w:rPr>
              <w:t>37</w:t>
            </w:r>
            <w:r w:rsidR="008A48B0" w:rsidRPr="008A48B0">
              <w:rPr>
                <w:rFonts w:ascii="Arial" w:eastAsia="SimSun" w:hAnsi="Arial" w:cs="Arial"/>
                <w:lang w:val="en-GB" w:eastAsia="zh-CN"/>
              </w:rPr>
              <w:t>.</w:t>
            </w:r>
            <w:r>
              <w:rPr>
                <w:rFonts w:ascii="Arial" w:eastAsia="SimSun" w:hAnsi="Arial" w:cs="Arial"/>
                <w:lang w:val="en-GB" w:eastAsia="zh-CN"/>
              </w:rPr>
              <w:t>7</w:t>
            </w:r>
          </w:p>
        </w:tc>
        <w:tc>
          <w:tcPr>
            <w:tcW w:w="1539" w:type="dxa"/>
            <w:tcBorders>
              <w:top w:val="nil"/>
              <w:left w:val="nil"/>
              <w:bottom w:val="nil"/>
              <w:right w:val="nil"/>
            </w:tcBorders>
            <w:shd w:val="clear" w:color="auto" w:fill="auto"/>
            <w:tcMar>
              <w:left w:w="115" w:type="dxa"/>
              <w:right w:w="360" w:type="dxa"/>
            </w:tcMar>
            <w:vAlign w:val="center"/>
            <w:hideMark/>
          </w:tcPr>
          <w:p w14:paraId="6DA9FD16"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2013</w:t>
            </w:r>
          </w:p>
        </w:tc>
      </w:tr>
      <w:tr w:rsidR="008A48B0" w:rsidRPr="008A48B0" w14:paraId="1AFD95EF" w14:textId="77777777" w:rsidTr="00423DD9">
        <w:trPr>
          <w:trHeight w:val="288"/>
          <w:jc w:val="center"/>
        </w:trPr>
        <w:tc>
          <w:tcPr>
            <w:tcW w:w="2800" w:type="dxa"/>
            <w:tcBorders>
              <w:top w:val="nil"/>
              <w:left w:val="nil"/>
              <w:bottom w:val="nil"/>
              <w:right w:val="nil"/>
            </w:tcBorders>
            <w:shd w:val="clear" w:color="auto" w:fill="auto"/>
            <w:vAlign w:val="center"/>
            <w:hideMark/>
          </w:tcPr>
          <w:p w14:paraId="380456DC"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Joan of Arc</w:t>
            </w:r>
          </w:p>
        </w:tc>
        <w:tc>
          <w:tcPr>
            <w:tcW w:w="1327" w:type="dxa"/>
            <w:tcBorders>
              <w:top w:val="nil"/>
              <w:left w:val="nil"/>
              <w:bottom w:val="nil"/>
              <w:right w:val="nil"/>
            </w:tcBorders>
            <w:shd w:val="clear" w:color="auto" w:fill="auto"/>
            <w:tcMar>
              <w:left w:w="115" w:type="dxa"/>
              <w:right w:w="360" w:type="dxa"/>
            </w:tcMar>
            <w:vAlign w:val="center"/>
            <w:hideMark/>
          </w:tcPr>
          <w:p w14:paraId="1985140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67.0</w:t>
            </w:r>
          </w:p>
        </w:tc>
        <w:tc>
          <w:tcPr>
            <w:tcW w:w="2003" w:type="dxa"/>
            <w:gridSpan w:val="2"/>
            <w:tcBorders>
              <w:top w:val="nil"/>
              <w:left w:val="nil"/>
              <w:bottom w:val="nil"/>
              <w:right w:val="nil"/>
            </w:tcBorders>
            <w:shd w:val="clear" w:color="auto" w:fill="auto"/>
            <w:tcMar>
              <w:left w:w="115" w:type="dxa"/>
              <w:right w:w="360" w:type="dxa"/>
            </w:tcMar>
            <w:vAlign w:val="center"/>
            <w:hideMark/>
          </w:tcPr>
          <w:p w14:paraId="215E562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3.0</w:t>
            </w:r>
          </w:p>
        </w:tc>
        <w:tc>
          <w:tcPr>
            <w:tcW w:w="1710" w:type="dxa"/>
            <w:tcBorders>
              <w:top w:val="nil"/>
              <w:left w:val="nil"/>
              <w:bottom w:val="nil"/>
              <w:right w:val="nil"/>
            </w:tcBorders>
            <w:shd w:val="clear" w:color="auto" w:fill="auto"/>
            <w:tcMar>
              <w:left w:w="115" w:type="dxa"/>
              <w:right w:w="360" w:type="dxa"/>
            </w:tcMar>
            <w:vAlign w:val="center"/>
            <w:hideMark/>
          </w:tcPr>
          <w:p w14:paraId="3B1B77BF" w14:textId="3F1CC4AE"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5</w:t>
            </w:r>
            <w:r w:rsidR="00F4378B">
              <w:rPr>
                <w:rFonts w:ascii="Arial" w:eastAsia="SimSun" w:hAnsi="Arial" w:cs="Arial"/>
                <w:lang w:val="en-GB" w:eastAsia="zh-CN"/>
              </w:rPr>
              <w:t>8</w:t>
            </w:r>
            <w:r w:rsidRPr="008A48B0">
              <w:rPr>
                <w:rFonts w:ascii="Arial" w:eastAsia="SimSun" w:hAnsi="Arial" w:cs="Arial"/>
                <w:lang w:val="en-GB" w:eastAsia="zh-CN"/>
              </w:rPr>
              <w:t>.</w:t>
            </w:r>
            <w:r w:rsidR="00F4378B">
              <w:rPr>
                <w:rFonts w:ascii="Arial" w:eastAsia="SimSun" w:hAnsi="Arial" w:cs="Arial"/>
                <w:lang w:val="en-GB" w:eastAsia="zh-CN"/>
              </w:rPr>
              <w:t>5</w:t>
            </w:r>
          </w:p>
        </w:tc>
        <w:tc>
          <w:tcPr>
            <w:tcW w:w="1539" w:type="dxa"/>
            <w:tcBorders>
              <w:top w:val="nil"/>
              <w:left w:val="nil"/>
              <w:bottom w:val="nil"/>
              <w:right w:val="nil"/>
            </w:tcBorders>
            <w:shd w:val="clear" w:color="auto" w:fill="auto"/>
            <w:tcMar>
              <w:left w:w="115" w:type="dxa"/>
              <w:right w:w="360" w:type="dxa"/>
            </w:tcMar>
            <w:vAlign w:val="center"/>
            <w:hideMark/>
          </w:tcPr>
          <w:p w14:paraId="27CDBDF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1999</w:t>
            </w:r>
          </w:p>
        </w:tc>
      </w:tr>
      <w:tr w:rsidR="008A48B0" w:rsidRPr="008A48B0" w14:paraId="1D63AC2B" w14:textId="77777777" w:rsidTr="00423DD9">
        <w:trPr>
          <w:trHeight w:val="288"/>
          <w:jc w:val="center"/>
        </w:trPr>
        <w:tc>
          <w:tcPr>
            <w:tcW w:w="2800" w:type="dxa"/>
            <w:tcBorders>
              <w:top w:val="nil"/>
              <w:left w:val="nil"/>
              <w:bottom w:val="nil"/>
              <w:right w:val="nil"/>
            </w:tcBorders>
            <w:shd w:val="clear" w:color="auto" w:fill="auto"/>
            <w:vAlign w:val="center"/>
            <w:hideMark/>
          </w:tcPr>
          <w:p w14:paraId="0D6DA634" w14:textId="2074246B" w:rsidR="008A48B0" w:rsidRPr="00B81DAA" w:rsidRDefault="008A48B0" w:rsidP="008A48B0">
            <w:pPr>
              <w:rPr>
                <w:rFonts w:ascii="Arial" w:eastAsia="SimSun" w:hAnsi="Arial" w:cs="Arial"/>
                <w:spacing w:val="-2"/>
                <w:lang w:val="en-GB" w:eastAsia="zh-CN"/>
              </w:rPr>
            </w:pPr>
            <w:r w:rsidRPr="00B81DAA">
              <w:rPr>
                <w:rFonts w:ascii="Arial" w:eastAsia="SimSun" w:hAnsi="Arial" w:cs="Arial"/>
                <w:spacing w:val="-2"/>
                <w:lang w:val="en-GB" w:eastAsia="zh-CN"/>
              </w:rPr>
              <w:t xml:space="preserve">Arthur </w:t>
            </w:r>
            <w:r w:rsidR="00CF061C" w:rsidRPr="00B81DAA">
              <w:rPr>
                <w:rFonts w:ascii="Arial" w:eastAsia="SimSun" w:hAnsi="Arial" w:cs="Arial"/>
                <w:spacing w:val="-2"/>
                <w:lang w:val="en-GB" w:eastAsia="zh-CN"/>
              </w:rPr>
              <w:t xml:space="preserve">and the Invisibles </w:t>
            </w:r>
            <w:r w:rsidRPr="00B81DAA">
              <w:rPr>
                <w:rFonts w:ascii="Arial" w:eastAsia="SimSun" w:hAnsi="Arial" w:cs="Arial"/>
                <w:spacing w:val="-2"/>
                <w:lang w:val="en-GB" w:eastAsia="zh-CN"/>
              </w:rPr>
              <w:t>2</w:t>
            </w:r>
          </w:p>
        </w:tc>
        <w:tc>
          <w:tcPr>
            <w:tcW w:w="1327" w:type="dxa"/>
            <w:tcBorders>
              <w:top w:val="nil"/>
              <w:left w:val="nil"/>
              <w:bottom w:val="nil"/>
              <w:right w:val="nil"/>
            </w:tcBorders>
            <w:shd w:val="clear" w:color="auto" w:fill="auto"/>
            <w:tcMar>
              <w:left w:w="115" w:type="dxa"/>
              <w:right w:w="360" w:type="dxa"/>
            </w:tcMar>
            <w:vAlign w:val="center"/>
            <w:hideMark/>
          </w:tcPr>
          <w:p w14:paraId="428DCB1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51.1</w:t>
            </w:r>
          </w:p>
        </w:tc>
        <w:tc>
          <w:tcPr>
            <w:tcW w:w="2003" w:type="dxa"/>
            <w:gridSpan w:val="2"/>
            <w:tcBorders>
              <w:top w:val="nil"/>
              <w:left w:val="nil"/>
              <w:bottom w:val="nil"/>
              <w:right w:val="nil"/>
            </w:tcBorders>
            <w:shd w:val="clear" w:color="auto" w:fill="auto"/>
            <w:tcMar>
              <w:left w:w="115" w:type="dxa"/>
              <w:right w:w="360" w:type="dxa"/>
            </w:tcMar>
            <w:vAlign w:val="center"/>
            <w:hideMark/>
          </w:tcPr>
          <w:p w14:paraId="54B52605"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3.9</w:t>
            </w:r>
          </w:p>
        </w:tc>
        <w:tc>
          <w:tcPr>
            <w:tcW w:w="1710" w:type="dxa"/>
            <w:tcBorders>
              <w:top w:val="nil"/>
              <w:left w:val="nil"/>
              <w:bottom w:val="nil"/>
              <w:right w:val="nil"/>
            </w:tcBorders>
            <w:shd w:val="clear" w:color="auto" w:fill="auto"/>
            <w:tcMar>
              <w:left w:w="115" w:type="dxa"/>
              <w:right w:w="360" w:type="dxa"/>
            </w:tcMar>
            <w:vAlign w:val="center"/>
            <w:hideMark/>
          </w:tcPr>
          <w:p w14:paraId="4480608A" w14:textId="43B977C5" w:rsidR="008A48B0" w:rsidRPr="008A48B0" w:rsidRDefault="00F4378B" w:rsidP="008A48B0">
            <w:pPr>
              <w:jc w:val="right"/>
              <w:rPr>
                <w:rFonts w:ascii="Arial" w:eastAsia="SimSun" w:hAnsi="Arial" w:cs="Arial"/>
                <w:lang w:val="en-GB" w:eastAsia="zh-CN"/>
              </w:rPr>
            </w:pPr>
            <w:r>
              <w:rPr>
                <w:rFonts w:ascii="Arial" w:eastAsia="SimSun" w:hAnsi="Arial" w:cs="Arial"/>
                <w:lang w:val="en-GB" w:eastAsia="zh-CN"/>
              </w:rPr>
              <w:t>88</w:t>
            </w:r>
            <w:r w:rsidR="008A48B0" w:rsidRPr="008A48B0">
              <w:rPr>
                <w:rFonts w:ascii="Arial" w:eastAsia="SimSun" w:hAnsi="Arial" w:cs="Arial"/>
                <w:lang w:val="en-GB" w:eastAsia="zh-CN"/>
              </w:rPr>
              <w:t>.</w:t>
            </w:r>
            <w:r>
              <w:rPr>
                <w:rFonts w:ascii="Arial" w:eastAsia="SimSun" w:hAnsi="Arial" w:cs="Arial"/>
                <w:lang w:val="en-GB" w:eastAsia="zh-CN"/>
              </w:rPr>
              <w:t>1</w:t>
            </w:r>
          </w:p>
        </w:tc>
        <w:tc>
          <w:tcPr>
            <w:tcW w:w="1539" w:type="dxa"/>
            <w:tcBorders>
              <w:top w:val="nil"/>
              <w:left w:val="nil"/>
              <w:bottom w:val="nil"/>
              <w:right w:val="nil"/>
            </w:tcBorders>
            <w:shd w:val="clear" w:color="auto" w:fill="auto"/>
            <w:tcMar>
              <w:left w:w="115" w:type="dxa"/>
              <w:right w:w="360" w:type="dxa"/>
            </w:tcMar>
            <w:vAlign w:val="center"/>
            <w:hideMark/>
          </w:tcPr>
          <w:p w14:paraId="0C0455FE"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2009</w:t>
            </w:r>
          </w:p>
        </w:tc>
      </w:tr>
      <w:tr w:rsidR="008A48B0" w:rsidRPr="008A48B0" w14:paraId="31306E4A" w14:textId="77777777" w:rsidTr="00423DD9">
        <w:trPr>
          <w:trHeight w:val="288"/>
          <w:jc w:val="center"/>
        </w:trPr>
        <w:tc>
          <w:tcPr>
            <w:tcW w:w="2800" w:type="dxa"/>
            <w:tcBorders>
              <w:top w:val="nil"/>
              <w:left w:val="nil"/>
              <w:bottom w:val="nil"/>
              <w:right w:val="nil"/>
            </w:tcBorders>
            <w:shd w:val="clear" w:color="auto" w:fill="auto"/>
            <w:vAlign w:val="center"/>
            <w:hideMark/>
          </w:tcPr>
          <w:p w14:paraId="13D0BE9F"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Léon: The Professional</w:t>
            </w:r>
          </w:p>
        </w:tc>
        <w:tc>
          <w:tcPr>
            <w:tcW w:w="1327" w:type="dxa"/>
            <w:tcBorders>
              <w:top w:val="nil"/>
              <w:left w:val="nil"/>
              <w:bottom w:val="nil"/>
              <w:right w:val="nil"/>
            </w:tcBorders>
            <w:shd w:val="clear" w:color="auto" w:fill="auto"/>
            <w:tcMar>
              <w:left w:w="115" w:type="dxa"/>
              <w:right w:w="360" w:type="dxa"/>
            </w:tcMar>
            <w:vAlign w:val="center"/>
            <w:hideMark/>
          </w:tcPr>
          <w:p w14:paraId="4A2D9AC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45.3</w:t>
            </w:r>
          </w:p>
        </w:tc>
        <w:tc>
          <w:tcPr>
            <w:tcW w:w="2003" w:type="dxa"/>
            <w:gridSpan w:val="2"/>
            <w:tcBorders>
              <w:top w:val="nil"/>
              <w:left w:val="nil"/>
              <w:bottom w:val="nil"/>
              <w:right w:val="nil"/>
            </w:tcBorders>
            <w:shd w:val="clear" w:color="auto" w:fill="auto"/>
            <w:tcMar>
              <w:left w:w="115" w:type="dxa"/>
              <w:right w:w="360" w:type="dxa"/>
            </w:tcMar>
            <w:vAlign w:val="center"/>
            <w:hideMark/>
          </w:tcPr>
          <w:p w14:paraId="5298776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3.5</w:t>
            </w:r>
          </w:p>
        </w:tc>
        <w:tc>
          <w:tcPr>
            <w:tcW w:w="1710" w:type="dxa"/>
            <w:tcBorders>
              <w:top w:val="nil"/>
              <w:left w:val="nil"/>
              <w:bottom w:val="nil"/>
              <w:right w:val="nil"/>
            </w:tcBorders>
            <w:shd w:val="clear" w:color="auto" w:fill="auto"/>
            <w:tcMar>
              <w:left w:w="115" w:type="dxa"/>
              <w:right w:w="360" w:type="dxa"/>
            </w:tcMar>
            <w:vAlign w:val="center"/>
            <w:hideMark/>
          </w:tcPr>
          <w:p w14:paraId="3E2A58FB" w14:textId="239ED5C7" w:rsidR="008A48B0" w:rsidRPr="008A48B0" w:rsidRDefault="00F4378B" w:rsidP="008A48B0">
            <w:pPr>
              <w:jc w:val="right"/>
              <w:rPr>
                <w:rFonts w:ascii="Arial" w:eastAsia="SimSun" w:hAnsi="Arial" w:cs="Arial"/>
                <w:lang w:val="en-GB" w:eastAsia="zh-CN"/>
              </w:rPr>
            </w:pPr>
            <w:r>
              <w:rPr>
                <w:rFonts w:ascii="Arial" w:eastAsia="SimSun" w:hAnsi="Arial" w:cs="Arial"/>
                <w:lang w:val="en-GB" w:eastAsia="zh-CN"/>
              </w:rPr>
              <w:t>2</w:t>
            </w:r>
            <w:r w:rsidR="008A48B0" w:rsidRPr="008A48B0">
              <w:rPr>
                <w:rFonts w:ascii="Arial" w:eastAsia="SimSun" w:hAnsi="Arial" w:cs="Arial"/>
                <w:lang w:val="en-GB" w:eastAsia="zh-CN"/>
              </w:rPr>
              <w:t>1.</w:t>
            </w:r>
            <w:r>
              <w:rPr>
                <w:rFonts w:ascii="Arial" w:eastAsia="SimSun" w:hAnsi="Arial" w:cs="Arial"/>
                <w:lang w:val="en-GB" w:eastAsia="zh-CN"/>
              </w:rPr>
              <w:t>0</w:t>
            </w:r>
          </w:p>
        </w:tc>
        <w:tc>
          <w:tcPr>
            <w:tcW w:w="1539" w:type="dxa"/>
            <w:tcBorders>
              <w:top w:val="nil"/>
              <w:left w:val="nil"/>
              <w:bottom w:val="nil"/>
              <w:right w:val="nil"/>
            </w:tcBorders>
            <w:shd w:val="clear" w:color="auto" w:fill="auto"/>
            <w:tcMar>
              <w:left w:w="115" w:type="dxa"/>
              <w:right w:w="360" w:type="dxa"/>
            </w:tcMar>
            <w:vAlign w:val="center"/>
            <w:hideMark/>
          </w:tcPr>
          <w:p w14:paraId="79A45A7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1994</w:t>
            </w:r>
          </w:p>
        </w:tc>
      </w:tr>
      <w:tr w:rsidR="008A48B0" w:rsidRPr="008A48B0" w14:paraId="233257BB" w14:textId="77777777" w:rsidTr="00423DD9">
        <w:trPr>
          <w:trHeight w:val="288"/>
          <w:jc w:val="center"/>
        </w:trPr>
        <w:tc>
          <w:tcPr>
            <w:tcW w:w="2800" w:type="dxa"/>
            <w:tcBorders>
              <w:top w:val="nil"/>
              <w:left w:val="nil"/>
              <w:bottom w:val="nil"/>
              <w:right w:val="nil"/>
            </w:tcBorders>
            <w:shd w:val="clear" w:color="auto" w:fill="auto"/>
            <w:vAlign w:val="center"/>
            <w:hideMark/>
          </w:tcPr>
          <w:p w14:paraId="2A03D08B"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The Big Blue</w:t>
            </w:r>
          </w:p>
        </w:tc>
        <w:tc>
          <w:tcPr>
            <w:tcW w:w="1327" w:type="dxa"/>
            <w:tcBorders>
              <w:top w:val="nil"/>
              <w:left w:val="nil"/>
              <w:bottom w:val="nil"/>
              <w:right w:val="nil"/>
            </w:tcBorders>
            <w:shd w:val="clear" w:color="auto" w:fill="auto"/>
            <w:tcMar>
              <w:left w:w="115" w:type="dxa"/>
              <w:right w:w="360" w:type="dxa"/>
            </w:tcMar>
            <w:vAlign w:val="center"/>
            <w:hideMark/>
          </w:tcPr>
          <w:p w14:paraId="6F643F2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35.0</w:t>
            </w:r>
          </w:p>
        </w:tc>
        <w:tc>
          <w:tcPr>
            <w:tcW w:w="2003" w:type="dxa"/>
            <w:gridSpan w:val="2"/>
            <w:tcBorders>
              <w:top w:val="nil"/>
              <w:left w:val="nil"/>
              <w:bottom w:val="nil"/>
              <w:right w:val="nil"/>
            </w:tcBorders>
            <w:shd w:val="clear" w:color="auto" w:fill="auto"/>
            <w:tcMar>
              <w:left w:w="115" w:type="dxa"/>
              <w:right w:w="360" w:type="dxa"/>
            </w:tcMar>
            <w:vAlign w:val="center"/>
            <w:hideMark/>
          </w:tcPr>
          <w:p w14:paraId="73D7D97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9.1</w:t>
            </w:r>
          </w:p>
        </w:tc>
        <w:tc>
          <w:tcPr>
            <w:tcW w:w="1710" w:type="dxa"/>
            <w:tcBorders>
              <w:top w:val="nil"/>
              <w:left w:val="nil"/>
              <w:bottom w:val="nil"/>
              <w:right w:val="nil"/>
            </w:tcBorders>
            <w:shd w:val="clear" w:color="auto" w:fill="auto"/>
            <w:tcMar>
              <w:left w:w="115" w:type="dxa"/>
              <w:right w:w="360" w:type="dxa"/>
            </w:tcMar>
            <w:vAlign w:val="center"/>
            <w:hideMark/>
          </w:tcPr>
          <w:p w14:paraId="3ABF8945" w14:textId="7244E339"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w:t>
            </w:r>
            <w:r w:rsidR="00F4378B">
              <w:rPr>
                <w:rFonts w:ascii="Arial" w:eastAsia="SimSun" w:hAnsi="Arial" w:cs="Arial"/>
                <w:lang w:val="en-GB" w:eastAsia="zh-CN"/>
              </w:rPr>
              <w:t>4</w:t>
            </w:r>
            <w:r w:rsidRPr="008A48B0">
              <w:rPr>
                <w:rFonts w:ascii="Arial" w:eastAsia="SimSun" w:hAnsi="Arial" w:cs="Arial"/>
                <w:lang w:val="en-GB" w:eastAsia="zh-CN"/>
              </w:rPr>
              <w:t>.</w:t>
            </w:r>
            <w:r w:rsidR="00F4378B">
              <w:rPr>
                <w:rFonts w:ascii="Arial" w:eastAsia="SimSun" w:hAnsi="Arial" w:cs="Arial"/>
                <w:lang w:val="en-GB" w:eastAsia="zh-CN"/>
              </w:rPr>
              <w:t>3</w:t>
            </w:r>
          </w:p>
        </w:tc>
        <w:tc>
          <w:tcPr>
            <w:tcW w:w="1539" w:type="dxa"/>
            <w:tcBorders>
              <w:top w:val="nil"/>
              <w:left w:val="nil"/>
              <w:bottom w:val="nil"/>
              <w:right w:val="nil"/>
            </w:tcBorders>
            <w:shd w:val="clear" w:color="auto" w:fill="auto"/>
            <w:tcMar>
              <w:left w:w="115" w:type="dxa"/>
              <w:right w:w="360" w:type="dxa"/>
            </w:tcMar>
            <w:vAlign w:val="center"/>
            <w:hideMark/>
          </w:tcPr>
          <w:p w14:paraId="6101F57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1988</w:t>
            </w:r>
          </w:p>
        </w:tc>
      </w:tr>
      <w:tr w:rsidR="008A48B0" w:rsidRPr="008A48B0" w14:paraId="439DE3F9" w14:textId="77777777" w:rsidTr="00423DD9">
        <w:trPr>
          <w:trHeight w:val="288"/>
          <w:jc w:val="center"/>
        </w:trPr>
        <w:tc>
          <w:tcPr>
            <w:tcW w:w="2800" w:type="dxa"/>
            <w:tcBorders>
              <w:top w:val="nil"/>
              <w:left w:val="nil"/>
              <w:bottom w:val="nil"/>
              <w:right w:val="nil"/>
            </w:tcBorders>
            <w:shd w:val="clear" w:color="auto" w:fill="auto"/>
            <w:vAlign w:val="center"/>
            <w:hideMark/>
          </w:tcPr>
          <w:p w14:paraId="5D5C6CAF" w14:textId="77777777" w:rsidR="008A48B0" w:rsidRPr="008A48B0" w:rsidRDefault="008A48B0" w:rsidP="008A48B0">
            <w:pPr>
              <w:rPr>
                <w:rFonts w:ascii="Arial" w:eastAsia="SimSun" w:hAnsi="Arial" w:cs="Arial"/>
                <w:lang w:val="en-GB" w:eastAsia="zh-CN"/>
              </w:rPr>
            </w:pPr>
            <w:proofErr w:type="spellStart"/>
            <w:r w:rsidRPr="008A48B0">
              <w:rPr>
                <w:rFonts w:ascii="Arial" w:eastAsia="SimSun" w:hAnsi="Arial" w:cs="Arial"/>
                <w:lang w:val="en-GB" w:eastAsia="zh-CN"/>
              </w:rPr>
              <w:t>Adèle</w:t>
            </w:r>
            <w:proofErr w:type="spellEnd"/>
            <w:r w:rsidRPr="008A48B0">
              <w:rPr>
                <w:rFonts w:ascii="Arial" w:eastAsia="SimSun" w:hAnsi="Arial" w:cs="Arial"/>
                <w:lang w:val="en-GB" w:eastAsia="zh-CN"/>
              </w:rPr>
              <w:t xml:space="preserve"> Blanc-Sec</w:t>
            </w:r>
          </w:p>
        </w:tc>
        <w:tc>
          <w:tcPr>
            <w:tcW w:w="1327" w:type="dxa"/>
            <w:tcBorders>
              <w:top w:val="nil"/>
              <w:left w:val="nil"/>
              <w:bottom w:val="nil"/>
              <w:right w:val="nil"/>
            </w:tcBorders>
            <w:shd w:val="clear" w:color="auto" w:fill="auto"/>
            <w:tcMar>
              <w:left w:w="115" w:type="dxa"/>
              <w:right w:w="360" w:type="dxa"/>
            </w:tcMar>
            <w:vAlign w:val="center"/>
            <w:hideMark/>
          </w:tcPr>
          <w:p w14:paraId="3DC267E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34.1</w:t>
            </w:r>
          </w:p>
        </w:tc>
        <w:tc>
          <w:tcPr>
            <w:tcW w:w="2003" w:type="dxa"/>
            <w:gridSpan w:val="2"/>
            <w:tcBorders>
              <w:top w:val="nil"/>
              <w:left w:val="nil"/>
              <w:bottom w:val="nil"/>
              <w:right w:val="nil"/>
            </w:tcBorders>
            <w:shd w:val="clear" w:color="auto" w:fill="auto"/>
            <w:tcMar>
              <w:left w:w="115" w:type="dxa"/>
              <w:right w:w="360" w:type="dxa"/>
            </w:tcMar>
            <w:vAlign w:val="center"/>
            <w:hideMark/>
          </w:tcPr>
          <w:p w14:paraId="66195CE3"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1.6</w:t>
            </w:r>
          </w:p>
        </w:tc>
        <w:tc>
          <w:tcPr>
            <w:tcW w:w="1710" w:type="dxa"/>
            <w:tcBorders>
              <w:top w:val="nil"/>
              <w:left w:val="nil"/>
              <w:bottom w:val="nil"/>
              <w:right w:val="nil"/>
            </w:tcBorders>
            <w:shd w:val="clear" w:color="auto" w:fill="auto"/>
            <w:tcMar>
              <w:left w:w="115" w:type="dxa"/>
              <w:right w:w="360" w:type="dxa"/>
            </w:tcMar>
            <w:vAlign w:val="center"/>
            <w:hideMark/>
          </w:tcPr>
          <w:p w14:paraId="760D6B58" w14:textId="13A80AC7" w:rsidR="008A48B0" w:rsidRPr="008A48B0" w:rsidRDefault="00F4378B" w:rsidP="008A48B0">
            <w:pPr>
              <w:jc w:val="right"/>
              <w:rPr>
                <w:rFonts w:ascii="Arial" w:eastAsia="SimSun" w:hAnsi="Arial" w:cs="Arial"/>
                <w:lang w:val="en-GB" w:eastAsia="zh-CN"/>
              </w:rPr>
            </w:pPr>
            <w:r>
              <w:rPr>
                <w:rFonts w:ascii="Arial" w:eastAsia="SimSun" w:hAnsi="Arial" w:cs="Arial"/>
                <w:lang w:val="en-GB" w:eastAsia="zh-CN"/>
              </w:rPr>
              <w:t>42</w:t>
            </w:r>
            <w:r w:rsidR="008A48B0" w:rsidRPr="008A48B0">
              <w:rPr>
                <w:rFonts w:ascii="Arial" w:eastAsia="SimSun" w:hAnsi="Arial" w:cs="Arial"/>
                <w:lang w:val="en-GB" w:eastAsia="zh-CN"/>
              </w:rPr>
              <w:t>.</w:t>
            </w:r>
            <w:r>
              <w:rPr>
                <w:rFonts w:ascii="Arial" w:eastAsia="SimSun" w:hAnsi="Arial" w:cs="Arial"/>
                <w:lang w:val="en-GB" w:eastAsia="zh-CN"/>
              </w:rPr>
              <w:t>3</w:t>
            </w:r>
          </w:p>
        </w:tc>
        <w:tc>
          <w:tcPr>
            <w:tcW w:w="1539" w:type="dxa"/>
            <w:tcBorders>
              <w:top w:val="nil"/>
              <w:left w:val="nil"/>
              <w:bottom w:val="nil"/>
              <w:right w:val="nil"/>
            </w:tcBorders>
            <w:shd w:val="clear" w:color="auto" w:fill="auto"/>
            <w:tcMar>
              <w:left w:w="115" w:type="dxa"/>
              <w:right w:w="360" w:type="dxa"/>
            </w:tcMar>
            <w:vAlign w:val="center"/>
            <w:hideMark/>
          </w:tcPr>
          <w:p w14:paraId="7BDC0AF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2010</w:t>
            </w:r>
          </w:p>
        </w:tc>
      </w:tr>
      <w:tr w:rsidR="008A48B0" w:rsidRPr="008A48B0" w14:paraId="53FF9946" w14:textId="77777777" w:rsidTr="00423DD9">
        <w:trPr>
          <w:trHeight w:val="288"/>
          <w:jc w:val="center"/>
        </w:trPr>
        <w:tc>
          <w:tcPr>
            <w:tcW w:w="2800" w:type="dxa"/>
            <w:tcBorders>
              <w:top w:val="nil"/>
              <w:left w:val="nil"/>
              <w:bottom w:val="nil"/>
              <w:right w:val="nil"/>
            </w:tcBorders>
            <w:shd w:val="clear" w:color="auto" w:fill="auto"/>
            <w:vAlign w:val="center"/>
            <w:hideMark/>
          </w:tcPr>
          <w:p w14:paraId="1B3FA87E" w14:textId="6CF234EE" w:rsidR="008A48B0" w:rsidRPr="00B81DAA" w:rsidRDefault="008A48B0" w:rsidP="0032637E">
            <w:pPr>
              <w:rPr>
                <w:rFonts w:ascii="Arial" w:eastAsia="SimSun" w:hAnsi="Arial" w:cs="Arial"/>
                <w:spacing w:val="-2"/>
                <w:lang w:val="en-GB" w:eastAsia="zh-CN"/>
              </w:rPr>
            </w:pPr>
            <w:r w:rsidRPr="00B81DAA">
              <w:rPr>
                <w:rFonts w:ascii="Arial" w:eastAsia="SimSun" w:hAnsi="Arial" w:cs="Arial"/>
                <w:spacing w:val="-2"/>
                <w:lang w:val="en-GB" w:eastAsia="zh-CN"/>
              </w:rPr>
              <w:t xml:space="preserve">Arthur </w:t>
            </w:r>
            <w:r w:rsidR="00CF061C" w:rsidRPr="00B81DAA">
              <w:rPr>
                <w:rFonts w:ascii="Arial" w:eastAsia="SimSun" w:hAnsi="Arial" w:cs="Arial"/>
                <w:spacing w:val="-2"/>
                <w:lang w:val="en-GB" w:eastAsia="zh-CN"/>
              </w:rPr>
              <w:t xml:space="preserve">and the Invisibles </w:t>
            </w:r>
            <w:r w:rsidRPr="00B81DAA">
              <w:rPr>
                <w:rFonts w:ascii="Arial" w:eastAsia="SimSun" w:hAnsi="Arial" w:cs="Arial"/>
                <w:spacing w:val="-2"/>
                <w:lang w:val="en-GB" w:eastAsia="zh-CN"/>
              </w:rPr>
              <w:t>3</w:t>
            </w:r>
          </w:p>
        </w:tc>
        <w:tc>
          <w:tcPr>
            <w:tcW w:w="1327" w:type="dxa"/>
            <w:tcBorders>
              <w:top w:val="nil"/>
              <w:left w:val="nil"/>
              <w:bottom w:val="nil"/>
              <w:right w:val="nil"/>
            </w:tcBorders>
            <w:shd w:val="clear" w:color="auto" w:fill="auto"/>
            <w:tcMar>
              <w:left w:w="115" w:type="dxa"/>
              <w:right w:w="360" w:type="dxa"/>
            </w:tcMar>
            <w:vAlign w:val="center"/>
            <w:hideMark/>
          </w:tcPr>
          <w:p w14:paraId="742FA5D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30.7</w:t>
            </w:r>
          </w:p>
        </w:tc>
        <w:tc>
          <w:tcPr>
            <w:tcW w:w="2003" w:type="dxa"/>
            <w:gridSpan w:val="2"/>
            <w:tcBorders>
              <w:top w:val="nil"/>
              <w:left w:val="nil"/>
              <w:bottom w:val="nil"/>
              <w:right w:val="nil"/>
            </w:tcBorders>
            <w:shd w:val="clear" w:color="auto" w:fill="auto"/>
            <w:tcMar>
              <w:left w:w="115" w:type="dxa"/>
              <w:right w:w="360" w:type="dxa"/>
            </w:tcMar>
            <w:vAlign w:val="center"/>
            <w:hideMark/>
          </w:tcPr>
          <w:p w14:paraId="62FB030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3.1</w:t>
            </w:r>
          </w:p>
        </w:tc>
        <w:tc>
          <w:tcPr>
            <w:tcW w:w="1710" w:type="dxa"/>
            <w:tcBorders>
              <w:top w:val="nil"/>
              <w:left w:val="nil"/>
              <w:bottom w:val="nil"/>
              <w:right w:val="nil"/>
            </w:tcBorders>
            <w:shd w:val="clear" w:color="auto" w:fill="auto"/>
            <w:tcMar>
              <w:left w:w="115" w:type="dxa"/>
              <w:right w:w="360" w:type="dxa"/>
            </w:tcMar>
            <w:vAlign w:val="center"/>
            <w:hideMark/>
          </w:tcPr>
          <w:p w14:paraId="52B0D5A0" w14:textId="407E01C7" w:rsidR="008A48B0" w:rsidRPr="008A48B0" w:rsidRDefault="00F4378B" w:rsidP="008A48B0">
            <w:pPr>
              <w:jc w:val="right"/>
              <w:rPr>
                <w:rFonts w:ascii="Arial" w:eastAsia="SimSun" w:hAnsi="Arial" w:cs="Arial"/>
                <w:lang w:val="en-GB" w:eastAsia="zh-CN"/>
              </w:rPr>
            </w:pPr>
            <w:r>
              <w:rPr>
                <w:rFonts w:ascii="Arial" w:eastAsia="SimSun" w:hAnsi="Arial" w:cs="Arial"/>
                <w:lang w:val="en-GB" w:eastAsia="zh-CN"/>
              </w:rPr>
              <w:t>91</w:t>
            </w:r>
            <w:r w:rsidR="008A48B0" w:rsidRPr="008A48B0">
              <w:rPr>
                <w:rFonts w:ascii="Arial" w:eastAsia="SimSun" w:hAnsi="Arial" w:cs="Arial"/>
                <w:lang w:val="en-GB" w:eastAsia="zh-CN"/>
              </w:rPr>
              <w:t>.</w:t>
            </w:r>
            <w:r>
              <w:rPr>
                <w:rFonts w:ascii="Arial" w:eastAsia="SimSun" w:hAnsi="Arial" w:cs="Arial"/>
                <w:lang w:val="en-GB" w:eastAsia="zh-CN"/>
              </w:rPr>
              <w:t>2</w:t>
            </w:r>
          </w:p>
        </w:tc>
        <w:tc>
          <w:tcPr>
            <w:tcW w:w="1539" w:type="dxa"/>
            <w:tcBorders>
              <w:top w:val="nil"/>
              <w:left w:val="nil"/>
              <w:bottom w:val="nil"/>
              <w:right w:val="nil"/>
            </w:tcBorders>
            <w:shd w:val="clear" w:color="auto" w:fill="auto"/>
            <w:tcMar>
              <w:left w:w="115" w:type="dxa"/>
              <w:right w:w="360" w:type="dxa"/>
            </w:tcMar>
            <w:vAlign w:val="center"/>
            <w:hideMark/>
          </w:tcPr>
          <w:p w14:paraId="6500350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2010</w:t>
            </w:r>
          </w:p>
        </w:tc>
      </w:tr>
      <w:tr w:rsidR="008A48B0" w:rsidRPr="008A48B0" w14:paraId="08DF4B77" w14:textId="77777777" w:rsidTr="00423DD9">
        <w:trPr>
          <w:trHeight w:val="288"/>
          <w:jc w:val="center"/>
        </w:trPr>
        <w:tc>
          <w:tcPr>
            <w:tcW w:w="2800" w:type="dxa"/>
            <w:tcBorders>
              <w:top w:val="nil"/>
              <w:left w:val="nil"/>
              <w:bottom w:val="nil"/>
              <w:right w:val="nil"/>
            </w:tcBorders>
            <w:shd w:val="clear" w:color="auto" w:fill="auto"/>
            <w:vAlign w:val="center"/>
            <w:hideMark/>
          </w:tcPr>
          <w:p w14:paraId="0FA7E7B4"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Angel-A</w:t>
            </w:r>
          </w:p>
        </w:tc>
        <w:tc>
          <w:tcPr>
            <w:tcW w:w="1327" w:type="dxa"/>
            <w:tcBorders>
              <w:top w:val="nil"/>
              <w:left w:val="nil"/>
              <w:bottom w:val="nil"/>
              <w:right w:val="nil"/>
            </w:tcBorders>
            <w:shd w:val="clear" w:color="auto" w:fill="auto"/>
            <w:tcMar>
              <w:left w:w="115" w:type="dxa"/>
              <w:right w:w="360" w:type="dxa"/>
            </w:tcMar>
            <w:vAlign w:val="center"/>
            <w:hideMark/>
          </w:tcPr>
          <w:p w14:paraId="37708CA1"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10.0</w:t>
            </w:r>
          </w:p>
        </w:tc>
        <w:tc>
          <w:tcPr>
            <w:tcW w:w="2003" w:type="dxa"/>
            <w:gridSpan w:val="2"/>
            <w:tcBorders>
              <w:top w:val="nil"/>
              <w:left w:val="nil"/>
              <w:bottom w:val="nil"/>
              <w:right w:val="nil"/>
            </w:tcBorders>
            <w:shd w:val="clear" w:color="auto" w:fill="auto"/>
            <w:tcMar>
              <w:left w:w="115" w:type="dxa"/>
              <w:right w:w="360" w:type="dxa"/>
            </w:tcMar>
            <w:vAlign w:val="center"/>
            <w:hideMark/>
          </w:tcPr>
          <w:p w14:paraId="73CFC4B7"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0.8</w:t>
            </w:r>
          </w:p>
        </w:tc>
        <w:tc>
          <w:tcPr>
            <w:tcW w:w="1710" w:type="dxa"/>
            <w:tcBorders>
              <w:top w:val="nil"/>
              <w:left w:val="nil"/>
              <w:bottom w:val="nil"/>
              <w:right w:val="nil"/>
            </w:tcBorders>
            <w:shd w:val="clear" w:color="auto" w:fill="auto"/>
            <w:tcMar>
              <w:left w:w="115" w:type="dxa"/>
              <w:right w:w="360" w:type="dxa"/>
            </w:tcMar>
            <w:vAlign w:val="center"/>
            <w:hideMark/>
          </w:tcPr>
          <w:p w14:paraId="04BAA495" w14:textId="3D170A1B"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w:t>
            </w:r>
            <w:r w:rsidR="00F4378B">
              <w:rPr>
                <w:rFonts w:ascii="Arial" w:eastAsia="SimSun" w:hAnsi="Arial" w:cs="Arial"/>
                <w:lang w:val="en-GB" w:eastAsia="zh-CN"/>
              </w:rPr>
              <w:t>6</w:t>
            </w:r>
          </w:p>
        </w:tc>
        <w:tc>
          <w:tcPr>
            <w:tcW w:w="1539" w:type="dxa"/>
            <w:tcBorders>
              <w:top w:val="nil"/>
              <w:left w:val="nil"/>
              <w:bottom w:val="nil"/>
              <w:right w:val="nil"/>
            </w:tcBorders>
            <w:shd w:val="clear" w:color="auto" w:fill="auto"/>
            <w:tcMar>
              <w:left w:w="115" w:type="dxa"/>
              <w:right w:w="360" w:type="dxa"/>
            </w:tcMar>
            <w:vAlign w:val="center"/>
            <w:hideMark/>
          </w:tcPr>
          <w:p w14:paraId="0748A49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2007</w:t>
            </w:r>
          </w:p>
        </w:tc>
      </w:tr>
      <w:tr w:rsidR="008A48B0" w:rsidRPr="008A48B0" w14:paraId="2AC2D4F8" w14:textId="77777777" w:rsidTr="00423DD9">
        <w:trPr>
          <w:trHeight w:val="288"/>
          <w:jc w:val="center"/>
        </w:trPr>
        <w:tc>
          <w:tcPr>
            <w:tcW w:w="2800" w:type="dxa"/>
            <w:tcBorders>
              <w:top w:val="nil"/>
              <w:left w:val="nil"/>
              <w:bottom w:val="nil"/>
              <w:right w:val="nil"/>
            </w:tcBorders>
            <w:shd w:val="clear" w:color="auto" w:fill="auto"/>
            <w:vAlign w:val="center"/>
            <w:hideMark/>
          </w:tcPr>
          <w:p w14:paraId="795ECB73"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Nikita</w:t>
            </w:r>
          </w:p>
        </w:tc>
        <w:tc>
          <w:tcPr>
            <w:tcW w:w="1327" w:type="dxa"/>
            <w:tcBorders>
              <w:top w:val="nil"/>
              <w:left w:val="nil"/>
              <w:bottom w:val="nil"/>
              <w:right w:val="nil"/>
            </w:tcBorders>
            <w:shd w:val="clear" w:color="auto" w:fill="auto"/>
            <w:tcMar>
              <w:left w:w="115" w:type="dxa"/>
              <w:right w:w="360" w:type="dxa"/>
            </w:tcMar>
            <w:vAlign w:val="center"/>
            <w:hideMark/>
          </w:tcPr>
          <w:p w14:paraId="44AFF5F6"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6.7</w:t>
            </w:r>
          </w:p>
        </w:tc>
        <w:tc>
          <w:tcPr>
            <w:tcW w:w="2003" w:type="dxa"/>
            <w:gridSpan w:val="2"/>
            <w:tcBorders>
              <w:top w:val="nil"/>
              <w:left w:val="nil"/>
              <w:bottom w:val="nil"/>
              <w:right w:val="nil"/>
            </w:tcBorders>
            <w:shd w:val="clear" w:color="auto" w:fill="auto"/>
            <w:tcMar>
              <w:left w:w="115" w:type="dxa"/>
              <w:right w:w="360" w:type="dxa"/>
            </w:tcMar>
            <w:vAlign w:val="center"/>
            <w:hideMark/>
          </w:tcPr>
          <w:p w14:paraId="2D7BA986"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3.8</w:t>
            </w:r>
          </w:p>
        </w:tc>
        <w:tc>
          <w:tcPr>
            <w:tcW w:w="1710" w:type="dxa"/>
            <w:tcBorders>
              <w:top w:val="nil"/>
              <w:left w:val="nil"/>
              <w:bottom w:val="nil"/>
              <w:right w:val="nil"/>
            </w:tcBorders>
            <w:shd w:val="clear" w:color="auto" w:fill="auto"/>
            <w:tcMar>
              <w:left w:w="115" w:type="dxa"/>
              <w:right w:w="360" w:type="dxa"/>
            </w:tcMar>
            <w:vAlign w:val="center"/>
            <w:hideMark/>
          </w:tcPr>
          <w:p w14:paraId="7C233445" w14:textId="629A3325" w:rsidR="008A48B0" w:rsidRPr="008A48B0" w:rsidRDefault="00F4378B" w:rsidP="008A48B0">
            <w:pPr>
              <w:jc w:val="right"/>
              <w:rPr>
                <w:rFonts w:ascii="Arial" w:eastAsia="SimSun" w:hAnsi="Arial" w:cs="Arial"/>
                <w:lang w:val="en-GB" w:eastAsia="zh-CN"/>
              </w:rPr>
            </w:pPr>
            <w:r>
              <w:rPr>
                <w:rFonts w:ascii="Arial" w:eastAsia="SimSun" w:hAnsi="Arial" w:cs="Arial"/>
                <w:lang w:val="en-GB" w:eastAsia="zh-CN"/>
              </w:rPr>
              <w:t>9</w:t>
            </w:r>
            <w:r w:rsidR="008A48B0" w:rsidRPr="008A48B0">
              <w:rPr>
                <w:rFonts w:ascii="Arial" w:eastAsia="SimSun" w:hAnsi="Arial" w:cs="Arial"/>
                <w:lang w:val="en-GB" w:eastAsia="zh-CN"/>
              </w:rPr>
              <w:t>.</w:t>
            </w:r>
            <w:r>
              <w:rPr>
                <w:rFonts w:ascii="Arial" w:eastAsia="SimSun" w:hAnsi="Arial" w:cs="Arial"/>
                <w:lang w:val="en-GB" w:eastAsia="zh-CN"/>
              </w:rPr>
              <w:t>7</w:t>
            </w:r>
          </w:p>
        </w:tc>
        <w:tc>
          <w:tcPr>
            <w:tcW w:w="1539" w:type="dxa"/>
            <w:tcBorders>
              <w:top w:val="nil"/>
              <w:left w:val="nil"/>
              <w:bottom w:val="nil"/>
              <w:right w:val="nil"/>
            </w:tcBorders>
            <w:shd w:val="clear" w:color="auto" w:fill="auto"/>
            <w:tcMar>
              <w:left w:w="115" w:type="dxa"/>
              <w:right w:w="360" w:type="dxa"/>
            </w:tcMar>
            <w:vAlign w:val="center"/>
            <w:hideMark/>
          </w:tcPr>
          <w:p w14:paraId="6D993CE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1990</w:t>
            </w:r>
          </w:p>
        </w:tc>
      </w:tr>
      <w:tr w:rsidR="008A48B0" w:rsidRPr="008A48B0" w14:paraId="75669E79" w14:textId="77777777" w:rsidTr="00423DD9">
        <w:trPr>
          <w:trHeight w:val="288"/>
          <w:jc w:val="center"/>
        </w:trPr>
        <w:tc>
          <w:tcPr>
            <w:tcW w:w="2800" w:type="dxa"/>
            <w:tcBorders>
              <w:top w:val="nil"/>
              <w:left w:val="nil"/>
              <w:bottom w:val="nil"/>
              <w:right w:val="nil"/>
            </w:tcBorders>
            <w:shd w:val="clear" w:color="auto" w:fill="auto"/>
            <w:vAlign w:val="center"/>
            <w:hideMark/>
          </w:tcPr>
          <w:p w14:paraId="0F710098"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The Lady</w:t>
            </w:r>
          </w:p>
        </w:tc>
        <w:tc>
          <w:tcPr>
            <w:tcW w:w="1327" w:type="dxa"/>
            <w:tcBorders>
              <w:top w:val="nil"/>
              <w:left w:val="nil"/>
              <w:bottom w:val="nil"/>
              <w:right w:val="nil"/>
            </w:tcBorders>
            <w:shd w:val="clear" w:color="auto" w:fill="auto"/>
            <w:tcMar>
              <w:left w:w="115" w:type="dxa"/>
              <w:right w:w="360" w:type="dxa"/>
            </w:tcMar>
            <w:vAlign w:val="center"/>
            <w:hideMark/>
          </w:tcPr>
          <w:p w14:paraId="7D307A2B"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3.8</w:t>
            </w:r>
          </w:p>
        </w:tc>
        <w:tc>
          <w:tcPr>
            <w:tcW w:w="2003" w:type="dxa"/>
            <w:gridSpan w:val="2"/>
            <w:tcBorders>
              <w:top w:val="nil"/>
              <w:left w:val="nil"/>
              <w:bottom w:val="nil"/>
              <w:right w:val="nil"/>
            </w:tcBorders>
            <w:shd w:val="clear" w:color="auto" w:fill="auto"/>
            <w:tcMar>
              <w:left w:w="115" w:type="dxa"/>
              <w:right w:w="360" w:type="dxa"/>
            </w:tcMar>
            <w:vAlign w:val="center"/>
            <w:hideMark/>
          </w:tcPr>
          <w:p w14:paraId="47CBB13E"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0.5</w:t>
            </w:r>
          </w:p>
        </w:tc>
        <w:tc>
          <w:tcPr>
            <w:tcW w:w="1710" w:type="dxa"/>
            <w:tcBorders>
              <w:top w:val="nil"/>
              <w:left w:val="nil"/>
              <w:bottom w:val="nil"/>
              <w:right w:val="nil"/>
            </w:tcBorders>
            <w:shd w:val="clear" w:color="auto" w:fill="auto"/>
            <w:tcMar>
              <w:left w:w="115" w:type="dxa"/>
              <w:right w:w="360" w:type="dxa"/>
            </w:tcMar>
            <w:vAlign w:val="center"/>
            <w:hideMark/>
          </w:tcPr>
          <w:p w14:paraId="6C5B6778" w14:textId="003A6142"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w:t>
            </w:r>
            <w:r w:rsidR="00F4378B">
              <w:rPr>
                <w:rFonts w:ascii="Arial" w:eastAsia="SimSun" w:hAnsi="Arial" w:cs="Arial"/>
                <w:lang w:val="en-GB" w:eastAsia="zh-CN"/>
              </w:rPr>
              <w:t>8</w:t>
            </w:r>
            <w:r w:rsidRPr="008A48B0">
              <w:rPr>
                <w:rFonts w:ascii="Arial" w:eastAsia="SimSun" w:hAnsi="Arial" w:cs="Arial"/>
                <w:lang w:val="en-GB" w:eastAsia="zh-CN"/>
              </w:rPr>
              <w:t>.</w:t>
            </w:r>
            <w:r w:rsidR="00F4378B">
              <w:rPr>
                <w:rFonts w:ascii="Arial" w:eastAsia="SimSun" w:hAnsi="Arial" w:cs="Arial"/>
                <w:lang w:val="en-GB" w:eastAsia="zh-CN"/>
              </w:rPr>
              <w:t>4</w:t>
            </w:r>
          </w:p>
        </w:tc>
        <w:tc>
          <w:tcPr>
            <w:tcW w:w="1539" w:type="dxa"/>
            <w:tcBorders>
              <w:top w:val="nil"/>
              <w:left w:val="nil"/>
              <w:bottom w:val="nil"/>
              <w:right w:val="nil"/>
            </w:tcBorders>
            <w:shd w:val="clear" w:color="auto" w:fill="auto"/>
            <w:tcMar>
              <w:left w:w="115" w:type="dxa"/>
              <w:right w:w="360" w:type="dxa"/>
            </w:tcMar>
            <w:vAlign w:val="center"/>
            <w:hideMark/>
          </w:tcPr>
          <w:p w14:paraId="099D5F8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2012</w:t>
            </w:r>
          </w:p>
        </w:tc>
      </w:tr>
      <w:tr w:rsidR="008A48B0" w:rsidRPr="008A48B0" w14:paraId="5E5989D9" w14:textId="77777777" w:rsidTr="00423DD9">
        <w:trPr>
          <w:trHeight w:val="288"/>
          <w:jc w:val="center"/>
        </w:trPr>
        <w:tc>
          <w:tcPr>
            <w:tcW w:w="2800" w:type="dxa"/>
            <w:tcBorders>
              <w:top w:val="nil"/>
              <w:left w:val="nil"/>
              <w:bottom w:val="single" w:sz="4" w:space="0" w:color="auto"/>
              <w:right w:val="nil"/>
            </w:tcBorders>
            <w:shd w:val="clear" w:color="auto" w:fill="auto"/>
            <w:vAlign w:val="center"/>
            <w:hideMark/>
          </w:tcPr>
          <w:p w14:paraId="7CDA7F64"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Subway</w:t>
            </w:r>
          </w:p>
        </w:tc>
        <w:tc>
          <w:tcPr>
            <w:tcW w:w="1327" w:type="dxa"/>
            <w:tcBorders>
              <w:top w:val="nil"/>
              <w:left w:val="nil"/>
              <w:bottom w:val="single" w:sz="4" w:space="0" w:color="auto"/>
              <w:right w:val="nil"/>
            </w:tcBorders>
            <w:shd w:val="clear" w:color="auto" w:fill="auto"/>
            <w:tcMar>
              <w:left w:w="115" w:type="dxa"/>
              <w:right w:w="360" w:type="dxa"/>
            </w:tcMar>
            <w:vAlign w:val="center"/>
            <w:hideMark/>
          </w:tcPr>
          <w:p w14:paraId="65560DD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1.7</w:t>
            </w:r>
          </w:p>
        </w:tc>
        <w:tc>
          <w:tcPr>
            <w:tcW w:w="2003" w:type="dxa"/>
            <w:gridSpan w:val="2"/>
            <w:tcBorders>
              <w:top w:val="nil"/>
              <w:left w:val="nil"/>
              <w:bottom w:val="single" w:sz="4" w:space="0" w:color="auto"/>
              <w:right w:val="nil"/>
            </w:tcBorders>
            <w:shd w:val="clear" w:color="auto" w:fill="auto"/>
            <w:tcMar>
              <w:left w:w="115" w:type="dxa"/>
              <w:right w:w="360" w:type="dxa"/>
            </w:tcMar>
            <w:vAlign w:val="center"/>
            <w:hideMark/>
          </w:tcPr>
          <w:p w14:paraId="315E14A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2.9</w:t>
            </w:r>
          </w:p>
        </w:tc>
        <w:tc>
          <w:tcPr>
            <w:tcW w:w="1710" w:type="dxa"/>
            <w:tcBorders>
              <w:top w:val="nil"/>
              <w:left w:val="nil"/>
              <w:bottom w:val="single" w:sz="4" w:space="0" w:color="auto"/>
              <w:right w:val="nil"/>
            </w:tcBorders>
            <w:shd w:val="clear" w:color="auto" w:fill="auto"/>
            <w:tcMar>
              <w:left w:w="115" w:type="dxa"/>
              <w:right w:w="360" w:type="dxa"/>
            </w:tcMar>
            <w:vAlign w:val="center"/>
            <w:hideMark/>
          </w:tcPr>
          <w:p w14:paraId="014BF855" w14:textId="71364E93" w:rsidR="008A48B0" w:rsidRPr="008A48B0" w:rsidRDefault="00F4378B" w:rsidP="008A48B0">
            <w:pPr>
              <w:jc w:val="right"/>
              <w:rPr>
                <w:rFonts w:ascii="Arial" w:eastAsia="SimSun" w:hAnsi="Arial" w:cs="Arial"/>
                <w:lang w:val="en-GB" w:eastAsia="zh-CN"/>
              </w:rPr>
            </w:pPr>
            <w:r>
              <w:rPr>
                <w:rFonts w:ascii="Arial" w:eastAsia="SimSun" w:hAnsi="Arial" w:cs="Arial"/>
                <w:lang w:val="en-GB" w:eastAsia="zh-CN"/>
              </w:rPr>
              <w:t>1</w:t>
            </w:r>
            <w:r w:rsidR="008A48B0" w:rsidRPr="008A48B0">
              <w:rPr>
                <w:rFonts w:ascii="Arial" w:eastAsia="SimSun" w:hAnsi="Arial" w:cs="Arial"/>
                <w:lang w:val="en-GB" w:eastAsia="zh-CN"/>
              </w:rPr>
              <w:t>.</w:t>
            </w:r>
            <w:r>
              <w:rPr>
                <w:rFonts w:ascii="Arial" w:eastAsia="SimSun" w:hAnsi="Arial" w:cs="Arial"/>
                <w:lang w:val="en-GB" w:eastAsia="zh-CN"/>
              </w:rPr>
              <w:t>8</w:t>
            </w:r>
          </w:p>
        </w:tc>
        <w:tc>
          <w:tcPr>
            <w:tcW w:w="1539" w:type="dxa"/>
            <w:tcBorders>
              <w:top w:val="nil"/>
              <w:left w:val="nil"/>
              <w:bottom w:val="single" w:sz="4" w:space="0" w:color="auto"/>
              <w:right w:val="nil"/>
            </w:tcBorders>
            <w:shd w:val="clear" w:color="auto" w:fill="auto"/>
            <w:tcMar>
              <w:left w:w="115" w:type="dxa"/>
              <w:right w:w="360" w:type="dxa"/>
            </w:tcMar>
            <w:vAlign w:val="center"/>
            <w:hideMark/>
          </w:tcPr>
          <w:p w14:paraId="5A82934B"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1985</w:t>
            </w:r>
          </w:p>
        </w:tc>
      </w:tr>
      <w:tr w:rsidR="008A48B0" w:rsidRPr="008A48B0" w14:paraId="634AED33" w14:textId="77777777" w:rsidTr="00423DD9">
        <w:trPr>
          <w:trHeight w:val="288"/>
          <w:jc w:val="center"/>
        </w:trPr>
        <w:tc>
          <w:tcPr>
            <w:tcW w:w="2800" w:type="dxa"/>
            <w:tcBorders>
              <w:top w:val="nil"/>
              <w:left w:val="nil"/>
              <w:bottom w:val="nil"/>
              <w:right w:val="nil"/>
            </w:tcBorders>
            <w:shd w:val="clear" w:color="auto" w:fill="auto"/>
            <w:vAlign w:val="center"/>
            <w:hideMark/>
          </w:tcPr>
          <w:p w14:paraId="2C0A3AD3"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Total</w:t>
            </w:r>
          </w:p>
        </w:tc>
        <w:tc>
          <w:tcPr>
            <w:tcW w:w="1327" w:type="dxa"/>
            <w:tcBorders>
              <w:top w:val="nil"/>
              <w:left w:val="nil"/>
              <w:bottom w:val="nil"/>
              <w:right w:val="nil"/>
            </w:tcBorders>
            <w:shd w:val="clear" w:color="auto" w:fill="auto"/>
            <w:tcMar>
              <w:left w:w="115" w:type="dxa"/>
              <w:right w:w="360" w:type="dxa"/>
            </w:tcMar>
            <w:vAlign w:val="center"/>
            <w:hideMark/>
          </w:tcPr>
          <w:p w14:paraId="1F7F873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1204.0</w:t>
            </w:r>
          </w:p>
        </w:tc>
        <w:tc>
          <w:tcPr>
            <w:tcW w:w="2003" w:type="dxa"/>
            <w:gridSpan w:val="2"/>
            <w:tcBorders>
              <w:top w:val="nil"/>
              <w:left w:val="nil"/>
              <w:bottom w:val="nil"/>
              <w:right w:val="nil"/>
            </w:tcBorders>
            <w:shd w:val="clear" w:color="auto" w:fill="auto"/>
            <w:tcMar>
              <w:left w:w="115" w:type="dxa"/>
              <w:right w:w="360" w:type="dxa"/>
            </w:tcMar>
            <w:vAlign w:val="center"/>
            <w:hideMark/>
          </w:tcPr>
          <w:p w14:paraId="7A725B2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52.5</w:t>
            </w:r>
          </w:p>
        </w:tc>
        <w:tc>
          <w:tcPr>
            <w:tcW w:w="1710" w:type="dxa"/>
            <w:tcBorders>
              <w:top w:val="nil"/>
              <w:left w:val="nil"/>
              <w:bottom w:val="nil"/>
              <w:right w:val="nil"/>
            </w:tcBorders>
            <w:shd w:val="clear" w:color="auto" w:fill="auto"/>
            <w:tcMar>
              <w:left w:w="115" w:type="dxa"/>
              <w:right w:w="360" w:type="dxa"/>
            </w:tcMar>
            <w:vAlign w:val="center"/>
            <w:hideMark/>
          </w:tcPr>
          <w:p w14:paraId="101F1C9E" w14:textId="52EDC56C" w:rsidR="008A48B0" w:rsidRPr="008A48B0" w:rsidRDefault="00D0456E" w:rsidP="008A48B0">
            <w:pPr>
              <w:jc w:val="right"/>
              <w:rPr>
                <w:rFonts w:ascii="Arial" w:eastAsia="SimSun" w:hAnsi="Arial" w:cs="Arial"/>
                <w:lang w:val="en-GB" w:eastAsia="zh-CN"/>
              </w:rPr>
            </w:pPr>
            <w:r>
              <w:rPr>
                <w:rFonts w:ascii="Arial" w:eastAsia="SimSun" w:hAnsi="Arial" w:cs="Arial"/>
                <w:lang w:val="en-GB" w:eastAsia="zh-CN"/>
              </w:rPr>
              <w:t>626</w:t>
            </w:r>
            <w:r w:rsidR="008A48B0" w:rsidRPr="008A48B0">
              <w:rPr>
                <w:rFonts w:ascii="Arial" w:eastAsia="SimSun" w:hAnsi="Arial" w:cs="Arial"/>
                <w:lang w:val="en-GB" w:eastAsia="zh-CN"/>
              </w:rPr>
              <w:t>.</w:t>
            </w:r>
            <w:r>
              <w:rPr>
                <w:rFonts w:ascii="Arial" w:eastAsia="SimSun" w:hAnsi="Arial" w:cs="Arial"/>
                <w:lang w:val="en-GB" w:eastAsia="zh-CN"/>
              </w:rPr>
              <w:t>8</w:t>
            </w:r>
          </w:p>
        </w:tc>
        <w:tc>
          <w:tcPr>
            <w:tcW w:w="1539" w:type="dxa"/>
            <w:tcBorders>
              <w:top w:val="nil"/>
              <w:left w:val="nil"/>
              <w:bottom w:val="nil"/>
              <w:right w:val="nil"/>
            </w:tcBorders>
            <w:shd w:val="clear" w:color="auto" w:fill="auto"/>
            <w:tcMar>
              <w:left w:w="115" w:type="dxa"/>
              <w:right w:w="360" w:type="dxa"/>
            </w:tcMar>
            <w:vAlign w:val="center"/>
            <w:hideMark/>
          </w:tcPr>
          <w:p w14:paraId="14999738" w14:textId="77777777" w:rsidR="008A48B0" w:rsidRPr="008A48B0" w:rsidRDefault="008A48B0" w:rsidP="008A48B0">
            <w:pPr>
              <w:jc w:val="right"/>
              <w:rPr>
                <w:rFonts w:ascii="Arial" w:eastAsia="SimSun" w:hAnsi="Arial" w:cs="Arial"/>
                <w:lang w:val="en-GB" w:eastAsia="zh-CN"/>
              </w:rPr>
            </w:pPr>
          </w:p>
        </w:tc>
      </w:tr>
      <w:tr w:rsidR="008A48B0" w:rsidRPr="008A48B0" w14:paraId="3375132C" w14:textId="77777777" w:rsidTr="00423DD9">
        <w:trPr>
          <w:trHeight w:val="288"/>
          <w:jc w:val="center"/>
        </w:trPr>
        <w:tc>
          <w:tcPr>
            <w:tcW w:w="2800" w:type="dxa"/>
            <w:tcBorders>
              <w:top w:val="nil"/>
              <w:left w:val="nil"/>
              <w:bottom w:val="single" w:sz="4" w:space="0" w:color="auto"/>
              <w:right w:val="nil"/>
            </w:tcBorders>
            <w:shd w:val="clear" w:color="auto" w:fill="auto"/>
            <w:vAlign w:val="center"/>
            <w:hideMark/>
          </w:tcPr>
          <w:p w14:paraId="4C7A9DA9" w14:textId="44F30983"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Average</w:t>
            </w:r>
            <w:r w:rsidR="00222155">
              <w:rPr>
                <w:rFonts w:ascii="Arial" w:eastAsia="SimSun" w:hAnsi="Arial" w:cs="Arial"/>
                <w:lang w:val="en-GB" w:eastAsia="zh-CN"/>
              </w:rPr>
              <w:t xml:space="preserve"> per title</w:t>
            </w:r>
          </w:p>
        </w:tc>
        <w:tc>
          <w:tcPr>
            <w:tcW w:w="1327" w:type="dxa"/>
            <w:tcBorders>
              <w:top w:val="nil"/>
              <w:left w:val="nil"/>
              <w:bottom w:val="single" w:sz="4" w:space="0" w:color="auto"/>
              <w:right w:val="nil"/>
            </w:tcBorders>
            <w:shd w:val="clear" w:color="auto" w:fill="auto"/>
            <w:tcMar>
              <w:left w:w="115" w:type="dxa"/>
              <w:right w:w="360" w:type="dxa"/>
            </w:tcMar>
            <w:vAlign w:val="center"/>
            <w:hideMark/>
          </w:tcPr>
          <w:p w14:paraId="16FF37F6" w14:textId="31BCC371" w:rsidR="008A48B0" w:rsidRPr="008A48B0" w:rsidRDefault="00222155" w:rsidP="008A48B0">
            <w:pPr>
              <w:jc w:val="right"/>
              <w:rPr>
                <w:rFonts w:ascii="Arial" w:eastAsia="SimSun" w:hAnsi="Arial" w:cs="Arial"/>
                <w:lang w:val="en-GB" w:eastAsia="zh-CN"/>
              </w:rPr>
            </w:pPr>
            <w:r>
              <w:rPr>
                <w:rFonts w:ascii="Arial" w:eastAsia="SimSun" w:hAnsi="Arial" w:cs="Arial"/>
                <w:lang w:val="en-GB" w:eastAsia="zh-CN"/>
              </w:rPr>
              <w:t>8</w:t>
            </w:r>
            <w:r w:rsidR="008A48B0" w:rsidRPr="008A48B0">
              <w:rPr>
                <w:rFonts w:ascii="Arial" w:eastAsia="SimSun" w:hAnsi="Arial" w:cs="Arial"/>
                <w:lang w:val="en-GB" w:eastAsia="zh-CN"/>
              </w:rPr>
              <w:t>6.</w:t>
            </w:r>
            <w:r>
              <w:rPr>
                <w:rFonts w:ascii="Arial" w:eastAsia="SimSun" w:hAnsi="Arial" w:cs="Arial"/>
                <w:lang w:val="en-GB" w:eastAsia="zh-CN"/>
              </w:rPr>
              <w:t>0</w:t>
            </w:r>
          </w:p>
        </w:tc>
        <w:tc>
          <w:tcPr>
            <w:tcW w:w="2003" w:type="dxa"/>
            <w:gridSpan w:val="2"/>
            <w:tcBorders>
              <w:top w:val="nil"/>
              <w:left w:val="nil"/>
              <w:bottom w:val="single" w:sz="4" w:space="0" w:color="auto"/>
              <w:right w:val="nil"/>
            </w:tcBorders>
            <w:shd w:val="clear" w:color="auto" w:fill="auto"/>
            <w:tcMar>
              <w:left w:w="115" w:type="dxa"/>
              <w:right w:w="360" w:type="dxa"/>
            </w:tcMar>
            <w:vAlign w:val="center"/>
            <w:hideMark/>
          </w:tcPr>
          <w:p w14:paraId="58128A7E" w14:textId="438FA586" w:rsidR="008A48B0" w:rsidRPr="008A48B0" w:rsidRDefault="00222155" w:rsidP="008A48B0">
            <w:pPr>
              <w:jc w:val="right"/>
              <w:rPr>
                <w:rFonts w:ascii="Arial" w:eastAsia="SimSun" w:hAnsi="Arial" w:cs="Arial"/>
                <w:lang w:val="en-GB" w:eastAsia="zh-CN"/>
              </w:rPr>
            </w:pPr>
            <w:r>
              <w:rPr>
                <w:rFonts w:ascii="Arial" w:eastAsia="SimSun" w:hAnsi="Arial" w:cs="Arial"/>
                <w:lang w:val="en-GB" w:eastAsia="zh-CN"/>
              </w:rPr>
              <w:t>3</w:t>
            </w:r>
            <w:r w:rsidR="008A48B0" w:rsidRPr="008A48B0">
              <w:rPr>
                <w:rFonts w:ascii="Arial" w:eastAsia="SimSun" w:hAnsi="Arial" w:cs="Arial"/>
                <w:lang w:val="en-GB" w:eastAsia="zh-CN"/>
              </w:rPr>
              <w:t>.</w:t>
            </w:r>
            <w:r>
              <w:rPr>
                <w:rFonts w:ascii="Arial" w:eastAsia="SimSun" w:hAnsi="Arial" w:cs="Arial"/>
                <w:lang w:val="en-GB" w:eastAsia="zh-CN"/>
              </w:rPr>
              <w:t>8</w:t>
            </w:r>
          </w:p>
        </w:tc>
        <w:tc>
          <w:tcPr>
            <w:tcW w:w="1710" w:type="dxa"/>
            <w:tcBorders>
              <w:top w:val="nil"/>
              <w:left w:val="nil"/>
              <w:bottom w:val="single" w:sz="4" w:space="0" w:color="auto"/>
              <w:right w:val="nil"/>
            </w:tcBorders>
            <w:shd w:val="clear" w:color="auto" w:fill="auto"/>
            <w:tcMar>
              <w:left w:w="115" w:type="dxa"/>
              <w:right w:w="360" w:type="dxa"/>
            </w:tcMar>
            <w:vAlign w:val="center"/>
            <w:hideMark/>
          </w:tcPr>
          <w:p w14:paraId="5A57F178" w14:textId="0A8C5F72" w:rsidR="008A48B0" w:rsidRPr="008A48B0" w:rsidRDefault="00D0456E" w:rsidP="008A48B0">
            <w:pPr>
              <w:jc w:val="right"/>
              <w:rPr>
                <w:rFonts w:ascii="Arial" w:eastAsia="SimSun" w:hAnsi="Arial" w:cs="Arial"/>
                <w:lang w:val="en-GB" w:eastAsia="zh-CN"/>
              </w:rPr>
            </w:pPr>
            <w:r>
              <w:rPr>
                <w:rFonts w:ascii="Arial" w:eastAsia="SimSun" w:hAnsi="Arial" w:cs="Arial"/>
                <w:lang w:val="en-GB" w:eastAsia="zh-CN"/>
              </w:rPr>
              <w:t>44</w:t>
            </w:r>
            <w:r w:rsidR="008A48B0" w:rsidRPr="008A48B0">
              <w:rPr>
                <w:rFonts w:ascii="Arial" w:eastAsia="SimSun" w:hAnsi="Arial" w:cs="Arial"/>
                <w:lang w:val="en-GB" w:eastAsia="zh-CN"/>
              </w:rPr>
              <w:t>.</w:t>
            </w:r>
            <w:r>
              <w:rPr>
                <w:rFonts w:ascii="Arial" w:eastAsia="SimSun" w:hAnsi="Arial" w:cs="Arial"/>
                <w:lang w:val="en-GB" w:eastAsia="zh-CN"/>
              </w:rPr>
              <w:t>8</w:t>
            </w:r>
          </w:p>
        </w:tc>
        <w:tc>
          <w:tcPr>
            <w:tcW w:w="1539" w:type="dxa"/>
            <w:tcBorders>
              <w:top w:val="nil"/>
              <w:left w:val="nil"/>
              <w:bottom w:val="single" w:sz="4" w:space="0" w:color="auto"/>
              <w:right w:val="nil"/>
            </w:tcBorders>
            <w:shd w:val="clear" w:color="auto" w:fill="auto"/>
            <w:tcMar>
              <w:left w:w="115" w:type="dxa"/>
              <w:right w:w="360" w:type="dxa"/>
            </w:tcMar>
            <w:vAlign w:val="center"/>
            <w:hideMark/>
          </w:tcPr>
          <w:p w14:paraId="7AD75F6F" w14:textId="77777777" w:rsidR="008A48B0" w:rsidRPr="008A48B0" w:rsidRDefault="008A48B0" w:rsidP="008A48B0">
            <w:pPr>
              <w:jc w:val="both"/>
              <w:rPr>
                <w:rFonts w:ascii="Arial" w:eastAsia="SimSun" w:hAnsi="Arial" w:cs="Arial"/>
                <w:lang w:val="en-GB" w:eastAsia="zh-CN"/>
              </w:rPr>
            </w:pPr>
            <w:r w:rsidRPr="008A48B0">
              <w:rPr>
                <w:rFonts w:ascii="Arial" w:eastAsia="SimSun" w:hAnsi="Arial" w:cs="Arial"/>
                <w:lang w:val="en-GB" w:eastAsia="zh-CN"/>
              </w:rPr>
              <w:t xml:space="preserve">　</w:t>
            </w:r>
          </w:p>
        </w:tc>
      </w:tr>
    </w:tbl>
    <w:p w14:paraId="46363D81" w14:textId="77777777" w:rsidR="00A668FC" w:rsidRDefault="00A668FC" w:rsidP="008A48B0">
      <w:pPr>
        <w:jc w:val="both"/>
        <w:rPr>
          <w:rFonts w:ascii="Arial" w:hAnsi="Arial" w:cs="Arial"/>
          <w:sz w:val="17"/>
          <w:szCs w:val="17"/>
          <w:lang w:val="en-GB"/>
        </w:rPr>
      </w:pPr>
    </w:p>
    <w:p w14:paraId="52DF1766" w14:textId="29E25455" w:rsidR="008A48B0" w:rsidRPr="006006C4" w:rsidRDefault="008A48B0" w:rsidP="00B42B7C">
      <w:pPr>
        <w:pStyle w:val="Footnote"/>
        <w:rPr>
          <w:lang w:val="en-GB"/>
        </w:rPr>
      </w:pPr>
      <w:r w:rsidRPr="006006C4">
        <w:rPr>
          <w:lang w:val="en-GB"/>
        </w:rPr>
        <w:t xml:space="preserve">Source: Created by the case authors based on </w:t>
      </w:r>
      <w:r w:rsidRPr="008A48B0">
        <w:rPr>
          <w:lang w:val="en-GB"/>
        </w:rPr>
        <w:t xml:space="preserve">“Luc </w:t>
      </w:r>
      <w:proofErr w:type="spellStart"/>
      <w:r w:rsidRPr="008A48B0">
        <w:rPr>
          <w:lang w:val="en-GB"/>
        </w:rPr>
        <w:t>Besson</w:t>
      </w:r>
      <w:proofErr w:type="spellEnd"/>
      <w:r w:rsidRPr="008A48B0">
        <w:rPr>
          <w:lang w:val="en-GB"/>
        </w:rPr>
        <w:t xml:space="preserve">, </w:t>
      </w:r>
      <w:proofErr w:type="spellStart"/>
      <w:r w:rsidRPr="008A48B0">
        <w:rPr>
          <w:lang w:val="en-GB"/>
        </w:rPr>
        <w:t>Producteur</w:t>
      </w:r>
      <w:proofErr w:type="spellEnd"/>
      <w:r w:rsidRPr="008A48B0">
        <w:rPr>
          <w:lang w:val="en-GB"/>
        </w:rPr>
        <w:t xml:space="preserve"> </w:t>
      </w:r>
      <w:proofErr w:type="spellStart"/>
      <w:r w:rsidRPr="008A48B0">
        <w:rPr>
          <w:lang w:val="en-GB"/>
        </w:rPr>
        <w:t>Français</w:t>
      </w:r>
      <w:proofErr w:type="spellEnd"/>
      <w:r w:rsidRPr="008A48B0">
        <w:rPr>
          <w:lang w:val="en-GB"/>
        </w:rPr>
        <w:t xml:space="preserve">,” </w:t>
      </w:r>
      <w:r w:rsidRPr="006006C4">
        <w:rPr>
          <w:lang w:val="en-GB"/>
        </w:rPr>
        <w:t>JP's Box-Office, accessed December 3, 2017, www.jpbox-office.com/fichacteur.php?id=654&amp;view=5.</w:t>
      </w:r>
    </w:p>
    <w:p w14:paraId="101BC5EB" w14:textId="77777777" w:rsidR="008A48B0" w:rsidRDefault="008A48B0" w:rsidP="006006C4">
      <w:pPr>
        <w:jc w:val="both"/>
        <w:rPr>
          <w:rFonts w:ascii="Arial" w:hAnsi="Arial" w:cs="Arial"/>
          <w:lang w:val="en-GB" w:eastAsia="zh-CN"/>
        </w:rPr>
      </w:pPr>
    </w:p>
    <w:p w14:paraId="34707084" w14:textId="77777777" w:rsidR="00361799" w:rsidRPr="008A48B0" w:rsidRDefault="00361799" w:rsidP="006006C4">
      <w:pPr>
        <w:jc w:val="both"/>
        <w:rPr>
          <w:rFonts w:ascii="Arial" w:hAnsi="Arial" w:cs="Arial"/>
          <w:lang w:val="en-GB" w:eastAsia="zh-CN"/>
        </w:rPr>
      </w:pPr>
    </w:p>
    <w:p w14:paraId="14847DA6" w14:textId="58994BDF" w:rsidR="008A48B0" w:rsidRPr="008A48B0" w:rsidRDefault="008A48B0" w:rsidP="008A48B0">
      <w:pPr>
        <w:jc w:val="center"/>
        <w:outlineLvl w:val="0"/>
        <w:rPr>
          <w:rFonts w:ascii="Arial" w:hAnsi="Arial" w:cs="Arial"/>
          <w:b/>
          <w:caps/>
          <w:lang w:val="en-GB" w:eastAsia="zh-CN"/>
        </w:rPr>
      </w:pPr>
      <w:r w:rsidRPr="008A48B0">
        <w:rPr>
          <w:rFonts w:ascii="Arial" w:hAnsi="Arial" w:cs="Arial"/>
          <w:b/>
          <w:caps/>
          <w:lang w:val="en-GB"/>
        </w:rPr>
        <w:t>Exhibit 2B: BOX OFFICE REturns for TOP-10 FRENCH MOVIES in Foreign Countries</w:t>
      </w:r>
    </w:p>
    <w:p w14:paraId="39D50267" w14:textId="77777777" w:rsidR="008A48B0" w:rsidRPr="008A48B0" w:rsidRDefault="008A48B0" w:rsidP="008A48B0">
      <w:pPr>
        <w:jc w:val="both"/>
        <w:rPr>
          <w:rFonts w:ascii="Arial" w:hAnsi="Arial" w:cs="Arial"/>
          <w:lang w:val="en-GB"/>
        </w:rPr>
      </w:pPr>
    </w:p>
    <w:tbl>
      <w:tblPr>
        <w:tblW w:w="5000" w:type="pct"/>
        <w:jc w:val="center"/>
        <w:tblLook w:val="04A0" w:firstRow="1" w:lastRow="0" w:firstColumn="1" w:lastColumn="0" w:noHBand="0" w:noVBand="1"/>
      </w:tblPr>
      <w:tblGrid>
        <w:gridCol w:w="2968"/>
        <w:gridCol w:w="1621"/>
        <w:gridCol w:w="1621"/>
        <w:gridCol w:w="3150"/>
      </w:tblGrid>
      <w:tr w:rsidR="008A48B0" w:rsidRPr="008A48B0" w14:paraId="1F127425" w14:textId="77777777" w:rsidTr="008A48B0">
        <w:trPr>
          <w:trHeight w:val="288"/>
          <w:jc w:val="center"/>
        </w:trPr>
        <w:tc>
          <w:tcPr>
            <w:tcW w:w="2968" w:type="dxa"/>
            <w:tcBorders>
              <w:top w:val="single" w:sz="4" w:space="0" w:color="auto"/>
              <w:bottom w:val="single" w:sz="4" w:space="0" w:color="auto"/>
            </w:tcBorders>
            <w:shd w:val="clear" w:color="auto" w:fill="auto"/>
            <w:vAlign w:val="center"/>
            <w:hideMark/>
          </w:tcPr>
          <w:p w14:paraId="3BC9ECA1" w14:textId="77777777" w:rsidR="008A48B0" w:rsidRPr="008A48B0" w:rsidRDefault="008A48B0" w:rsidP="00B81DAA">
            <w:pPr>
              <w:jc w:val="center"/>
              <w:rPr>
                <w:rFonts w:ascii="Arial" w:eastAsia="SimSun" w:hAnsi="Arial" w:cs="Arial"/>
                <w:b/>
                <w:lang w:val="en-GB" w:eastAsia="zh-CN"/>
              </w:rPr>
            </w:pPr>
            <w:r w:rsidRPr="008A48B0">
              <w:rPr>
                <w:rFonts w:ascii="Arial" w:eastAsia="SimSun" w:hAnsi="Arial" w:cs="Arial"/>
                <w:b/>
                <w:lang w:val="en-GB" w:eastAsia="zh-CN"/>
              </w:rPr>
              <w:t>Title</w:t>
            </w:r>
          </w:p>
        </w:tc>
        <w:tc>
          <w:tcPr>
            <w:tcW w:w="1621" w:type="dxa"/>
            <w:tcBorders>
              <w:top w:val="single" w:sz="4" w:space="0" w:color="auto"/>
              <w:bottom w:val="single" w:sz="4" w:space="0" w:color="auto"/>
            </w:tcBorders>
            <w:shd w:val="clear" w:color="auto" w:fill="auto"/>
            <w:vAlign w:val="center"/>
            <w:hideMark/>
          </w:tcPr>
          <w:p w14:paraId="4C87B3B4" w14:textId="77777777" w:rsidR="008A48B0" w:rsidRPr="008A48B0" w:rsidRDefault="008A48B0" w:rsidP="0032637E">
            <w:pPr>
              <w:jc w:val="center"/>
              <w:rPr>
                <w:rFonts w:ascii="Arial" w:eastAsia="SimSun" w:hAnsi="Arial" w:cs="Arial"/>
                <w:b/>
                <w:lang w:val="en-GB" w:eastAsia="zh-CN"/>
              </w:rPr>
            </w:pPr>
            <w:r w:rsidRPr="008A48B0">
              <w:rPr>
                <w:rFonts w:ascii="Arial" w:eastAsia="SimSun" w:hAnsi="Arial" w:cs="Arial"/>
                <w:b/>
                <w:lang w:val="en-GB" w:eastAsia="zh-CN"/>
              </w:rPr>
              <w:t>Number of tickets sold worldwide (millions)</w:t>
            </w:r>
          </w:p>
        </w:tc>
        <w:tc>
          <w:tcPr>
            <w:tcW w:w="1621" w:type="dxa"/>
            <w:tcBorders>
              <w:top w:val="single" w:sz="4" w:space="0" w:color="auto"/>
              <w:bottom w:val="single" w:sz="4" w:space="0" w:color="auto"/>
            </w:tcBorders>
            <w:shd w:val="clear" w:color="auto" w:fill="auto"/>
            <w:vAlign w:val="center"/>
            <w:hideMark/>
          </w:tcPr>
          <w:p w14:paraId="0D05EAB8" w14:textId="77777777" w:rsidR="008A48B0" w:rsidRPr="008A48B0" w:rsidRDefault="008A48B0" w:rsidP="00B01436">
            <w:pPr>
              <w:jc w:val="center"/>
              <w:rPr>
                <w:rFonts w:ascii="Arial" w:eastAsia="SimSun" w:hAnsi="Arial" w:cs="Arial"/>
                <w:b/>
                <w:lang w:val="en-GB" w:eastAsia="zh-CN"/>
              </w:rPr>
            </w:pPr>
            <w:r w:rsidRPr="008A48B0">
              <w:rPr>
                <w:rFonts w:ascii="Arial" w:eastAsia="SimSun" w:hAnsi="Arial" w:cs="Arial"/>
                <w:b/>
                <w:lang w:val="en-GB" w:eastAsia="zh-CN"/>
              </w:rPr>
              <w:t>Year of release</w:t>
            </w:r>
          </w:p>
        </w:tc>
        <w:tc>
          <w:tcPr>
            <w:tcW w:w="3150" w:type="dxa"/>
            <w:tcBorders>
              <w:top w:val="single" w:sz="4" w:space="0" w:color="auto"/>
              <w:bottom w:val="single" w:sz="4" w:space="0" w:color="auto"/>
            </w:tcBorders>
            <w:shd w:val="clear" w:color="auto" w:fill="auto"/>
            <w:vAlign w:val="center"/>
            <w:hideMark/>
          </w:tcPr>
          <w:p w14:paraId="370A3EA8" w14:textId="77777777" w:rsidR="008A48B0" w:rsidRPr="008A48B0" w:rsidRDefault="008A48B0" w:rsidP="00B81DAA">
            <w:pPr>
              <w:jc w:val="center"/>
              <w:rPr>
                <w:rFonts w:ascii="Arial" w:eastAsia="SimSun" w:hAnsi="Arial" w:cs="Arial"/>
                <w:b/>
                <w:lang w:val="en-GB" w:eastAsia="zh-CN"/>
              </w:rPr>
            </w:pPr>
            <w:r w:rsidRPr="008A48B0">
              <w:rPr>
                <w:rFonts w:ascii="Arial" w:eastAsia="SimSun" w:hAnsi="Arial" w:cs="Arial"/>
                <w:b/>
                <w:lang w:val="en-GB" w:eastAsia="zh-CN"/>
              </w:rPr>
              <w:t>Remarks</w:t>
            </w:r>
          </w:p>
        </w:tc>
      </w:tr>
      <w:tr w:rsidR="008A48B0" w:rsidRPr="008A48B0" w14:paraId="4BBBE454" w14:textId="77777777" w:rsidTr="008A48B0">
        <w:trPr>
          <w:trHeight w:val="288"/>
          <w:jc w:val="center"/>
        </w:trPr>
        <w:tc>
          <w:tcPr>
            <w:tcW w:w="2968" w:type="dxa"/>
            <w:tcBorders>
              <w:top w:val="single" w:sz="4" w:space="0" w:color="auto"/>
            </w:tcBorders>
            <w:shd w:val="clear" w:color="auto" w:fill="auto"/>
            <w:vAlign w:val="center"/>
            <w:hideMark/>
          </w:tcPr>
          <w:p w14:paraId="21FE835D"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Lucy</w:t>
            </w:r>
          </w:p>
        </w:tc>
        <w:tc>
          <w:tcPr>
            <w:tcW w:w="1621" w:type="dxa"/>
            <w:tcBorders>
              <w:top w:val="single" w:sz="4" w:space="0" w:color="auto"/>
            </w:tcBorders>
            <w:shd w:val="clear" w:color="auto" w:fill="auto"/>
            <w:tcMar>
              <w:left w:w="115" w:type="dxa"/>
              <w:right w:w="360" w:type="dxa"/>
            </w:tcMar>
            <w:vAlign w:val="center"/>
            <w:hideMark/>
          </w:tcPr>
          <w:p w14:paraId="3C024B0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52.1</w:t>
            </w:r>
          </w:p>
        </w:tc>
        <w:tc>
          <w:tcPr>
            <w:tcW w:w="1621" w:type="dxa"/>
            <w:tcBorders>
              <w:top w:val="single" w:sz="4" w:space="0" w:color="auto"/>
            </w:tcBorders>
            <w:shd w:val="clear" w:color="auto" w:fill="auto"/>
            <w:tcMar>
              <w:left w:w="115" w:type="dxa"/>
              <w:right w:w="360" w:type="dxa"/>
            </w:tcMar>
            <w:vAlign w:val="center"/>
            <w:hideMark/>
          </w:tcPr>
          <w:p w14:paraId="3F05D10B"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2014</w:t>
            </w:r>
          </w:p>
        </w:tc>
        <w:tc>
          <w:tcPr>
            <w:tcW w:w="3150" w:type="dxa"/>
            <w:tcBorders>
              <w:top w:val="single" w:sz="4" w:space="0" w:color="auto"/>
            </w:tcBorders>
            <w:shd w:val="clear" w:color="auto" w:fill="auto"/>
            <w:vAlign w:val="center"/>
            <w:hideMark/>
          </w:tcPr>
          <w:p w14:paraId="5D3169FD"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Produced by </w:t>
            </w:r>
            <w:proofErr w:type="spellStart"/>
            <w:r w:rsidRPr="008A48B0">
              <w:rPr>
                <w:rFonts w:ascii="Arial" w:eastAsia="SimSun" w:hAnsi="Arial" w:cs="Arial"/>
                <w:lang w:val="en-GB" w:eastAsia="zh-CN"/>
              </w:rPr>
              <w:t>EuropaCorp</w:t>
            </w:r>
            <w:proofErr w:type="spellEnd"/>
            <w:r w:rsidRPr="008A48B0">
              <w:rPr>
                <w:rFonts w:ascii="Arial" w:eastAsia="SimSun" w:hAnsi="Arial" w:cs="Arial"/>
                <w:lang w:val="en-GB" w:eastAsia="zh-CN"/>
              </w:rPr>
              <w:t xml:space="preserve">, Directed by Luc </w:t>
            </w:r>
            <w:proofErr w:type="spellStart"/>
            <w:r w:rsidRPr="008A48B0">
              <w:rPr>
                <w:rFonts w:ascii="Arial" w:eastAsia="SimSun" w:hAnsi="Arial" w:cs="Arial"/>
                <w:lang w:val="en-GB" w:eastAsia="zh-CN"/>
              </w:rPr>
              <w:t>Besson</w:t>
            </w:r>
            <w:proofErr w:type="spellEnd"/>
          </w:p>
        </w:tc>
      </w:tr>
      <w:tr w:rsidR="008A48B0" w:rsidRPr="008A48B0" w14:paraId="3FA01F99" w14:textId="77777777" w:rsidTr="008A48B0">
        <w:trPr>
          <w:trHeight w:val="288"/>
          <w:jc w:val="center"/>
        </w:trPr>
        <w:tc>
          <w:tcPr>
            <w:tcW w:w="2968" w:type="dxa"/>
            <w:tcBorders>
              <w:top w:val="nil"/>
            </w:tcBorders>
            <w:shd w:val="clear" w:color="auto" w:fill="auto"/>
            <w:vAlign w:val="center"/>
            <w:hideMark/>
          </w:tcPr>
          <w:p w14:paraId="0233470E"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Taken 2</w:t>
            </w:r>
          </w:p>
        </w:tc>
        <w:tc>
          <w:tcPr>
            <w:tcW w:w="1621" w:type="dxa"/>
            <w:tcBorders>
              <w:top w:val="nil"/>
            </w:tcBorders>
            <w:shd w:val="clear" w:color="auto" w:fill="auto"/>
            <w:tcMar>
              <w:left w:w="115" w:type="dxa"/>
              <w:right w:w="360" w:type="dxa"/>
            </w:tcMar>
            <w:vAlign w:val="center"/>
            <w:hideMark/>
          </w:tcPr>
          <w:p w14:paraId="0439A41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47.8</w:t>
            </w:r>
          </w:p>
        </w:tc>
        <w:tc>
          <w:tcPr>
            <w:tcW w:w="1621" w:type="dxa"/>
            <w:tcBorders>
              <w:top w:val="nil"/>
            </w:tcBorders>
            <w:shd w:val="clear" w:color="auto" w:fill="auto"/>
            <w:tcMar>
              <w:left w:w="115" w:type="dxa"/>
              <w:right w:w="360" w:type="dxa"/>
            </w:tcMar>
            <w:vAlign w:val="center"/>
            <w:hideMark/>
          </w:tcPr>
          <w:p w14:paraId="32584B6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2012</w:t>
            </w:r>
          </w:p>
        </w:tc>
        <w:tc>
          <w:tcPr>
            <w:tcW w:w="3150" w:type="dxa"/>
            <w:tcBorders>
              <w:top w:val="nil"/>
            </w:tcBorders>
            <w:shd w:val="clear" w:color="auto" w:fill="auto"/>
            <w:vAlign w:val="center"/>
            <w:hideMark/>
          </w:tcPr>
          <w:p w14:paraId="005107AD"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Produced by </w:t>
            </w:r>
            <w:proofErr w:type="spellStart"/>
            <w:r w:rsidRPr="008A48B0">
              <w:rPr>
                <w:rFonts w:ascii="Arial" w:eastAsia="SimSun" w:hAnsi="Arial" w:cs="Arial"/>
                <w:lang w:val="en-GB" w:eastAsia="zh-CN"/>
              </w:rPr>
              <w:t>EuropaCorp</w:t>
            </w:r>
            <w:proofErr w:type="spellEnd"/>
          </w:p>
        </w:tc>
      </w:tr>
      <w:tr w:rsidR="008A48B0" w:rsidRPr="008A48B0" w14:paraId="5EF11CD1" w14:textId="77777777" w:rsidTr="008A48B0">
        <w:trPr>
          <w:trHeight w:val="288"/>
          <w:jc w:val="center"/>
        </w:trPr>
        <w:tc>
          <w:tcPr>
            <w:tcW w:w="2968" w:type="dxa"/>
            <w:tcBorders>
              <w:top w:val="nil"/>
            </w:tcBorders>
            <w:shd w:val="clear" w:color="auto" w:fill="auto"/>
            <w:vAlign w:val="center"/>
            <w:hideMark/>
          </w:tcPr>
          <w:p w14:paraId="7CE90510"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The Fifth Element</w:t>
            </w:r>
          </w:p>
        </w:tc>
        <w:tc>
          <w:tcPr>
            <w:tcW w:w="1621" w:type="dxa"/>
            <w:tcBorders>
              <w:top w:val="nil"/>
            </w:tcBorders>
            <w:shd w:val="clear" w:color="auto" w:fill="auto"/>
            <w:tcMar>
              <w:left w:w="115" w:type="dxa"/>
              <w:right w:w="360" w:type="dxa"/>
            </w:tcMar>
            <w:vAlign w:val="center"/>
            <w:hideMark/>
          </w:tcPr>
          <w:p w14:paraId="12742A81"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35.7</w:t>
            </w:r>
          </w:p>
        </w:tc>
        <w:tc>
          <w:tcPr>
            <w:tcW w:w="1621" w:type="dxa"/>
            <w:tcBorders>
              <w:top w:val="nil"/>
            </w:tcBorders>
            <w:shd w:val="clear" w:color="auto" w:fill="auto"/>
            <w:tcMar>
              <w:left w:w="115" w:type="dxa"/>
              <w:right w:w="360" w:type="dxa"/>
            </w:tcMar>
            <w:vAlign w:val="center"/>
            <w:hideMark/>
          </w:tcPr>
          <w:p w14:paraId="0D8F5BB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1997</w:t>
            </w:r>
          </w:p>
        </w:tc>
        <w:tc>
          <w:tcPr>
            <w:tcW w:w="3150" w:type="dxa"/>
            <w:tcBorders>
              <w:top w:val="nil"/>
            </w:tcBorders>
            <w:shd w:val="clear" w:color="auto" w:fill="auto"/>
            <w:vAlign w:val="center"/>
            <w:hideMark/>
          </w:tcPr>
          <w:p w14:paraId="4FBE9F46"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Directed by Luc </w:t>
            </w:r>
            <w:proofErr w:type="spellStart"/>
            <w:r w:rsidRPr="008A48B0">
              <w:rPr>
                <w:rFonts w:ascii="Arial" w:eastAsia="SimSun" w:hAnsi="Arial" w:cs="Arial"/>
                <w:lang w:val="en-GB" w:eastAsia="zh-CN"/>
              </w:rPr>
              <w:t>Besson</w:t>
            </w:r>
            <w:proofErr w:type="spellEnd"/>
          </w:p>
        </w:tc>
      </w:tr>
      <w:tr w:rsidR="008A48B0" w:rsidRPr="008A48B0" w14:paraId="4F5C9571" w14:textId="77777777" w:rsidTr="008A48B0">
        <w:trPr>
          <w:trHeight w:val="288"/>
          <w:jc w:val="center"/>
        </w:trPr>
        <w:tc>
          <w:tcPr>
            <w:tcW w:w="2968" w:type="dxa"/>
            <w:tcBorders>
              <w:top w:val="nil"/>
            </w:tcBorders>
            <w:shd w:val="clear" w:color="auto" w:fill="auto"/>
            <w:vAlign w:val="center"/>
            <w:hideMark/>
          </w:tcPr>
          <w:p w14:paraId="62EB5657"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The </w:t>
            </w:r>
            <w:proofErr w:type="spellStart"/>
            <w:r w:rsidRPr="008A48B0">
              <w:rPr>
                <w:rFonts w:ascii="Arial" w:eastAsia="SimSun" w:hAnsi="Arial" w:cs="Arial"/>
                <w:lang w:val="en-GB" w:eastAsia="zh-CN"/>
              </w:rPr>
              <w:t>Intouchables</w:t>
            </w:r>
            <w:proofErr w:type="spellEnd"/>
          </w:p>
        </w:tc>
        <w:tc>
          <w:tcPr>
            <w:tcW w:w="1621" w:type="dxa"/>
            <w:tcBorders>
              <w:top w:val="nil"/>
            </w:tcBorders>
            <w:shd w:val="clear" w:color="auto" w:fill="auto"/>
            <w:tcMar>
              <w:left w:w="115" w:type="dxa"/>
              <w:right w:w="360" w:type="dxa"/>
            </w:tcMar>
            <w:vAlign w:val="center"/>
            <w:hideMark/>
          </w:tcPr>
          <w:p w14:paraId="795C2E5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31.9</w:t>
            </w:r>
          </w:p>
        </w:tc>
        <w:tc>
          <w:tcPr>
            <w:tcW w:w="1621" w:type="dxa"/>
            <w:tcBorders>
              <w:top w:val="nil"/>
            </w:tcBorders>
            <w:shd w:val="clear" w:color="auto" w:fill="auto"/>
            <w:tcMar>
              <w:left w:w="115" w:type="dxa"/>
              <w:right w:w="360" w:type="dxa"/>
            </w:tcMar>
            <w:vAlign w:val="center"/>
            <w:hideMark/>
          </w:tcPr>
          <w:p w14:paraId="606A4DD7"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2011</w:t>
            </w:r>
          </w:p>
        </w:tc>
        <w:tc>
          <w:tcPr>
            <w:tcW w:w="3150" w:type="dxa"/>
            <w:tcBorders>
              <w:top w:val="nil"/>
            </w:tcBorders>
            <w:shd w:val="clear" w:color="auto" w:fill="auto"/>
            <w:vAlign w:val="center"/>
            <w:hideMark/>
          </w:tcPr>
          <w:p w14:paraId="69391EB9"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　</w:t>
            </w:r>
          </w:p>
        </w:tc>
      </w:tr>
      <w:tr w:rsidR="008A48B0" w:rsidRPr="008A48B0" w14:paraId="4069E2A8" w14:textId="77777777" w:rsidTr="008A48B0">
        <w:trPr>
          <w:trHeight w:val="288"/>
          <w:jc w:val="center"/>
        </w:trPr>
        <w:tc>
          <w:tcPr>
            <w:tcW w:w="2968" w:type="dxa"/>
            <w:tcBorders>
              <w:top w:val="nil"/>
            </w:tcBorders>
            <w:shd w:val="clear" w:color="auto" w:fill="auto"/>
            <w:vAlign w:val="center"/>
            <w:hideMark/>
          </w:tcPr>
          <w:p w14:paraId="2DDE0205"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Taken</w:t>
            </w:r>
          </w:p>
        </w:tc>
        <w:tc>
          <w:tcPr>
            <w:tcW w:w="1621" w:type="dxa"/>
            <w:tcBorders>
              <w:top w:val="nil"/>
            </w:tcBorders>
            <w:shd w:val="clear" w:color="auto" w:fill="auto"/>
            <w:tcMar>
              <w:left w:w="115" w:type="dxa"/>
              <w:right w:w="360" w:type="dxa"/>
            </w:tcMar>
            <w:vAlign w:val="center"/>
            <w:hideMark/>
          </w:tcPr>
          <w:p w14:paraId="390037D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31.8</w:t>
            </w:r>
          </w:p>
        </w:tc>
        <w:tc>
          <w:tcPr>
            <w:tcW w:w="1621" w:type="dxa"/>
            <w:tcBorders>
              <w:top w:val="nil"/>
            </w:tcBorders>
            <w:shd w:val="clear" w:color="auto" w:fill="auto"/>
            <w:tcMar>
              <w:left w:w="115" w:type="dxa"/>
              <w:right w:w="360" w:type="dxa"/>
            </w:tcMar>
            <w:vAlign w:val="center"/>
            <w:hideMark/>
          </w:tcPr>
          <w:p w14:paraId="586BB5AF"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2008</w:t>
            </w:r>
          </w:p>
        </w:tc>
        <w:tc>
          <w:tcPr>
            <w:tcW w:w="3150" w:type="dxa"/>
            <w:tcBorders>
              <w:top w:val="nil"/>
            </w:tcBorders>
            <w:shd w:val="clear" w:color="auto" w:fill="auto"/>
            <w:vAlign w:val="center"/>
            <w:hideMark/>
          </w:tcPr>
          <w:p w14:paraId="3725CE58"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Produced by </w:t>
            </w:r>
            <w:proofErr w:type="spellStart"/>
            <w:r w:rsidRPr="008A48B0">
              <w:rPr>
                <w:rFonts w:ascii="Arial" w:eastAsia="SimSun" w:hAnsi="Arial" w:cs="Arial"/>
                <w:lang w:val="en-GB" w:eastAsia="zh-CN"/>
              </w:rPr>
              <w:t>EuropaCorp</w:t>
            </w:r>
            <w:proofErr w:type="spellEnd"/>
          </w:p>
        </w:tc>
      </w:tr>
      <w:tr w:rsidR="008A48B0" w:rsidRPr="008A48B0" w14:paraId="2CA1D9E7" w14:textId="77777777" w:rsidTr="008A48B0">
        <w:trPr>
          <w:trHeight w:val="288"/>
          <w:jc w:val="center"/>
        </w:trPr>
        <w:tc>
          <w:tcPr>
            <w:tcW w:w="2968" w:type="dxa"/>
            <w:tcBorders>
              <w:top w:val="nil"/>
            </w:tcBorders>
            <w:shd w:val="clear" w:color="auto" w:fill="auto"/>
            <w:vAlign w:val="center"/>
            <w:hideMark/>
          </w:tcPr>
          <w:p w14:paraId="392914F5" w14:textId="77777777" w:rsidR="008A48B0" w:rsidRPr="008A48B0" w:rsidRDefault="008A48B0" w:rsidP="008A48B0">
            <w:pPr>
              <w:rPr>
                <w:rFonts w:ascii="Arial" w:eastAsia="SimSun" w:hAnsi="Arial" w:cs="Arial"/>
                <w:lang w:val="en-GB" w:eastAsia="zh-CN"/>
              </w:rPr>
            </w:pPr>
            <w:proofErr w:type="spellStart"/>
            <w:r w:rsidRPr="008A48B0">
              <w:rPr>
                <w:rFonts w:ascii="Arial" w:eastAsia="SimSun" w:hAnsi="Arial" w:cs="Arial"/>
                <w:lang w:val="en-GB" w:eastAsia="zh-CN"/>
              </w:rPr>
              <w:t>Amélie</w:t>
            </w:r>
            <w:proofErr w:type="spellEnd"/>
          </w:p>
        </w:tc>
        <w:tc>
          <w:tcPr>
            <w:tcW w:w="1621" w:type="dxa"/>
            <w:tcBorders>
              <w:top w:val="nil"/>
            </w:tcBorders>
            <w:shd w:val="clear" w:color="auto" w:fill="auto"/>
            <w:tcMar>
              <w:left w:w="115" w:type="dxa"/>
              <w:right w:w="360" w:type="dxa"/>
            </w:tcMar>
            <w:vAlign w:val="center"/>
            <w:hideMark/>
          </w:tcPr>
          <w:p w14:paraId="7815D13E"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23.1</w:t>
            </w:r>
          </w:p>
        </w:tc>
        <w:tc>
          <w:tcPr>
            <w:tcW w:w="1621" w:type="dxa"/>
            <w:tcBorders>
              <w:top w:val="nil"/>
            </w:tcBorders>
            <w:shd w:val="clear" w:color="auto" w:fill="auto"/>
            <w:tcMar>
              <w:left w:w="115" w:type="dxa"/>
              <w:right w:w="360" w:type="dxa"/>
            </w:tcMar>
            <w:vAlign w:val="center"/>
            <w:hideMark/>
          </w:tcPr>
          <w:p w14:paraId="78093A5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2001</w:t>
            </w:r>
          </w:p>
        </w:tc>
        <w:tc>
          <w:tcPr>
            <w:tcW w:w="3150" w:type="dxa"/>
            <w:tcBorders>
              <w:top w:val="nil"/>
            </w:tcBorders>
            <w:shd w:val="clear" w:color="auto" w:fill="auto"/>
            <w:vAlign w:val="center"/>
            <w:hideMark/>
          </w:tcPr>
          <w:p w14:paraId="151047DE"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　</w:t>
            </w:r>
          </w:p>
        </w:tc>
      </w:tr>
      <w:tr w:rsidR="008A48B0" w:rsidRPr="008A48B0" w14:paraId="33988D30" w14:textId="77777777" w:rsidTr="008A48B0">
        <w:trPr>
          <w:trHeight w:val="288"/>
          <w:jc w:val="center"/>
        </w:trPr>
        <w:tc>
          <w:tcPr>
            <w:tcW w:w="2968" w:type="dxa"/>
            <w:tcBorders>
              <w:top w:val="nil"/>
            </w:tcBorders>
            <w:shd w:val="clear" w:color="auto" w:fill="auto"/>
            <w:vAlign w:val="center"/>
            <w:hideMark/>
          </w:tcPr>
          <w:p w14:paraId="58314CFB"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March of the Penguins</w:t>
            </w:r>
          </w:p>
        </w:tc>
        <w:tc>
          <w:tcPr>
            <w:tcW w:w="1621" w:type="dxa"/>
            <w:tcBorders>
              <w:top w:val="nil"/>
            </w:tcBorders>
            <w:shd w:val="clear" w:color="auto" w:fill="auto"/>
            <w:tcMar>
              <w:left w:w="115" w:type="dxa"/>
              <w:right w:w="360" w:type="dxa"/>
            </w:tcMar>
            <w:vAlign w:val="center"/>
            <w:hideMark/>
          </w:tcPr>
          <w:p w14:paraId="76631FC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20.0</w:t>
            </w:r>
          </w:p>
        </w:tc>
        <w:tc>
          <w:tcPr>
            <w:tcW w:w="1621" w:type="dxa"/>
            <w:tcBorders>
              <w:top w:val="nil"/>
            </w:tcBorders>
            <w:shd w:val="clear" w:color="auto" w:fill="auto"/>
            <w:tcMar>
              <w:left w:w="115" w:type="dxa"/>
              <w:right w:w="360" w:type="dxa"/>
            </w:tcMar>
            <w:vAlign w:val="center"/>
            <w:hideMark/>
          </w:tcPr>
          <w:p w14:paraId="53C648DE"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2005</w:t>
            </w:r>
          </w:p>
        </w:tc>
        <w:tc>
          <w:tcPr>
            <w:tcW w:w="3150" w:type="dxa"/>
            <w:tcBorders>
              <w:top w:val="nil"/>
            </w:tcBorders>
            <w:shd w:val="clear" w:color="auto" w:fill="auto"/>
            <w:vAlign w:val="center"/>
            <w:hideMark/>
          </w:tcPr>
          <w:p w14:paraId="78E63BFF"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　</w:t>
            </w:r>
          </w:p>
        </w:tc>
      </w:tr>
      <w:tr w:rsidR="008A48B0" w:rsidRPr="008A48B0" w14:paraId="68FBE77F" w14:textId="77777777" w:rsidTr="008A48B0">
        <w:trPr>
          <w:trHeight w:val="288"/>
          <w:jc w:val="center"/>
        </w:trPr>
        <w:tc>
          <w:tcPr>
            <w:tcW w:w="2968" w:type="dxa"/>
            <w:tcBorders>
              <w:top w:val="nil"/>
            </w:tcBorders>
            <w:shd w:val="clear" w:color="auto" w:fill="auto"/>
            <w:vAlign w:val="center"/>
            <w:hideMark/>
          </w:tcPr>
          <w:p w14:paraId="7E6D4579"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The Pianist</w:t>
            </w:r>
          </w:p>
        </w:tc>
        <w:tc>
          <w:tcPr>
            <w:tcW w:w="1621" w:type="dxa"/>
            <w:tcBorders>
              <w:top w:val="nil"/>
            </w:tcBorders>
            <w:shd w:val="clear" w:color="auto" w:fill="auto"/>
            <w:tcMar>
              <w:left w:w="115" w:type="dxa"/>
              <w:right w:w="360" w:type="dxa"/>
            </w:tcMar>
            <w:vAlign w:val="center"/>
            <w:hideMark/>
          </w:tcPr>
          <w:p w14:paraId="410F2765"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17.8</w:t>
            </w:r>
          </w:p>
        </w:tc>
        <w:tc>
          <w:tcPr>
            <w:tcW w:w="1621" w:type="dxa"/>
            <w:tcBorders>
              <w:top w:val="nil"/>
            </w:tcBorders>
            <w:shd w:val="clear" w:color="auto" w:fill="auto"/>
            <w:tcMar>
              <w:left w:w="115" w:type="dxa"/>
              <w:right w:w="360" w:type="dxa"/>
            </w:tcMar>
            <w:vAlign w:val="center"/>
            <w:hideMark/>
          </w:tcPr>
          <w:p w14:paraId="7D67320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2002</w:t>
            </w:r>
          </w:p>
        </w:tc>
        <w:tc>
          <w:tcPr>
            <w:tcW w:w="3150" w:type="dxa"/>
            <w:tcBorders>
              <w:top w:val="nil"/>
            </w:tcBorders>
            <w:shd w:val="clear" w:color="auto" w:fill="auto"/>
            <w:vAlign w:val="center"/>
            <w:hideMark/>
          </w:tcPr>
          <w:p w14:paraId="7AF6CBF8"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　</w:t>
            </w:r>
          </w:p>
        </w:tc>
      </w:tr>
      <w:tr w:rsidR="008A48B0" w:rsidRPr="008A48B0" w14:paraId="289C31DA" w14:textId="77777777" w:rsidTr="008A48B0">
        <w:trPr>
          <w:trHeight w:val="288"/>
          <w:jc w:val="center"/>
        </w:trPr>
        <w:tc>
          <w:tcPr>
            <w:tcW w:w="2968" w:type="dxa"/>
            <w:tcBorders>
              <w:top w:val="nil"/>
            </w:tcBorders>
            <w:shd w:val="clear" w:color="auto" w:fill="auto"/>
            <w:vAlign w:val="center"/>
            <w:hideMark/>
          </w:tcPr>
          <w:p w14:paraId="22ECDD76"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The Transporter</w:t>
            </w:r>
          </w:p>
        </w:tc>
        <w:tc>
          <w:tcPr>
            <w:tcW w:w="1621" w:type="dxa"/>
            <w:tcBorders>
              <w:top w:val="nil"/>
            </w:tcBorders>
            <w:shd w:val="clear" w:color="auto" w:fill="auto"/>
            <w:tcMar>
              <w:left w:w="115" w:type="dxa"/>
              <w:right w:w="360" w:type="dxa"/>
            </w:tcMar>
            <w:vAlign w:val="center"/>
            <w:hideMark/>
          </w:tcPr>
          <w:p w14:paraId="73F8C80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17.1</w:t>
            </w:r>
          </w:p>
        </w:tc>
        <w:tc>
          <w:tcPr>
            <w:tcW w:w="1621" w:type="dxa"/>
            <w:tcBorders>
              <w:top w:val="nil"/>
            </w:tcBorders>
            <w:shd w:val="clear" w:color="auto" w:fill="auto"/>
            <w:tcMar>
              <w:left w:w="115" w:type="dxa"/>
              <w:right w:w="360" w:type="dxa"/>
            </w:tcMar>
            <w:vAlign w:val="center"/>
            <w:hideMark/>
          </w:tcPr>
          <w:p w14:paraId="2A1F0F1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2002</w:t>
            </w:r>
          </w:p>
        </w:tc>
        <w:tc>
          <w:tcPr>
            <w:tcW w:w="3150" w:type="dxa"/>
            <w:tcBorders>
              <w:top w:val="nil"/>
            </w:tcBorders>
            <w:shd w:val="clear" w:color="auto" w:fill="auto"/>
            <w:vAlign w:val="center"/>
            <w:hideMark/>
          </w:tcPr>
          <w:p w14:paraId="0493792C"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Produced by </w:t>
            </w:r>
            <w:proofErr w:type="spellStart"/>
            <w:r w:rsidRPr="008A48B0">
              <w:rPr>
                <w:rFonts w:ascii="Arial" w:eastAsia="SimSun" w:hAnsi="Arial" w:cs="Arial"/>
                <w:lang w:val="en-GB" w:eastAsia="zh-CN"/>
              </w:rPr>
              <w:t>EuropaCorp</w:t>
            </w:r>
            <w:proofErr w:type="spellEnd"/>
          </w:p>
        </w:tc>
      </w:tr>
      <w:tr w:rsidR="008A48B0" w:rsidRPr="008A48B0" w14:paraId="55AC335C" w14:textId="77777777" w:rsidTr="008A48B0">
        <w:trPr>
          <w:trHeight w:val="288"/>
          <w:jc w:val="center"/>
        </w:trPr>
        <w:tc>
          <w:tcPr>
            <w:tcW w:w="2968" w:type="dxa"/>
            <w:tcBorders>
              <w:top w:val="nil"/>
              <w:bottom w:val="single" w:sz="4" w:space="0" w:color="auto"/>
            </w:tcBorders>
            <w:shd w:val="clear" w:color="auto" w:fill="auto"/>
            <w:vAlign w:val="center"/>
            <w:hideMark/>
          </w:tcPr>
          <w:p w14:paraId="0B3139C3" w14:textId="77777777" w:rsidR="008A48B0" w:rsidRPr="008A48B0" w:rsidRDefault="008A48B0" w:rsidP="008A48B0">
            <w:pPr>
              <w:rPr>
                <w:rFonts w:ascii="Arial" w:eastAsia="SimSun" w:hAnsi="Arial" w:cs="Arial"/>
                <w:lang w:val="en-GB" w:eastAsia="zh-CN"/>
              </w:rPr>
            </w:pPr>
            <w:proofErr w:type="spellStart"/>
            <w:r w:rsidRPr="008A48B0">
              <w:rPr>
                <w:rFonts w:ascii="Arial" w:eastAsia="SimSun" w:hAnsi="Arial" w:cs="Arial"/>
                <w:lang w:val="en-GB" w:eastAsia="zh-CN"/>
              </w:rPr>
              <w:t>Asterix</w:t>
            </w:r>
            <w:proofErr w:type="spellEnd"/>
            <w:r w:rsidRPr="008A48B0">
              <w:rPr>
                <w:rFonts w:ascii="Arial" w:eastAsia="SimSun" w:hAnsi="Arial" w:cs="Arial"/>
                <w:lang w:val="en-GB" w:eastAsia="zh-CN"/>
              </w:rPr>
              <w:t xml:space="preserve"> and </w:t>
            </w:r>
            <w:proofErr w:type="spellStart"/>
            <w:r w:rsidRPr="008A48B0">
              <w:rPr>
                <w:rFonts w:ascii="Arial" w:eastAsia="SimSun" w:hAnsi="Arial" w:cs="Arial"/>
                <w:lang w:val="en-GB" w:eastAsia="zh-CN"/>
              </w:rPr>
              <w:t>Obelix</w:t>
            </w:r>
            <w:proofErr w:type="spellEnd"/>
            <w:r w:rsidRPr="008A48B0">
              <w:rPr>
                <w:rFonts w:ascii="Arial" w:eastAsia="SimSun" w:hAnsi="Arial" w:cs="Arial"/>
                <w:lang w:val="en-GB" w:eastAsia="zh-CN"/>
              </w:rPr>
              <w:t xml:space="preserve"> vs. Caesar</w:t>
            </w:r>
          </w:p>
        </w:tc>
        <w:tc>
          <w:tcPr>
            <w:tcW w:w="1621" w:type="dxa"/>
            <w:tcBorders>
              <w:top w:val="nil"/>
              <w:bottom w:val="single" w:sz="4" w:space="0" w:color="auto"/>
            </w:tcBorders>
            <w:shd w:val="clear" w:color="auto" w:fill="auto"/>
            <w:tcMar>
              <w:left w:w="115" w:type="dxa"/>
              <w:right w:w="360" w:type="dxa"/>
            </w:tcMar>
            <w:vAlign w:val="center"/>
            <w:hideMark/>
          </w:tcPr>
          <w:p w14:paraId="7A819ED7"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15.9</w:t>
            </w:r>
          </w:p>
        </w:tc>
        <w:tc>
          <w:tcPr>
            <w:tcW w:w="1621" w:type="dxa"/>
            <w:tcBorders>
              <w:top w:val="nil"/>
              <w:bottom w:val="single" w:sz="4" w:space="0" w:color="auto"/>
            </w:tcBorders>
            <w:shd w:val="clear" w:color="auto" w:fill="auto"/>
            <w:tcMar>
              <w:left w:w="115" w:type="dxa"/>
              <w:right w:w="360" w:type="dxa"/>
            </w:tcMar>
            <w:vAlign w:val="center"/>
            <w:hideMark/>
          </w:tcPr>
          <w:p w14:paraId="59B7965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1999</w:t>
            </w:r>
          </w:p>
        </w:tc>
        <w:tc>
          <w:tcPr>
            <w:tcW w:w="3150" w:type="dxa"/>
            <w:tcBorders>
              <w:top w:val="nil"/>
              <w:bottom w:val="single" w:sz="4" w:space="0" w:color="auto"/>
            </w:tcBorders>
            <w:shd w:val="clear" w:color="auto" w:fill="auto"/>
            <w:vAlign w:val="center"/>
            <w:hideMark/>
          </w:tcPr>
          <w:p w14:paraId="73105C27"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　</w:t>
            </w:r>
          </w:p>
        </w:tc>
      </w:tr>
    </w:tbl>
    <w:p w14:paraId="7B63107F" w14:textId="77777777" w:rsidR="00CF061C" w:rsidRDefault="00CF061C" w:rsidP="00B42B7C">
      <w:pPr>
        <w:pStyle w:val="Footnote"/>
        <w:rPr>
          <w:lang w:val="en-GB"/>
        </w:rPr>
      </w:pPr>
    </w:p>
    <w:p w14:paraId="5E017948" w14:textId="221D8FE0" w:rsidR="008A48B0" w:rsidRPr="008A48B0" w:rsidRDefault="008A48B0" w:rsidP="00B42B7C">
      <w:pPr>
        <w:pStyle w:val="Footnote"/>
        <w:rPr>
          <w:lang w:val="en-GB" w:eastAsia="zh-CN"/>
        </w:rPr>
      </w:pPr>
      <w:r w:rsidRPr="006006C4">
        <w:rPr>
          <w:lang w:val="en-GB"/>
        </w:rPr>
        <w:t xml:space="preserve">Source: Created by the case authors based on Thomas </w:t>
      </w:r>
      <w:proofErr w:type="spellStart"/>
      <w:r w:rsidRPr="006006C4">
        <w:rPr>
          <w:lang w:val="en-GB"/>
        </w:rPr>
        <w:t>Destouches</w:t>
      </w:r>
      <w:proofErr w:type="spellEnd"/>
      <w:r w:rsidRPr="006006C4">
        <w:rPr>
          <w:lang w:val="en-GB"/>
        </w:rPr>
        <w:t xml:space="preserve">, “De Lucy à </w:t>
      </w:r>
      <w:proofErr w:type="spellStart"/>
      <w:r w:rsidRPr="006006C4">
        <w:rPr>
          <w:lang w:val="en-GB"/>
        </w:rPr>
        <w:t>Intouchables</w:t>
      </w:r>
      <w:proofErr w:type="spellEnd"/>
      <w:r w:rsidRPr="008A48B0">
        <w:rPr>
          <w:lang w:val="en-GB"/>
        </w:rPr>
        <w:t xml:space="preserve">: Les 10 plus </w:t>
      </w:r>
      <w:proofErr w:type="spellStart"/>
      <w:r w:rsidRPr="008A48B0">
        <w:rPr>
          <w:lang w:val="en-GB"/>
        </w:rPr>
        <w:t>gros</w:t>
      </w:r>
      <w:proofErr w:type="spellEnd"/>
      <w:r w:rsidRPr="008A48B0">
        <w:rPr>
          <w:lang w:val="en-GB"/>
        </w:rPr>
        <w:t xml:space="preserve"> </w:t>
      </w:r>
      <w:proofErr w:type="spellStart"/>
      <w:r w:rsidRPr="008A48B0">
        <w:rPr>
          <w:lang w:val="en-GB"/>
        </w:rPr>
        <w:t>succès</w:t>
      </w:r>
      <w:proofErr w:type="spellEnd"/>
      <w:r w:rsidRPr="008A48B0">
        <w:rPr>
          <w:lang w:val="en-GB"/>
        </w:rPr>
        <w:t xml:space="preserve"> du </w:t>
      </w:r>
      <w:proofErr w:type="spellStart"/>
      <w:r w:rsidRPr="008A48B0">
        <w:rPr>
          <w:lang w:val="en-GB"/>
        </w:rPr>
        <w:t>cinéma</w:t>
      </w:r>
      <w:proofErr w:type="spellEnd"/>
      <w:r w:rsidRPr="008A48B0">
        <w:rPr>
          <w:lang w:val="en-GB"/>
        </w:rPr>
        <w:t xml:space="preserve"> </w:t>
      </w:r>
      <w:proofErr w:type="spellStart"/>
      <w:r w:rsidRPr="008A48B0">
        <w:rPr>
          <w:lang w:val="en-GB"/>
        </w:rPr>
        <w:t>français</w:t>
      </w:r>
      <w:proofErr w:type="spellEnd"/>
      <w:r w:rsidRPr="008A48B0">
        <w:rPr>
          <w:lang w:val="en-GB"/>
        </w:rPr>
        <w:t xml:space="preserve"> </w:t>
      </w:r>
      <w:proofErr w:type="spellStart"/>
      <w:r w:rsidRPr="008A48B0">
        <w:rPr>
          <w:lang w:val="en-GB"/>
        </w:rPr>
        <w:t>dans</w:t>
      </w:r>
      <w:proofErr w:type="spellEnd"/>
      <w:r w:rsidRPr="008A48B0">
        <w:rPr>
          <w:lang w:val="en-GB"/>
        </w:rPr>
        <w:t xml:space="preserve"> le monde,” </w:t>
      </w:r>
      <w:proofErr w:type="spellStart"/>
      <w:r w:rsidRPr="008A48B0">
        <w:rPr>
          <w:lang w:val="en-GB"/>
        </w:rPr>
        <w:t>Allociné</w:t>
      </w:r>
      <w:proofErr w:type="spellEnd"/>
      <w:r w:rsidRPr="008A48B0">
        <w:rPr>
          <w:lang w:val="en-GB"/>
        </w:rPr>
        <w:t>, November 7, 2014, accessed December 3, 2017 www.allocine.fr/diaporamas/cinema/diaporama-18637954/?page=2.</w:t>
      </w:r>
    </w:p>
    <w:p w14:paraId="7996AB6D" w14:textId="77777777" w:rsidR="008A48B0" w:rsidRDefault="008A48B0" w:rsidP="00B42B7C">
      <w:pPr>
        <w:pStyle w:val="Footnote"/>
        <w:rPr>
          <w:lang w:val="en-GB" w:eastAsia="zh-CN"/>
        </w:rPr>
      </w:pPr>
    </w:p>
    <w:p w14:paraId="243B607F" w14:textId="09C46787" w:rsidR="008A48B0" w:rsidRPr="008A48B0" w:rsidRDefault="008A48B0" w:rsidP="006006C4">
      <w:pPr>
        <w:jc w:val="center"/>
        <w:outlineLvl w:val="0"/>
        <w:rPr>
          <w:rFonts w:ascii="Arial" w:hAnsi="Arial" w:cs="Arial"/>
          <w:b/>
          <w:caps/>
          <w:lang w:val="en-GB"/>
        </w:rPr>
      </w:pPr>
      <w:bookmarkStart w:id="0" w:name="_GoBack"/>
      <w:bookmarkEnd w:id="0"/>
      <w:r w:rsidRPr="008A48B0">
        <w:rPr>
          <w:rFonts w:ascii="Arial" w:hAnsi="Arial" w:cs="Arial"/>
          <w:b/>
          <w:caps/>
          <w:lang w:val="en-GB"/>
        </w:rPr>
        <w:lastRenderedPageBreak/>
        <w:t>Exhibit 3: EUROPACORP</w:t>
      </w:r>
      <w:r w:rsidR="00272182">
        <w:rPr>
          <w:rFonts w:ascii="Arial" w:hAnsi="Arial" w:cs="Arial"/>
          <w:b/>
          <w:caps/>
          <w:lang w:val="en-GB"/>
        </w:rPr>
        <w:t xml:space="preserve"> S. A.</w:t>
      </w:r>
      <w:r w:rsidRPr="008A48B0">
        <w:rPr>
          <w:rFonts w:ascii="Arial" w:hAnsi="Arial" w:cs="Arial"/>
          <w:b/>
          <w:caps/>
          <w:lang w:val="en-GB"/>
        </w:rPr>
        <w:t xml:space="preserve">’s KEY FINANCIALS, 2011–2017 (IN </w:t>
      </w:r>
      <w:r w:rsidRPr="008A48B0">
        <w:rPr>
          <w:rFonts w:ascii="Arial" w:hAnsi="Arial" w:cs="Arial" w:hint="eastAsia"/>
          <w:b/>
          <w:caps/>
          <w:lang w:val="en-GB"/>
        </w:rPr>
        <w:t>€</w:t>
      </w:r>
      <w:r w:rsidRPr="008A48B0">
        <w:rPr>
          <w:rFonts w:ascii="Arial" w:hAnsi="Arial" w:cs="Arial"/>
          <w:b/>
          <w:caps/>
          <w:lang w:val="en-GB"/>
        </w:rPr>
        <w:t xml:space="preserve"> MILLION)</w:t>
      </w:r>
    </w:p>
    <w:p w14:paraId="14F1B132" w14:textId="77777777" w:rsidR="008A48B0" w:rsidRPr="006006C4" w:rsidRDefault="008A48B0" w:rsidP="00B42B7C">
      <w:pPr>
        <w:jc w:val="both"/>
        <w:rPr>
          <w:rFonts w:ascii="Arial" w:hAnsi="Arial" w:cs="Arial"/>
          <w:lang w:val="en-GB"/>
        </w:rPr>
      </w:pPr>
    </w:p>
    <w:tbl>
      <w:tblPr>
        <w:tblW w:w="4920" w:type="pct"/>
        <w:jc w:val="center"/>
        <w:tblLayout w:type="fixed"/>
        <w:tblLook w:val="04A0" w:firstRow="1" w:lastRow="0" w:firstColumn="1" w:lastColumn="0" w:noHBand="0" w:noVBand="1"/>
      </w:tblPr>
      <w:tblGrid>
        <w:gridCol w:w="2021"/>
        <w:gridCol w:w="804"/>
        <w:gridCol w:w="990"/>
        <w:gridCol w:w="896"/>
        <w:gridCol w:w="896"/>
        <w:gridCol w:w="896"/>
        <w:gridCol w:w="896"/>
        <w:gridCol w:w="896"/>
        <w:gridCol w:w="896"/>
      </w:tblGrid>
      <w:tr w:rsidR="008A48B0" w:rsidRPr="008A48B0" w14:paraId="71C3F70F" w14:textId="77777777" w:rsidTr="00B81DAA">
        <w:trPr>
          <w:trHeight w:val="187"/>
          <w:jc w:val="center"/>
        </w:trPr>
        <w:tc>
          <w:tcPr>
            <w:tcW w:w="202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278277" w14:textId="77777777" w:rsidR="008A48B0" w:rsidRPr="008A48B0" w:rsidRDefault="008A48B0" w:rsidP="00B81DAA">
            <w:pPr>
              <w:jc w:val="center"/>
              <w:rPr>
                <w:rFonts w:ascii="Arial" w:hAnsi="Arial" w:cs="Arial"/>
                <w:b/>
                <w:bCs/>
                <w:sz w:val="18"/>
                <w:szCs w:val="18"/>
                <w:lang w:val="en-CA" w:eastAsia="zh-CN"/>
              </w:rPr>
            </w:pPr>
            <w:r w:rsidRPr="008A48B0">
              <w:rPr>
                <w:rFonts w:ascii="Arial" w:hAnsi="Arial" w:cs="Arial"/>
                <w:b/>
                <w:bCs/>
                <w:sz w:val="18"/>
                <w:szCs w:val="18"/>
                <w:lang w:val="en-GB" w:eastAsia="zh-CN"/>
              </w:rPr>
              <w:t>Financials as of March 31st</w:t>
            </w:r>
          </w:p>
        </w:tc>
        <w:tc>
          <w:tcPr>
            <w:tcW w:w="1794" w:type="dxa"/>
            <w:gridSpan w:val="2"/>
            <w:tcBorders>
              <w:top w:val="single" w:sz="8" w:space="0" w:color="auto"/>
              <w:left w:val="nil"/>
              <w:bottom w:val="single" w:sz="8" w:space="0" w:color="auto"/>
              <w:right w:val="single" w:sz="8" w:space="0" w:color="000000"/>
            </w:tcBorders>
            <w:shd w:val="clear" w:color="auto" w:fill="auto"/>
            <w:vAlign w:val="center"/>
            <w:hideMark/>
          </w:tcPr>
          <w:p w14:paraId="61C4C4A7" w14:textId="77777777" w:rsidR="008A48B0" w:rsidRPr="008A48B0" w:rsidRDefault="008A48B0" w:rsidP="008A48B0">
            <w:pPr>
              <w:jc w:val="center"/>
              <w:rPr>
                <w:rFonts w:ascii="Arial" w:hAnsi="Arial" w:cs="Arial"/>
                <w:b/>
                <w:bCs/>
                <w:sz w:val="18"/>
                <w:szCs w:val="18"/>
                <w:lang w:val="en-CA" w:eastAsia="zh-CN"/>
              </w:rPr>
            </w:pPr>
            <w:r w:rsidRPr="008A48B0">
              <w:rPr>
                <w:rFonts w:ascii="Arial" w:hAnsi="Arial" w:cs="Arial"/>
                <w:b/>
                <w:bCs/>
                <w:sz w:val="18"/>
                <w:szCs w:val="18"/>
                <w:lang w:val="en-GB" w:eastAsia="zh-CN"/>
              </w:rPr>
              <w:t>2011</w:t>
            </w:r>
          </w:p>
        </w:tc>
        <w:tc>
          <w:tcPr>
            <w:tcW w:w="1792" w:type="dxa"/>
            <w:gridSpan w:val="2"/>
            <w:tcBorders>
              <w:top w:val="single" w:sz="8" w:space="0" w:color="auto"/>
              <w:left w:val="nil"/>
              <w:bottom w:val="single" w:sz="8" w:space="0" w:color="auto"/>
              <w:right w:val="single" w:sz="8" w:space="0" w:color="000000"/>
            </w:tcBorders>
            <w:shd w:val="clear" w:color="auto" w:fill="auto"/>
            <w:vAlign w:val="center"/>
            <w:hideMark/>
          </w:tcPr>
          <w:p w14:paraId="54B92810" w14:textId="77777777" w:rsidR="008A48B0" w:rsidRPr="008A48B0" w:rsidRDefault="008A48B0" w:rsidP="008A48B0">
            <w:pPr>
              <w:jc w:val="center"/>
              <w:rPr>
                <w:rFonts w:ascii="Arial" w:hAnsi="Arial" w:cs="Arial"/>
                <w:b/>
                <w:bCs/>
                <w:sz w:val="18"/>
                <w:szCs w:val="18"/>
                <w:lang w:val="en-CA" w:eastAsia="zh-CN"/>
              </w:rPr>
            </w:pPr>
            <w:r w:rsidRPr="008A48B0">
              <w:rPr>
                <w:rFonts w:ascii="Arial" w:hAnsi="Arial" w:cs="Arial"/>
                <w:b/>
                <w:bCs/>
                <w:sz w:val="18"/>
                <w:szCs w:val="18"/>
                <w:lang w:val="en-GB" w:eastAsia="zh-CN"/>
              </w:rPr>
              <w:t>2012</w:t>
            </w:r>
          </w:p>
        </w:tc>
        <w:tc>
          <w:tcPr>
            <w:tcW w:w="1792" w:type="dxa"/>
            <w:gridSpan w:val="2"/>
            <w:tcBorders>
              <w:top w:val="single" w:sz="8" w:space="0" w:color="auto"/>
              <w:left w:val="nil"/>
              <w:bottom w:val="single" w:sz="8" w:space="0" w:color="auto"/>
              <w:right w:val="single" w:sz="8" w:space="0" w:color="000000"/>
            </w:tcBorders>
            <w:shd w:val="clear" w:color="auto" w:fill="auto"/>
            <w:vAlign w:val="center"/>
            <w:hideMark/>
          </w:tcPr>
          <w:p w14:paraId="5E42CF25" w14:textId="77777777" w:rsidR="008A48B0" w:rsidRPr="008A48B0" w:rsidRDefault="008A48B0" w:rsidP="008A48B0">
            <w:pPr>
              <w:jc w:val="center"/>
              <w:rPr>
                <w:rFonts w:ascii="Arial" w:hAnsi="Arial" w:cs="Arial"/>
                <w:b/>
                <w:bCs/>
                <w:sz w:val="18"/>
                <w:szCs w:val="18"/>
                <w:lang w:val="en-CA" w:eastAsia="zh-CN"/>
              </w:rPr>
            </w:pPr>
            <w:r w:rsidRPr="008A48B0">
              <w:rPr>
                <w:rFonts w:ascii="Arial" w:hAnsi="Arial" w:cs="Arial"/>
                <w:b/>
                <w:bCs/>
                <w:sz w:val="18"/>
                <w:szCs w:val="18"/>
                <w:lang w:val="en-GB" w:eastAsia="zh-CN"/>
              </w:rPr>
              <w:t>2013</w:t>
            </w:r>
          </w:p>
        </w:tc>
        <w:tc>
          <w:tcPr>
            <w:tcW w:w="1792" w:type="dxa"/>
            <w:gridSpan w:val="2"/>
            <w:tcBorders>
              <w:top w:val="single" w:sz="8" w:space="0" w:color="auto"/>
              <w:left w:val="nil"/>
              <w:bottom w:val="single" w:sz="8" w:space="0" w:color="auto"/>
              <w:right w:val="single" w:sz="8" w:space="0" w:color="000000"/>
            </w:tcBorders>
            <w:shd w:val="clear" w:color="auto" w:fill="auto"/>
            <w:vAlign w:val="center"/>
            <w:hideMark/>
          </w:tcPr>
          <w:p w14:paraId="44119668" w14:textId="77777777" w:rsidR="008A48B0" w:rsidRPr="008A48B0" w:rsidRDefault="008A48B0" w:rsidP="008A48B0">
            <w:pPr>
              <w:jc w:val="center"/>
              <w:rPr>
                <w:rFonts w:ascii="Arial" w:hAnsi="Arial" w:cs="Arial"/>
                <w:b/>
                <w:bCs/>
                <w:sz w:val="18"/>
                <w:szCs w:val="18"/>
                <w:lang w:val="en-CA" w:eastAsia="zh-CN"/>
              </w:rPr>
            </w:pPr>
            <w:r w:rsidRPr="008A48B0">
              <w:rPr>
                <w:rFonts w:ascii="Arial" w:hAnsi="Arial" w:cs="Arial"/>
                <w:b/>
                <w:bCs/>
                <w:sz w:val="18"/>
                <w:szCs w:val="18"/>
                <w:lang w:val="en-GB" w:eastAsia="zh-CN"/>
              </w:rPr>
              <w:t>2014</w:t>
            </w:r>
          </w:p>
        </w:tc>
      </w:tr>
      <w:tr w:rsidR="008A48B0" w:rsidRPr="008A48B0" w14:paraId="0164FD23"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05E9EE24"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International sales</w:t>
            </w:r>
          </w:p>
        </w:tc>
        <w:tc>
          <w:tcPr>
            <w:tcW w:w="804" w:type="dxa"/>
            <w:tcBorders>
              <w:top w:val="nil"/>
              <w:left w:val="nil"/>
              <w:bottom w:val="nil"/>
              <w:right w:val="single" w:sz="8" w:space="0" w:color="auto"/>
            </w:tcBorders>
            <w:shd w:val="clear" w:color="auto" w:fill="auto"/>
            <w:vAlign w:val="center"/>
            <w:hideMark/>
          </w:tcPr>
          <w:p w14:paraId="7A619FEF"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34.9 </w:t>
            </w:r>
          </w:p>
        </w:tc>
        <w:tc>
          <w:tcPr>
            <w:tcW w:w="990" w:type="dxa"/>
            <w:tcBorders>
              <w:top w:val="nil"/>
              <w:left w:val="nil"/>
              <w:bottom w:val="nil"/>
              <w:right w:val="single" w:sz="8" w:space="0" w:color="auto"/>
            </w:tcBorders>
            <w:shd w:val="clear" w:color="auto" w:fill="auto"/>
            <w:vAlign w:val="center"/>
            <w:hideMark/>
          </w:tcPr>
          <w:p w14:paraId="0E419142"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19.5%</w:t>
            </w:r>
          </w:p>
        </w:tc>
        <w:tc>
          <w:tcPr>
            <w:tcW w:w="896" w:type="dxa"/>
            <w:tcBorders>
              <w:top w:val="nil"/>
              <w:left w:val="nil"/>
              <w:bottom w:val="nil"/>
              <w:right w:val="single" w:sz="8" w:space="0" w:color="auto"/>
            </w:tcBorders>
            <w:shd w:val="clear" w:color="auto" w:fill="auto"/>
            <w:vAlign w:val="center"/>
            <w:hideMark/>
          </w:tcPr>
          <w:p w14:paraId="046E4727"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73.9 </w:t>
            </w:r>
          </w:p>
        </w:tc>
        <w:tc>
          <w:tcPr>
            <w:tcW w:w="896" w:type="dxa"/>
            <w:tcBorders>
              <w:top w:val="nil"/>
              <w:left w:val="nil"/>
              <w:bottom w:val="nil"/>
              <w:right w:val="single" w:sz="8" w:space="0" w:color="auto"/>
            </w:tcBorders>
            <w:shd w:val="clear" w:color="auto" w:fill="auto"/>
            <w:vAlign w:val="center"/>
            <w:hideMark/>
          </w:tcPr>
          <w:p w14:paraId="15AC6329"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43.9%</w:t>
            </w:r>
          </w:p>
        </w:tc>
        <w:tc>
          <w:tcPr>
            <w:tcW w:w="896" w:type="dxa"/>
            <w:tcBorders>
              <w:top w:val="nil"/>
              <w:left w:val="nil"/>
              <w:bottom w:val="nil"/>
              <w:right w:val="single" w:sz="8" w:space="0" w:color="auto"/>
            </w:tcBorders>
            <w:shd w:val="clear" w:color="auto" w:fill="auto"/>
            <w:vAlign w:val="center"/>
            <w:hideMark/>
          </w:tcPr>
          <w:p w14:paraId="1164D405"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71.7 </w:t>
            </w:r>
          </w:p>
        </w:tc>
        <w:tc>
          <w:tcPr>
            <w:tcW w:w="896" w:type="dxa"/>
            <w:tcBorders>
              <w:top w:val="nil"/>
              <w:left w:val="nil"/>
              <w:bottom w:val="nil"/>
              <w:right w:val="single" w:sz="8" w:space="0" w:color="auto"/>
            </w:tcBorders>
            <w:shd w:val="clear" w:color="auto" w:fill="auto"/>
            <w:vAlign w:val="center"/>
            <w:hideMark/>
          </w:tcPr>
          <w:p w14:paraId="6426792A"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38.6%</w:t>
            </w:r>
          </w:p>
        </w:tc>
        <w:tc>
          <w:tcPr>
            <w:tcW w:w="896" w:type="dxa"/>
            <w:tcBorders>
              <w:top w:val="nil"/>
              <w:left w:val="nil"/>
              <w:bottom w:val="nil"/>
              <w:right w:val="single" w:sz="8" w:space="0" w:color="auto"/>
            </w:tcBorders>
            <w:shd w:val="clear" w:color="auto" w:fill="auto"/>
            <w:vAlign w:val="center"/>
            <w:hideMark/>
          </w:tcPr>
          <w:p w14:paraId="330326B0"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112.0 </w:t>
            </w:r>
          </w:p>
        </w:tc>
        <w:tc>
          <w:tcPr>
            <w:tcW w:w="896" w:type="dxa"/>
            <w:tcBorders>
              <w:top w:val="nil"/>
              <w:left w:val="nil"/>
              <w:bottom w:val="nil"/>
              <w:right w:val="single" w:sz="8" w:space="0" w:color="auto"/>
            </w:tcBorders>
            <w:shd w:val="clear" w:color="auto" w:fill="auto"/>
            <w:vAlign w:val="center"/>
            <w:hideMark/>
          </w:tcPr>
          <w:p w14:paraId="1AEFED08"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52.9%</w:t>
            </w:r>
          </w:p>
        </w:tc>
      </w:tr>
      <w:tr w:rsidR="008A48B0" w:rsidRPr="008A48B0" w14:paraId="0C58C785"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1A4FE828"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Distribution</w:t>
            </w:r>
          </w:p>
        </w:tc>
        <w:tc>
          <w:tcPr>
            <w:tcW w:w="804" w:type="dxa"/>
            <w:tcBorders>
              <w:top w:val="nil"/>
              <w:left w:val="nil"/>
              <w:bottom w:val="nil"/>
              <w:right w:val="single" w:sz="8" w:space="0" w:color="auto"/>
            </w:tcBorders>
            <w:shd w:val="clear" w:color="auto" w:fill="auto"/>
            <w:vAlign w:val="center"/>
            <w:hideMark/>
          </w:tcPr>
          <w:p w14:paraId="068A021B"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36.7 </w:t>
            </w:r>
          </w:p>
        </w:tc>
        <w:tc>
          <w:tcPr>
            <w:tcW w:w="990" w:type="dxa"/>
            <w:tcBorders>
              <w:top w:val="nil"/>
              <w:left w:val="nil"/>
              <w:bottom w:val="nil"/>
              <w:right w:val="single" w:sz="8" w:space="0" w:color="auto"/>
            </w:tcBorders>
            <w:shd w:val="clear" w:color="auto" w:fill="auto"/>
            <w:vAlign w:val="center"/>
            <w:hideMark/>
          </w:tcPr>
          <w:p w14:paraId="777F6DEE"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20.5%</w:t>
            </w:r>
          </w:p>
        </w:tc>
        <w:tc>
          <w:tcPr>
            <w:tcW w:w="896" w:type="dxa"/>
            <w:tcBorders>
              <w:top w:val="nil"/>
              <w:left w:val="nil"/>
              <w:bottom w:val="nil"/>
              <w:right w:val="single" w:sz="8" w:space="0" w:color="auto"/>
            </w:tcBorders>
            <w:shd w:val="clear" w:color="auto" w:fill="auto"/>
            <w:vAlign w:val="center"/>
            <w:hideMark/>
          </w:tcPr>
          <w:p w14:paraId="6EA93AC8"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14.0 </w:t>
            </w:r>
          </w:p>
        </w:tc>
        <w:tc>
          <w:tcPr>
            <w:tcW w:w="896" w:type="dxa"/>
            <w:tcBorders>
              <w:top w:val="nil"/>
              <w:left w:val="nil"/>
              <w:bottom w:val="nil"/>
              <w:right w:val="single" w:sz="8" w:space="0" w:color="auto"/>
            </w:tcBorders>
            <w:shd w:val="clear" w:color="auto" w:fill="auto"/>
            <w:vAlign w:val="center"/>
            <w:hideMark/>
          </w:tcPr>
          <w:p w14:paraId="6D4101DD"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8.3%</w:t>
            </w:r>
          </w:p>
        </w:tc>
        <w:tc>
          <w:tcPr>
            <w:tcW w:w="896" w:type="dxa"/>
            <w:tcBorders>
              <w:top w:val="nil"/>
              <w:left w:val="nil"/>
              <w:bottom w:val="nil"/>
              <w:right w:val="single" w:sz="8" w:space="0" w:color="auto"/>
            </w:tcBorders>
            <w:shd w:val="clear" w:color="auto" w:fill="auto"/>
            <w:vAlign w:val="center"/>
            <w:hideMark/>
          </w:tcPr>
          <w:p w14:paraId="71F17B2F"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16.2 </w:t>
            </w:r>
          </w:p>
        </w:tc>
        <w:tc>
          <w:tcPr>
            <w:tcW w:w="896" w:type="dxa"/>
            <w:tcBorders>
              <w:top w:val="nil"/>
              <w:left w:val="nil"/>
              <w:bottom w:val="nil"/>
              <w:right w:val="single" w:sz="8" w:space="0" w:color="auto"/>
            </w:tcBorders>
            <w:shd w:val="clear" w:color="auto" w:fill="auto"/>
            <w:vAlign w:val="center"/>
            <w:hideMark/>
          </w:tcPr>
          <w:p w14:paraId="580FBCAC"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8.7%</w:t>
            </w:r>
          </w:p>
        </w:tc>
        <w:tc>
          <w:tcPr>
            <w:tcW w:w="896" w:type="dxa"/>
            <w:tcBorders>
              <w:top w:val="nil"/>
              <w:left w:val="nil"/>
              <w:bottom w:val="nil"/>
              <w:right w:val="single" w:sz="8" w:space="0" w:color="auto"/>
            </w:tcBorders>
            <w:shd w:val="clear" w:color="auto" w:fill="auto"/>
            <w:vAlign w:val="center"/>
            <w:hideMark/>
          </w:tcPr>
          <w:p w14:paraId="6EC60366"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10.5 </w:t>
            </w:r>
          </w:p>
        </w:tc>
        <w:tc>
          <w:tcPr>
            <w:tcW w:w="896" w:type="dxa"/>
            <w:tcBorders>
              <w:top w:val="nil"/>
              <w:left w:val="nil"/>
              <w:bottom w:val="nil"/>
              <w:right w:val="single" w:sz="8" w:space="0" w:color="auto"/>
            </w:tcBorders>
            <w:shd w:val="clear" w:color="auto" w:fill="auto"/>
            <w:vAlign w:val="center"/>
            <w:hideMark/>
          </w:tcPr>
          <w:p w14:paraId="3D7D55FE"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4.9%</w:t>
            </w:r>
          </w:p>
        </w:tc>
      </w:tr>
      <w:tr w:rsidR="008A48B0" w:rsidRPr="008A48B0" w14:paraId="30727070"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44EAEF6A" w14:textId="0F1B84A8" w:rsidR="008A48B0" w:rsidRPr="008A48B0" w:rsidRDefault="008A48B0" w:rsidP="00EC6446">
            <w:pPr>
              <w:rPr>
                <w:rFonts w:ascii="Arial" w:hAnsi="Arial" w:cs="Arial"/>
                <w:sz w:val="18"/>
                <w:szCs w:val="18"/>
                <w:lang w:val="en-CA" w:eastAsia="zh-CN"/>
              </w:rPr>
            </w:pPr>
            <w:r w:rsidRPr="008A48B0">
              <w:rPr>
                <w:rFonts w:ascii="Arial" w:hAnsi="Arial" w:cs="Arial"/>
                <w:sz w:val="18"/>
                <w:szCs w:val="18"/>
                <w:lang w:val="en-GB" w:eastAsia="zh-CN"/>
              </w:rPr>
              <w:t>Video/</w:t>
            </w:r>
            <w:proofErr w:type="spellStart"/>
            <w:r w:rsidRPr="008A48B0">
              <w:rPr>
                <w:rFonts w:ascii="Arial" w:hAnsi="Arial" w:cs="Arial"/>
                <w:sz w:val="18"/>
                <w:szCs w:val="18"/>
                <w:lang w:val="en-GB" w:eastAsia="zh-CN"/>
              </w:rPr>
              <w:t>V</w:t>
            </w:r>
            <w:r w:rsidR="00EC6446">
              <w:rPr>
                <w:rFonts w:ascii="Arial" w:hAnsi="Arial" w:cs="Arial"/>
                <w:sz w:val="18"/>
                <w:szCs w:val="18"/>
                <w:lang w:val="en-GB" w:eastAsia="zh-CN"/>
              </w:rPr>
              <w:t>o</w:t>
            </w:r>
            <w:r w:rsidRPr="008A48B0">
              <w:rPr>
                <w:rFonts w:ascii="Arial" w:hAnsi="Arial" w:cs="Arial"/>
                <w:sz w:val="18"/>
                <w:szCs w:val="18"/>
                <w:lang w:val="en-GB" w:eastAsia="zh-CN"/>
              </w:rPr>
              <w:t>D</w:t>
            </w:r>
            <w:proofErr w:type="spellEnd"/>
            <w:r w:rsidRPr="008A48B0">
              <w:rPr>
                <w:rFonts w:ascii="Arial" w:hAnsi="Arial" w:cs="Arial"/>
                <w:sz w:val="18"/>
                <w:szCs w:val="18"/>
                <w:lang w:val="en-GB" w:eastAsia="zh-CN"/>
              </w:rPr>
              <w:t xml:space="preserve"> (video on demand)</w:t>
            </w:r>
          </w:p>
        </w:tc>
        <w:tc>
          <w:tcPr>
            <w:tcW w:w="804" w:type="dxa"/>
            <w:tcBorders>
              <w:top w:val="nil"/>
              <w:left w:val="nil"/>
              <w:bottom w:val="nil"/>
              <w:right w:val="single" w:sz="8" w:space="0" w:color="auto"/>
            </w:tcBorders>
            <w:shd w:val="clear" w:color="auto" w:fill="auto"/>
            <w:vAlign w:val="center"/>
            <w:hideMark/>
          </w:tcPr>
          <w:p w14:paraId="03EF94E5"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24.7 </w:t>
            </w:r>
          </w:p>
        </w:tc>
        <w:tc>
          <w:tcPr>
            <w:tcW w:w="990" w:type="dxa"/>
            <w:tcBorders>
              <w:top w:val="nil"/>
              <w:left w:val="nil"/>
              <w:bottom w:val="nil"/>
              <w:right w:val="single" w:sz="8" w:space="0" w:color="auto"/>
            </w:tcBorders>
            <w:shd w:val="clear" w:color="auto" w:fill="auto"/>
            <w:vAlign w:val="center"/>
            <w:hideMark/>
          </w:tcPr>
          <w:p w14:paraId="192FD170"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13.8%</w:t>
            </w:r>
          </w:p>
        </w:tc>
        <w:tc>
          <w:tcPr>
            <w:tcW w:w="896" w:type="dxa"/>
            <w:tcBorders>
              <w:top w:val="nil"/>
              <w:left w:val="nil"/>
              <w:bottom w:val="nil"/>
              <w:right w:val="single" w:sz="8" w:space="0" w:color="auto"/>
            </w:tcBorders>
            <w:shd w:val="clear" w:color="auto" w:fill="auto"/>
            <w:vAlign w:val="center"/>
            <w:hideMark/>
          </w:tcPr>
          <w:p w14:paraId="5A826AA9"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18.4 </w:t>
            </w:r>
          </w:p>
        </w:tc>
        <w:tc>
          <w:tcPr>
            <w:tcW w:w="896" w:type="dxa"/>
            <w:tcBorders>
              <w:top w:val="nil"/>
              <w:left w:val="nil"/>
              <w:bottom w:val="nil"/>
              <w:right w:val="single" w:sz="8" w:space="0" w:color="auto"/>
            </w:tcBorders>
            <w:shd w:val="clear" w:color="auto" w:fill="auto"/>
            <w:vAlign w:val="center"/>
            <w:hideMark/>
          </w:tcPr>
          <w:p w14:paraId="5842BF58"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10.9%</w:t>
            </w:r>
          </w:p>
        </w:tc>
        <w:tc>
          <w:tcPr>
            <w:tcW w:w="896" w:type="dxa"/>
            <w:tcBorders>
              <w:top w:val="nil"/>
              <w:left w:val="nil"/>
              <w:bottom w:val="nil"/>
              <w:right w:val="single" w:sz="8" w:space="0" w:color="auto"/>
            </w:tcBorders>
            <w:shd w:val="clear" w:color="auto" w:fill="auto"/>
            <w:vAlign w:val="center"/>
            <w:hideMark/>
          </w:tcPr>
          <w:p w14:paraId="13B366AB"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15.1 </w:t>
            </w:r>
          </w:p>
        </w:tc>
        <w:tc>
          <w:tcPr>
            <w:tcW w:w="896" w:type="dxa"/>
            <w:tcBorders>
              <w:top w:val="nil"/>
              <w:left w:val="nil"/>
              <w:bottom w:val="nil"/>
              <w:right w:val="single" w:sz="8" w:space="0" w:color="auto"/>
            </w:tcBorders>
            <w:shd w:val="clear" w:color="auto" w:fill="auto"/>
            <w:vAlign w:val="center"/>
            <w:hideMark/>
          </w:tcPr>
          <w:p w14:paraId="64765D79"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8.1%</w:t>
            </w:r>
          </w:p>
        </w:tc>
        <w:tc>
          <w:tcPr>
            <w:tcW w:w="896" w:type="dxa"/>
            <w:tcBorders>
              <w:top w:val="nil"/>
              <w:left w:val="nil"/>
              <w:bottom w:val="nil"/>
              <w:right w:val="single" w:sz="8" w:space="0" w:color="auto"/>
            </w:tcBorders>
            <w:shd w:val="clear" w:color="auto" w:fill="auto"/>
            <w:vAlign w:val="center"/>
            <w:hideMark/>
          </w:tcPr>
          <w:p w14:paraId="2BECE35E"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9.3 </w:t>
            </w:r>
          </w:p>
        </w:tc>
        <w:tc>
          <w:tcPr>
            <w:tcW w:w="896" w:type="dxa"/>
            <w:tcBorders>
              <w:top w:val="nil"/>
              <w:left w:val="nil"/>
              <w:bottom w:val="nil"/>
              <w:right w:val="single" w:sz="8" w:space="0" w:color="auto"/>
            </w:tcBorders>
            <w:shd w:val="clear" w:color="auto" w:fill="auto"/>
            <w:vAlign w:val="center"/>
            <w:hideMark/>
          </w:tcPr>
          <w:p w14:paraId="39DB630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4.4%</w:t>
            </w:r>
          </w:p>
        </w:tc>
      </w:tr>
      <w:tr w:rsidR="008A48B0" w:rsidRPr="008A48B0" w14:paraId="149A176A"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31504650"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Television</w:t>
            </w:r>
          </w:p>
        </w:tc>
        <w:tc>
          <w:tcPr>
            <w:tcW w:w="804" w:type="dxa"/>
            <w:tcBorders>
              <w:top w:val="nil"/>
              <w:left w:val="nil"/>
              <w:bottom w:val="nil"/>
              <w:right w:val="single" w:sz="8" w:space="0" w:color="auto"/>
            </w:tcBorders>
            <w:shd w:val="clear" w:color="auto" w:fill="auto"/>
            <w:vAlign w:val="center"/>
            <w:hideMark/>
          </w:tcPr>
          <w:p w14:paraId="6FA64BCB"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43.1 </w:t>
            </w:r>
          </w:p>
        </w:tc>
        <w:tc>
          <w:tcPr>
            <w:tcW w:w="990" w:type="dxa"/>
            <w:tcBorders>
              <w:top w:val="nil"/>
              <w:left w:val="nil"/>
              <w:bottom w:val="nil"/>
              <w:right w:val="single" w:sz="8" w:space="0" w:color="auto"/>
            </w:tcBorders>
            <w:shd w:val="clear" w:color="auto" w:fill="auto"/>
            <w:vAlign w:val="center"/>
            <w:hideMark/>
          </w:tcPr>
          <w:p w14:paraId="59B697B1"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24.1%</w:t>
            </w:r>
          </w:p>
        </w:tc>
        <w:tc>
          <w:tcPr>
            <w:tcW w:w="896" w:type="dxa"/>
            <w:tcBorders>
              <w:top w:val="nil"/>
              <w:left w:val="nil"/>
              <w:bottom w:val="nil"/>
              <w:right w:val="single" w:sz="8" w:space="0" w:color="auto"/>
            </w:tcBorders>
            <w:shd w:val="clear" w:color="auto" w:fill="auto"/>
            <w:vAlign w:val="center"/>
            <w:hideMark/>
          </w:tcPr>
          <w:p w14:paraId="4CE63F56"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37.7 </w:t>
            </w:r>
          </w:p>
        </w:tc>
        <w:tc>
          <w:tcPr>
            <w:tcW w:w="896" w:type="dxa"/>
            <w:tcBorders>
              <w:top w:val="nil"/>
              <w:left w:val="nil"/>
              <w:bottom w:val="nil"/>
              <w:right w:val="single" w:sz="8" w:space="0" w:color="auto"/>
            </w:tcBorders>
            <w:shd w:val="clear" w:color="auto" w:fill="auto"/>
            <w:vAlign w:val="center"/>
            <w:hideMark/>
          </w:tcPr>
          <w:p w14:paraId="38189E82"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22.4%</w:t>
            </w:r>
          </w:p>
        </w:tc>
        <w:tc>
          <w:tcPr>
            <w:tcW w:w="896" w:type="dxa"/>
            <w:tcBorders>
              <w:top w:val="nil"/>
              <w:left w:val="nil"/>
              <w:bottom w:val="nil"/>
              <w:right w:val="single" w:sz="8" w:space="0" w:color="auto"/>
            </w:tcBorders>
            <w:shd w:val="clear" w:color="auto" w:fill="auto"/>
            <w:vAlign w:val="center"/>
            <w:hideMark/>
          </w:tcPr>
          <w:p w14:paraId="2385BA05"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41.4 </w:t>
            </w:r>
          </w:p>
        </w:tc>
        <w:tc>
          <w:tcPr>
            <w:tcW w:w="896" w:type="dxa"/>
            <w:tcBorders>
              <w:top w:val="nil"/>
              <w:left w:val="nil"/>
              <w:bottom w:val="nil"/>
              <w:right w:val="single" w:sz="8" w:space="0" w:color="auto"/>
            </w:tcBorders>
            <w:shd w:val="clear" w:color="auto" w:fill="auto"/>
            <w:vAlign w:val="center"/>
            <w:hideMark/>
          </w:tcPr>
          <w:p w14:paraId="5C3E0EA8"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22.3%</w:t>
            </w:r>
          </w:p>
        </w:tc>
        <w:tc>
          <w:tcPr>
            <w:tcW w:w="896" w:type="dxa"/>
            <w:tcBorders>
              <w:top w:val="nil"/>
              <w:left w:val="nil"/>
              <w:bottom w:val="nil"/>
              <w:right w:val="single" w:sz="8" w:space="0" w:color="auto"/>
            </w:tcBorders>
            <w:shd w:val="clear" w:color="auto" w:fill="auto"/>
            <w:vAlign w:val="center"/>
            <w:hideMark/>
          </w:tcPr>
          <w:p w14:paraId="53C52FC0"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26.8 </w:t>
            </w:r>
          </w:p>
        </w:tc>
        <w:tc>
          <w:tcPr>
            <w:tcW w:w="896" w:type="dxa"/>
            <w:tcBorders>
              <w:top w:val="nil"/>
              <w:left w:val="nil"/>
              <w:bottom w:val="nil"/>
              <w:right w:val="single" w:sz="8" w:space="0" w:color="auto"/>
            </w:tcBorders>
            <w:shd w:val="clear" w:color="auto" w:fill="auto"/>
            <w:vAlign w:val="center"/>
            <w:hideMark/>
          </w:tcPr>
          <w:p w14:paraId="4EC5C818"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12.6%</w:t>
            </w:r>
          </w:p>
        </w:tc>
      </w:tr>
      <w:tr w:rsidR="008A48B0" w:rsidRPr="008A48B0" w14:paraId="5FE248EA"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7680F70D"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Subsidies</w:t>
            </w:r>
          </w:p>
        </w:tc>
        <w:tc>
          <w:tcPr>
            <w:tcW w:w="804" w:type="dxa"/>
            <w:tcBorders>
              <w:top w:val="nil"/>
              <w:left w:val="nil"/>
              <w:bottom w:val="nil"/>
              <w:right w:val="single" w:sz="8" w:space="0" w:color="auto"/>
            </w:tcBorders>
            <w:shd w:val="clear" w:color="auto" w:fill="auto"/>
            <w:vAlign w:val="center"/>
            <w:hideMark/>
          </w:tcPr>
          <w:p w14:paraId="4C929ABE"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11.7 </w:t>
            </w:r>
          </w:p>
        </w:tc>
        <w:tc>
          <w:tcPr>
            <w:tcW w:w="990" w:type="dxa"/>
            <w:tcBorders>
              <w:top w:val="nil"/>
              <w:left w:val="nil"/>
              <w:bottom w:val="nil"/>
              <w:right w:val="single" w:sz="8" w:space="0" w:color="auto"/>
            </w:tcBorders>
            <w:shd w:val="clear" w:color="auto" w:fill="auto"/>
            <w:vAlign w:val="center"/>
            <w:hideMark/>
          </w:tcPr>
          <w:p w14:paraId="2F474FF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6.5%</w:t>
            </w:r>
          </w:p>
        </w:tc>
        <w:tc>
          <w:tcPr>
            <w:tcW w:w="896" w:type="dxa"/>
            <w:tcBorders>
              <w:top w:val="nil"/>
              <w:left w:val="nil"/>
              <w:bottom w:val="nil"/>
              <w:right w:val="single" w:sz="8" w:space="0" w:color="auto"/>
            </w:tcBorders>
            <w:shd w:val="clear" w:color="auto" w:fill="auto"/>
            <w:vAlign w:val="center"/>
            <w:hideMark/>
          </w:tcPr>
          <w:p w14:paraId="5DD310D1"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8.5 </w:t>
            </w:r>
          </w:p>
        </w:tc>
        <w:tc>
          <w:tcPr>
            <w:tcW w:w="896" w:type="dxa"/>
            <w:tcBorders>
              <w:top w:val="nil"/>
              <w:left w:val="nil"/>
              <w:bottom w:val="nil"/>
              <w:right w:val="single" w:sz="8" w:space="0" w:color="auto"/>
            </w:tcBorders>
            <w:shd w:val="clear" w:color="auto" w:fill="auto"/>
            <w:vAlign w:val="center"/>
            <w:hideMark/>
          </w:tcPr>
          <w:p w14:paraId="0538FF37"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5.0%</w:t>
            </w:r>
          </w:p>
        </w:tc>
        <w:tc>
          <w:tcPr>
            <w:tcW w:w="896" w:type="dxa"/>
            <w:tcBorders>
              <w:top w:val="nil"/>
              <w:left w:val="nil"/>
              <w:bottom w:val="nil"/>
              <w:right w:val="single" w:sz="8" w:space="0" w:color="auto"/>
            </w:tcBorders>
            <w:shd w:val="clear" w:color="auto" w:fill="auto"/>
            <w:vAlign w:val="center"/>
            <w:hideMark/>
          </w:tcPr>
          <w:p w14:paraId="76A399EC"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6.8 </w:t>
            </w:r>
          </w:p>
        </w:tc>
        <w:tc>
          <w:tcPr>
            <w:tcW w:w="896" w:type="dxa"/>
            <w:tcBorders>
              <w:top w:val="nil"/>
              <w:left w:val="nil"/>
              <w:bottom w:val="nil"/>
              <w:right w:val="single" w:sz="8" w:space="0" w:color="auto"/>
            </w:tcBorders>
            <w:shd w:val="clear" w:color="auto" w:fill="auto"/>
            <w:vAlign w:val="center"/>
            <w:hideMark/>
          </w:tcPr>
          <w:p w14:paraId="7D54F4BB"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3.6%</w:t>
            </w:r>
          </w:p>
        </w:tc>
        <w:tc>
          <w:tcPr>
            <w:tcW w:w="896" w:type="dxa"/>
            <w:tcBorders>
              <w:top w:val="nil"/>
              <w:left w:val="nil"/>
              <w:bottom w:val="nil"/>
              <w:right w:val="single" w:sz="8" w:space="0" w:color="auto"/>
            </w:tcBorders>
            <w:shd w:val="clear" w:color="auto" w:fill="auto"/>
            <w:vAlign w:val="center"/>
            <w:hideMark/>
          </w:tcPr>
          <w:p w14:paraId="3F3DAFD5"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5.0 </w:t>
            </w:r>
          </w:p>
        </w:tc>
        <w:tc>
          <w:tcPr>
            <w:tcW w:w="896" w:type="dxa"/>
            <w:tcBorders>
              <w:top w:val="nil"/>
              <w:left w:val="nil"/>
              <w:bottom w:val="nil"/>
              <w:right w:val="single" w:sz="8" w:space="0" w:color="auto"/>
            </w:tcBorders>
            <w:shd w:val="clear" w:color="auto" w:fill="auto"/>
            <w:vAlign w:val="center"/>
            <w:hideMark/>
          </w:tcPr>
          <w:p w14:paraId="3C8F48A2"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2.4%</w:t>
            </w:r>
          </w:p>
        </w:tc>
      </w:tr>
      <w:tr w:rsidR="008A48B0" w:rsidRPr="008A48B0" w14:paraId="5F9625E2"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07141F97"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Television series</w:t>
            </w:r>
          </w:p>
        </w:tc>
        <w:tc>
          <w:tcPr>
            <w:tcW w:w="804" w:type="dxa"/>
            <w:tcBorders>
              <w:top w:val="nil"/>
              <w:left w:val="nil"/>
              <w:bottom w:val="nil"/>
              <w:right w:val="single" w:sz="8" w:space="0" w:color="auto"/>
            </w:tcBorders>
            <w:shd w:val="clear" w:color="auto" w:fill="auto"/>
            <w:vAlign w:val="center"/>
            <w:hideMark/>
          </w:tcPr>
          <w:p w14:paraId="2A0C8A85"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15.7 </w:t>
            </w:r>
          </w:p>
        </w:tc>
        <w:tc>
          <w:tcPr>
            <w:tcW w:w="990" w:type="dxa"/>
            <w:tcBorders>
              <w:top w:val="nil"/>
              <w:left w:val="nil"/>
              <w:bottom w:val="nil"/>
              <w:right w:val="single" w:sz="8" w:space="0" w:color="auto"/>
            </w:tcBorders>
            <w:shd w:val="clear" w:color="auto" w:fill="auto"/>
            <w:vAlign w:val="center"/>
            <w:hideMark/>
          </w:tcPr>
          <w:p w14:paraId="3E2ADFAA"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8.8%</w:t>
            </w:r>
          </w:p>
        </w:tc>
        <w:tc>
          <w:tcPr>
            <w:tcW w:w="896" w:type="dxa"/>
            <w:tcBorders>
              <w:top w:val="nil"/>
              <w:left w:val="nil"/>
              <w:bottom w:val="nil"/>
              <w:right w:val="single" w:sz="8" w:space="0" w:color="auto"/>
            </w:tcBorders>
            <w:shd w:val="clear" w:color="auto" w:fill="auto"/>
            <w:vAlign w:val="center"/>
            <w:hideMark/>
          </w:tcPr>
          <w:p w14:paraId="0DD36450"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8.8 </w:t>
            </w:r>
          </w:p>
        </w:tc>
        <w:tc>
          <w:tcPr>
            <w:tcW w:w="896" w:type="dxa"/>
            <w:tcBorders>
              <w:top w:val="nil"/>
              <w:left w:val="nil"/>
              <w:bottom w:val="nil"/>
              <w:right w:val="single" w:sz="8" w:space="0" w:color="auto"/>
            </w:tcBorders>
            <w:shd w:val="clear" w:color="auto" w:fill="auto"/>
            <w:vAlign w:val="center"/>
            <w:hideMark/>
          </w:tcPr>
          <w:p w14:paraId="01BC0597"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5.2%</w:t>
            </w:r>
          </w:p>
        </w:tc>
        <w:tc>
          <w:tcPr>
            <w:tcW w:w="896" w:type="dxa"/>
            <w:tcBorders>
              <w:top w:val="nil"/>
              <w:left w:val="nil"/>
              <w:bottom w:val="nil"/>
              <w:right w:val="single" w:sz="8" w:space="0" w:color="auto"/>
            </w:tcBorders>
            <w:shd w:val="clear" w:color="auto" w:fill="auto"/>
            <w:vAlign w:val="center"/>
            <w:hideMark/>
          </w:tcPr>
          <w:p w14:paraId="252F31FF"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28.4 </w:t>
            </w:r>
          </w:p>
        </w:tc>
        <w:tc>
          <w:tcPr>
            <w:tcW w:w="896" w:type="dxa"/>
            <w:tcBorders>
              <w:top w:val="nil"/>
              <w:left w:val="nil"/>
              <w:bottom w:val="nil"/>
              <w:right w:val="single" w:sz="8" w:space="0" w:color="auto"/>
            </w:tcBorders>
            <w:shd w:val="clear" w:color="auto" w:fill="auto"/>
            <w:vAlign w:val="center"/>
            <w:hideMark/>
          </w:tcPr>
          <w:p w14:paraId="1E9DC9B3"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15.3%</w:t>
            </w:r>
          </w:p>
        </w:tc>
        <w:tc>
          <w:tcPr>
            <w:tcW w:w="896" w:type="dxa"/>
            <w:tcBorders>
              <w:top w:val="nil"/>
              <w:left w:val="nil"/>
              <w:bottom w:val="nil"/>
              <w:right w:val="single" w:sz="8" w:space="0" w:color="auto"/>
            </w:tcBorders>
            <w:shd w:val="clear" w:color="auto" w:fill="auto"/>
            <w:vAlign w:val="center"/>
            <w:hideMark/>
          </w:tcPr>
          <w:p w14:paraId="264F9C2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36.2 </w:t>
            </w:r>
          </w:p>
        </w:tc>
        <w:tc>
          <w:tcPr>
            <w:tcW w:w="896" w:type="dxa"/>
            <w:tcBorders>
              <w:top w:val="nil"/>
              <w:left w:val="nil"/>
              <w:bottom w:val="nil"/>
              <w:right w:val="single" w:sz="8" w:space="0" w:color="auto"/>
            </w:tcBorders>
            <w:shd w:val="clear" w:color="auto" w:fill="auto"/>
            <w:vAlign w:val="center"/>
            <w:hideMark/>
          </w:tcPr>
          <w:p w14:paraId="5725C8D3"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17.1%</w:t>
            </w:r>
          </w:p>
        </w:tc>
      </w:tr>
      <w:tr w:rsidR="008A48B0" w:rsidRPr="008A48B0" w14:paraId="754F40F5"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1E384A23"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Events</w:t>
            </w:r>
          </w:p>
        </w:tc>
        <w:tc>
          <w:tcPr>
            <w:tcW w:w="804" w:type="dxa"/>
            <w:tcBorders>
              <w:top w:val="nil"/>
              <w:left w:val="nil"/>
              <w:bottom w:val="nil"/>
              <w:right w:val="single" w:sz="8" w:space="0" w:color="auto"/>
            </w:tcBorders>
            <w:shd w:val="clear" w:color="auto" w:fill="auto"/>
            <w:vAlign w:val="center"/>
            <w:hideMark/>
          </w:tcPr>
          <w:p w14:paraId="7080DDEE"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0.0 </w:t>
            </w:r>
          </w:p>
        </w:tc>
        <w:tc>
          <w:tcPr>
            <w:tcW w:w="990" w:type="dxa"/>
            <w:tcBorders>
              <w:top w:val="nil"/>
              <w:left w:val="nil"/>
              <w:bottom w:val="nil"/>
              <w:right w:val="single" w:sz="8" w:space="0" w:color="auto"/>
            </w:tcBorders>
            <w:shd w:val="clear" w:color="auto" w:fill="auto"/>
            <w:vAlign w:val="center"/>
            <w:hideMark/>
          </w:tcPr>
          <w:p w14:paraId="1ACEDCAA"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0.0%</w:t>
            </w:r>
          </w:p>
        </w:tc>
        <w:tc>
          <w:tcPr>
            <w:tcW w:w="896" w:type="dxa"/>
            <w:tcBorders>
              <w:top w:val="nil"/>
              <w:left w:val="nil"/>
              <w:bottom w:val="nil"/>
              <w:right w:val="single" w:sz="8" w:space="0" w:color="auto"/>
            </w:tcBorders>
            <w:shd w:val="clear" w:color="auto" w:fill="auto"/>
            <w:vAlign w:val="center"/>
            <w:hideMark/>
          </w:tcPr>
          <w:p w14:paraId="0CF41A23"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0.0 </w:t>
            </w:r>
          </w:p>
        </w:tc>
        <w:tc>
          <w:tcPr>
            <w:tcW w:w="896" w:type="dxa"/>
            <w:tcBorders>
              <w:top w:val="nil"/>
              <w:left w:val="nil"/>
              <w:bottom w:val="nil"/>
              <w:right w:val="single" w:sz="8" w:space="0" w:color="auto"/>
            </w:tcBorders>
            <w:shd w:val="clear" w:color="auto" w:fill="auto"/>
            <w:vAlign w:val="center"/>
            <w:hideMark/>
          </w:tcPr>
          <w:p w14:paraId="0B9B62EC"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0.0%</w:t>
            </w:r>
          </w:p>
        </w:tc>
        <w:tc>
          <w:tcPr>
            <w:tcW w:w="896" w:type="dxa"/>
            <w:tcBorders>
              <w:top w:val="nil"/>
              <w:left w:val="nil"/>
              <w:bottom w:val="nil"/>
              <w:right w:val="single" w:sz="8" w:space="0" w:color="auto"/>
            </w:tcBorders>
            <w:shd w:val="clear" w:color="auto" w:fill="auto"/>
            <w:vAlign w:val="center"/>
            <w:hideMark/>
          </w:tcPr>
          <w:p w14:paraId="632E9FAB"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0.0 </w:t>
            </w:r>
          </w:p>
        </w:tc>
        <w:tc>
          <w:tcPr>
            <w:tcW w:w="896" w:type="dxa"/>
            <w:tcBorders>
              <w:top w:val="nil"/>
              <w:left w:val="nil"/>
              <w:bottom w:val="nil"/>
              <w:right w:val="single" w:sz="8" w:space="0" w:color="auto"/>
            </w:tcBorders>
            <w:shd w:val="clear" w:color="auto" w:fill="auto"/>
            <w:vAlign w:val="center"/>
            <w:hideMark/>
          </w:tcPr>
          <w:p w14:paraId="0EB05C35"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0.0%</w:t>
            </w:r>
          </w:p>
        </w:tc>
        <w:tc>
          <w:tcPr>
            <w:tcW w:w="896" w:type="dxa"/>
            <w:tcBorders>
              <w:top w:val="nil"/>
              <w:left w:val="nil"/>
              <w:bottom w:val="nil"/>
              <w:right w:val="single" w:sz="8" w:space="0" w:color="auto"/>
            </w:tcBorders>
            <w:shd w:val="clear" w:color="auto" w:fill="auto"/>
            <w:vAlign w:val="center"/>
            <w:hideMark/>
          </w:tcPr>
          <w:p w14:paraId="1ECE251D"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2.9 </w:t>
            </w:r>
          </w:p>
        </w:tc>
        <w:tc>
          <w:tcPr>
            <w:tcW w:w="896" w:type="dxa"/>
            <w:tcBorders>
              <w:top w:val="nil"/>
              <w:left w:val="nil"/>
              <w:bottom w:val="nil"/>
              <w:right w:val="single" w:sz="8" w:space="0" w:color="auto"/>
            </w:tcBorders>
            <w:shd w:val="clear" w:color="auto" w:fill="auto"/>
            <w:vAlign w:val="center"/>
            <w:hideMark/>
          </w:tcPr>
          <w:p w14:paraId="6572846D"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1.4%</w:t>
            </w:r>
          </w:p>
        </w:tc>
      </w:tr>
      <w:tr w:rsidR="008A48B0" w:rsidRPr="008A48B0" w14:paraId="6ABDB313"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7C7BDE67"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Multiplexes</w:t>
            </w:r>
          </w:p>
        </w:tc>
        <w:tc>
          <w:tcPr>
            <w:tcW w:w="804" w:type="dxa"/>
            <w:tcBorders>
              <w:top w:val="nil"/>
              <w:left w:val="nil"/>
              <w:bottom w:val="nil"/>
              <w:right w:val="single" w:sz="8" w:space="0" w:color="auto"/>
            </w:tcBorders>
            <w:shd w:val="clear" w:color="auto" w:fill="auto"/>
            <w:vAlign w:val="center"/>
            <w:hideMark/>
          </w:tcPr>
          <w:p w14:paraId="371008BC"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0.0 </w:t>
            </w:r>
          </w:p>
        </w:tc>
        <w:tc>
          <w:tcPr>
            <w:tcW w:w="990" w:type="dxa"/>
            <w:tcBorders>
              <w:top w:val="nil"/>
              <w:left w:val="nil"/>
              <w:bottom w:val="nil"/>
              <w:right w:val="single" w:sz="8" w:space="0" w:color="auto"/>
            </w:tcBorders>
            <w:shd w:val="clear" w:color="auto" w:fill="auto"/>
            <w:vAlign w:val="center"/>
            <w:hideMark/>
          </w:tcPr>
          <w:p w14:paraId="7D2BDCC0"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0.0%</w:t>
            </w:r>
          </w:p>
        </w:tc>
        <w:tc>
          <w:tcPr>
            <w:tcW w:w="896" w:type="dxa"/>
            <w:tcBorders>
              <w:top w:val="nil"/>
              <w:left w:val="nil"/>
              <w:bottom w:val="nil"/>
              <w:right w:val="single" w:sz="8" w:space="0" w:color="auto"/>
            </w:tcBorders>
            <w:shd w:val="clear" w:color="auto" w:fill="auto"/>
            <w:vAlign w:val="center"/>
            <w:hideMark/>
          </w:tcPr>
          <w:p w14:paraId="16C0A465"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0.0 </w:t>
            </w:r>
          </w:p>
        </w:tc>
        <w:tc>
          <w:tcPr>
            <w:tcW w:w="896" w:type="dxa"/>
            <w:tcBorders>
              <w:top w:val="nil"/>
              <w:left w:val="nil"/>
              <w:bottom w:val="nil"/>
              <w:right w:val="single" w:sz="8" w:space="0" w:color="auto"/>
            </w:tcBorders>
            <w:shd w:val="clear" w:color="auto" w:fill="auto"/>
            <w:vAlign w:val="center"/>
            <w:hideMark/>
          </w:tcPr>
          <w:p w14:paraId="776F66DE"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0.0%</w:t>
            </w:r>
          </w:p>
        </w:tc>
        <w:tc>
          <w:tcPr>
            <w:tcW w:w="896" w:type="dxa"/>
            <w:tcBorders>
              <w:top w:val="nil"/>
              <w:left w:val="nil"/>
              <w:bottom w:val="nil"/>
              <w:right w:val="single" w:sz="8" w:space="0" w:color="auto"/>
            </w:tcBorders>
            <w:shd w:val="clear" w:color="auto" w:fill="auto"/>
            <w:vAlign w:val="center"/>
            <w:hideMark/>
          </w:tcPr>
          <w:p w14:paraId="07CA4AFD"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0.0 </w:t>
            </w:r>
          </w:p>
        </w:tc>
        <w:tc>
          <w:tcPr>
            <w:tcW w:w="896" w:type="dxa"/>
            <w:tcBorders>
              <w:top w:val="nil"/>
              <w:left w:val="nil"/>
              <w:bottom w:val="nil"/>
              <w:right w:val="single" w:sz="8" w:space="0" w:color="auto"/>
            </w:tcBorders>
            <w:shd w:val="clear" w:color="auto" w:fill="auto"/>
            <w:vAlign w:val="center"/>
            <w:hideMark/>
          </w:tcPr>
          <w:p w14:paraId="76AB7498"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0.0%</w:t>
            </w:r>
          </w:p>
        </w:tc>
        <w:tc>
          <w:tcPr>
            <w:tcW w:w="896" w:type="dxa"/>
            <w:tcBorders>
              <w:top w:val="nil"/>
              <w:left w:val="nil"/>
              <w:bottom w:val="nil"/>
              <w:right w:val="single" w:sz="8" w:space="0" w:color="auto"/>
            </w:tcBorders>
            <w:shd w:val="clear" w:color="auto" w:fill="auto"/>
            <w:vAlign w:val="center"/>
            <w:hideMark/>
          </w:tcPr>
          <w:p w14:paraId="2AA4DD43"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1.5 </w:t>
            </w:r>
          </w:p>
        </w:tc>
        <w:tc>
          <w:tcPr>
            <w:tcW w:w="896" w:type="dxa"/>
            <w:tcBorders>
              <w:top w:val="nil"/>
              <w:left w:val="nil"/>
              <w:bottom w:val="nil"/>
              <w:right w:val="single" w:sz="8" w:space="0" w:color="auto"/>
            </w:tcBorders>
            <w:shd w:val="clear" w:color="auto" w:fill="auto"/>
            <w:vAlign w:val="center"/>
            <w:hideMark/>
          </w:tcPr>
          <w:p w14:paraId="11C91880"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0.7%</w:t>
            </w:r>
          </w:p>
        </w:tc>
      </w:tr>
      <w:tr w:rsidR="008A48B0" w:rsidRPr="008A48B0" w14:paraId="0B442924" w14:textId="77777777" w:rsidTr="00B81DAA">
        <w:trPr>
          <w:trHeight w:val="187"/>
          <w:jc w:val="center"/>
        </w:trPr>
        <w:tc>
          <w:tcPr>
            <w:tcW w:w="2021" w:type="dxa"/>
            <w:tcBorders>
              <w:top w:val="nil"/>
              <w:left w:val="single" w:sz="8" w:space="0" w:color="auto"/>
              <w:bottom w:val="single" w:sz="8" w:space="0" w:color="auto"/>
              <w:right w:val="single" w:sz="8" w:space="0" w:color="auto"/>
            </w:tcBorders>
            <w:shd w:val="clear" w:color="auto" w:fill="auto"/>
            <w:vAlign w:val="center"/>
            <w:hideMark/>
          </w:tcPr>
          <w:p w14:paraId="0A8BD22C"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Other activities</w:t>
            </w:r>
          </w:p>
        </w:tc>
        <w:tc>
          <w:tcPr>
            <w:tcW w:w="804" w:type="dxa"/>
            <w:tcBorders>
              <w:top w:val="nil"/>
              <w:left w:val="nil"/>
              <w:bottom w:val="single" w:sz="8" w:space="0" w:color="auto"/>
              <w:right w:val="single" w:sz="8" w:space="0" w:color="auto"/>
            </w:tcBorders>
            <w:shd w:val="clear" w:color="auto" w:fill="auto"/>
            <w:vAlign w:val="center"/>
            <w:hideMark/>
          </w:tcPr>
          <w:p w14:paraId="310A9589"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11.9 </w:t>
            </w:r>
          </w:p>
        </w:tc>
        <w:tc>
          <w:tcPr>
            <w:tcW w:w="990" w:type="dxa"/>
            <w:tcBorders>
              <w:top w:val="nil"/>
              <w:left w:val="nil"/>
              <w:bottom w:val="single" w:sz="8" w:space="0" w:color="auto"/>
              <w:right w:val="single" w:sz="8" w:space="0" w:color="auto"/>
            </w:tcBorders>
            <w:shd w:val="clear" w:color="auto" w:fill="auto"/>
            <w:vAlign w:val="center"/>
            <w:hideMark/>
          </w:tcPr>
          <w:p w14:paraId="7E178168"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6.7%</w:t>
            </w:r>
          </w:p>
        </w:tc>
        <w:tc>
          <w:tcPr>
            <w:tcW w:w="896" w:type="dxa"/>
            <w:tcBorders>
              <w:top w:val="nil"/>
              <w:left w:val="nil"/>
              <w:bottom w:val="single" w:sz="8" w:space="0" w:color="auto"/>
              <w:right w:val="single" w:sz="8" w:space="0" w:color="auto"/>
            </w:tcBorders>
            <w:shd w:val="clear" w:color="auto" w:fill="auto"/>
            <w:vAlign w:val="center"/>
            <w:hideMark/>
          </w:tcPr>
          <w:p w14:paraId="66CC6E69"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7.1 </w:t>
            </w:r>
          </w:p>
        </w:tc>
        <w:tc>
          <w:tcPr>
            <w:tcW w:w="896" w:type="dxa"/>
            <w:tcBorders>
              <w:top w:val="nil"/>
              <w:left w:val="nil"/>
              <w:bottom w:val="single" w:sz="8" w:space="0" w:color="auto"/>
              <w:right w:val="single" w:sz="8" w:space="0" w:color="auto"/>
            </w:tcBorders>
            <w:shd w:val="clear" w:color="auto" w:fill="auto"/>
            <w:vAlign w:val="center"/>
            <w:hideMark/>
          </w:tcPr>
          <w:p w14:paraId="4BB4A742"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4.2%</w:t>
            </w:r>
          </w:p>
        </w:tc>
        <w:tc>
          <w:tcPr>
            <w:tcW w:w="896" w:type="dxa"/>
            <w:tcBorders>
              <w:top w:val="nil"/>
              <w:left w:val="nil"/>
              <w:bottom w:val="single" w:sz="8" w:space="0" w:color="auto"/>
              <w:right w:val="single" w:sz="8" w:space="0" w:color="auto"/>
            </w:tcBorders>
            <w:shd w:val="clear" w:color="auto" w:fill="auto"/>
            <w:vAlign w:val="center"/>
            <w:hideMark/>
          </w:tcPr>
          <w:p w14:paraId="6C81652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6.1 </w:t>
            </w:r>
          </w:p>
        </w:tc>
        <w:tc>
          <w:tcPr>
            <w:tcW w:w="896" w:type="dxa"/>
            <w:tcBorders>
              <w:top w:val="nil"/>
              <w:left w:val="nil"/>
              <w:bottom w:val="single" w:sz="8" w:space="0" w:color="auto"/>
              <w:right w:val="single" w:sz="8" w:space="0" w:color="auto"/>
            </w:tcBorders>
            <w:shd w:val="clear" w:color="auto" w:fill="auto"/>
            <w:vAlign w:val="center"/>
            <w:hideMark/>
          </w:tcPr>
          <w:p w14:paraId="3B1211EF"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3.3%</w:t>
            </w:r>
          </w:p>
        </w:tc>
        <w:tc>
          <w:tcPr>
            <w:tcW w:w="896" w:type="dxa"/>
            <w:tcBorders>
              <w:top w:val="nil"/>
              <w:left w:val="nil"/>
              <w:bottom w:val="single" w:sz="8" w:space="0" w:color="auto"/>
              <w:right w:val="single" w:sz="8" w:space="0" w:color="auto"/>
            </w:tcBorders>
            <w:shd w:val="clear" w:color="auto" w:fill="auto"/>
            <w:vAlign w:val="center"/>
            <w:hideMark/>
          </w:tcPr>
          <w:p w14:paraId="3F46E167"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7.6 </w:t>
            </w:r>
          </w:p>
        </w:tc>
        <w:tc>
          <w:tcPr>
            <w:tcW w:w="896" w:type="dxa"/>
            <w:tcBorders>
              <w:top w:val="nil"/>
              <w:left w:val="nil"/>
              <w:bottom w:val="single" w:sz="8" w:space="0" w:color="auto"/>
              <w:right w:val="single" w:sz="8" w:space="0" w:color="auto"/>
            </w:tcBorders>
            <w:shd w:val="clear" w:color="auto" w:fill="auto"/>
            <w:vAlign w:val="center"/>
            <w:hideMark/>
          </w:tcPr>
          <w:p w14:paraId="1D42159F"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3.6%</w:t>
            </w:r>
          </w:p>
        </w:tc>
      </w:tr>
      <w:tr w:rsidR="008A48B0" w:rsidRPr="008A48B0" w14:paraId="2EFDCD23"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50EAFC48" w14:textId="77777777" w:rsidR="008A48B0" w:rsidRPr="008A48B0" w:rsidRDefault="008A48B0" w:rsidP="008A48B0">
            <w:pPr>
              <w:rPr>
                <w:rFonts w:ascii="Arial" w:hAnsi="Arial" w:cs="Arial"/>
                <w:b/>
                <w:bCs/>
                <w:sz w:val="18"/>
                <w:szCs w:val="18"/>
                <w:lang w:val="en-CA" w:eastAsia="zh-CN"/>
              </w:rPr>
            </w:pPr>
            <w:r w:rsidRPr="008A48B0">
              <w:rPr>
                <w:rFonts w:ascii="Arial" w:hAnsi="Arial" w:cs="Arial"/>
                <w:b/>
                <w:bCs/>
                <w:sz w:val="18"/>
                <w:szCs w:val="18"/>
                <w:lang w:val="en-GB" w:eastAsia="zh-CN"/>
              </w:rPr>
              <w:t>Revenues</w:t>
            </w:r>
          </w:p>
        </w:tc>
        <w:tc>
          <w:tcPr>
            <w:tcW w:w="804" w:type="dxa"/>
            <w:tcBorders>
              <w:top w:val="nil"/>
              <w:left w:val="nil"/>
              <w:bottom w:val="nil"/>
              <w:right w:val="single" w:sz="8" w:space="0" w:color="auto"/>
            </w:tcBorders>
            <w:shd w:val="clear" w:color="auto" w:fill="auto"/>
            <w:vAlign w:val="center"/>
            <w:hideMark/>
          </w:tcPr>
          <w:p w14:paraId="61DD2474"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178.7 </w:t>
            </w:r>
          </w:p>
        </w:tc>
        <w:tc>
          <w:tcPr>
            <w:tcW w:w="990" w:type="dxa"/>
            <w:tcBorders>
              <w:top w:val="nil"/>
              <w:left w:val="nil"/>
              <w:bottom w:val="nil"/>
              <w:right w:val="single" w:sz="8" w:space="0" w:color="auto"/>
            </w:tcBorders>
            <w:shd w:val="clear" w:color="auto" w:fill="auto"/>
            <w:vAlign w:val="center"/>
            <w:hideMark/>
          </w:tcPr>
          <w:p w14:paraId="7BCC6F39"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100.0%</w:t>
            </w:r>
          </w:p>
        </w:tc>
        <w:tc>
          <w:tcPr>
            <w:tcW w:w="896" w:type="dxa"/>
            <w:tcBorders>
              <w:top w:val="nil"/>
              <w:left w:val="nil"/>
              <w:bottom w:val="nil"/>
              <w:right w:val="single" w:sz="8" w:space="0" w:color="auto"/>
            </w:tcBorders>
            <w:shd w:val="clear" w:color="auto" w:fill="auto"/>
            <w:vAlign w:val="center"/>
            <w:hideMark/>
          </w:tcPr>
          <w:p w14:paraId="6CD3CBED"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168.3 </w:t>
            </w:r>
          </w:p>
        </w:tc>
        <w:tc>
          <w:tcPr>
            <w:tcW w:w="896" w:type="dxa"/>
            <w:tcBorders>
              <w:top w:val="nil"/>
              <w:left w:val="nil"/>
              <w:bottom w:val="nil"/>
              <w:right w:val="single" w:sz="8" w:space="0" w:color="auto"/>
            </w:tcBorders>
            <w:shd w:val="clear" w:color="auto" w:fill="auto"/>
            <w:vAlign w:val="center"/>
            <w:hideMark/>
          </w:tcPr>
          <w:p w14:paraId="1443246F"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100.0%</w:t>
            </w:r>
          </w:p>
        </w:tc>
        <w:tc>
          <w:tcPr>
            <w:tcW w:w="896" w:type="dxa"/>
            <w:tcBorders>
              <w:top w:val="nil"/>
              <w:left w:val="nil"/>
              <w:bottom w:val="nil"/>
              <w:right w:val="single" w:sz="8" w:space="0" w:color="auto"/>
            </w:tcBorders>
            <w:shd w:val="clear" w:color="auto" w:fill="auto"/>
            <w:vAlign w:val="center"/>
            <w:hideMark/>
          </w:tcPr>
          <w:p w14:paraId="6ED96800"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185.8 </w:t>
            </w:r>
          </w:p>
        </w:tc>
        <w:tc>
          <w:tcPr>
            <w:tcW w:w="896" w:type="dxa"/>
            <w:tcBorders>
              <w:top w:val="nil"/>
              <w:left w:val="nil"/>
              <w:bottom w:val="nil"/>
              <w:right w:val="single" w:sz="8" w:space="0" w:color="auto"/>
            </w:tcBorders>
            <w:shd w:val="clear" w:color="auto" w:fill="auto"/>
            <w:vAlign w:val="center"/>
            <w:hideMark/>
          </w:tcPr>
          <w:p w14:paraId="2577B240"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100.0%</w:t>
            </w:r>
          </w:p>
        </w:tc>
        <w:tc>
          <w:tcPr>
            <w:tcW w:w="896" w:type="dxa"/>
            <w:tcBorders>
              <w:top w:val="nil"/>
              <w:left w:val="nil"/>
              <w:bottom w:val="nil"/>
              <w:right w:val="single" w:sz="8" w:space="0" w:color="auto"/>
            </w:tcBorders>
            <w:shd w:val="clear" w:color="auto" w:fill="auto"/>
            <w:vAlign w:val="center"/>
            <w:hideMark/>
          </w:tcPr>
          <w:p w14:paraId="7BFE0A9A"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211.8 </w:t>
            </w:r>
          </w:p>
        </w:tc>
        <w:tc>
          <w:tcPr>
            <w:tcW w:w="896" w:type="dxa"/>
            <w:tcBorders>
              <w:top w:val="nil"/>
              <w:left w:val="nil"/>
              <w:bottom w:val="nil"/>
              <w:right w:val="single" w:sz="8" w:space="0" w:color="auto"/>
            </w:tcBorders>
            <w:shd w:val="clear" w:color="auto" w:fill="auto"/>
            <w:vAlign w:val="center"/>
            <w:hideMark/>
          </w:tcPr>
          <w:p w14:paraId="5BE9AF7A"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100.0%</w:t>
            </w:r>
          </w:p>
        </w:tc>
      </w:tr>
      <w:tr w:rsidR="008A48B0" w:rsidRPr="008A48B0" w14:paraId="6274543A" w14:textId="77777777" w:rsidTr="00B81DAA">
        <w:trPr>
          <w:trHeight w:val="187"/>
          <w:jc w:val="center"/>
        </w:trPr>
        <w:tc>
          <w:tcPr>
            <w:tcW w:w="2021" w:type="dxa"/>
            <w:tcBorders>
              <w:top w:val="nil"/>
              <w:left w:val="single" w:sz="8" w:space="0" w:color="auto"/>
              <w:bottom w:val="single" w:sz="8" w:space="0" w:color="auto"/>
              <w:right w:val="single" w:sz="8" w:space="0" w:color="auto"/>
            </w:tcBorders>
            <w:shd w:val="clear" w:color="auto" w:fill="auto"/>
            <w:vAlign w:val="center"/>
            <w:hideMark/>
          </w:tcPr>
          <w:p w14:paraId="59B38E2E"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Cost of sales</w:t>
            </w:r>
          </w:p>
        </w:tc>
        <w:tc>
          <w:tcPr>
            <w:tcW w:w="804" w:type="dxa"/>
            <w:tcBorders>
              <w:top w:val="nil"/>
              <w:left w:val="nil"/>
              <w:bottom w:val="single" w:sz="8" w:space="0" w:color="auto"/>
              <w:right w:val="single" w:sz="8" w:space="0" w:color="auto"/>
            </w:tcBorders>
            <w:shd w:val="clear" w:color="auto" w:fill="auto"/>
            <w:vAlign w:val="center"/>
            <w:hideMark/>
          </w:tcPr>
          <w:p w14:paraId="58626C1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(195.2)</w:t>
            </w:r>
          </w:p>
        </w:tc>
        <w:tc>
          <w:tcPr>
            <w:tcW w:w="990" w:type="dxa"/>
            <w:tcBorders>
              <w:top w:val="nil"/>
              <w:left w:val="nil"/>
              <w:bottom w:val="single" w:sz="8" w:space="0" w:color="auto"/>
              <w:right w:val="single" w:sz="8" w:space="0" w:color="auto"/>
            </w:tcBorders>
            <w:shd w:val="clear" w:color="auto" w:fill="auto"/>
            <w:vAlign w:val="center"/>
            <w:hideMark/>
          </w:tcPr>
          <w:p w14:paraId="52D90E49"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(109.2%)</w:t>
            </w:r>
          </w:p>
        </w:tc>
        <w:tc>
          <w:tcPr>
            <w:tcW w:w="896" w:type="dxa"/>
            <w:tcBorders>
              <w:top w:val="nil"/>
              <w:left w:val="nil"/>
              <w:bottom w:val="single" w:sz="8" w:space="0" w:color="auto"/>
              <w:right w:val="single" w:sz="8" w:space="0" w:color="auto"/>
            </w:tcBorders>
            <w:shd w:val="clear" w:color="auto" w:fill="auto"/>
            <w:vAlign w:val="center"/>
            <w:hideMark/>
          </w:tcPr>
          <w:p w14:paraId="6C05EA3F"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(137.3)</w:t>
            </w:r>
          </w:p>
        </w:tc>
        <w:tc>
          <w:tcPr>
            <w:tcW w:w="896" w:type="dxa"/>
            <w:tcBorders>
              <w:top w:val="nil"/>
              <w:left w:val="nil"/>
              <w:bottom w:val="single" w:sz="8" w:space="0" w:color="auto"/>
              <w:right w:val="single" w:sz="8" w:space="0" w:color="auto"/>
            </w:tcBorders>
            <w:shd w:val="clear" w:color="auto" w:fill="auto"/>
            <w:vAlign w:val="center"/>
            <w:hideMark/>
          </w:tcPr>
          <w:p w14:paraId="39F86A06"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(81.6%)</w:t>
            </w:r>
          </w:p>
        </w:tc>
        <w:tc>
          <w:tcPr>
            <w:tcW w:w="896" w:type="dxa"/>
            <w:tcBorders>
              <w:top w:val="nil"/>
              <w:left w:val="nil"/>
              <w:bottom w:val="single" w:sz="8" w:space="0" w:color="auto"/>
              <w:right w:val="single" w:sz="8" w:space="0" w:color="auto"/>
            </w:tcBorders>
            <w:shd w:val="clear" w:color="auto" w:fill="auto"/>
            <w:vAlign w:val="center"/>
            <w:hideMark/>
          </w:tcPr>
          <w:p w14:paraId="0A083AD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(129.7)</w:t>
            </w:r>
          </w:p>
        </w:tc>
        <w:tc>
          <w:tcPr>
            <w:tcW w:w="896" w:type="dxa"/>
            <w:tcBorders>
              <w:top w:val="nil"/>
              <w:left w:val="nil"/>
              <w:bottom w:val="single" w:sz="8" w:space="0" w:color="auto"/>
              <w:right w:val="single" w:sz="8" w:space="0" w:color="auto"/>
            </w:tcBorders>
            <w:shd w:val="clear" w:color="auto" w:fill="auto"/>
            <w:vAlign w:val="center"/>
            <w:hideMark/>
          </w:tcPr>
          <w:p w14:paraId="78C597E6"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(69.8%)</w:t>
            </w:r>
          </w:p>
        </w:tc>
        <w:tc>
          <w:tcPr>
            <w:tcW w:w="896" w:type="dxa"/>
            <w:tcBorders>
              <w:top w:val="nil"/>
              <w:left w:val="nil"/>
              <w:bottom w:val="single" w:sz="8" w:space="0" w:color="auto"/>
              <w:right w:val="single" w:sz="8" w:space="0" w:color="auto"/>
            </w:tcBorders>
            <w:shd w:val="clear" w:color="auto" w:fill="auto"/>
            <w:vAlign w:val="center"/>
            <w:hideMark/>
          </w:tcPr>
          <w:p w14:paraId="4F615E4C"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(154.1)</w:t>
            </w:r>
          </w:p>
        </w:tc>
        <w:tc>
          <w:tcPr>
            <w:tcW w:w="896" w:type="dxa"/>
            <w:tcBorders>
              <w:top w:val="nil"/>
              <w:left w:val="nil"/>
              <w:bottom w:val="single" w:sz="8" w:space="0" w:color="auto"/>
              <w:right w:val="single" w:sz="8" w:space="0" w:color="auto"/>
            </w:tcBorders>
            <w:shd w:val="clear" w:color="auto" w:fill="auto"/>
            <w:vAlign w:val="center"/>
            <w:hideMark/>
          </w:tcPr>
          <w:p w14:paraId="656B5A4E"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(72.7%)</w:t>
            </w:r>
          </w:p>
        </w:tc>
      </w:tr>
      <w:tr w:rsidR="008A48B0" w:rsidRPr="008A48B0" w14:paraId="73D9D972"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23D01282" w14:textId="77777777" w:rsidR="008A48B0" w:rsidRPr="008A48B0" w:rsidRDefault="008A48B0" w:rsidP="008A48B0">
            <w:pPr>
              <w:rPr>
                <w:rFonts w:ascii="Arial" w:hAnsi="Arial" w:cs="Arial"/>
                <w:b/>
                <w:bCs/>
                <w:sz w:val="18"/>
                <w:szCs w:val="18"/>
                <w:lang w:val="en-CA" w:eastAsia="zh-CN"/>
              </w:rPr>
            </w:pPr>
            <w:r w:rsidRPr="008A48B0">
              <w:rPr>
                <w:rFonts w:ascii="Arial" w:hAnsi="Arial" w:cs="Arial"/>
                <w:b/>
                <w:bCs/>
                <w:sz w:val="18"/>
                <w:szCs w:val="18"/>
                <w:lang w:val="en-GB" w:eastAsia="zh-CN"/>
              </w:rPr>
              <w:t>Operating margin</w:t>
            </w:r>
          </w:p>
        </w:tc>
        <w:tc>
          <w:tcPr>
            <w:tcW w:w="804" w:type="dxa"/>
            <w:tcBorders>
              <w:top w:val="nil"/>
              <w:left w:val="nil"/>
              <w:bottom w:val="nil"/>
              <w:right w:val="single" w:sz="8" w:space="0" w:color="auto"/>
            </w:tcBorders>
            <w:shd w:val="clear" w:color="auto" w:fill="auto"/>
            <w:vAlign w:val="center"/>
            <w:hideMark/>
          </w:tcPr>
          <w:p w14:paraId="0062CC1D"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(16.5)</w:t>
            </w:r>
          </w:p>
        </w:tc>
        <w:tc>
          <w:tcPr>
            <w:tcW w:w="990" w:type="dxa"/>
            <w:tcBorders>
              <w:top w:val="nil"/>
              <w:left w:val="nil"/>
              <w:bottom w:val="nil"/>
              <w:right w:val="single" w:sz="8" w:space="0" w:color="auto"/>
            </w:tcBorders>
            <w:shd w:val="clear" w:color="auto" w:fill="auto"/>
            <w:vAlign w:val="center"/>
            <w:hideMark/>
          </w:tcPr>
          <w:p w14:paraId="693D2191"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(9.2%)</w:t>
            </w:r>
          </w:p>
        </w:tc>
        <w:tc>
          <w:tcPr>
            <w:tcW w:w="896" w:type="dxa"/>
            <w:tcBorders>
              <w:top w:val="nil"/>
              <w:left w:val="nil"/>
              <w:bottom w:val="nil"/>
              <w:right w:val="single" w:sz="8" w:space="0" w:color="auto"/>
            </w:tcBorders>
            <w:shd w:val="clear" w:color="auto" w:fill="auto"/>
            <w:vAlign w:val="center"/>
            <w:hideMark/>
          </w:tcPr>
          <w:p w14:paraId="693D97E2"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30.9 </w:t>
            </w:r>
          </w:p>
        </w:tc>
        <w:tc>
          <w:tcPr>
            <w:tcW w:w="896" w:type="dxa"/>
            <w:tcBorders>
              <w:top w:val="nil"/>
              <w:left w:val="nil"/>
              <w:bottom w:val="nil"/>
              <w:right w:val="single" w:sz="8" w:space="0" w:color="auto"/>
            </w:tcBorders>
            <w:shd w:val="clear" w:color="auto" w:fill="auto"/>
            <w:vAlign w:val="center"/>
            <w:hideMark/>
          </w:tcPr>
          <w:p w14:paraId="7AF8AA04"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18.4%</w:t>
            </w:r>
          </w:p>
        </w:tc>
        <w:tc>
          <w:tcPr>
            <w:tcW w:w="896" w:type="dxa"/>
            <w:tcBorders>
              <w:top w:val="nil"/>
              <w:left w:val="nil"/>
              <w:bottom w:val="nil"/>
              <w:right w:val="single" w:sz="8" w:space="0" w:color="auto"/>
            </w:tcBorders>
            <w:shd w:val="clear" w:color="auto" w:fill="auto"/>
            <w:vAlign w:val="center"/>
            <w:hideMark/>
          </w:tcPr>
          <w:p w14:paraId="309F5164"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56.1 </w:t>
            </w:r>
          </w:p>
        </w:tc>
        <w:tc>
          <w:tcPr>
            <w:tcW w:w="896" w:type="dxa"/>
            <w:tcBorders>
              <w:top w:val="nil"/>
              <w:left w:val="nil"/>
              <w:bottom w:val="nil"/>
              <w:right w:val="single" w:sz="8" w:space="0" w:color="auto"/>
            </w:tcBorders>
            <w:shd w:val="clear" w:color="auto" w:fill="auto"/>
            <w:vAlign w:val="center"/>
            <w:hideMark/>
          </w:tcPr>
          <w:p w14:paraId="6B023F91"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30.2%</w:t>
            </w:r>
          </w:p>
        </w:tc>
        <w:tc>
          <w:tcPr>
            <w:tcW w:w="896" w:type="dxa"/>
            <w:tcBorders>
              <w:top w:val="nil"/>
              <w:left w:val="nil"/>
              <w:bottom w:val="nil"/>
              <w:right w:val="single" w:sz="8" w:space="0" w:color="auto"/>
            </w:tcBorders>
            <w:shd w:val="clear" w:color="auto" w:fill="auto"/>
            <w:vAlign w:val="center"/>
            <w:hideMark/>
          </w:tcPr>
          <w:p w14:paraId="504DA080"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57.7 </w:t>
            </w:r>
          </w:p>
        </w:tc>
        <w:tc>
          <w:tcPr>
            <w:tcW w:w="896" w:type="dxa"/>
            <w:tcBorders>
              <w:top w:val="nil"/>
              <w:left w:val="nil"/>
              <w:bottom w:val="nil"/>
              <w:right w:val="single" w:sz="8" w:space="0" w:color="auto"/>
            </w:tcBorders>
            <w:shd w:val="clear" w:color="auto" w:fill="auto"/>
            <w:vAlign w:val="center"/>
            <w:hideMark/>
          </w:tcPr>
          <w:p w14:paraId="4D132E08"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27.3%</w:t>
            </w:r>
          </w:p>
        </w:tc>
      </w:tr>
      <w:tr w:rsidR="008A48B0" w:rsidRPr="008A48B0" w14:paraId="3D5AB6D6" w14:textId="77777777" w:rsidTr="00B81DAA">
        <w:trPr>
          <w:trHeight w:val="187"/>
          <w:jc w:val="center"/>
        </w:trPr>
        <w:tc>
          <w:tcPr>
            <w:tcW w:w="2021" w:type="dxa"/>
            <w:tcBorders>
              <w:top w:val="nil"/>
              <w:left w:val="single" w:sz="8" w:space="0" w:color="auto"/>
              <w:bottom w:val="single" w:sz="8" w:space="0" w:color="auto"/>
              <w:right w:val="single" w:sz="8" w:space="0" w:color="auto"/>
            </w:tcBorders>
            <w:shd w:val="clear" w:color="auto" w:fill="auto"/>
            <w:vAlign w:val="center"/>
            <w:hideMark/>
          </w:tcPr>
          <w:p w14:paraId="0777E3E0"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Overheads</w:t>
            </w:r>
          </w:p>
        </w:tc>
        <w:tc>
          <w:tcPr>
            <w:tcW w:w="804" w:type="dxa"/>
            <w:tcBorders>
              <w:top w:val="nil"/>
              <w:left w:val="nil"/>
              <w:bottom w:val="single" w:sz="8" w:space="0" w:color="auto"/>
              <w:right w:val="single" w:sz="8" w:space="0" w:color="auto"/>
            </w:tcBorders>
            <w:shd w:val="clear" w:color="auto" w:fill="auto"/>
            <w:vAlign w:val="center"/>
            <w:hideMark/>
          </w:tcPr>
          <w:p w14:paraId="1D6DCCC9"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(30.9)</w:t>
            </w:r>
          </w:p>
        </w:tc>
        <w:tc>
          <w:tcPr>
            <w:tcW w:w="990" w:type="dxa"/>
            <w:tcBorders>
              <w:top w:val="nil"/>
              <w:left w:val="nil"/>
              <w:bottom w:val="single" w:sz="8" w:space="0" w:color="auto"/>
              <w:right w:val="single" w:sz="8" w:space="0" w:color="auto"/>
            </w:tcBorders>
            <w:shd w:val="clear" w:color="auto" w:fill="auto"/>
            <w:vAlign w:val="center"/>
            <w:hideMark/>
          </w:tcPr>
          <w:p w14:paraId="18560EA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(17.3%)</w:t>
            </w:r>
          </w:p>
        </w:tc>
        <w:tc>
          <w:tcPr>
            <w:tcW w:w="896" w:type="dxa"/>
            <w:tcBorders>
              <w:top w:val="nil"/>
              <w:left w:val="nil"/>
              <w:bottom w:val="single" w:sz="8" w:space="0" w:color="auto"/>
              <w:right w:val="single" w:sz="8" w:space="0" w:color="auto"/>
            </w:tcBorders>
            <w:shd w:val="clear" w:color="auto" w:fill="auto"/>
            <w:vAlign w:val="center"/>
            <w:hideMark/>
          </w:tcPr>
          <w:p w14:paraId="387C785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(24.1)</w:t>
            </w:r>
          </w:p>
        </w:tc>
        <w:tc>
          <w:tcPr>
            <w:tcW w:w="896" w:type="dxa"/>
            <w:tcBorders>
              <w:top w:val="nil"/>
              <w:left w:val="nil"/>
              <w:bottom w:val="single" w:sz="8" w:space="0" w:color="auto"/>
              <w:right w:val="single" w:sz="8" w:space="0" w:color="auto"/>
            </w:tcBorders>
            <w:shd w:val="clear" w:color="auto" w:fill="auto"/>
            <w:vAlign w:val="center"/>
            <w:hideMark/>
          </w:tcPr>
          <w:p w14:paraId="1A2104B0"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(14.3%)</w:t>
            </w:r>
          </w:p>
        </w:tc>
        <w:tc>
          <w:tcPr>
            <w:tcW w:w="896" w:type="dxa"/>
            <w:tcBorders>
              <w:top w:val="nil"/>
              <w:left w:val="nil"/>
              <w:bottom w:val="single" w:sz="8" w:space="0" w:color="auto"/>
              <w:right w:val="single" w:sz="8" w:space="0" w:color="auto"/>
            </w:tcBorders>
            <w:shd w:val="clear" w:color="auto" w:fill="auto"/>
            <w:vAlign w:val="center"/>
            <w:hideMark/>
          </w:tcPr>
          <w:p w14:paraId="7FBD8310"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(25.8)</w:t>
            </w:r>
          </w:p>
        </w:tc>
        <w:tc>
          <w:tcPr>
            <w:tcW w:w="896" w:type="dxa"/>
            <w:tcBorders>
              <w:top w:val="nil"/>
              <w:left w:val="nil"/>
              <w:bottom w:val="single" w:sz="8" w:space="0" w:color="auto"/>
              <w:right w:val="single" w:sz="8" w:space="0" w:color="auto"/>
            </w:tcBorders>
            <w:shd w:val="clear" w:color="auto" w:fill="auto"/>
            <w:vAlign w:val="center"/>
            <w:hideMark/>
          </w:tcPr>
          <w:p w14:paraId="245A06AF"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(13.9%)</w:t>
            </w:r>
          </w:p>
        </w:tc>
        <w:tc>
          <w:tcPr>
            <w:tcW w:w="896" w:type="dxa"/>
            <w:tcBorders>
              <w:top w:val="nil"/>
              <w:left w:val="nil"/>
              <w:bottom w:val="single" w:sz="8" w:space="0" w:color="auto"/>
              <w:right w:val="single" w:sz="8" w:space="0" w:color="auto"/>
            </w:tcBorders>
            <w:shd w:val="clear" w:color="auto" w:fill="auto"/>
            <w:vAlign w:val="center"/>
            <w:hideMark/>
          </w:tcPr>
          <w:p w14:paraId="2CBF2372"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(49.3)</w:t>
            </w:r>
          </w:p>
        </w:tc>
        <w:tc>
          <w:tcPr>
            <w:tcW w:w="896" w:type="dxa"/>
            <w:tcBorders>
              <w:top w:val="nil"/>
              <w:left w:val="nil"/>
              <w:bottom w:val="single" w:sz="8" w:space="0" w:color="auto"/>
              <w:right w:val="single" w:sz="8" w:space="0" w:color="auto"/>
            </w:tcBorders>
            <w:shd w:val="clear" w:color="auto" w:fill="auto"/>
            <w:vAlign w:val="center"/>
            <w:hideMark/>
          </w:tcPr>
          <w:p w14:paraId="3BBF84E9"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(23.3%)</w:t>
            </w:r>
          </w:p>
        </w:tc>
      </w:tr>
      <w:tr w:rsidR="008A48B0" w:rsidRPr="008A48B0" w14:paraId="29DC903B" w14:textId="77777777" w:rsidTr="00B81DAA">
        <w:trPr>
          <w:trHeight w:val="187"/>
          <w:jc w:val="center"/>
        </w:trPr>
        <w:tc>
          <w:tcPr>
            <w:tcW w:w="2021" w:type="dxa"/>
            <w:tcBorders>
              <w:top w:val="nil"/>
              <w:left w:val="single" w:sz="8" w:space="0" w:color="auto"/>
              <w:bottom w:val="single" w:sz="8" w:space="0" w:color="auto"/>
              <w:right w:val="single" w:sz="8" w:space="0" w:color="auto"/>
            </w:tcBorders>
            <w:shd w:val="clear" w:color="auto" w:fill="auto"/>
            <w:vAlign w:val="center"/>
            <w:hideMark/>
          </w:tcPr>
          <w:p w14:paraId="5C250190"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Operating profit (loss)</w:t>
            </w:r>
          </w:p>
        </w:tc>
        <w:tc>
          <w:tcPr>
            <w:tcW w:w="804" w:type="dxa"/>
            <w:tcBorders>
              <w:top w:val="nil"/>
              <w:left w:val="nil"/>
              <w:bottom w:val="single" w:sz="8" w:space="0" w:color="auto"/>
              <w:right w:val="single" w:sz="8" w:space="0" w:color="auto"/>
            </w:tcBorders>
            <w:shd w:val="clear" w:color="auto" w:fill="auto"/>
            <w:vAlign w:val="center"/>
            <w:hideMark/>
          </w:tcPr>
          <w:p w14:paraId="12B9D8A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(47.4)</w:t>
            </w:r>
          </w:p>
        </w:tc>
        <w:tc>
          <w:tcPr>
            <w:tcW w:w="990" w:type="dxa"/>
            <w:tcBorders>
              <w:top w:val="nil"/>
              <w:left w:val="nil"/>
              <w:bottom w:val="single" w:sz="8" w:space="0" w:color="auto"/>
              <w:right w:val="single" w:sz="8" w:space="0" w:color="auto"/>
            </w:tcBorders>
            <w:shd w:val="clear" w:color="auto" w:fill="auto"/>
            <w:vAlign w:val="center"/>
            <w:hideMark/>
          </w:tcPr>
          <w:p w14:paraId="7EB8D18F"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(26.5%)</w:t>
            </w:r>
          </w:p>
        </w:tc>
        <w:tc>
          <w:tcPr>
            <w:tcW w:w="896" w:type="dxa"/>
            <w:tcBorders>
              <w:top w:val="nil"/>
              <w:left w:val="nil"/>
              <w:bottom w:val="single" w:sz="8" w:space="0" w:color="auto"/>
              <w:right w:val="single" w:sz="8" w:space="0" w:color="auto"/>
            </w:tcBorders>
            <w:shd w:val="clear" w:color="auto" w:fill="auto"/>
            <w:vAlign w:val="center"/>
            <w:hideMark/>
          </w:tcPr>
          <w:p w14:paraId="134C4DD1"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6.8 </w:t>
            </w:r>
          </w:p>
        </w:tc>
        <w:tc>
          <w:tcPr>
            <w:tcW w:w="896" w:type="dxa"/>
            <w:tcBorders>
              <w:top w:val="nil"/>
              <w:left w:val="nil"/>
              <w:bottom w:val="single" w:sz="8" w:space="0" w:color="auto"/>
              <w:right w:val="single" w:sz="8" w:space="0" w:color="auto"/>
            </w:tcBorders>
            <w:shd w:val="clear" w:color="auto" w:fill="auto"/>
            <w:vAlign w:val="center"/>
            <w:hideMark/>
          </w:tcPr>
          <w:p w14:paraId="71520FEF"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4.1%</w:t>
            </w:r>
          </w:p>
        </w:tc>
        <w:tc>
          <w:tcPr>
            <w:tcW w:w="896" w:type="dxa"/>
            <w:tcBorders>
              <w:top w:val="nil"/>
              <w:left w:val="nil"/>
              <w:bottom w:val="single" w:sz="8" w:space="0" w:color="auto"/>
              <w:right w:val="single" w:sz="8" w:space="0" w:color="auto"/>
            </w:tcBorders>
            <w:shd w:val="clear" w:color="auto" w:fill="auto"/>
            <w:vAlign w:val="center"/>
            <w:hideMark/>
          </w:tcPr>
          <w:p w14:paraId="743A28D3"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30.3 </w:t>
            </w:r>
          </w:p>
        </w:tc>
        <w:tc>
          <w:tcPr>
            <w:tcW w:w="896" w:type="dxa"/>
            <w:tcBorders>
              <w:top w:val="nil"/>
              <w:left w:val="nil"/>
              <w:bottom w:val="single" w:sz="8" w:space="0" w:color="auto"/>
              <w:right w:val="single" w:sz="8" w:space="0" w:color="auto"/>
            </w:tcBorders>
            <w:shd w:val="clear" w:color="auto" w:fill="auto"/>
            <w:vAlign w:val="center"/>
            <w:hideMark/>
          </w:tcPr>
          <w:p w14:paraId="763D2128"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16.3%</w:t>
            </w:r>
          </w:p>
        </w:tc>
        <w:tc>
          <w:tcPr>
            <w:tcW w:w="896" w:type="dxa"/>
            <w:tcBorders>
              <w:top w:val="nil"/>
              <w:left w:val="nil"/>
              <w:bottom w:val="single" w:sz="8" w:space="0" w:color="auto"/>
              <w:right w:val="single" w:sz="8" w:space="0" w:color="auto"/>
            </w:tcBorders>
            <w:shd w:val="clear" w:color="auto" w:fill="auto"/>
            <w:vAlign w:val="center"/>
            <w:hideMark/>
          </w:tcPr>
          <w:p w14:paraId="222DFB23"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8.5 </w:t>
            </w:r>
          </w:p>
        </w:tc>
        <w:tc>
          <w:tcPr>
            <w:tcW w:w="896" w:type="dxa"/>
            <w:tcBorders>
              <w:top w:val="nil"/>
              <w:left w:val="nil"/>
              <w:bottom w:val="single" w:sz="8" w:space="0" w:color="auto"/>
              <w:right w:val="single" w:sz="8" w:space="0" w:color="auto"/>
            </w:tcBorders>
            <w:shd w:val="clear" w:color="auto" w:fill="auto"/>
            <w:vAlign w:val="center"/>
            <w:hideMark/>
          </w:tcPr>
          <w:p w14:paraId="59082E1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4.0%</w:t>
            </w:r>
          </w:p>
        </w:tc>
      </w:tr>
      <w:tr w:rsidR="008A48B0" w:rsidRPr="008A48B0" w14:paraId="74FAD500" w14:textId="77777777" w:rsidTr="00B81DAA">
        <w:trPr>
          <w:trHeight w:val="187"/>
          <w:jc w:val="center"/>
        </w:trPr>
        <w:tc>
          <w:tcPr>
            <w:tcW w:w="2021" w:type="dxa"/>
            <w:tcBorders>
              <w:top w:val="nil"/>
              <w:left w:val="single" w:sz="8" w:space="0" w:color="auto"/>
              <w:bottom w:val="single" w:sz="8" w:space="0" w:color="auto"/>
              <w:right w:val="single" w:sz="8" w:space="0" w:color="auto"/>
            </w:tcBorders>
            <w:shd w:val="clear" w:color="auto" w:fill="auto"/>
            <w:vAlign w:val="center"/>
            <w:hideMark/>
          </w:tcPr>
          <w:p w14:paraId="0D95EE8B" w14:textId="5C0A6A97" w:rsidR="008A48B0" w:rsidRPr="008A48B0" w:rsidRDefault="008A48B0" w:rsidP="0032637E">
            <w:pPr>
              <w:rPr>
                <w:rFonts w:ascii="Arial" w:hAnsi="Arial" w:cs="Arial"/>
                <w:b/>
                <w:bCs/>
                <w:sz w:val="18"/>
                <w:szCs w:val="18"/>
                <w:lang w:val="en-CA" w:eastAsia="zh-CN"/>
              </w:rPr>
            </w:pPr>
            <w:r w:rsidRPr="008A48B0">
              <w:rPr>
                <w:rFonts w:ascii="Arial" w:hAnsi="Arial" w:cs="Arial"/>
                <w:b/>
                <w:bCs/>
                <w:sz w:val="18"/>
                <w:szCs w:val="18"/>
                <w:lang w:val="en-GB" w:eastAsia="zh-CN"/>
              </w:rPr>
              <w:t>Net income (loss)</w:t>
            </w:r>
            <w:r w:rsidR="00F242E6">
              <w:rPr>
                <w:rFonts w:ascii="Arial" w:hAnsi="Arial" w:cs="Arial"/>
                <w:b/>
                <w:bCs/>
                <w:sz w:val="18"/>
                <w:szCs w:val="18"/>
                <w:lang w:val="en-GB" w:eastAsia="zh-CN"/>
              </w:rPr>
              <w:t>—</w:t>
            </w:r>
            <w:r w:rsidRPr="008A48B0">
              <w:rPr>
                <w:rFonts w:ascii="Arial" w:hAnsi="Arial" w:cs="Arial"/>
                <w:b/>
                <w:bCs/>
                <w:sz w:val="18"/>
                <w:szCs w:val="18"/>
                <w:lang w:val="en-GB" w:eastAsia="zh-CN"/>
              </w:rPr>
              <w:t>group share</w:t>
            </w:r>
          </w:p>
        </w:tc>
        <w:tc>
          <w:tcPr>
            <w:tcW w:w="804" w:type="dxa"/>
            <w:tcBorders>
              <w:top w:val="nil"/>
              <w:left w:val="nil"/>
              <w:bottom w:val="single" w:sz="8" w:space="0" w:color="auto"/>
              <w:right w:val="single" w:sz="8" w:space="0" w:color="auto"/>
            </w:tcBorders>
            <w:shd w:val="clear" w:color="auto" w:fill="auto"/>
            <w:vAlign w:val="center"/>
            <w:hideMark/>
          </w:tcPr>
          <w:p w14:paraId="4BED0C6F"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(30.2)</w:t>
            </w:r>
          </w:p>
        </w:tc>
        <w:tc>
          <w:tcPr>
            <w:tcW w:w="990" w:type="dxa"/>
            <w:tcBorders>
              <w:top w:val="nil"/>
              <w:left w:val="nil"/>
              <w:bottom w:val="single" w:sz="8" w:space="0" w:color="auto"/>
              <w:right w:val="single" w:sz="8" w:space="0" w:color="auto"/>
            </w:tcBorders>
            <w:shd w:val="clear" w:color="auto" w:fill="auto"/>
            <w:vAlign w:val="center"/>
            <w:hideMark/>
          </w:tcPr>
          <w:p w14:paraId="6002D22B"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(16.9%)</w:t>
            </w:r>
          </w:p>
        </w:tc>
        <w:tc>
          <w:tcPr>
            <w:tcW w:w="896" w:type="dxa"/>
            <w:tcBorders>
              <w:top w:val="nil"/>
              <w:left w:val="nil"/>
              <w:bottom w:val="single" w:sz="8" w:space="0" w:color="auto"/>
              <w:right w:val="single" w:sz="8" w:space="0" w:color="auto"/>
            </w:tcBorders>
            <w:shd w:val="clear" w:color="auto" w:fill="auto"/>
            <w:vAlign w:val="center"/>
            <w:hideMark/>
          </w:tcPr>
          <w:p w14:paraId="67459F46"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0.1 </w:t>
            </w:r>
          </w:p>
        </w:tc>
        <w:tc>
          <w:tcPr>
            <w:tcW w:w="896" w:type="dxa"/>
            <w:tcBorders>
              <w:top w:val="nil"/>
              <w:left w:val="nil"/>
              <w:bottom w:val="single" w:sz="8" w:space="0" w:color="auto"/>
              <w:right w:val="single" w:sz="8" w:space="0" w:color="auto"/>
            </w:tcBorders>
            <w:shd w:val="clear" w:color="auto" w:fill="auto"/>
            <w:vAlign w:val="center"/>
            <w:hideMark/>
          </w:tcPr>
          <w:p w14:paraId="74FC3098"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0.1%</w:t>
            </w:r>
          </w:p>
        </w:tc>
        <w:tc>
          <w:tcPr>
            <w:tcW w:w="896" w:type="dxa"/>
            <w:tcBorders>
              <w:top w:val="nil"/>
              <w:left w:val="nil"/>
              <w:bottom w:val="single" w:sz="8" w:space="0" w:color="auto"/>
              <w:right w:val="single" w:sz="8" w:space="0" w:color="auto"/>
            </w:tcBorders>
            <w:shd w:val="clear" w:color="auto" w:fill="auto"/>
            <w:vAlign w:val="center"/>
            <w:hideMark/>
          </w:tcPr>
          <w:p w14:paraId="09E13434"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19.6 </w:t>
            </w:r>
          </w:p>
        </w:tc>
        <w:tc>
          <w:tcPr>
            <w:tcW w:w="896" w:type="dxa"/>
            <w:tcBorders>
              <w:top w:val="nil"/>
              <w:left w:val="nil"/>
              <w:bottom w:val="single" w:sz="8" w:space="0" w:color="auto"/>
              <w:right w:val="single" w:sz="8" w:space="0" w:color="auto"/>
            </w:tcBorders>
            <w:shd w:val="clear" w:color="auto" w:fill="auto"/>
            <w:vAlign w:val="center"/>
            <w:hideMark/>
          </w:tcPr>
          <w:p w14:paraId="1F9C6178"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10.5%</w:t>
            </w:r>
          </w:p>
        </w:tc>
        <w:tc>
          <w:tcPr>
            <w:tcW w:w="896" w:type="dxa"/>
            <w:tcBorders>
              <w:top w:val="nil"/>
              <w:left w:val="nil"/>
              <w:bottom w:val="single" w:sz="8" w:space="0" w:color="auto"/>
              <w:right w:val="single" w:sz="8" w:space="0" w:color="auto"/>
            </w:tcBorders>
            <w:shd w:val="clear" w:color="auto" w:fill="auto"/>
            <w:vAlign w:val="center"/>
            <w:hideMark/>
          </w:tcPr>
          <w:p w14:paraId="4D54035F"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0.2 </w:t>
            </w:r>
          </w:p>
        </w:tc>
        <w:tc>
          <w:tcPr>
            <w:tcW w:w="896" w:type="dxa"/>
            <w:tcBorders>
              <w:top w:val="nil"/>
              <w:left w:val="nil"/>
              <w:bottom w:val="single" w:sz="8" w:space="0" w:color="auto"/>
              <w:right w:val="single" w:sz="8" w:space="0" w:color="auto"/>
            </w:tcBorders>
            <w:shd w:val="clear" w:color="auto" w:fill="auto"/>
            <w:vAlign w:val="center"/>
            <w:hideMark/>
          </w:tcPr>
          <w:p w14:paraId="2B1237FE"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0.1%</w:t>
            </w:r>
          </w:p>
        </w:tc>
      </w:tr>
      <w:tr w:rsidR="008A48B0" w:rsidRPr="008A48B0" w14:paraId="6F7AF035" w14:textId="77777777" w:rsidTr="00B81DAA">
        <w:trPr>
          <w:trHeight w:val="187"/>
          <w:jc w:val="center"/>
        </w:trPr>
        <w:tc>
          <w:tcPr>
            <w:tcW w:w="2021" w:type="dxa"/>
            <w:tcBorders>
              <w:top w:val="nil"/>
              <w:left w:val="nil"/>
              <w:bottom w:val="nil"/>
              <w:right w:val="nil"/>
            </w:tcBorders>
            <w:shd w:val="clear" w:color="auto" w:fill="auto"/>
            <w:vAlign w:val="center"/>
            <w:hideMark/>
          </w:tcPr>
          <w:p w14:paraId="55CA5703" w14:textId="77777777" w:rsidR="008A48B0" w:rsidRPr="008A48B0" w:rsidRDefault="008A48B0" w:rsidP="008A48B0">
            <w:pPr>
              <w:rPr>
                <w:rFonts w:ascii="Arial" w:hAnsi="Arial" w:cs="Arial"/>
                <w:b/>
                <w:bCs/>
                <w:sz w:val="18"/>
                <w:szCs w:val="18"/>
                <w:lang w:val="en-CA" w:eastAsia="zh-CN"/>
              </w:rPr>
            </w:pPr>
          </w:p>
        </w:tc>
        <w:tc>
          <w:tcPr>
            <w:tcW w:w="804" w:type="dxa"/>
            <w:tcBorders>
              <w:top w:val="nil"/>
              <w:left w:val="nil"/>
              <w:bottom w:val="nil"/>
              <w:right w:val="nil"/>
            </w:tcBorders>
            <w:shd w:val="clear" w:color="auto" w:fill="auto"/>
            <w:vAlign w:val="center"/>
            <w:hideMark/>
          </w:tcPr>
          <w:p w14:paraId="4E78EB3A" w14:textId="77777777" w:rsidR="008A48B0" w:rsidRPr="008A48B0" w:rsidRDefault="008A48B0" w:rsidP="008A48B0">
            <w:pPr>
              <w:jc w:val="right"/>
              <w:rPr>
                <w:rFonts w:ascii="Arial" w:hAnsi="Arial" w:cs="Arial"/>
                <w:sz w:val="18"/>
                <w:szCs w:val="18"/>
                <w:lang w:val="en-CA" w:eastAsia="zh-CN"/>
              </w:rPr>
            </w:pPr>
          </w:p>
        </w:tc>
        <w:tc>
          <w:tcPr>
            <w:tcW w:w="990" w:type="dxa"/>
            <w:tcBorders>
              <w:top w:val="nil"/>
              <w:left w:val="nil"/>
              <w:bottom w:val="nil"/>
              <w:right w:val="nil"/>
            </w:tcBorders>
            <w:shd w:val="clear" w:color="auto" w:fill="auto"/>
            <w:vAlign w:val="center"/>
            <w:hideMark/>
          </w:tcPr>
          <w:p w14:paraId="0FE4E172"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vAlign w:val="center"/>
            <w:hideMark/>
          </w:tcPr>
          <w:p w14:paraId="5AA98FEE"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vAlign w:val="center"/>
            <w:hideMark/>
          </w:tcPr>
          <w:p w14:paraId="36037C2C"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vAlign w:val="center"/>
            <w:hideMark/>
          </w:tcPr>
          <w:p w14:paraId="3EBF6E3D"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vAlign w:val="center"/>
            <w:hideMark/>
          </w:tcPr>
          <w:p w14:paraId="50F4F439"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vAlign w:val="center"/>
            <w:hideMark/>
          </w:tcPr>
          <w:p w14:paraId="604A1548"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vAlign w:val="center"/>
            <w:hideMark/>
          </w:tcPr>
          <w:p w14:paraId="151F5E8C" w14:textId="77777777" w:rsidR="008A48B0" w:rsidRPr="008A48B0" w:rsidRDefault="008A48B0" w:rsidP="008A48B0">
            <w:pPr>
              <w:jc w:val="right"/>
              <w:rPr>
                <w:rFonts w:ascii="Arial" w:hAnsi="Arial" w:cs="Arial"/>
                <w:sz w:val="18"/>
                <w:szCs w:val="18"/>
                <w:lang w:val="en-CA" w:eastAsia="zh-CN"/>
              </w:rPr>
            </w:pPr>
          </w:p>
        </w:tc>
      </w:tr>
      <w:tr w:rsidR="008A48B0" w:rsidRPr="008A48B0" w14:paraId="7B1DEFAA" w14:textId="77777777" w:rsidTr="00B81DAA">
        <w:trPr>
          <w:trHeight w:val="187"/>
          <w:jc w:val="center"/>
        </w:trPr>
        <w:tc>
          <w:tcPr>
            <w:tcW w:w="202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A5E08CE" w14:textId="77777777" w:rsidR="008A48B0" w:rsidRPr="008A48B0" w:rsidRDefault="008A48B0" w:rsidP="00B81DAA">
            <w:pPr>
              <w:jc w:val="center"/>
              <w:rPr>
                <w:rFonts w:ascii="Arial" w:hAnsi="Arial" w:cs="Arial"/>
                <w:b/>
                <w:bCs/>
                <w:sz w:val="18"/>
                <w:szCs w:val="18"/>
                <w:lang w:val="en-CA" w:eastAsia="zh-CN"/>
              </w:rPr>
            </w:pPr>
            <w:r w:rsidRPr="008A48B0">
              <w:rPr>
                <w:rFonts w:ascii="Arial" w:hAnsi="Arial" w:cs="Arial"/>
                <w:b/>
                <w:bCs/>
                <w:sz w:val="18"/>
                <w:szCs w:val="18"/>
                <w:lang w:val="en-GB" w:eastAsia="zh-CN"/>
              </w:rPr>
              <w:t>Financials as of March 31st</w:t>
            </w:r>
          </w:p>
        </w:tc>
        <w:tc>
          <w:tcPr>
            <w:tcW w:w="1794" w:type="dxa"/>
            <w:gridSpan w:val="2"/>
            <w:tcBorders>
              <w:top w:val="single" w:sz="8" w:space="0" w:color="auto"/>
              <w:left w:val="nil"/>
              <w:bottom w:val="single" w:sz="8" w:space="0" w:color="auto"/>
              <w:right w:val="single" w:sz="8" w:space="0" w:color="000000"/>
            </w:tcBorders>
            <w:shd w:val="clear" w:color="auto" w:fill="auto"/>
            <w:vAlign w:val="center"/>
            <w:hideMark/>
          </w:tcPr>
          <w:p w14:paraId="6484A1DF" w14:textId="77777777" w:rsidR="008A48B0" w:rsidRPr="008A48B0" w:rsidRDefault="008A48B0" w:rsidP="008A48B0">
            <w:pPr>
              <w:jc w:val="center"/>
              <w:rPr>
                <w:rFonts w:ascii="Arial" w:hAnsi="Arial" w:cs="Arial"/>
                <w:b/>
                <w:bCs/>
                <w:sz w:val="18"/>
                <w:szCs w:val="18"/>
                <w:lang w:val="en-CA" w:eastAsia="zh-CN"/>
              </w:rPr>
            </w:pPr>
            <w:r w:rsidRPr="008A48B0">
              <w:rPr>
                <w:rFonts w:ascii="Arial" w:hAnsi="Arial" w:cs="Arial"/>
                <w:b/>
                <w:bCs/>
                <w:sz w:val="18"/>
                <w:szCs w:val="18"/>
                <w:lang w:val="en-GB" w:eastAsia="zh-CN"/>
              </w:rPr>
              <w:t>2015</w:t>
            </w:r>
          </w:p>
        </w:tc>
        <w:tc>
          <w:tcPr>
            <w:tcW w:w="1792" w:type="dxa"/>
            <w:gridSpan w:val="2"/>
            <w:tcBorders>
              <w:top w:val="single" w:sz="8" w:space="0" w:color="auto"/>
              <w:left w:val="nil"/>
              <w:bottom w:val="single" w:sz="8" w:space="0" w:color="auto"/>
              <w:right w:val="single" w:sz="8" w:space="0" w:color="000000"/>
            </w:tcBorders>
            <w:shd w:val="clear" w:color="auto" w:fill="auto"/>
            <w:vAlign w:val="center"/>
            <w:hideMark/>
          </w:tcPr>
          <w:p w14:paraId="4F42DC73" w14:textId="77777777" w:rsidR="008A48B0" w:rsidRPr="008A48B0" w:rsidRDefault="008A48B0" w:rsidP="008A48B0">
            <w:pPr>
              <w:jc w:val="center"/>
              <w:rPr>
                <w:rFonts w:ascii="Arial" w:hAnsi="Arial" w:cs="Arial"/>
                <w:b/>
                <w:bCs/>
                <w:sz w:val="18"/>
                <w:szCs w:val="18"/>
                <w:lang w:val="en-CA" w:eastAsia="zh-CN"/>
              </w:rPr>
            </w:pPr>
            <w:r w:rsidRPr="008A48B0">
              <w:rPr>
                <w:rFonts w:ascii="Arial" w:hAnsi="Arial" w:cs="Arial"/>
                <w:b/>
                <w:bCs/>
                <w:sz w:val="18"/>
                <w:szCs w:val="18"/>
                <w:lang w:val="en-GB" w:eastAsia="zh-CN"/>
              </w:rPr>
              <w:t>2016</w:t>
            </w:r>
          </w:p>
        </w:tc>
        <w:tc>
          <w:tcPr>
            <w:tcW w:w="1792" w:type="dxa"/>
            <w:gridSpan w:val="2"/>
            <w:tcBorders>
              <w:top w:val="single" w:sz="8" w:space="0" w:color="auto"/>
              <w:left w:val="nil"/>
              <w:bottom w:val="single" w:sz="8" w:space="0" w:color="auto"/>
              <w:right w:val="single" w:sz="8" w:space="0" w:color="000000"/>
            </w:tcBorders>
            <w:shd w:val="clear" w:color="auto" w:fill="auto"/>
            <w:vAlign w:val="center"/>
            <w:hideMark/>
          </w:tcPr>
          <w:p w14:paraId="53100BF5" w14:textId="77777777" w:rsidR="008A48B0" w:rsidRPr="008A48B0" w:rsidRDefault="008A48B0" w:rsidP="008A48B0">
            <w:pPr>
              <w:jc w:val="center"/>
              <w:rPr>
                <w:rFonts w:ascii="Arial" w:hAnsi="Arial" w:cs="Arial"/>
                <w:b/>
                <w:bCs/>
                <w:sz w:val="18"/>
                <w:szCs w:val="18"/>
                <w:lang w:val="en-CA" w:eastAsia="zh-CN"/>
              </w:rPr>
            </w:pPr>
            <w:r w:rsidRPr="008A48B0">
              <w:rPr>
                <w:rFonts w:ascii="Arial" w:hAnsi="Arial" w:cs="Arial"/>
                <w:b/>
                <w:bCs/>
                <w:sz w:val="18"/>
                <w:szCs w:val="18"/>
                <w:lang w:val="en-GB" w:eastAsia="zh-CN"/>
              </w:rPr>
              <w:t>2017</w:t>
            </w:r>
          </w:p>
        </w:tc>
        <w:tc>
          <w:tcPr>
            <w:tcW w:w="896" w:type="dxa"/>
            <w:tcBorders>
              <w:top w:val="nil"/>
              <w:left w:val="nil"/>
              <w:bottom w:val="nil"/>
              <w:right w:val="nil"/>
            </w:tcBorders>
            <w:shd w:val="clear" w:color="auto" w:fill="auto"/>
            <w:noWrap/>
            <w:vAlign w:val="center"/>
            <w:hideMark/>
          </w:tcPr>
          <w:p w14:paraId="29A78A3A" w14:textId="77777777" w:rsidR="008A48B0" w:rsidRPr="008A48B0" w:rsidRDefault="008A48B0" w:rsidP="008A48B0">
            <w:pPr>
              <w:jc w:val="right"/>
              <w:rPr>
                <w:rFonts w:ascii="Arial" w:hAnsi="Arial" w:cs="Arial"/>
                <w:b/>
                <w:bCs/>
                <w:sz w:val="18"/>
                <w:szCs w:val="18"/>
                <w:lang w:val="en-CA" w:eastAsia="zh-CN"/>
              </w:rPr>
            </w:pPr>
          </w:p>
        </w:tc>
        <w:tc>
          <w:tcPr>
            <w:tcW w:w="896" w:type="dxa"/>
            <w:tcBorders>
              <w:top w:val="nil"/>
              <w:left w:val="nil"/>
              <w:bottom w:val="nil"/>
              <w:right w:val="nil"/>
            </w:tcBorders>
            <w:shd w:val="clear" w:color="auto" w:fill="auto"/>
            <w:noWrap/>
            <w:vAlign w:val="center"/>
            <w:hideMark/>
          </w:tcPr>
          <w:p w14:paraId="1B6E8CD8" w14:textId="77777777" w:rsidR="008A48B0" w:rsidRPr="008A48B0" w:rsidRDefault="008A48B0" w:rsidP="008A48B0">
            <w:pPr>
              <w:jc w:val="right"/>
              <w:rPr>
                <w:rFonts w:ascii="Arial" w:hAnsi="Arial" w:cs="Arial"/>
                <w:sz w:val="18"/>
                <w:szCs w:val="18"/>
                <w:lang w:val="en-CA" w:eastAsia="zh-CN"/>
              </w:rPr>
            </w:pPr>
          </w:p>
        </w:tc>
      </w:tr>
      <w:tr w:rsidR="008A48B0" w:rsidRPr="008A48B0" w14:paraId="28735DE8"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46804B9D"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International sales</w:t>
            </w:r>
          </w:p>
        </w:tc>
        <w:tc>
          <w:tcPr>
            <w:tcW w:w="804" w:type="dxa"/>
            <w:tcBorders>
              <w:top w:val="nil"/>
              <w:left w:val="nil"/>
              <w:bottom w:val="nil"/>
              <w:right w:val="single" w:sz="8" w:space="0" w:color="auto"/>
            </w:tcBorders>
            <w:shd w:val="clear" w:color="auto" w:fill="auto"/>
            <w:vAlign w:val="center"/>
            <w:hideMark/>
          </w:tcPr>
          <w:p w14:paraId="42E18D71"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95.7 </w:t>
            </w:r>
          </w:p>
        </w:tc>
        <w:tc>
          <w:tcPr>
            <w:tcW w:w="990" w:type="dxa"/>
            <w:tcBorders>
              <w:top w:val="nil"/>
              <w:left w:val="nil"/>
              <w:bottom w:val="nil"/>
              <w:right w:val="single" w:sz="8" w:space="0" w:color="auto"/>
            </w:tcBorders>
            <w:shd w:val="clear" w:color="auto" w:fill="auto"/>
            <w:vAlign w:val="center"/>
            <w:hideMark/>
          </w:tcPr>
          <w:p w14:paraId="61FC05DC"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42.2%</w:t>
            </w:r>
          </w:p>
        </w:tc>
        <w:tc>
          <w:tcPr>
            <w:tcW w:w="896" w:type="dxa"/>
            <w:tcBorders>
              <w:top w:val="nil"/>
              <w:left w:val="nil"/>
              <w:bottom w:val="nil"/>
              <w:right w:val="single" w:sz="8" w:space="0" w:color="auto"/>
            </w:tcBorders>
            <w:shd w:val="clear" w:color="auto" w:fill="auto"/>
            <w:vAlign w:val="center"/>
            <w:hideMark/>
          </w:tcPr>
          <w:p w14:paraId="1C79B2A6"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55.5 </w:t>
            </w:r>
          </w:p>
        </w:tc>
        <w:tc>
          <w:tcPr>
            <w:tcW w:w="896" w:type="dxa"/>
            <w:tcBorders>
              <w:top w:val="nil"/>
              <w:left w:val="nil"/>
              <w:bottom w:val="nil"/>
              <w:right w:val="single" w:sz="8" w:space="0" w:color="auto"/>
            </w:tcBorders>
            <w:shd w:val="clear" w:color="auto" w:fill="auto"/>
            <w:vAlign w:val="center"/>
            <w:hideMark/>
          </w:tcPr>
          <w:p w14:paraId="03C74919"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37.7%</w:t>
            </w:r>
          </w:p>
        </w:tc>
        <w:tc>
          <w:tcPr>
            <w:tcW w:w="896" w:type="dxa"/>
            <w:tcBorders>
              <w:top w:val="nil"/>
              <w:left w:val="nil"/>
              <w:bottom w:val="nil"/>
              <w:right w:val="single" w:sz="8" w:space="0" w:color="auto"/>
            </w:tcBorders>
            <w:shd w:val="clear" w:color="auto" w:fill="auto"/>
            <w:vAlign w:val="center"/>
            <w:hideMark/>
          </w:tcPr>
          <w:p w14:paraId="0F4BFFCE"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48.8 </w:t>
            </w:r>
          </w:p>
        </w:tc>
        <w:tc>
          <w:tcPr>
            <w:tcW w:w="896" w:type="dxa"/>
            <w:tcBorders>
              <w:top w:val="nil"/>
              <w:left w:val="nil"/>
              <w:bottom w:val="nil"/>
              <w:right w:val="single" w:sz="8" w:space="0" w:color="auto"/>
            </w:tcBorders>
            <w:shd w:val="clear" w:color="auto" w:fill="auto"/>
            <w:vAlign w:val="center"/>
            <w:hideMark/>
          </w:tcPr>
          <w:p w14:paraId="71A12C6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32.2%</w:t>
            </w:r>
          </w:p>
        </w:tc>
        <w:tc>
          <w:tcPr>
            <w:tcW w:w="896" w:type="dxa"/>
            <w:tcBorders>
              <w:top w:val="nil"/>
              <w:left w:val="nil"/>
              <w:bottom w:val="nil"/>
              <w:right w:val="nil"/>
            </w:tcBorders>
            <w:shd w:val="clear" w:color="auto" w:fill="auto"/>
            <w:noWrap/>
            <w:vAlign w:val="center"/>
            <w:hideMark/>
          </w:tcPr>
          <w:p w14:paraId="4F30FF20"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noWrap/>
            <w:vAlign w:val="center"/>
            <w:hideMark/>
          </w:tcPr>
          <w:p w14:paraId="25B83FC6" w14:textId="77777777" w:rsidR="008A48B0" w:rsidRPr="008A48B0" w:rsidRDefault="008A48B0" w:rsidP="008A48B0">
            <w:pPr>
              <w:jc w:val="right"/>
              <w:rPr>
                <w:rFonts w:ascii="Arial" w:hAnsi="Arial" w:cs="Arial"/>
                <w:sz w:val="18"/>
                <w:szCs w:val="18"/>
                <w:lang w:val="en-CA" w:eastAsia="zh-CN"/>
              </w:rPr>
            </w:pPr>
          </w:p>
        </w:tc>
      </w:tr>
      <w:tr w:rsidR="008A48B0" w:rsidRPr="008A48B0" w14:paraId="47311F07"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6CE651FD"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Distribution</w:t>
            </w:r>
          </w:p>
        </w:tc>
        <w:tc>
          <w:tcPr>
            <w:tcW w:w="804" w:type="dxa"/>
            <w:tcBorders>
              <w:top w:val="nil"/>
              <w:left w:val="nil"/>
              <w:bottom w:val="nil"/>
              <w:right w:val="single" w:sz="8" w:space="0" w:color="auto"/>
            </w:tcBorders>
            <w:shd w:val="clear" w:color="auto" w:fill="auto"/>
            <w:vAlign w:val="center"/>
            <w:hideMark/>
          </w:tcPr>
          <w:p w14:paraId="5AE44667"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29.2 </w:t>
            </w:r>
          </w:p>
        </w:tc>
        <w:tc>
          <w:tcPr>
            <w:tcW w:w="990" w:type="dxa"/>
            <w:tcBorders>
              <w:top w:val="nil"/>
              <w:left w:val="nil"/>
              <w:bottom w:val="nil"/>
              <w:right w:val="single" w:sz="8" w:space="0" w:color="auto"/>
            </w:tcBorders>
            <w:shd w:val="clear" w:color="auto" w:fill="auto"/>
            <w:vAlign w:val="center"/>
            <w:hideMark/>
          </w:tcPr>
          <w:p w14:paraId="026DC20D"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12.9%</w:t>
            </w:r>
          </w:p>
        </w:tc>
        <w:tc>
          <w:tcPr>
            <w:tcW w:w="896" w:type="dxa"/>
            <w:tcBorders>
              <w:top w:val="nil"/>
              <w:left w:val="nil"/>
              <w:bottom w:val="nil"/>
              <w:right w:val="single" w:sz="8" w:space="0" w:color="auto"/>
            </w:tcBorders>
            <w:shd w:val="clear" w:color="auto" w:fill="auto"/>
            <w:vAlign w:val="center"/>
            <w:hideMark/>
          </w:tcPr>
          <w:p w14:paraId="47BA1E06"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9.8 </w:t>
            </w:r>
          </w:p>
        </w:tc>
        <w:tc>
          <w:tcPr>
            <w:tcW w:w="896" w:type="dxa"/>
            <w:tcBorders>
              <w:top w:val="nil"/>
              <w:left w:val="nil"/>
              <w:bottom w:val="nil"/>
              <w:right w:val="single" w:sz="8" w:space="0" w:color="auto"/>
            </w:tcBorders>
            <w:shd w:val="clear" w:color="auto" w:fill="auto"/>
            <w:vAlign w:val="center"/>
            <w:hideMark/>
          </w:tcPr>
          <w:p w14:paraId="4A1EB9F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6.6%</w:t>
            </w:r>
          </w:p>
        </w:tc>
        <w:tc>
          <w:tcPr>
            <w:tcW w:w="896" w:type="dxa"/>
            <w:tcBorders>
              <w:top w:val="nil"/>
              <w:left w:val="nil"/>
              <w:bottom w:val="nil"/>
              <w:right w:val="single" w:sz="8" w:space="0" w:color="auto"/>
            </w:tcBorders>
            <w:shd w:val="clear" w:color="auto" w:fill="auto"/>
            <w:vAlign w:val="center"/>
            <w:hideMark/>
          </w:tcPr>
          <w:p w14:paraId="17D09418"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13.7 </w:t>
            </w:r>
          </w:p>
        </w:tc>
        <w:tc>
          <w:tcPr>
            <w:tcW w:w="896" w:type="dxa"/>
            <w:tcBorders>
              <w:top w:val="nil"/>
              <w:left w:val="nil"/>
              <w:bottom w:val="nil"/>
              <w:right w:val="single" w:sz="8" w:space="0" w:color="auto"/>
            </w:tcBorders>
            <w:shd w:val="clear" w:color="auto" w:fill="auto"/>
            <w:vAlign w:val="center"/>
            <w:hideMark/>
          </w:tcPr>
          <w:p w14:paraId="37CE170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9.0%</w:t>
            </w:r>
          </w:p>
        </w:tc>
        <w:tc>
          <w:tcPr>
            <w:tcW w:w="896" w:type="dxa"/>
            <w:tcBorders>
              <w:top w:val="nil"/>
              <w:left w:val="nil"/>
              <w:bottom w:val="nil"/>
              <w:right w:val="nil"/>
            </w:tcBorders>
            <w:shd w:val="clear" w:color="auto" w:fill="auto"/>
            <w:noWrap/>
            <w:vAlign w:val="center"/>
            <w:hideMark/>
          </w:tcPr>
          <w:p w14:paraId="7855B410"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noWrap/>
            <w:vAlign w:val="center"/>
            <w:hideMark/>
          </w:tcPr>
          <w:p w14:paraId="0AE9D230" w14:textId="77777777" w:rsidR="008A48B0" w:rsidRPr="008A48B0" w:rsidRDefault="008A48B0" w:rsidP="008A48B0">
            <w:pPr>
              <w:jc w:val="right"/>
              <w:rPr>
                <w:rFonts w:ascii="Arial" w:hAnsi="Arial" w:cs="Arial"/>
                <w:sz w:val="18"/>
                <w:szCs w:val="18"/>
                <w:lang w:val="en-CA" w:eastAsia="zh-CN"/>
              </w:rPr>
            </w:pPr>
          </w:p>
        </w:tc>
      </w:tr>
      <w:tr w:rsidR="008A48B0" w:rsidRPr="008A48B0" w14:paraId="6BE9D8AE"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42803419" w14:textId="40D52987" w:rsidR="008A48B0" w:rsidRPr="008A48B0" w:rsidRDefault="008A48B0" w:rsidP="00EC6446">
            <w:pPr>
              <w:rPr>
                <w:rFonts w:ascii="Arial" w:hAnsi="Arial" w:cs="Arial"/>
                <w:sz w:val="18"/>
                <w:szCs w:val="18"/>
                <w:lang w:val="en-CA" w:eastAsia="zh-CN"/>
              </w:rPr>
            </w:pPr>
            <w:r w:rsidRPr="008A48B0">
              <w:rPr>
                <w:rFonts w:ascii="Arial" w:hAnsi="Arial" w:cs="Arial"/>
                <w:sz w:val="18"/>
                <w:szCs w:val="18"/>
                <w:lang w:val="en-GB" w:eastAsia="zh-CN"/>
              </w:rPr>
              <w:t>Video/</w:t>
            </w:r>
            <w:proofErr w:type="spellStart"/>
            <w:r w:rsidRPr="008A48B0">
              <w:rPr>
                <w:rFonts w:ascii="Arial" w:hAnsi="Arial" w:cs="Arial"/>
                <w:sz w:val="18"/>
                <w:szCs w:val="18"/>
                <w:lang w:val="en-GB" w:eastAsia="zh-CN"/>
              </w:rPr>
              <w:t>V</w:t>
            </w:r>
            <w:r w:rsidR="00EC6446">
              <w:rPr>
                <w:rFonts w:ascii="Arial" w:hAnsi="Arial" w:cs="Arial"/>
                <w:sz w:val="18"/>
                <w:szCs w:val="18"/>
                <w:lang w:val="en-GB" w:eastAsia="zh-CN"/>
              </w:rPr>
              <w:t>o</w:t>
            </w:r>
            <w:r w:rsidRPr="008A48B0">
              <w:rPr>
                <w:rFonts w:ascii="Arial" w:hAnsi="Arial" w:cs="Arial"/>
                <w:sz w:val="18"/>
                <w:szCs w:val="18"/>
                <w:lang w:val="en-GB" w:eastAsia="zh-CN"/>
              </w:rPr>
              <w:t>D</w:t>
            </w:r>
            <w:proofErr w:type="spellEnd"/>
            <w:r w:rsidRPr="008A48B0">
              <w:rPr>
                <w:rFonts w:ascii="Arial" w:hAnsi="Arial" w:cs="Arial"/>
                <w:sz w:val="18"/>
                <w:szCs w:val="18"/>
                <w:lang w:val="en-GB" w:eastAsia="zh-CN"/>
              </w:rPr>
              <w:t xml:space="preserve"> (video on demand)</w:t>
            </w:r>
          </w:p>
        </w:tc>
        <w:tc>
          <w:tcPr>
            <w:tcW w:w="804" w:type="dxa"/>
            <w:tcBorders>
              <w:top w:val="nil"/>
              <w:left w:val="nil"/>
              <w:bottom w:val="nil"/>
              <w:right w:val="single" w:sz="8" w:space="0" w:color="auto"/>
            </w:tcBorders>
            <w:shd w:val="clear" w:color="auto" w:fill="auto"/>
            <w:vAlign w:val="center"/>
            <w:hideMark/>
          </w:tcPr>
          <w:p w14:paraId="4B5B73C8"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13.7 </w:t>
            </w:r>
          </w:p>
        </w:tc>
        <w:tc>
          <w:tcPr>
            <w:tcW w:w="990" w:type="dxa"/>
            <w:tcBorders>
              <w:top w:val="nil"/>
              <w:left w:val="nil"/>
              <w:bottom w:val="nil"/>
              <w:right w:val="single" w:sz="8" w:space="0" w:color="auto"/>
            </w:tcBorders>
            <w:shd w:val="clear" w:color="auto" w:fill="auto"/>
            <w:vAlign w:val="center"/>
            <w:hideMark/>
          </w:tcPr>
          <w:p w14:paraId="0E758B30"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6.0%</w:t>
            </w:r>
          </w:p>
        </w:tc>
        <w:tc>
          <w:tcPr>
            <w:tcW w:w="896" w:type="dxa"/>
            <w:tcBorders>
              <w:top w:val="nil"/>
              <w:left w:val="nil"/>
              <w:bottom w:val="nil"/>
              <w:right w:val="single" w:sz="8" w:space="0" w:color="auto"/>
            </w:tcBorders>
            <w:shd w:val="clear" w:color="auto" w:fill="auto"/>
            <w:vAlign w:val="center"/>
            <w:hideMark/>
          </w:tcPr>
          <w:p w14:paraId="4E696782"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15.2 </w:t>
            </w:r>
          </w:p>
        </w:tc>
        <w:tc>
          <w:tcPr>
            <w:tcW w:w="896" w:type="dxa"/>
            <w:tcBorders>
              <w:top w:val="nil"/>
              <w:left w:val="nil"/>
              <w:bottom w:val="nil"/>
              <w:right w:val="single" w:sz="8" w:space="0" w:color="auto"/>
            </w:tcBorders>
            <w:shd w:val="clear" w:color="auto" w:fill="auto"/>
            <w:vAlign w:val="center"/>
            <w:hideMark/>
          </w:tcPr>
          <w:p w14:paraId="3CB4D379"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10.3%</w:t>
            </w:r>
          </w:p>
        </w:tc>
        <w:tc>
          <w:tcPr>
            <w:tcW w:w="896" w:type="dxa"/>
            <w:tcBorders>
              <w:top w:val="nil"/>
              <w:left w:val="nil"/>
              <w:bottom w:val="nil"/>
              <w:right w:val="single" w:sz="8" w:space="0" w:color="auto"/>
            </w:tcBorders>
            <w:shd w:val="clear" w:color="auto" w:fill="auto"/>
            <w:vAlign w:val="center"/>
            <w:hideMark/>
          </w:tcPr>
          <w:p w14:paraId="00219C5B"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17.4 </w:t>
            </w:r>
          </w:p>
        </w:tc>
        <w:tc>
          <w:tcPr>
            <w:tcW w:w="896" w:type="dxa"/>
            <w:tcBorders>
              <w:top w:val="nil"/>
              <w:left w:val="nil"/>
              <w:bottom w:val="nil"/>
              <w:right w:val="single" w:sz="8" w:space="0" w:color="auto"/>
            </w:tcBorders>
            <w:shd w:val="clear" w:color="auto" w:fill="auto"/>
            <w:vAlign w:val="center"/>
            <w:hideMark/>
          </w:tcPr>
          <w:p w14:paraId="247808E8"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11.5%</w:t>
            </w:r>
          </w:p>
        </w:tc>
        <w:tc>
          <w:tcPr>
            <w:tcW w:w="896" w:type="dxa"/>
            <w:tcBorders>
              <w:top w:val="nil"/>
              <w:left w:val="nil"/>
              <w:bottom w:val="nil"/>
              <w:right w:val="nil"/>
            </w:tcBorders>
            <w:shd w:val="clear" w:color="auto" w:fill="auto"/>
            <w:noWrap/>
            <w:vAlign w:val="center"/>
            <w:hideMark/>
          </w:tcPr>
          <w:p w14:paraId="2BFA6874"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noWrap/>
            <w:vAlign w:val="center"/>
            <w:hideMark/>
          </w:tcPr>
          <w:p w14:paraId="4085E688" w14:textId="77777777" w:rsidR="008A48B0" w:rsidRPr="008A48B0" w:rsidRDefault="008A48B0" w:rsidP="008A48B0">
            <w:pPr>
              <w:jc w:val="right"/>
              <w:rPr>
                <w:rFonts w:ascii="Arial" w:hAnsi="Arial" w:cs="Arial"/>
                <w:sz w:val="18"/>
                <w:szCs w:val="18"/>
                <w:lang w:val="en-CA" w:eastAsia="zh-CN"/>
              </w:rPr>
            </w:pPr>
          </w:p>
        </w:tc>
      </w:tr>
      <w:tr w:rsidR="008A48B0" w:rsidRPr="008A48B0" w14:paraId="0CDCDBE9"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052A6CEC"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Television</w:t>
            </w:r>
          </w:p>
        </w:tc>
        <w:tc>
          <w:tcPr>
            <w:tcW w:w="804" w:type="dxa"/>
            <w:tcBorders>
              <w:top w:val="nil"/>
              <w:left w:val="nil"/>
              <w:bottom w:val="nil"/>
              <w:right w:val="single" w:sz="8" w:space="0" w:color="auto"/>
            </w:tcBorders>
            <w:shd w:val="clear" w:color="auto" w:fill="auto"/>
            <w:vAlign w:val="center"/>
            <w:hideMark/>
          </w:tcPr>
          <w:p w14:paraId="47A147D1"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29.1 </w:t>
            </w:r>
          </w:p>
        </w:tc>
        <w:tc>
          <w:tcPr>
            <w:tcW w:w="990" w:type="dxa"/>
            <w:tcBorders>
              <w:top w:val="nil"/>
              <w:left w:val="nil"/>
              <w:bottom w:val="nil"/>
              <w:right w:val="single" w:sz="8" w:space="0" w:color="auto"/>
            </w:tcBorders>
            <w:shd w:val="clear" w:color="auto" w:fill="auto"/>
            <w:vAlign w:val="center"/>
            <w:hideMark/>
          </w:tcPr>
          <w:p w14:paraId="114CEB9B"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12.8%</w:t>
            </w:r>
          </w:p>
        </w:tc>
        <w:tc>
          <w:tcPr>
            <w:tcW w:w="896" w:type="dxa"/>
            <w:tcBorders>
              <w:top w:val="nil"/>
              <w:left w:val="nil"/>
              <w:bottom w:val="nil"/>
              <w:right w:val="single" w:sz="8" w:space="0" w:color="auto"/>
            </w:tcBorders>
            <w:shd w:val="clear" w:color="auto" w:fill="auto"/>
            <w:vAlign w:val="center"/>
            <w:hideMark/>
          </w:tcPr>
          <w:p w14:paraId="4EF74225"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23.8 </w:t>
            </w:r>
          </w:p>
        </w:tc>
        <w:tc>
          <w:tcPr>
            <w:tcW w:w="896" w:type="dxa"/>
            <w:tcBorders>
              <w:top w:val="nil"/>
              <w:left w:val="nil"/>
              <w:bottom w:val="nil"/>
              <w:right w:val="single" w:sz="8" w:space="0" w:color="auto"/>
            </w:tcBorders>
            <w:shd w:val="clear" w:color="auto" w:fill="auto"/>
            <w:vAlign w:val="center"/>
            <w:hideMark/>
          </w:tcPr>
          <w:p w14:paraId="7EB15F0D"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16.2%</w:t>
            </w:r>
          </w:p>
        </w:tc>
        <w:tc>
          <w:tcPr>
            <w:tcW w:w="896" w:type="dxa"/>
            <w:tcBorders>
              <w:top w:val="nil"/>
              <w:left w:val="nil"/>
              <w:bottom w:val="nil"/>
              <w:right w:val="single" w:sz="8" w:space="0" w:color="auto"/>
            </w:tcBorders>
            <w:shd w:val="clear" w:color="auto" w:fill="auto"/>
            <w:vAlign w:val="center"/>
            <w:hideMark/>
          </w:tcPr>
          <w:p w14:paraId="75987F37"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29.9 </w:t>
            </w:r>
          </w:p>
        </w:tc>
        <w:tc>
          <w:tcPr>
            <w:tcW w:w="896" w:type="dxa"/>
            <w:tcBorders>
              <w:top w:val="nil"/>
              <w:left w:val="nil"/>
              <w:bottom w:val="nil"/>
              <w:right w:val="single" w:sz="8" w:space="0" w:color="auto"/>
            </w:tcBorders>
            <w:shd w:val="clear" w:color="auto" w:fill="auto"/>
            <w:vAlign w:val="center"/>
            <w:hideMark/>
          </w:tcPr>
          <w:p w14:paraId="765546CE"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19.7%</w:t>
            </w:r>
          </w:p>
        </w:tc>
        <w:tc>
          <w:tcPr>
            <w:tcW w:w="896" w:type="dxa"/>
            <w:tcBorders>
              <w:top w:val="nil"/>
              <w:left w:val="nil"/>
              <w:bottom w:val="nil"/>
              <w:right w:val="nil"/>
            </w:tcBorders>
            <w:shd w:val="clear" w:color="auto" w:fill="auto"/>
            <w:noWrap/>
            <w:vAlign w:val="center"/>
            <w:hideMark/>
          </w:tcPr>
          <w:p w14:paraId="408A4758"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noWrap/>
            <w:vAlign w:val="center"/>
            <w:hideMark/>
          </w:tcPr>
          <w:p w14:paraId="13DFD436" w14:textId="77777777" w:rsidR="008A48B0" w:rsidRPr="008A48B0" w:rsidRDefault="008A48B0" w:rsidP="008A48B0">
            <w:pPr>
              <w:jc w:val="right"/>
              <w:rPr>
                <w:rFonts w:ascii="Arial" w:hAnsi="Arial" w:cs="Arial"/>
                <w:sz w:val="18"/>
                <w:szCs w:val="18"/>
                <w:lang w:val="en-CA" w:eastAsia="zh-CN"/>
              </w:rPr>
            </w:pPr>
          </w:p>
        </w:tc>
      </w:tr>
      <w:tr w:rsidR="008A48B0" w:rsidRPr="008A48B0" w14:paraId="095477BC"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0FED2747"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Subsidies</w:t>
            </w:r>
          </w:p>
        </w:tc>
        <w:tc>
          <w:tcPr>
            <w:tcW w:w="804" w:type="dxa"/>
            <w:tcBorders>
              <w:top w:val="nil"/>
              <w:left w:val="nil"/>
              <w:bottom w:val="nil"/>
              <w:right w:val="single" w:sz="8" w:space="0" w:color="auto"/>
            </w:tcBorders>
            <w:shd w:val="clear" w:color="auto" w:fill="auto"/>
            <w:vAlign w:val="center"/>
            <w:hideMark/>
          </w:tcPr>
          <w:p w14:paraId="18089A06"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9.8 </w:t>
            </w:r>
          </w:p>
        </w:tc>
        <w:tc>
          <w:tcPr>
            <w:tcW w:w="990" w:type="dxa"/>
            <w:tcBorders>
              <w:top w:val="nil"/>
              <w:left w:val="nil"/>
              <w:bottom w:val="nil"/>
              <w:right w:val="single" w:sz="8" w:space="0" w:color="auto"/>
            </w:tcBorders>
            <w:shd w:val="clear" w:color="auto" w:fill="auto"/>
            <w:vAlign w:val="center"/>
            <w:hideMark/>
          </w:tcPr>
          <w:p w14:paraId="1D0999BF"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4.3%</w:t>
            </w:r>
          </w:p>
        </w:tc>
        <w:tc>
          <w:tcPr>
            <w:tcW w:w="896" w:type="dxa"/>
            <w:tcBorders>
              <w:top w:val="nil"/>
              <w:left w:val="nil"/>
              <w:bottom w:val="nil"/>
              <w:right w:val="single" w:sz="8" w:space="0" w:color="auto"/>
            </w:tcBorders>
            <w:shd w:val="clear" w:color="auto" w:fill="auto"/>
            <w:vAlign w:val="center"/>
            <w:hideMark/>
          </w:tcPr>
          <w:p w14:paraId="145BE565"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4.2 </w:t>
            </w:r>
          </w:p>
        </w:tc>
        <w:tc>
          <w:tcPr>
            <w:tcW w:w="896" w:type="dxa"/>
            <w:tcBorders>
              <w:top w:val="nil"/>
              <w:left w:val="nil"/>
              <w:bottom w:val="nil"/>
              <w:right w:val="single" w:sz="8" w:space="0" w:color="auto"/>
            </w:tcBorders>
            <w:shd w:val="clear" w:color="auto" w:fill="auto"/>
            <w:vAlign w:val="center"/>
            <w:hideMark/>
          </w:tcPr>
          <w:p w14:paraId="247BFF3A"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2.9%</w:t>
            </w:r>
          </w:p>
        </w:tc>
        <w:tc>
          <w:tcPr>
            <w:tcW w:w="896" w:type="dxa"/>
            <w:tcBorders>
              <w:top w:val="nil"/>
              <w:left w:val="nil"/>
              <w:bottom w:val="nil"/>
              <w:right w:val="single" w:sz="8" w:space="0" w:color="auto"/>
            </w:tcBorders>
            <w:shd w:val="clear" w:color="auto" w:fill="auto"/>
            <w:vAlign w:val="center"/>
            <w:hideMark/>
          </w:tcPr>
          <w:p w14:paraId="43FB1C00"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3.9 </w:t>
            </w:r>
          </w:p>
        </w:tc>
        <w:tc>
          <w:tcPr>
            <w:tcW w:w="896" w:type="dxa"/>
            <w:tcBorders>
              <w:top w:val="nil"/>
              <w:left w:val="nil"/>
              <w:bottom w:val="nil"/>
              <w:right w:val="single" w:sz="8" w:space="0" w:color="auto"/>
            </w:tcBorders>
            <w:shd w:val="clear" w:color="auto" w:fill="auto"/>
            <w:vAlign w:val="center"/>
            <w:hideMark/>
          </w:tcPr>
          <w:p w14:paraId="136E143A"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2.6%</w:t>
            </w:r>
          </w:p>
        </w:tc>
        <w:tc>
          <w:tcPr>
            <w:tcW w:w="896" w:type="dxa"/>
            <w:tcBorders>
              <w:top w:val="nil"/>
              <w:left w:val="nil"/>
              <w:bottom w:val="nil"/>
              <w:right w:val="nil"/>
            </w:tcBorders>
            <w:shd w:val="clear" w:color="auto" w:fill="auto"/>
            <w:noWrap/>
            <w:vAlign w:val="center"/>
            <w:hideMark/>
          </w:tcPr>
          <w:p w14:paraId="010AC1F3"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noWrap/>
            <w:vAlign w:val="center"/>
            <w:hideMark/>
          </w:tcPr>
          <w:p w14:paraId="14BF48B1" w14:textId="77777777" w:rsidR="008A48B0" w:rsidRPr="008A48B0" w:rsidRDefault="008A48B0" w:rsidP="008A48B0">
            <w:pPr>
              <w:jc w:val="right"/>
              <w:rPr>
                <w:rFonts w:ascii="Arial" w:hAnsi="Arial" w:cs="Arial"/>
                <w:sz w:val="18"/>
                <w:szCs w:val="18"/>
                <w:lang w:val="en-CA" w:eastAsia="zh-CN"/>
              </w:rPr>
            </w:pPr>
          </w:p>
        </w:tc>
      </w:tr>
      <w:tr w:rsidR="008A48B0" w:rsidRPr="008A48B0" w14:paraId="121422C8"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08822694"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TV Series</w:t>
            </w:r>
          </w:p>
        </w:tc>
        <w:tc>
          <w:tcPr>
            <w:tcW w:w="804" w:type="dxa"/>
            <w:tcBorders>
              <w:top w:val="nil"/>
              <w:left w:val="nil"/>
              <w:bottom w:val="nil"/>
              <w:right w:val="single" w:sz="8" w:space="0" w:color="auto"/>
            </w:tcBorders>
            <w:shd w:val="clear" w:color="auto" w:fill="auto"/>
            <w:vAlign w:val="center"/>
            <w:hideMark/>
          </w:tcPr>
          <w:p w14:paraId="040EAB3D"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32.8 </w:t>
            </w:r>
          </w:p>
        </w:tc>
        <w:tc>
          <w:tcPr>
            <w:tcW w:w="990" w:type="dxa"/>
            <w:tcBorders>
              <w:top w:val="nil"/>
              <w:left w:val="nil"/>
              <w:bottom w:val="nil"/>
              <w:right w:val="single" w:sz="8" w:space="0" w:color="auto"/>
            </w:tcBorders>
            <w:shd w:val="clear" w:color="auto" w:fill="auto"/>
            <w:vAlign w:val="center"/>
            <w:hideMark/>
          </w:tcPr>
          <w:p w14:paraId="41CBE61D"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14.5%</w:t>
            </w:r>
          </w:p>
        </w:tc>
        <w:tc>
          <w:tcPr>
            <w:tcW w:w="896" w:type="dxa"/>
            <w:tcBorders>
              <w:top w:val="nil"/>
              <w:left w:val="nil"/>
              <w:bottom w:val="nil"/>
              <w:right w:val="single" w:sz="8" w:space="0" w:color="auto"/>
            </w:tcBorders>
            <w:shd w:val="clear" w:color="auto" w:fill="auto"/>
            <w:vAlign w:val="center"/>
            <w:hideMark/>
          </w:tcPr>
          <w:p w14:paraId="4647C967"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21.8 </w:t>
            </w:r>
          </w:p>
        </w:tc>
        <w:tc>
          <w:tcPr>
            <w:tcW w:w="896" w:type="dxa"/>
            <w:tcBorders>
              <w:top w:val="nil"/>
              <w:left w:val="nil"/>
              <w:bottom w:val="nil"/>
              <w:right w:val="single" w:sz="8" w:space="0" w:color="auto"/>
            </w:tcBorders>
            <w:shd w:val="clear" w:color="auto" w:fill="auto"/>
            <w:vAlign w:val="center"/>
            <w:hideMark/>
          </w:tcPr>
          <w:p w14:paraId="4B0654ED"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14.8%</w:t>
            </w:r>
          </w:p>
        </w:tc>
        <w:tc>
          <w:tcPr>
            <w:tcW w:w="896" w:type="dxa"/>
            <w:tcBorders>
              <w:top w:val="nil"/>
              <w:left w:val="nil"/>
              <w:bottom w:val="nil"/>
              <w:right w:val="single" w:sz="8" w:space="0" w:color="auto"/>
            </w:tcBorders>
            <w:shd w:val="clear" w:color="auto" w:fill="auto"/>
            <w:vAlign w:val="center"/>
            <w:hideMark/>
          </w:tcPr>
          <w:p w14:paraId="4CF4E023"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23.6 </w:t>
            </w:r>
          </w:p>
        </w:tc>
        <w:tc>
          <w:tcPr>
            <w:tcW w:w="896" w:type="dxa"/>
            <w:tcBorders>
              <w:top w:val="nil"/>
              <w:left w:val="nil"/>
              <w:bottom w:val="nil"/>
              <w:right w:val="single" w:sz="8" w:space="0" w:color="auto"/>
            </w:tcBorders>
            <w:shd w:val="clear" w:color="auto" w:fill="auto"/>
            <w:vAlign w:val="center"/>
            <w:hideMark/>
          </w:tcPr>
          <w:p w14:paraId="694788F6"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15.5%</w:t>
            </w:r>
          </w:p>
        </w:tc>
        <w:tc>
          <w:tcPr>
            <w:tcW w:w="896" w:type="dxa"/>
            <w:tcBorders>
              <w:top w:val="nil"/>
              <w:left w:val="nil"/>
              <w:bottom w:val="nil"/>
              <w:right w:val="nil"/>
            </w:tcBorders>
            <w:shd w:val="clear" w:color="auto" w:fill="auto"/>
            <w:noWrap/>
            <w:vAlign w:val="center"/>
            <w:hideMark/>
          </w:tcPr>
          <w:p w14:paraId="785E34EF"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noWrap/>
            <w:vAlign w:val="center"/>
            <w:hideMark/>
          </w:tcPr>
          <w:p w14:paraId="5121A06C" w14:textId="77777777" w:rsidR="008A48B0" w:rsidRPr="008A48B0" w:rsidRDefault="008A48B0" w:rsidP="008A48B0">
            <w:pPr>
              <w:jc w:val="right"/>
              <w:rPr>
                <w:rFonts w:ascii="Arial" w:hAnsi="Arial" w:cs="Arial"/>
                <w:sz w:val="18"/>
                <w:szCs w:val="18"/>
                <w:lang w:val="en-CA" w:eastAsia="zh-CN"/>
              </w:rPr>
            </w:pPr>
          </w:p>
        </w:tc>
      </w:tr>
      <w:tr w:rsidR="008A48B0" w:rsidRPr="008A48B0" w14:paraId="05540395"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29871A70"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Events</w:t>
            </w:r>
          </w:p>
        </w:tc>
        <w:tc>
          <w:tcPr>
            <w:tcW w:w="804" w:type="dxa"/>
            <w:tcBorders>
              <w:top w:val="nil"/>
              <w:left w:val="nil"/>
              <w:bottom w:val="nil"/>
              <w:right w:val="single" w:sz="8" w:space="0" w:color="auto"/>
            </w:tcBorders>
            <w:shd w:val="clear" w:color="auto" w:fill="auto"/>
            <w:vAlign w:val="center"/>
            <w:hideMark/>
          </w:tcPr>
          <w:p w14:paraId="3F0E14FA"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4.4 </w:t>
            </w:r>
          </w:p>
        </w:tc>
        <w:tc>
          <w:tcPr>
            <w:tcW w:w="990" w:type="dxa"/>
            <w:tcBorders>
              <w:top w:val="nil"/>
              <w:left w:val="nil"/>
              <w:bottom w:val="nil"/>
              <w:right w:val="single" w:sz="8" w:space="0" w:color="auto"/>
            </w:tcBorders>
            <w:shd w:val="clear" w:color="auto" w:fill="auto"/>
            <w:vAlign w:val="center"/>
            <w:hideMark/>
          </w:tcPr>
          <w:p w14:paraId="1A478FF1"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1.9%</w:t>
            </w:r>
          </w:p>
        </w:tc>
        <w:tc>
          <w:tcPr>
            <w:tcW w:w="896" w:type="dxa"/>
            <w:tcBorders>
              <w:top w:val="nil"/>
              <w:left w:val="nil"/>
              <w:bottom w:val="nil"/>
              <w:right w:val="single" w:sz="8" w:space="0" w:color="auto"/>
            </w:tcBorders>
            <w:shd w:val="clear" w:color="auto" w:fill="auto"/>
            <w:vAlign w:val="center"/>
            <w:hideMark/>
          </w:tcPr>
          <w:p w14:paraId="4669D137"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2.6 </w:t>
            </w:r>
          </w:p>
        </w:tc>
        <w:tc>
          <w:tcPr>
            <w:tcW w:w="896" w:type="dxa"/>
            <w:tcBorders>
              <w:top w:val="nil"/>
              <w:left w:val="nil"/>
              <w:bottom w:val="nil"/>
              <w:right w:val="single" w:sz="8" w:space="0" w:color="auto"/>
            </w:tcBorders>
            <w:shd w:val="clear" w:color="auto" w:fill="auto"/>
            <w:vAlign w:val="center"/>
            <w:hideMark/>
          </w:tcPr>
          <w:p w14:paraId="648BFB7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1.8%</w:t>
            </w:r>
          </w:p>
        </w:tc>
        <w:tc>
          <w:tcPr>
            <w:tcW w:w="896" w:type="dxa"/>
            <w:tcBorders>
              <w:top w:val="nil"/>
              <w:left w:val="nil"/>
              <w:bottom w:val="nil"/>
              <w:right w:val="single" w:sz="8" w:space="0" w:color="auto"/>
            </w:tcBorders>
            <w:shd w:val="clear" w:color="auto" w:fill="auto"/>
            <w:vAlign w:val="center"/>
            <w:hideMark/>
          </w:tcPr>
          <w:p w14:paraId="693A6E20"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1.0 </w:t>
            </w:r>
          </w:p>
        </w:tc>
        <w:tc>
          <w:tcPr>
            <w:tcW w:w="896" w:type="dxa"/>
            <w:tcBorders>
              <w:top w:val="nil"/>
              <w:left w:val="nil"/>
              <w:bottom w:val="nil"/>
              <w:right w:val="single" w:sz="8" w:space="0" w:color="auto"/>
            </w:tcBorders>
            <w:shd w:val="clear" w:color="auto" w:fill="auto"/>
            <w:vAlign w:val="center"/>
            <w:hideMark/>
          </w:tcPr>
          <w:p w14:paraId="019FAB6E"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0.7%</w:t>
            </w:r>
          </w:p>
        </w:tc>
        <w:tc>
          <w:tcPr>
            <w:tcW w:w="896" w:type="dxa"/>
            <w:tcBorders>
              <w:top w:val="nil"/>
              <w:left w:val="nil"/>
              <w:bottom w:val="nil"/>
              <w:right w:val="nil"/>
            </w:tcBorders>
            <w:shd w:val="clear" w:color="auto" w:fill="auto"/>
            <w:noWrap/>
            <w:vAlign w:val="center"/>
            <w:hideMark/>
          </w:tcPr>
          <w:p w14:paraId="65803A5B"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noWrap/>
            <w:vAlign w:val="center"/>
            <w:hideMark/>
          </w:tcPr>
          <w:p w14:paraId="034B9306" w14:textId="77777777" w:rsidR="008A48B0" w:rsidRPr="008A48B0" w:rsidRDefault="008A48B0" w:rsidP="008A48B0">
            <w:pPr>
              <w:jc w:val="right"/>
              <w:rPr>
                <w:rFonts w:ascii="Arial" w:hAnsi="Arial" w:cs="Arial"/>
                <w:sz w:val="18"/>
                <w:szCs w:val="18"/>
                <w:lang w:val="en-CA" w:eastAsia="zh-CN"/>
              </w:rPr>
            </w:pPr>
          </w:p>
        </w:tc>
      </w:tr>
      <w:tr w:rsidR="008A48B0" w:rsidRPr="008A48B0" w14:paraId="0350D88A"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031A19AA"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Multiplexes</w:t>
            </w:r>
          </w:p>
        </w:tc>
        <w:tc>
          <w:tcPr>
            <w:tcW w:w="804" w:type="dxa"/>
            <w:tcBorders>
              <w:top w:val="nil"/>
              <w:left w:val="nil"/>
              <w:bottom w:val="nil"/>
              <w:right w:val="single" w:sz="8" w:space="0" w:color="auto"/>
            </w:tcBorders>
            <w:shd w:val="clear" w:color="auto" w:fill="auto"/>
            <w:vAlign w:val="center"/>
            <w:hideMark/>
          </w:tcPr>
          <w:p w14:paraId="1B575183"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5.8 </w:t>
            </w:r>
          </w:p>
        </w:tc>
        <w:tc>
          <w:tcPr>
            <w:tcW w:w="990" w:type="dxa"/>
            <w:tcBorders>
              <w:top w:val="nil"/>
              <w:left w:val="nil"/>
              <w:bottom w:val="nil"/>
              <w:right w:val="single" w:sz="8" w:space="0" w:color="auto"/>
            </w:tcBorders>
            <w:shd w:val="clear" w:color="auto" w:fill="auto"/>
            <w:vAlign w:val="center"/>
            <w:hideMark/>
          </w:tcPr>
          <w:p w14:paraId="7FDED31A"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2.6%</w:t>
            </w:r>
          </w:p>
        </w:tc>
        <w:tc>
          <w:tcPr>
            <w:tcW w:w="896" w:type="dxa"/>
            <w:tcBorders>
              <w:top w:val="nil"/>
              <w:left w:val="nil"/>
              <w:bottom w:val="nil"/>
              <w:right w:val="single" w:sz="8" w:space="0" w:color="auto"/>
            </w:tcBorders>
            <w:shd w:val="clear" w:color="auto" w:fill="auto"/>
            <w:vAlign w:val="center"/>
            <w:hideMark/>
          </w:tcPr>
          <w:p w14:paraId="22558575"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7.5 </w:t>
            </w:r>
          </w:p>
        </w:tc>
        <w:tc>
          <w:tcPr>
            <w:tcW w:w="896" w:type="dxa"/>
            <w:tcBorders>
              <w:top w:val="nil"/>
              <w:left w:val="nil"/>
              <w:bottom w:val="nil"/>
              <w:right w:val="single" w:sz="8" w:space="0" w:color="auto"/>
            </w:tcBorders>
            <w:shd w:val="clear" w:color="auto" w:fill="auto"/>
            <w:vAlign w:val="center"/>
            <w:hideMark/>
          </w:tcPr>
          <w:p w14:paraId="45ED9A77"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5.1%</w:t>
            </w:r>
          </w:p>
        </w:tc>
        <w:tc>
          <w:tcPr>
            <w:tcW w:w="896" w:type="dxa"/>
            <w:tcBorders>
              <w:top w:val="nil"/>
              <w:left w:val="nil"/>
              <w:bottom w:val="nil"/>
              <w:right w:val="single" w:sz="8" w:space="0" w:color="auto"/>
            </w:tcBorders>
            <w:shd w:val="clear" w:color="auto" w:fill="auto"/>
            <w:vAlign w:val="center"/>
            <w:hideMark/>
          </w:tcPr>
          <w:p w14:paraId="474BB39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5.2 </w:t>
            </w:r>
          </w:p>
        </w:tc>
        <w:tc>
          <w:tcPr>
            <w:tcW w:w="896" w:type="dxa"/>
            <w:tcBorders>
              <w:top w:val="nil"/>
              <w:left w:val="nil"/>
              <w:bottom w:val="nil"/>
              <w:right w:val="single" w:sz="8" w:space="0" w:color="auto"/>
            </w:tcBorders>
            <w:shd w:val="clear" w:color="auto" w:fill="auto"/>
            <w:vAlign w:val="center"/>
            <w:hideMark/>
          </w:tcPr>
          <w:p w14:paraId="3E350145"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3.4%</w:t>
            </w:r>
          </w:p>
        </w:tc>
        <w:tc>
          <w:tcPr>
            <w:tcW w:w="896" w:type="dxa"/>
            <w:tcBorders>
              <w:top w:val="nil"/>
              <w:left w:val="nil"/>
              <w:bottom w:val="nil"/>
              <w:right w:val="nil"/>
            </w:tcBorders>
            <w:shd w:val="clear" w:color="auto" w:fill="auto"/>
            <w:noWrap/>
            <w:vAlign w:val="center"/>
            <w:hideMark/>
          </w:tcPr>
          <w:p w14:paraId="127E7901"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noWrap/>
            <w:vAlign w:val="center"/>
            <w:hideMark/>
          </w:tcPr>
          <w:p w14:paraId="18F4D30A" w14:textId="77777777" w:rsidR="008A48B0" w:rsidRPr="008A48B0" w:rsidRDefault="008A48B0" w:rsidP="008A48B0">
            <w:pPr>
              <w:jc w:val="right"/>
              <w:rPr>
                <w:rFonts w:ascii="Arial" w:hAnsi="Arial" w:cs="Arial"/>
                <w:sz w:val="18"/>
                <w:szCs w:val="18"/>
                <w:lang w:val="en-CA" w:eastAsia="zh-CN"/>
              </w:rPr>
            </w:pPr>
          </w:p>
        </w:tc>
      </w:tr>
      <w:tr w:rsidR="008A48B0" w:rsidRPr="008A48B0" w14:paraId="4C57B6C9" w14:textId="77777777" w:rsidTr="00B81DAA">
        <w:trPr>
          <w:trHeight w:val="187"/>
          <w:jc w:val="center"/>
        </w:trPr>
        <w:tc>
          <w:tcPr>
            <w:tcW w:w="2021" w:type="dxa"/>
            <w:tcBorders>
              <w:top w:val="nil"/>
              <w:left w:val="single" w:sz="8" w:space="0" w:color="auto"/>
              <w:bottom w:val="single" w:sz="8" w:space="0" w:color="auto"/>
              <w:right w:val="single" w:sz="8" w:space="0" w:color="auto"/>
            </w:tcBorders>
            <w:shd w:val="clear" w:color="auto" w:fill="auto"/>
            <w:vAlign w:val="center"/>
            <w:hideMark/>
          </w:tcPr>
          <w:p w14:paraId="4F8FD88F"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Other activities</w:t>
            </w:r>
          </w:p>
        </w:tc>
        <w:tc>
          <w:tcPr>
            <w:tcW w:w="804" w:type="dxa"/>
            <w:tcBorders>
              <w:top w:val="nil"/>
              <w:left w:val="nil"/>
              <w:bottom w:val="single" w:sz="8" w:space="0" w:color="auto"/>
              <w:right w:val="single" w:sz="8" w:space="0" w:color="auto"/>
            </w:tcBorders>
            <w:shd w:val="clear" w:color="auto" w:fill="auto"/>
            <w:vAlign w:val="center"/>
            <w:hideMark/>
          </w:tcPr>
          <w:p w14:paraId="5C73C928"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6.4 </w:t>
            </w:r>
          </w:p>
        </w:tc>
        <w:tc>
          <w:tcPr>
            <w:tcW w:w="990" w:type="dxa"/>
            <w:tcBorders>
              <w:top w:val="nil"/>
              <w:left w:val="nil"/>
              <w:bottom w:val="single" w:sz="8" w:space="0" w:color="auto"/>
              <w:right w:val="single" w:sz="8" w:space="0" w:color="auto"/>
            </w:tcBorders>
            <w:shd w:val="clear" w:color="auto" w:fill="auto"/>
            <w:vAlign w:val="center"/>
            <w:hideMark/>
          </w:tcPr>
          <w:p w14:paraId="60F8E0E4"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2.8%</w:t>
            </w:r>
          </w:p>
        </w:tc>
        <w:tc>
          <w:tcPr>
            <w:tcW w:w="896" w:type="dxa"/>
            <w:tcBorders>
              <w:top w:val="nil"/>
              <w:left w:val="nil"/>
              <w:bottom w:val="single" w:sz="8" w:space="0" w:color="auto"/>
              <w:right w:val="single" w:sz="8" w:space="0" w:color="auto"/>
            </w:tcBorders>
            <w:shd w:val="clear" w:color="auto" w:fill="auto"/>
            <w:vAlign w:val="center"/>
            <w:hideMark/>
          </w:tcPr>
          <w:p w14:paraId="46D8711B"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7.0 </w:t>
            </w:r>
          </w:p>
        </w:tc>
        <w:tc>
          <w:tcPr>
            <w:tcW w:w="896" w:type="dxa"/>
            <w:tcBorders>
              <w:top w:val="nil"/>
              <w:left w:val="nil"/>
              <w:bottom w:val="single" w:sz="8" w:space="0" w:color="auto"/>
              <w:right w:val="single" w:sz="8" w:space="0" w:color="auto"/>
            </w:tcBorders>
            <w:shd w:val="clear" w:color="auto" w:fill="auto"/>
            <w:vAlign w:val="center"/>
            <w:hideMark/>
          </w:tcPr>
          <w:p w14:paraId="7877F052"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4.8%</w:t>
            </w:r>
          </w:p>
        </w:tc>
        <w:tc>
          <w:tcPr>
            <w:tcW w:w="896" w:type="dxa"/>
            <w:tcBorders>
              <w:top w:val="nil"/>
              <w:left w:val="nil"/>
              <w:bottom w:val="single" w:sz="8" w:space="0" w:color="auto"/>
              <w:right w:val="single" w:sz="8" w:space="0" w:color="auto"/>
            </w:tcBorders>
            <w:shd w:val="clear" w:color="auto" w:fill="auto"/>
            <w:vAlign w:val="center"/>
            <w:hideMark/>
          </w:tcPr>
          <w:p w14:paraId="2C4B7FFD"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8.2 </w:t>
            </w:r>
          </w:p>
        </w:tc>
        <w:tc>
          <w:tcPr>
            <w:tcW w:w="896" w:type="dxa"/>
            <w:tcBorders>
              <w:top w:val="nil"/>
              <w:left w:val="nil"/>
              <w:bottom w:val="single" w:sz="8" w:space="0" w:color="auto"/>
              <w:right w:val="single" w:sz="8" w:space="0" w:color="auto"/>
            </w:tcBorders>
            <w:shd w:val="clear" w:color="auto" w:fill="auto"/>
            <w:vAlign w:val="center"/>
            <w:hideMark/>
          </w:tcPr>
          <w:p w14:paraId="6779CCAC"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5.4%</w:t>
            </w:r>
          </w:p>
        </w:tc>
        <w:tc>
          <w:tcPr>
            <w:tcW w:w="896" w:type="dxa"/>
            <w:tcBorders>
              <w:top w:val="nil"/>
              <w:left w:val="nil"/>
              <w:bottom w:val="nil"/>
              <w:right w:val="nil"/>
            </w:tcBorders>
            <w:shd w:val="clear" w:color="auto" w:fill="auto"/>
            <w:noWrap/>
            <w:vAlign w:val="center"/>
            <w:hideMark/>
          </w:tcPr>
          <w:p w14:paraId="46ADD26D"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noWrap/>
            <w:vAlign w:val="center"/>
            <w:hideMark/>
          </w:tcPr>
          <w:p w14:paraId="156E87AD" w14:textId="77777777" w:rsidR="008A48B0" w:rsidRPr="008A48B0" w:rsidRDefault="008A48B0" w:rsidP="008A48B0">
            <w:pPr>
              <w:jc w:val="right"/>
              <w:rPr>
                <w:rFonts w:ascii="Arial" w:hAnsi="Arial" w:cs="Arial"/>
                <w:sz w:val="18"/>
                <w:szCs w:val="18"/>
                <w:lang w:val="en-CA" w:eastAsia="zh-CN"/>
              </w:rPr>
            </w:pPr>
          </w:p>
        </w:tc>
      </w:tr>
      <w:tr w:rsidR="008A48B0" w:rsidRPr="008A48B0" w14:paraId="60308AD1"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5C0C2D09" w14:textId="77777777" w:rsidR="008A48B0" w:rsidRPr="008A48B0" w:rsidRDefault="008A48B0" w:rsidP="008A48B0">
            <w:pPr>
              <w:rPr>
                <w:rFonts w:ascii="Arial" w:hAnsi="Arial" w:cs="Arial"/>
                <w:b/>
                <w:bCs/>
                <w:sz w:val="18"/>
                <w:szCs w:val="18"/>
                <w:lang w:val="en-CA" w:eastAsia="zh-CN"/>
              </w:rPr>
            </w:pPr>
            <w:r w:rsidRPr="008A48B0">
              <w:rPr>
                <w:rFonts w:ascii="Arial" w:hAnsi="Arial" w:cs="Arial"/>
                <w:b/>
                <w:bCs/>
                <w:sz w:val="18"/>
                <w:szCs w:val="18"/>
                <w:lang w:val="en-GB" w:eastAsia="zh-CN"/>
              </w:rPr>
              <w:t>Revenues</w:t>
            </w:r>
          </w:p>
        </w:tc>
        <w:tc>
          <w:tcPr>
            <w:tcW w:w="804" w:type="dxa"/>
            <w:tcBorders>
              <w:top w:val="nil"/>
              <w:left w:val="nil"/>
              <w:bottom w:val="nil"/>
              <w:right w:val="single" w:sz="8" w:space="0" w:color="auto"/>
            </w:tcBorders>
            <w:shd w:val="clear" w:color="auto" w:fill="auto"/>
            <w:vAlign w:val="center"/>
            <w:hideMark/>
          </w:tcPr>
          <w:p w14:paraId="5A28A150"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226.9 </w:t>
            </w:r>
          </w:p>
        </w:tc>
        <w:tc>
          <w:tcPr>
            <w:tcW w:w="990" w:type="dxa"/>
            <w:tcBorders>
              <w:top w:val="nil"/>
              <w:left w:val="nil"/>
              <w:bottom w:val="nil"/>
              <w:right w:val="single" w:sz="8" w:space="0" w:color="auto"/>
            </w:tcBorders>
            <w:shd w:val="clear" w:color="auto" w:fill="auto"/>
            <w:vAlign w:val="center"/>
            <w:hideMark/>
          </w:tcPr>
          <w:p w14:paraId="63C15B3E"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100.0%</w:t>
            </w:r>
          </w:p>
        </w:tc>
        <w:tc>
          <w:tcPr>
            <w:tcW w:w="896" w:type="dxa"/>
            <w:tcBorders>
              <w:top w:val="nil"/>
              <w:left w:val="nil"/>
              <w:bottom w:val="nil"/>
              <w:right w:val="single" w:sz="8" w:space="0" w:color="auto"/>
            </w:tcBorders>
            <w:shd w:val="clear" w:color="auto" w:fill="auto"/>
            <w:vAlign w:val="center"/>
            <w:hideMark/>
          </w:tcPr>
          <w:p w14:paraId="0BD649EB"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147.3 </w:t>
            </w:r>
          </w:p>
        </w:tc>
        <w:tc>
          <w:tcPr>
            <w:tcW w:w="896" w:type="dxa"/>
            <w:tcBorders>
              <w:top w:val="nil"/>
              <w:left w:val="nil"/>
              <w:bottom w:val="nil"/>
              <w:right w:val="single" w:sz="8" w:space="0" w:color="auto"/>
            </w:tcBorders>
            <w:shd w:val="clear" w:color="auto" w:fill="auto"/>
            <w:vAlign w:val="center"/>
            <w:hideMark/>
          </w:tcPr>
          <w:p w14:paraId="36DE8188"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100.0%</w:t>
            </w:r>
          </w:p>
        </w:tc>
        <w:tc>
          <w:tcPr>
            <w:tcW w:w="896" w:type="dxa"/>
            <w:tcBorders>
              <w:top w:val="nil"/>
              <w:left w:val="nil"/>
              <w:bottom w:val="nil"/>
              <w:right w:val="single" w:sz="8" w:space="0" w:color="auto"/>
            </w:tcBorders>
            <w:shd w:val="clear" w:color="auto" w:fill="auto"/>
            <w:vAlign w:val="center"/>
            <w:hideMark/>
          </w:tcPr>
          <w:p w14:paraId="111C0AFC"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151.7 </w:t>
            </w:r>
          </w:p>
        </w:tc>
        <w:tc>
          <w:tcPr>
            <w:tcW w:w="896" w:type="dxa"/>
            <w:tcBorders>
              <w:top w:val="nil"/>
              <w:left w:val="nil"/>
              <w:bottom w:val="nil"/>
              <w:right w:val="single" w:sz="8" w:space="0" w:color="auto"/>
            </w:tcBorders>
            <w:shd w:val="clear" w:color="auto" w:fill="auto"/>
            <w:vAlign w:val="center"/>
            <w:hideMark/>
          </w:tcPr>
          <w:p w14:paraId="7BDE3172"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100.0%</w:t>
            </w:r>
          </w:p>
        </w:tc>
        <w:tc>
          <w:tcPr>
            <w:tcW w:w="896" w:type="dxa"/>
            <w:tcBorders>
              <w:top w:val="nil"/>
              <w:left w:val="nil"/>
              <w:bottom w:val="nil"/>
              <w:right w:val="nil"/>
            </w:tcBorders>
            <w:shd w:val="clear" w:color="auto" w:fill="auto"/>
            <w:noWrap/>
            <w:vAlign w:val="center"/>
            <w:hideMark/>
          </w:tcPr>
          <w:p w14:paraId="161BE2B2" w14:textId="77777777" w:rsidR="008A48B0" w:rsidRPr="008A48B0" w:rsidRDefault="008A48B0" w:rsidP="008A48B0">
            <w:pPr>
              <w:jc w:val="right"/>
              <w:rPr>
                <w:rFonts w:ascii="Arial" w:hAnsi="Arial" w:cs="Arial"/>
                <w:b/>
                <w:bCs/>
                <w:sz w:val="18"/>
                <w:szCs w:val="18"/>
                <w:lang w:val="en-CA" w:eastAsia="zh-CN"/>
              </w:rPr>
            </w:pPr>
          </w:p>
        </w:tc>
        <w:tc>
          <w:tcPr>
            <w:tcW w:w="896" w:type="dxa"/>
            <w:tcBorders>
              <w:top w:val="nil"/>
              <w:left w:val="nil"/>
              <w:bottom w:val="nil"/>
              <w:right w:val="nil"/>
            </w:tcBorders>
            <w:shd w:val="clear" w:color="auto" w:fill="auto"/>
            <w:noWrap/>
            <w:vAlign w:val="center"/>
            <w:hideMark/>
          </w:tcPr>
          <w:p w14:paraId="46D478F1" w14:textId="77777777" w:rsidR="008A48B0" w:rsidRPr="008A48B0" w:rsidRDefault="008A48B0" w:rsidP="008A48B0">
            <w:pPr>
              <w:jc w:val="right"/>
              <w:rPr>
                <w:rFonts w:ascii="Arial" w:hAnsi="Arial" w:cs="Arial"/>
                <w:sz w:val="18"/>
                <w:szCs w:val="18"/>
                <w:lang w:val="en-CA" w:eastAsia="zh-CN"/>
              </w:rPr>
            </w:pPr>
          </w:p>
        </w:tc>
      </w:tr>
      <w:tr w:rsidR="008A48B0" w:rsidRPr="008A48B0" w14:paraId="30CDD17B" w14:textId="77777777" w:rsidTr="00B81DAA">
        <w:trPr>
          <w:trHeight w:val="187"/>
          <w:jc w:val="center"/>
        </w:trPr>
        <w:tc>
          <w:tcPr>
            <w:tcW w:w="2021" w:type="dxa"/>
            <w:tcBorders>
              <w:top w:val="nil"/>
              <w:left w:val="single" w:sz="8" w:space="0" w:color="auto"/>
              <w:bottom w:val="single" w:sz="8" w:space="0" w:color="auto"/>
              <w:right w:val="single" w:sz="8" w:space="0" w:color="auto"/>
            </w:tcBorders>
            <w:shd w:val="clear" w:color="auto" w:fill="auto"/>
            <w:vAlign w:val="center"/>
            <w:hideMark/>
          </w:tcPr>
          <w:p w14:paraId="414A68E4"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Cost of sales</w:t>
            </w:r>
          </w:p>
        </w:tc>
        <w:tc>
          <w:tcPr>
            <w:tcW w:w="804" w:type="dxa"/>
            <w:tcBorders>
              <w:top w:val="nil"/>
              <w:left w:val="nil"/>
              <w:bottom w:val="single" w:sz="8" w:space="0" w:color="auto"/>
              <w:right w:val="single" w:sz="8" w:space="0" w:color="auto"/>
            </w:tcBorders>
            <w:shd w:val="clear" w:color="auto" w:fill="auto"/>
            <w:vAlign w:val="center"/>
            <w:hideMark/>
          </w:tcPr>
          <w:p w14:paraId="5EA6BB0F"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(155.4)</w:t>
            </w:r>
          </w:p>
        </w:tc>
        <w:tc>
          <w:tcPr>
            <w:tcW w:w="990" w:type="dxa"/>
            <w:tcBorders>
              <w:top w:val="nil"/>
              <w:left w:val="nil"/>
              <w:bottom w:val="single" w:sz="8" w:space="0" w:color="auto"/>
              <w:right w:val="single" w:sz="8" w:space="0" w:color="auto"/>
            </w:tcBorders>
            <w:shd w:val="clear" w:color="auto" w:fill="auto"/>
            <w:vAlign w:val="center"/>
            <w:hideMark/>
          </w:tcPr>
          <w:p w14:paraId="3D630C2F"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(68.5%)</w:t>
            </w:r>
          </w:p>
        </w:tc>
        <w:tc>
          <w:tcPr>
            <w:tcW w:w="896" w:type="dxa"/>
            <w:tcBorders>
              <w:top w:val="nil"/>
              <w:left w:val="nil"/>
              <w:bottom w:val="single" w:sz="8" w:space="0" w:color="auto"/>
              <w:right w:val="single" w:sz="8" w:space="0" w:color="auto"/>
            </w:tcBorders>
            <w:shd w:val="clear" w:color="auto" w:fill="auto"/>
            <w:vAlign w:val="center"/>
            <w:hideMark/>
          </w:tcPr>
          <w:p w14:paraId="1BD749D5"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(110.0)</w:t>
            </w:r>
          </w:p>
        </w:tc>
        <w:tc>
          <w:tcPr>
            <w:tcW w:w="896" w:type="dxa"/>
            <w:tcBorders>
              <w:top w:val="nil"/>
              <w:left w:val="nil"/>
              <w:bottom w:val="single" w:sz="8" w:space="0" w:color="auto"/>
              <w:right w:val="single" w:sz="8" w:space="0" w:color="auto"/>
            </w:tcBorders>
            <w:shd w:val="clear" w:color="auto" w:fill="auto"/>
            <w:vAlign w:val="center"/>
            <w:hideMark/>
          </w:tcPr>
          <w:p w14:paraId="2D38334B"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(74.7%)</w:t>
            </w:r>
          </w:p>
        </w:tc>
        <w:tc>
          <w:tcPr>
            <w:tcW w:w="896" w:type="dxa"/>
            <w:tcBorders>
              <w:top w:val="nil"/>
              <w:left w:val="nil"/>
              <w:bottom w:val="single" w:sz="8" w:space="0" w:color="auto"/>
              <w:right w:val="single" w:sz="8" w:space="0" w:color="auto"/>
            </w:tcBorders>
            <w:shd w:val="clear" w:color="auto" w:fill="auto"/>
            <w:vAlign w:val="center"/>
            <w:hideMark/>
          </w:tcPr>
          <w:p w14:paraId="60147F96"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(221.4)</w:t>
            </w:r>
          </w:p>
        </w:tc>
        <w:tc>
          <w:tcPr>
            <w:tcW w:w="896" w:type="dxa"/>
            <w:tcBorders>
              <w:top w:val="nil"/>
              <w:left w:val="nil"/>
              <w:bottom w:val="single" w:sz="8" w:space="0" w:color="auto"/>
              <w:right w:val="single" w:sz="8" w:space="0" w:color="auto"/>
            </w:tcBorders>
            <w:shd w:val="clear" w:color="auto" w:fill="auto"/>
            <w:vAlign w:val="center"/>
            <w:hideMark/>
          </w:tcPr>
          <w:p w14:paraId="0D6F984E"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(145.9%)</w:t>
            </w:r>
          </w:p>
        </w:tc>
        <w:tc>
          <w:tcPr>
            <w:tcW w:w="896" w:type="dxa"/>
            <w:tcBorders>
              <w:top w:val="nil"/>
              <w:left w:val="nil"/>
              <w:bottom w:val="nil"/>
              <w:right w:val="nil"/>
            </w:tcBorders>
            <w:shd w:val="clear" w:color="auto" w:fill="auto"/>
            <w:noWrap/>
            <w:vAlign w:val="center"/>
            <w:hideMark/>
          </w:tcPr>
          <w:p w14:paraId="0D3290A7"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noWrap/>
            <w:vAlign w:val="center"/>
            <w:hideMark/>
          </w:tcPr>
          <w:p w14:paraId="67E3FF80" w14:textId="77777777" w:rsidR="008A48B0" w:rsidRPr="008A48B0" w:rsidRDefault="008A48B0" w:rsidP="008A48B0">
            <w:pPr>
              <w:jc w:val="right"/>
              <w:rPr>
                <w:rFonts w:ascii="Arial" w:hAnsi="Arial" w:cs="Arial"/>
                <w:sz w:val="18"/>
                <w:szCs w:val="18"/>
                <w:lang w:val="en-CA" w:eastAsia="zh-CN"/>
              </w:rPr>
            </w:pPr>
          </w:p>
        </w:tc>
      </w:tr>
      <w:tr w:rsidR="008A48B0" w:rsidRPr="008A48B0" w14:paraId="78621EA5" w14:textId="77777777" w:rsidTr="00B81DAA">
        <w:trPr>
          <w:trHeight w:val="187"/>
          <w:jc w:val="center"/>
        </w:trPr>
        <w:tc>
          <w:tcPr>
            <w:tcW w:w="2021" w:type="dxa"/>
            <w:tcBorders>
              <w:top w:val="nil"/>
              <w:left w:val="single" w:sz="8" w:space="0" w:color="auto"/>
              <w:bottom w:val="nil"/>
              <w:right w:val="single" w:sz="8" w:space="0" w:color="auto"/>
            </w:tcBorders>
            <w:shd w:val="clear" w:color="auto" w:fill="auto"/>
            <w:vAlign w:val="center"/>
            <w:hideMark/>
          </w:tcPr>
          <w:p w14:paraId="62EA1873" w14:textId="77777777" w:rsidR="008A48B0" w:rsidRPr="008A48B0" w:rsidRDefault="008A48B0" w:rsidP="008A48B0">
            <w:pPr>
              <w:rPr>
                <w:rFonts w:ascii="Arial" w:hAnsi="Arial" w:cs="Arial"/>
                <w:b/>
                <w:bCs/>
                <w:sz w:val="18"/>
                <w:szCs w:val="18"/>
                <w:lang w:val="en-CA" w:eastAsia="zh-CN"/>
              </w:rPr>
            </w:pPr>
            <w:r w:rsidRPr="008A48B0">
              <w:rPr>
                <w:rFonts w:ascii="Arial" w:hAnsi="Arial" w:cs="Arial"/>
                <w:b/>
                <w:bCs/>
                <w:sz w:val="18"/>
                <w:szCs w:val="18"/>
                <w:lang w:val="en-GB" w:eastAsia="zh-CN"/>
              </w:rPr>
              <w:t>Operating margin</w:t>
            </w:r>
          </w:p>
        </w:tc>
        <w:tc>
          <w:tcPr>
            <w:tcW w:w="804" w:type="dxa"/>
            <w:tcBorders>
              <w:top w:val="nil"/>
              <w:left w:val="nil"/>
              <w:bottom w:val="nil"/>
              <w:right w:val="single" w:sz="8" w:space="0" w:color="auto"/>
            </w:tcBorders>
            <w:shd w:val="clear" w:color="auto" w:fill="auto"/>
            <w:vAlign w:val="center"/>
            <w:hideMark/>
          </w:tcPr>
          <w:p w14:paraId="49B8D988"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71.5 </w:t>
            </w:r>
          </w:p>
        </w:tc>
        <w:tc>
          <w:tcPr>
            <w:tcW w:w="990" w:type="dxa"/>
            <w:tcBorders>
              <w:top w:val="nil"/>
              <w:left w:val="nil"/>
              <w:bottom w:val="nil"/>
              <w:right w:val="single" w:sz="8" w:space="0" w:color="auto"/>
            </w:tcBorders>
            <w:shd w:val="clear" w:color="auto" w:fill="auto"/>
            <w:vAlign w:val="center"/>
            <w:hideMark/>
          </w:tcPr>
          <w:p w14:paraId="537E0382"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31.5%</w:t>
            </w:r>
          </w:p>
        </w:tc>
        <w:tc>
          <w:tcPr>
            <w:tcW w:w="896" w:type="dxa"/>
            <w:tcBorders>
              <w:top w:val="nil"/>
              <w:left w:val="nil"/>
              <w:bottom w:val="nil"/>
              <w:right w:val="single" w:sz="8" w:space="0" w:color="auto"/>
            </w:tcBorders>
            <w:shd w:val="clear" w:color="auto" w:fill="auto"/>
            <w:vAlign w:val="center"/>
            <w:hideMark/>
          </w:tcPr>
          <w:p w14:paraId="2459688C"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37.3 </w:t>
            </w:r>
          </w:p>
        </w:tc>
        <w:tc>
          <w:tcPr>
            <w:tcW w:w="896" w:type="dxa"/>
            <w:tcBorders>
              <w:top w:val="nil"/>
              <w:left w:val="nil"/>
              <w:bottom w:val="nil"/>
              <w:right w:val="single" w:sz="8" w:space="0" w:color="auto"/>
            </w:tcBorders>
            <w:shd w:val="clear" w:color="auto" w:fill="auto"/>
            <w:vAlign w:val="center"/>
            <w:hideMark/>
          </w:tcPr>
          <w:p w14:paraId="150C7FEE"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25.3%</w:t>
            </w:r>
          </w:p>
        </w:tc>
        <w:tc>
          <w:tcPr>
            <w:tcW w:w="896" w:type="dxa"/>
            <w:tcBorders>
              <w:top w:val="nil"/>
              <w:left w:val="nil"/>
              <w:bottom w:val="nil"/>
              <w:right w:val="single" w:sz="8" w:space="0" w:color="auto"/>
            </w:tcBorders>
            <w:shd w:val="clear" w:color="auto" w:fill="auto"/>
            <w:vAlign w:val="center"/>
            <w:hideMark/>
          </w:tcPr>
          <w:p w14:paraId="1B94825D"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(69.7)</w:t>
            </w:r>
          </w:p>
        </w:tc>
        <w:tc>
          <w:tcPr>
            <w:tcW w:w="896" w:type="dxa"/>
            <w:tcBorders>
              <w:top w:val="nil"/>
              <w:left w:val="nil"/>
              <w:bottom w:val="nil"/>
              <w:right w:val="single" w:sz="8" w:space="0" w:color="auto"/>
            </w:tcBorders>
            <w:shd w:val="clear" w:color="auto" w:fill="auto"/>
            <w:vAlign w:val="center"/>
            <w:hideMark/>
          </w:tcPr>
          <w:p w14:paraId="2B59E667"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(45.9%)</w:t>
            </w:r>
          </w:p>
        </w:tc>
        <w:tc>
          <w:tcPr>
            <w:tcW w:w="896" w:type="dxa"/>
            <w:tcBorders>
              <w:top w:val="nil"/>
              <w:left w:val="nil"/>
              <w:bottom w:val="nil"/>
              <w:right w:val="nil"/>
            </w:tcBorders>
            <w:shd w:val="clear" w:color="auto" w:fill="auto"/>
            <w:noWrap/>
            <w:vAlign w:val="center"/>
            <w:hideMark/>
          </w:tcPr>
          <w:p w14:paraId="32E8D53C" w14:textId="77777777" w:rsidR="008A48B0" w:rsidRPr="008A48B0" w:rsidRDefault="008A48B0" w:rsidP="008A48B0">
            <w:pPr>
              <w:jc w:val="right"/>
              <w:rPr>
                <w:rFonts w:ascii="Arial" w:hAnsi="Arial" w:cs="Arial"/>
                <w:b/>
                <w:bCs/>
                <w:sz w:val="18"/>
                <w:szCs w:val="18"/>
                <w:lang w:val="en-CA" w:eastAsia="zh-CN"/>
              </w:rPr>
            </w:pPr>
          </w:p>
        </w:tc>
        <w:tc>
          <w:tcPr>
            <w:tcW w:w="896" w:type="dxa"/>
            <w:tcBorders>
              <w:top w:val="nil"/>
              <w:left w:val="nil"/>
              <w:bottom w:val="nil"/>
              <w:right w:val="nil"/>
            </w:tcBorders>
            <w:shd w:val="clear" w:color="auto" w:fill="auto"/>
            <w:noWrap/>
            <w:vAlign w:val="center"/>
            <w:hideMark/>
          </w:tcPr>
          <w:p w14:paraId="29493424" w14:textId="77777777" w:rsidR="008A48B0" w:rsidRPr="008A48B0" w:rsidRDefault="008A48B0" w:rsidP="008A48B0">
            <w:pPr>
              <w:jc w:val="right"/>
              <w:rPr>
                <w:rFonts w:ascii="Arial" w:hAnsi="Arial" w:cs="Arial"/>
                <w:sz w:val="18"/>
                <w:szCs w:val="18"/>
                <w:lang w:val="en-CA" w:eastAsia="zh-CN"/>
              </w:rPr>
            </w:pPr>
          </w:p>
        </w:tc>
      </w:tr>
      <w:tr w:rsidR="008A48B0" w:rsidRPr="008A48B0" w14:paraId="42E50594" w14:textId="77777777" w:rsidTr="00B81DAA">
        <w:trPr>
          <w:trHeight w:val="187"/>
          <w:jc w:val="center"/>
        </w:trPr>
        <w:tc>
          <w:tcPr>
            <w:tcW w:w="2021" w:type="dxa"/>
            <w:tcBorders>
              <w:top w:val="nil"/>
              <w:left w:val="single" w:sz="8" w:space="0" w:color="auto"/>
              <w:bottom w:val="single" w:sz="8" w:space="0" w:color="auto"/>
              <w:right w:val="single" w:sz="8" w:space="0" w:color="auto"/>
            </w:tcBorders>
            <w:shd w:val="clear" w:color="auto" w:fill="auto"/>
            <w:vAlign w:val="center"/>
            <w:hideMark/>
          </w:tcPr>
          <w:p w14:paraId="673E8A6A"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Overheads</w:t>
            </w:r>
          </w:p>
        </w:tc>
        <w:tc>
          <w:tcPr>
            <w:tcW w:w="804" w:type="dxa"/>
            <w:tcBorders>
              <w:top w:val="nil"/>
              <w:left w:val="nil"/>
              <w:bottom w:val="single" w:sz="8" w:space="0" w:color="auto"/>
              <w:right w:val="single" w:sz="8" w:space="0" w:color="auto"/>
            </w:tcBorders>
            <w:shd w:val="clear" w:color="auto" w:fill="auto"/>
            <w:vAlign w:val="center"/>
            <w:hideMark/>
          </w:tcPr>
          <w:p w14:paraId="6550E2B1"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(52.0)</w:t>
            </w:r>
          </w:p>
        </w:tc>
        <w:tc>
          <w:tcPr>
            <w:tcW w:w="990" w:type="dxa"/>
            <w:tcBorders>
              <w:top w:val="nil"/>
              <w:left w:val="nil"/>
              <w:bottom w:val="single" w:sz="8" w:space="0" w:color="auto"/>
              <w:right w:val="single" w:sz="8" w:space="0" w:color="auto"/>
            </w:tcBorders>
            <w:shd w:val="clear" w:color="auto" w:fill="auto"/>
            <w:vAlign w:val="center"/>
            <w:hideMark/>
          </w:tcPr>
          <w:p w14:paraId="6B158680"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(22.9%)</w:t>
            </w:r>
          </w:p>
        </w:tc>
        <w:tc>
          <w:tcPr>
            <w:tcW w:w="896" w:type="dxa"/>
            <w:tcBorders>
              <w:top w:val="nil"/>
              <w:left w:val="nil"/>
              <w:bottom w:val="single" w:sz="8" w:space="0" w:color="auto"/>
              <w:right w:val="single" w:sz="8" w:space="0" w:color="auto"/>
            </w:tcBorders>
            <w:shd w:val="clear" w:color="auto" w:fill="auto"/>
            <w:vAlign w:val="center"/>
            <w:hideMark/>
          </w:tcPr>
          <w:p w14:paraId="33D5D36A"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(59.6)</w:t>
            </w:r>
          </w:p>
        </w:tc>
        <w:tc>
          <w:tcPr>
            <w:tcW w:w="896" w:type="dxa"/>
            <w:tcBorders>
              <w:top w:val="nil"/>
              <w:left w:val="nil"/>
              <w:bottom w:val="single" w:sz="8" w:space="0" w:color="auto"/>
              <w:right w:val="single" w:sz="8" w:space="0" w:color="auto"/>
            </w:tcBorders>
            <w:shd w:val="clear" w:color="auto" w:fill="auto"/>
            <w:vAlign w:val="center"/>
            <w:hideMark/>
          </w:tcPr>
          <w:p w14:paraId="2D1C472D"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(40.5%)</w:t>
            </w:r>
          </w:p>
        </w:tc>
        <w:tc>
          <w:tcPr>
            <w:tcW w:w="896" w:type="dxa"/>
            <w:tcBorders>
              <w:top w:val="nil"/>
              <w:left w:val="nil"/>
              <w:bottom w:val="single" w:sz="8" w:space="0" w:color="auto"/>
              <w:right w:val="single" w:sz="8" w:space="0" w:color="auto"/>
            </w:tcBorders>
            <w:shd w:val="clear" w:color="auto" w:fill="auto"/>
            <w:vAlign w:val="center"/>
            <w:hideMark/>
          </w:tcPr>
          <w:p w14:paraId="30E34FA2" w14:textId="42D6AC8C"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(52.</w:t>
            </w:r>
            <w:r w:rsidR="00E55DF2">
              <w:rPr>
                <w:rFonts w:ascii="Arial" w:hAnsi="Arial" w:cs="Arial"/>
                <w:sz w:val="18"/>
                <w:szCs w:val="18"/>
                <w:lang w:val="en-GB" w:eastAsia="zh-CN"/>
              </w:rPr>
              <w:t>9</w:t>
            </w:r>
            <w:r w:rsidRPr="008A48B0">
              <w:rPr>
                <w:rFonts w:ascii="Arial" w:hAnsi="Arial" w:cs="Arial"/>
                <w:sz w:val="18"/>
                <w:szCs w:val="18"/>
                <w:lang w:val="en-GB" w:eastAsia="zh-CN"/>
              </w:rPr>
              <w:t>)</w:t>
            </w:r>
          </w:p>
        </w:tc>
        <w:tc>
          <w:tcPr>
            <w:tcW w:w="896" w:type="dxa"/>
            <w:tcBorders>
              <w:top w:val="nil"/>
              <w:left w:val="nil"/>
              <w:bottom w:val="single" w:sz="8" w:space="0" w:color="auto"/>
              <w:right w:val="single" w:sz="8" w:space="0" w:color="auto"/>
            </w:tcBorders>
            <w:shd w:val="clear" w:color="auto" w:fill="auto"/>
            <w:vAlign w:val="center"/>
            <w:hideMark/>
          </w:tcPr>
          <w:p w14:paraId="1B72BBDE"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(34.7%)</w:t>
            </w:r>
          </w:p>
        </w:tc>
        <w:tc>
          <w:tcPr>
            <w:tcW w:w="896" w:type="dxa"/>
            <w:tcBorders>
              <w:top w:val="nil"/>
              <w:left w:val="nil"/>
              <w:bottom w:val="nil"/>
              <w:right w:val="nil"/>
            </w:tcBorders>
            <w:shd w:val="clear" w:color="auto" w:fill="auto"/>
            <w:noWrap/>
            <w:vAlign w:val="center"/>
            <w:hideMark/>
          </w:tcPr>
          <w:p w14:paraId="1B9DE81A"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noWrap/>
            <w:vAlign w:val="center"/>
            <w:hideMark/>
          </w:tcPr>
          <w:p w14:paraId="13DDE69E" w14:textId="77777777" w:rsidR="008A48B0" w:rsidRPr="008A48B0" w:rsidRDefault="008A48B0" w:rsidP="008A48B0">
            <w:pPr>
              <w:jc w:val="right"/>
              <w:rPr>
                <w:rFonts w:ascii="Arial" w:hAnsi="Arial" w:cs="Arial"/>
                <w:sz w:val="18"/>
                <w:szCs w:val="18"/>
                <w:lang w:val="en-CA" w:eastAsia="zh-CN"/>
              </w:rPr>
            </w:pPr>
          </w:p>
        </w:tc>
      </w:tr>
      <w:tr w:rsidR="008A48B0" w:rsidRPr="008A48B0" w14:paraId="5AF1803F" w14:textId="77777777" w:rsidTr="00B81DAA">
        <w:trPr>
          <w:trHeight w:val="187"/>
          <w:jc w:val="center"/>
        </w:trPr>
        <w:tc>
          <w:tcPr>
            <w:tcW w:w="2021" w:type="dxa"/>
            <w:tcBorders>
              <w:top w:val="nil"/>
              <w:left w:val="single" w:sz="8" w:space="0" w:color="auto"/>
              <w:bottom w:val="single" w:sz="8" w:space="0" w:color="auto"/>
              <w:right w:val="single" w:sz="8" w:space="0" w:color="auto"/>
            </w:tcBorders>
            <w:shd w:val="clear" w:color="auto" w:fill="auto"/>
            <w:vAlign w:val="center"/>
            <w:hideMark/>
          </w:tcPr>
          <w:p w14:paraId="6713D1DC" w14:textId="77777777" w:rsidR="008A48B0" w:rsidRPr="008A48B0" w:rsidRDefault="008A48B0" w:rsidP="008A48B0">
            <w:pPr>
              <w:rPr>
                <w:rFonts w:ascii="Arial" w:hAnsi="Arial" w:cs="Arial"/>
                <w:sz w:val="18"/>
                <w:szCs w:val="18"/>
                <w:lang w:val="en-CA" w:eastAsia="zh-CN"/>
              </w:rPr>
            </w:pPr>
            <w:r w:rsidRPr="008A48B0">
              <w:rPr>
                <w:rFonts w:ascii="Arial" w:hAnsi="Arial" w:cs="Arial"/>
                <w:sz w:val="18"/>
                <w:szCs w:val="18"/>
                <w:lang w:val="en-GB" w:eastAsia="zh-CN"/>
              </w:rPr>
              <w:t>Operating profit (loss)</w:t>
            </w:r>
          </w:p>
        </w:tc>
        <w:tc>
          <w:tcPr>
            <w:tcW w:w="804" w:type="dxa"/>
            <w:tcBorders>
              <w:top w:val="nil"/>
              <w:left w:val="nil"/>
              <w:bottom w:val="single" w:sz="8" w:space="0" w:color="auto"/>
              <w:right w:val="single" w:sz="8" w:space="0" w:color="auto"/>
            </w:tcBorders>
            <w:shd w:val="clear" w:color="auto" w:fill="auto"/>
            <w:vAlign w:val="center"/>
            <w:hideMark/>
          </w:tcPr>
          <w:p w14:paraId="7E66CF9E"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 xml:space="preserve">19.5 </w:t>
            </w:r>
          </w:p>
        </w:tc>
        <w:tc>
          <w:tcPr>
            <w:tcW w:w="990" w:type="dxa"/>
            <w:tcBorders>
              <w:top w:val="nil"/>
              <w:left w:val="nil"/>
              <w:bottom w:val="single" w:sz="8" w:space="0" w:color="auto"/>
              <w:right w:val="single" w:sz="8" w:space="0" w:color="auto"/>
            </w:tcBorders>
            <w:shd w:val="clear" w:color="auto" w:fill="auto"/>
            <w:vAlign w:val="center"/>
            <w:hideMark/>
          </w:tcPr>
          <w:p w14:paraId="4937D36A"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8.6%</w:t>
            </w:r>
          </w:p>
        </w:tc>
        <w:tc>
          <w:tcPr>
            <w:tcW w:w="896" w:type="dxa"/>
            <w:tcBorders>
              <w:top w:val="nil"/>
              <w:left w:val="nil"/>
              <w:bottom w:val="single" w:sz="8" w:space="0" w:color="auto"/>
              <w:right w:val="single" w:sz="8" w:space="0" w:color="auto"/>
            </w:tcBorders>
            <w:shd w:val="clear" w:color="auto" w:fill="auto"/>
            <w:vAlign w:val="center"/>
            <w:hideMark/>
          </w:tcPr>
          <w:p w14:paraId="7DB65C73"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(22.3)</w:t>
            </w:r>
          </w:p>
        </w:tc>
        <w:tc>
          <w:tcPr>
            <w:tcW w:w="896" w:type="dxa"/>
            <w:tcBorders>
              <w:top w:val="nil"/>
              <w:left w:val="nil"/>
              <w:bottom w:val="single" w:sz="8" w:space="0" w:color="auto"/>
              <w:right w:val="single" w:sz="8" w:space="0" w:color="auto"/>
            </w:tcBorders>
            <w:shd w:val="clear" w:color="auto" w:fill="auto"/>
            <w:vAlign w:val="center"/>
            <w:hideMark/>
          </w:tcPr>
          <w:p w14:paraId="5805AAE7"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(15.1%)</w:t>
            </w:r>
          </w:p>
        </w:tc>
        <w:tc>
          <w:tcPr>
            <w:tcW w:w="896" w:type="dxa"/>
            <w:tcBorders>
              <w:top w:val="nil"/>
              <w:left w:val="nil"/>
              <w:bottom w:val="single" w:sz="8" w:space="0" w:color="auto"/>
              <w:right w:val="single" w:sz="8" w:space="0" w:color="auto"/>
            </w:tcBorders>
            <w:shd w:val="clear" w:color="auto" w:fill="auto"/>
            <w:vAlign w:val="center"/>
            <w:hideMark/>
          </w:tcPr>
          <w:p w14:paraId="6C7A34F6"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(122.2)</w:t>
            </w:r>
          </w:p>
        </w:tc>
        <w:tc>
          <w:tcPr>
            <w:tcW w:w="896" w:type="dxa"/>
            <w:tcBorders>
              <w:top w:val="nil"/>
              <w:left w:val="nil"/>
              <w:bottom w:val="single" w:sz="8" w:space="0" w:color="auto"/>
              <w:right w:val="single" w:sz="8" w:space="0" w:color="auto"/>
            </w:tcBorders>
            <w:shd w:val="clear" w:color="auto" w:fill="auto"/>
            <w:vAlign w:val="center"/>
            <w:hideMark/>
          </w:tcPr>
          <w:p w14:paraId="274EA16D" w14:textId="77777777" w:rsidR="008A48B0" w:rsidRPr="008A48B0" w:rsidRDefault="008A48B0" w:rsidP="008A48B0">
            <w:pPr>
              <w:jc w:val="right"/>
              <w:rPr>
                <w:rFonts w:ascii="Arial" w:hAnsi="Arial" w:cs="Arial"/>
                <w:sz w:val="18"/>
                <w:szCs w:val="18"/>
                <w:lang w:val="en-CA" w:eastAsia="zh-CN"/>
              </w:rPr>
            </w:pPr>
            <w:r w:rsidRPr="008A48B0">
              <w:rPr>
                <w:rFonts w:ascii="Arial" w:hAnsi="Arial" w:cs="Arial"/>
                <w:sz w:val="18"/>
                <w:szCs w:val="18"/>
                <w:lang w:val="en-GB" w:eastAsia="zh-CN"/>
              </w:rPr>
              <w:t>(80.6%)</w:t>
            </w:r>
          </w:p>
        </w:tc>
        <w:tc>
          <w:tcPr>
            <w:tcW w:w="896" w:type="dxa"/>
            <w:tcBorders>
              <w:top w:val="nil"/>
              <w:left w:val="nil"/>
              <w:bottom w:val="nil"/>
              <w:right w:val="nil"/>
            </w:tcBorders>
            <w:shd w:val="clear" w:color="auto" w:fill="auto"/>
            <w:noWrap/>
            <w:vAlign w:val="center"/>
            <w:hideMark/>
          </w:tcPr>
          <w:p w14:paraId="0E93A758" w14:textId="77777777" w:rsidR="008A48B0" w:rsidRPr="008A48B0" w:rsidRDefault="008A48B0" w:rsidP="008A48B0">
            <w:pPr>
              <w:jc w:val="right"/>
              <w:rPr>
                <w:rFonts w:ascii="Arial" w:hAnsi="Arial" w:cs="Arial"/>
                <w:sz w:val="18"/>
                <w:szCs w:val="18"/>
                <w:lang w:val="en-CA" w:eastAsia="zh-CN"/>
              </w:rPr>
            </w:pPr>
          </w:p>
        </w:tc>
        <w:tc>
          <w:tcPr>
            <w:tcW w:w="896" w:type="dxa"/>
            <w:tcBorders>
              <w:top w:val="nil"/>
              <w:left w:val="nil"/>
              <w:bottom w:val="nil"/>
              <w:right w:val="nil"/>
            </w:tcBorders>
            <w:shd w:val="clear" w:color="auto" w:fill="auto"/>
            <w:noWrap/>
            <w:vAlign w:val="center"/>
            <w:hideMark/>
          </w:tcPr>
          <w:p w14:paraId="51879F27" w14:textId="77777777" w:rsidR="008A48B0" w:rsidRPr="008A48B0" w:rsidRDefault="008A48B0" w:rsidP="008A48B0">
            <w:pPr>
              <w:jc w:val="right"/>
              <w:rPr>
                <w:rFonts w:ascii="Arial" w:hAnsi="Arial" w:cs="Arial"/>
                <w:sz w:val="18"/>
                <w:szCs w:val="18"/>
                <w:lang w:val="en-CA" w:eastAsia="zh-CN"/>
              </w:rPr>
            </w:pPr>
          </w:p>
        </w:tc>
      </w:tr>
      <w:tr w:rsidR="008A48B0" w:rsidRPr="008A48B0" w14:paraId="0127C2A9" w14:textId="77777777" w:rsidTr="00B81DAA">
        <w:trPr>
          <w:trHeight w:val="187"/>
          <w:jc w:val="center"/>
        </w:trPr>
        <w:tc>
          <w:tcPr>
            <w:tcW w:w="2021" w:type="dxa"/>
            <w:tcBorders>
              <w:top w:val="nil"/>
              <w:left w:val="single" w:sz="8" w:space="0" w:color="auto"/>
              <w:bottom w:val="single" w:sz="8" w:space="0" w:color="auto"/>
              <w:right w:val="single" w:sz="8" w:space="0" w:color="auto"/>
            </w:tcBorders>
            <w:shd w:val="clear" w:color="auto" w:fill="auto"/>
            <w:vAlign w:val="center"/>
            <w:hideMark/>
          </w:tcPr>
          <w:p w14:paraId="7DD1CBFF" w14:textId="48E6042F" w:rsidR="008A48B0" w:rsidRPr="008A48B0" w:rsidRDefault="008A48B0" w:rsidP="0032637E">
            <w:pPr>
              <w:rPr>
                <w:rFonts w:ascii="Arial" w:hAnsi="Arial" w:cs="Arial"/>
                <w:b/>
                <w:bCs/>
                <w:sz w:val="18"/>
                <w:szCs w:val="18"/>
                <w:lang w:val="en-CA" w:eastAsia="zh-CN"/>
              </w:rPr>
            </w:pPr>
            <w:r w:rsidRPr="008A48B0">
              <w:rPr>
                <w:rFonts w:ascii="Arial" w:hAnsi="Arial" w:cs="Arial"/>
                <w:b/>
                <w:bCs/>
                <w:sz w:val="18"/>
                <w:szCs w:val="18"/>
                <w:lang w:val="en-GB" w:eastAsia="zh-CN"/>
              </w:rPr>
              <w:t>Net income (loss)—group share</w:t>
            </w:r>
          </w:p>
        </w:tc>
        <w:tc>
          <w:tcPr>
            <w:tcW w:w="804" w:type="dxa"/>
            <w:tcBorders>
              <w:top w:val="nil"/>
              <w:left w:val="nil"/>
              <w:bottom w:val="single" w:sz="8" w:space="0" w:color="auto"/>
              <w:right w:val="single" w:sz="8" w:space="0" w:color="auto"/>
            </w:tcBorders>
            <w:shd w:val="clear" w:color="auto" w:fill="auto"/>
            <w:vAlign w:val="center"/>
            <w:hideMark/>
          </w:tcPr>
          <w:p w14:paraId="748BF10A"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 xml:space="preserve">16.2 </w:t>
            </w:r>
          </w:p>
        </w:tc>
        <w:tc>
          <w:tcPr>
            <w:tcW w:w="990" w:type="dxa"/>
            <w:tcBorders>
              <w:top w:val="nil"/>
              <w:left w:val="nil"/>
              <w:bottom w:val="single" w:sz="8" w:space="0" w:color="auto"/>
              <w:right w:val="single" w:sz="8" w:space="0" w:color="auto"/>
            </w:tcBorders>
            <w:shd w:val="clear" w:color="auto" w:fill="auto"/>
            <w:vAlign w:val="center"/>
            <w:hideMark/>
          </w:tcPr>
          <w:p w14:paraId="37AB1321"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7.2%</w:t>
            </w:r>
          </w:p>
        </w:tc>
        <w:tc>
          <w:tcPr>
            <w:tcW w:w="896" w:type="dxa"/>
            <w:tcBorders>
              <w:top w:val="nil"/>
              <w:left w:val="nil"/>
              <w:bottom w:val="single" w:sz="8" w:space="0" w:color="auto"/>
              <w:right w:val="single" w:sz="8" w:space="0" w:color="auto"/>
            </w:tcBorders>
            <w:shd w:val="clear" w:color="auto" w:fill="auto"/>
            <w:vAlign w:val="center"/>
            <w:hideMark/>
          </w:tcPr>
          <w:p w14:paraId="3909B4A0"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(27.7)</w:t>
            </w:r>
          </w:p>
        </w:tc>
        <w:tc>
          <w:tcPr>
            <w:tcW w:w="896" w:type="dxa"/>
            <w:tcBorders>
              <w:top w:val="nil"/>
              <w:left w:val="nil"/>
              <w:bottom w:val="single" w:sz="8" w:space="0" w:color="auto"/>
              <w:right w:val="single" w:sz="8" w:space="0" w:color="auto"/>
            </w:tcBorders>
            <w:shd w:val="clear" w:color="auto" w:fill="auto"/>
            <w:vAlign w:val="center"/>
            <w:hideMark/>
          </w:tcPr>
          <w:p w14:paraId="44633D95"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(18.8%)</w:t>
            </w:r>
          </w:p>
        </w:tc>
        <w:tc>
          <w:tcPr>
            <w:tcW w:w="896" w:type="dxa"/>
            <w:tcBorders>
              <w:top w:val="nil"/>
              <w:left w:val="nil"/>
              <w:bottom w:val="single" w:sz="8" w:space="0" w:color="auto"/>
              <w:right w:val="single" w:sz="8" w:space="0" w:color="auto"/>
            </w:tcBorders>
            <w:shd w:val="clear" w:color="auto" w:fill="auto"/>
            <w:vAlign w:val="center"/>
            <w:hideMark/>
          </w:tcPr>
          <w:p w14:paraId="2E3E66B4"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(119.9)</w:t>
            </w:r>
          </w:p>
        </w:tc>
        <w:tc>
          <w:tcPr>
            <w:tcW w:w="896" w:type="dxa"/>
            <w:tcBorders>
              <w:top w:val="nil"/>
              <w:left w:val="nil"/>
              <w:bottom w:val="single" w:sz="8" w:space="0" w:color="auto"/>
              <w:right w:val="single" w:sz="8" w:space="0" w:color="auto"/>
            </w:tcBorders>
            <w:shd w:val="clear" w:color="auto" w:fill="auto"/>
            <w:vAlign w:val="center"/>
            <w:hideMark/>
          </w:tcPr>
          <w:p w14:paraId="2AF6DE9C" w14:textId="77777777" w:rsidR="008A48B0" w:rsidRPr="008A48B0" w:rsidRDefault="008A48B0" w:rsidP="008A48B0">
            <w:pPr>
              <w:jc w:val="right"/>
              <w:rPr>
                <w:rFonts w:ascii="Arial" w:hAnsi="Arial" w:cs="Arial"/>
                <w:b/>
                <w:bCs/>
                <w:sz w:val="18"/>
                <w:szCs w:val="18"/>
                <w:lang w:val="en-CA" w:eastAsia="zh-CN"/>
              </w:rPr>
            </w:pPr>
            <w:r w:rsidRPr="008A48B0">
              <w:rPr>
                <w:rFonts w:ascii="Arial" w:hAnsi="Arial" w:cs="Arial"/>
                <w:b/>
                <w:bCs/>
                <w:sz w:val="18"/>
                <w:szCs w:val="18"/>
                <w:lang w:val="en-GB" w:eastAsia="zh-CN"/>
              </w:rPr>
              <w:t>(79.0%)</w:t>
            </w:r>
          </w:p>
        </w:tc>
        <w:tc>
          <w:tcPr>
            <w:tcW w:w="896" w:type="dxa"/>
            <w:tcBorders>
              <w:top w:val="nil"/>
              <w:left w:val="nil"/>
              <w:bottom w:val="nil"/>
              <w:right w:val="nil"/>
            </w:tcBorders>
            <w:shd w:val="clear" w:color="auto" w:fill="auto"/>
            <w:noWrap/>
            <w:vAlign w:val="center"/>
            <w:hideMark/>
          </w:tcPr>
          <w:p w14:paraId="5BC6CAA1" w14:textId="77777777" w:rsidR="008A48B0" w:rsidRPr="008A48B0" w:rsidRDefault="008A48B0" w:rsidP="008A48B0">
            <w:pPr>
              <w:jc w:val="right"/>
              <w:rPr>
                <w:rFonts w:ascii="Arial" w:hAnsi="Arial" w:cs="Arial"/>
                <w:b/>
                <w:bCs/>
                <w:sz w:val="18"/>
                <w:szCs w:val="18"/>
                <w:lang w:val="en-CA" w:eastAsia="zh-CN"/>
              </w:rPr>
            </w:pPr>
          </w:p>
        </w:tc>
        <w:tc>
          <w:tcPr>
            <w:tcW w:w="896" w:type="dxa"/>
            <w:tcBorders>
              <w:top w:val="nil"/>
              <w:left w:val="nil"/>
              <w:bottom w:val="nil"/>
              <w:right w:val="nil"/>
            </w:tcBorders>
            <w:shd w:val="clear" w:color="auto" w:fill="auto"/>
            <w:noWrap/>
            <w:vAlign w:val="center"/>
            <w:hideMark/>
          </w:tcPr>
          <w:p w14:paraId="74587906" w14:textId="77777777" w:rsidR="008A48B0" w:rsidRPr="008A48B0" w:rsidRDefault="008A48B0" w:rsidP="008A48B0">
            <w:pPr>
              <w:jc w:val="right"/>
              <w:rPr>
                <w:rFonts w:ascii="Arial" w:hAnsi="Arial" w:cs="Arial"/>
                <w:sz w:val="18"/>
                <w:szCs w:val="18"/>
                <w:lang w:val="en-CA" w:eastAsia="zh-CN"/>
              </w:rPr>
            </w:pPr>
          </w:p>
        </w:tc>
      </w:tr>
    </w:tbl>
    <w:p w14:paraId="6D637B06" w14:textId="77777777" w:rsidR="008A48B0" w:rsidRPr="008A48B0" w:rsidRDefault="008A48B0" w:rsidP="008A48B0">
      <w:pPr>
        <w:jc w:val="both"/>
        <w:rPr>
          <w:rFonts w:ascii="Arial" w:hAnsi="Arial" w:cs="Arial"/>
          <w:lang w:val="en-GB"/>
        </w:rPr>
      </w:pPr>
    </w:p>
    <w:p w14:paraId="3DF768F4" w14:textId="4EC4698E" w:rsidR="00F242E6" w:rsidRDefault="00F242E6" w:rsidP="00B42B7C">
      <w:pPr>
        <w:pStyle w:val="Footnote"/>
        <w:rPr>
          <w:spacing w:val="-4"/>
          <w:lang w:val="en-GB"/>
        </w:rPr>
      </w:pPr>
      <w:r>
        <w:rPr>
          <w:spacing w:val="-4"/>
          <w:lang w:val="en-GB"/>
        </w:rPr>
        <w:t>Note:</w:t>
      </w:r>
      <w:r w:rsidRPr="00F242E6">
        <w:rPr>
          <w:lang w:val="en-GB"/>
        </w:rPr>
        <w:t xml:space="preserve"> </w:t>
      </w:r>
      <w:r w:rsidRPr="00DC60B7">
        <w:rPr>
          <w:lang w:val="en-GB"/>
        </w:rPr>
        <w:t>€ = Euro; €1 = US$1.06551 on March 31, 2017</w:t>
      </w:r>
      <w:r w:rsidR="00272182">
        <w:rPr>
          <w:lang w:val="en-GB"/>
        </w:rPr>
        <w:t>.</w:t>
      </w:r>
    </w:p>
    <w:p w14:paraId="278D7959" w14:textId="19B06DBE" w:rsidR="00C73F01" w:rsidRPr="00211BF3" w:rsidRDefault="00B42B7C" w:rsidP="00B42B7C">
      <w:pPr>
        <w:pStyle w:val="Footnote"/>
        <w:rPr>
          <w:spacing w:val="-4"/>
          <w:lang w:val="en-GB"/>
        </w:rPr>
      </w:pPr>
      <w:r w:rsidRPr="00211BF3">
        <w:rPr>
          <w:spacing w:val="-4"/>
          <w:lang w:val="en-GB"/>
        </w:rPr>
        <w:t>S</w:t>
      </w:r>
      <w:r w:rsidR="008A48B0" w:rsidRPr="00211BF3">
        <w:rPr>
          <w:spacing w:val="-4"/>
          <w:lang w:val="en-GB"/>
        </w:rPr>
        <w:t xml:space="preserve">ource: Created by the case authors based on </w:t>
      </w:r>
      <w:proofErr w:type="spellStart"/>
      <w:r w:rsidR="008A48B0" w:rsidRPr="00211BF3">
        <w:rPr>
          <w:spacing w:val="-4"/>
          <w:lang w:val="en-GB"/>
        </w:rPr>
        <w:t>EuropaCorp</w:t>
      </w:r>
      <w:proofErr w:type="spellEnd"/>
      <w:r w:rsidR="008A48B0" w:rsidRPr="00211BF3">
        <w:rPr>
          <w:spacing w:val="-4"/>
          <w:lang w:val="en-GB"/>
        </w:rPr>
        <w:t xml:space="preserve">, </w:t>
      </w:r>
      <w:r w:rsidR="008A48B0" w:rsidRPr="00211BF3">
        <w:rPr>
          <w:i/>
          <w:spacing w:val="-4"/>
          <w:lang w:val="en-GB"/>
        </w:rPr>
        <w:t>Registration Document</w:t>
      </w:r>
      <w:r w:rsidR="008A48B0" w:rsidRPr="00211BF3">
        <w:rPr>
          <w:spacing w:val="-4"/>
          <w:lang w:val="en-GB"/>
        </w:rPr>
        <w:t xml:space="preserve"> [Annual Report] </w:t>
      </w:r>
      <w:r w:rsidR="008A48B0" w:rsidRPr="00211BF3">
        <w:rPr>
          <w:i/>
          <w:spacing w:val="-4"/>
          <w:lang w:val="en-GB"/>
        </w:rPr>
        <w:t>2010/11</w:t>
      </w:r>
      <w:r w:rsidR="008A48B0" w:rsidRPr="00211BF3">
        <w:rPr>
          <w:spacing w:val="-4"/>
          <w:lang w:val="en-GB"/>
        </w:rPr>
        <w:t xml:space="preserve"> (July 22, 2011), accessed December 3, 2017, </w:t>
      </w:r>
      <w:r w:rsidRPr="00211BF3">
        <w:rPr>
          <w:spacing w:val="-4"/>
          <w:lang w:val="en-GB"/>
        </w:rPr>
        <w:t>http://quote.morningstar.com/stock-filing/Annual-Report/2011/3/31/</w:t>
      </w:r>
      <w:r w:rsidR="008A48B0" w:rsidRPr="00211BF3">
        <w:rPr>
          <w:spacing w:val="-4"/>
          <w:lang w:val="en-GB"/>
        </w:rPr>
        <w:t>t.aspx?t=XPAR:ECP&amp;ft=&amp;d=</w:t>
      </w:r>
    </w:p>
    <w:p w14:paraId="2714EA81" w14:textId="1FC4A4BC" w:rsidR="00C73F01" w:rsidRPr="00211BF3" w:rsidRDefault="008A48B0" w:rsidP="00B42B7C">
      <w:pPr>
        <w:pStyle w:val="Footnote"/>
        <w:rPr>
          <w:spacing w:val="-4"/>
          <w:lang w:val="en-GB"/>
        </w:rPr>
      </w:pPr>
      <w:r w:rsidRPr="00211BF3">
        <w:rPr>
          <w:spacing w:val="-4"/>
          <w:lang w:val="en-GB"/>
        </w:rPr>
        <w:t xml:space="preserve">f7e4137db53a546f5a927c9c44e59cc0; </w:t>
      </w:r>
      <w:proofErr w:type="spellStart"/>
      <w:r w:rsidRPr="00211BF3">
        <w:rPr>
          <w:spacing w:val="-4"/>
          <w:lang w:val="en-GB"/>
        </w:rPr>
        <w:t>EuropaCorp</w:t>
      </w:r>
      <w:proofErr w:type="spellEnd"/>
      <w:r w:rsidRPr="00211BF3">
        <w:rPr>
          <w:spacing w:val="-4"/>
          <w:lang w:val="en-GB"/>
        </w:rPr>
        <w:t xml:space="preserve">, </w:t>
      </w:r>
      <w:r w:rsidRPr="00211BF3">
        <w:rPr>
          <w:i/>
          <w:spacing w:val="-4"/>
          <w:lang w:val="en-GB"/>
        </w:rPr>
        <w:t xml:space="preserve">Registration Document </w:t>
      </w:r>
      <w:r w:rsidRPr="00211BF3">
        <w:rPr>
          <w:spacing w:val="-4"/>
          <w:lang w:val="en-GB"/>
        </w:rPr>
        <w:t xml:space="preserve">[Annual Report] </w:t>
      </w:r>
      <w:r w:rsidRPr="00211BF3">
        <w:rPr>
          <w:i/>
          <w:spacing w:val="-4"/>
          <w:lang w:val="en-GB"/>
        </w:rPr>
        <w:t>2013/14</w:t>
      </w:r>
      <w:r w:rsidRPr="00211BF3">
        <w:rPr>
          <w:spacing w:val="-4"/>
          <w:lang w:val="en-GB"/>
        </w:rPr>
        <w:t xml:space="preserve"> (July 22, 2017), 8–10, accessed December 3, 2017, www.europacorp.com/assets/uploads/Registration_document_2013-2014.pdf; </w:t>
      </w:r>
      <w:proofErr w:type="spellStart"/>
      <w:r w:rsidRPr="00211BF3">
        <w:rPr>
          <w:spacing w:val="-4"/>
          <w:lang w:val="en-GB"/>
        </w:rPr>
        <w:t>EuropaCorp</w:t>
      </w:r>
      <w:proofErr w:type="spellEnd"/>
      <w:r w:rsidRPr="00211BF3">
        <w:rPr>
          <w:spacing w:val="-4"/>
          <w:lang w:val="en-GB"/>
        </w:rPr>
        <w:t>,</w:t>
      </w:r>
      <w:r w:rsidRPr="00211BF3">
        <w:rPr>
          <w:i/>
          <w:spacing w:val="-4"/>
          <w:lang w:val="en-GB"/>
        </w:rPr>
        <w:t xml:space="preserve"> Registration Document </w:t>
      </w:r>
      <w:r w:rsidRPr="00211BF3">
        <w:rPr>
          <w:spacing w:val="-4"/>
          <w:lang w:val="en-GB"/>
        </w:rPr>
        <w:t xml:space="preserve">[Annual Report] </w:t>
      </w:r>
      <w:r w:rsidRPr="00211BF3">
        <w:rPr>
          <w:i/>
          <w:spacing w:val="-4"/>
          <w:lang w:val="en-GB"/>
        </w:rPr>
        <w:t>2015/16</w:t>
      </w:r>
      <w:r w:rsidRPr="00211BF3">
        <w:rPr>
          <w:spacing w:val="-4"/>
          <w:lang w:val="en-GB"/>
        </w:rPr>
        <w:t xml:space="preserve"> (July 26, 2016), 8–10, accessed December 3, 2017, </w:t>
      </w:r>
      <w:r w:rsidR="00C73F01" w:rsidRPr="00211BF3">
        <w:rPr>
          <w:spacing w:val="-4"/>
          <w:lang w:val="en-GB"/>
        </w:rPr>
        <w:t>www.europacorp.com/</w:t>
      </w:r>
      <w:r w:rsidRPr="00211BF3">
        <w:rPr>
          <w:spacing w:val="-4"/>
          <w:lang w:val="en-GB"/>
        </w:rPr>
        <w:t>assets/</w:t>
      </w:r>
    </w:p>
    <w:p w14:paraId="1C7386C6" w14:textId="3629A129" w:rsidR="008A48B0" w:rsidRPr="00211BF3" w:rsidRDefault="008A48B0" w:rsidP="00B42B7C">
      <w:pPr>
        <w:pStyle w:val="Footnote"/>
        <w:rPr>
          <w:spacing w:val="-4"/>
          <w:lang w:val="en-GB"/>
        </w:rPr>
      </w:pPr>
      <w:proofErr w:type="gramStart"/>
      <w:r w:rsidRPr="00211BF3">
        <w:rPr>
          <w:spacing w:val="-4"/>
          <w:lang w:val="en-GB"/>
        </w:rPr>
        <w:t>uploads/Registration_document_2015-2016.pdf</w:t>
      </w:r>
      <w:proofErr w:type="gramEnd"/>
      <w:r w:rsidR="003440AC" w:rsidRPr="00211BF3">
        <w:rPr>
          <w:spacing w:val="-4"/>
          <w:lang w:val="en-GB"/>
        </w:rPr>
        <w:t>;</w:t>
      </w:r>
      <w:r w:rsidR="003440AC" w:rsidRPr="00211BF3">
        <w:rPr>
          <w:spacing w:val="-4"/>
        </w:rPr>
        <w:t xml:space="preserve"> </w:t>
      </w:r>
      <w:proofErr w:type="spellStart"/>
      <w:r w:rsidR="003440AC" w:rsidRPr="00211BF3">
        <w:rPr>
          <w:spacing w:val="-4"/>
          <w:lang w:val="en-GB"/>
        </w:rPr>
        <w:t>EuropaCorp</w:t>
      </w:r>
      <w:proofErr w:type="spellEnd"/>
      <w:r w:rsidR="003440AC" w:rsidRPr="00211BF3">
        <w:rPr>
          <w:spacing w:val="-4"/>
          <w:lang w:val="en-GB"/>
        </w:rPr>
        <w:t xml:space="preserve">, Registered Document [Annual Report] 2016/17 (July 27, 2017), accessed December 2, 2017, </w:t>
      </w:r>
      <w:r w:rsidR="00C73F01" w:rsidRPr="00211BF3">
        <w:rPr>
          <w:spacing w:val="-4"/>
          <w:lang w:val="en-GB"/>
        </w:rPr>
        <w:t>www.europacorp.com/assets/uploads/</w:t>
      </w:r>
      <w:r w:rsidR="003440AC" w:rsidRPr="00211BF3">
        <w:rPr>
          <w:spacing w:val="-4"/>
          <w:lang w:val="en-GB"/>
        </w:rPr>
        <w:t xml:space="preserve">EuropaCorp_Registration_Document_FY_2016-20174.pdf, </w:t>
      </w:r>
      <w:r w:rsidR="00563BFA" w:rsidRPr="00211BF3">
        <w:rPr>
          <w:spacing w:val="-4"/>
          <w:lang w:val="en-GB"/>
        </w:rPr>
        <w:t xml:space="preserve">page </w:t>
      </w:r>
      <w:r w:rsidR="00DD7941" w:rsidRPr="00211BF3">
        <w:rPr>
          <w:spacing w:val="-4"/>
          <w:lang w:val="en-GB"/>
        </w:rPr>
        <w:t>8</w:t>
      </w:r>
      <w:r w:rsidR="00C73F01" w:rsidRPr="00211BF3">
        <w:rPr>
          <w:spacing w:val="-4"/>
          <w:lang w:val="en-GB"/>
        </w:rPr>
        <w:t>–</w:t>
      </w:r>
      <w:r w:rsidR="00563BFA" w:rsidRPr="00211BF3">
        <w:rPr>
          <w:spacing w:val="-4"/>
          <w:lang w:val="en-GB"/>
        </w:rPr>
        <w:t>9</w:t>
      </w:r>
      <w:r w:rsidR="00DD7941" w:rsidRPr="00211BF3">
        <w:rPr>
          <w:spacing w:val="-4"/>
          <w:lang w:val="en-GB"/>
        </w:rPr>
        <w:t>, 82</w:t>
      </w:r>
      <w:r w:rsidR="00C73F01" w:rsidRPr="00211BF3">
        <w:rPr>
          <w:spacing w:val="-4"/>
          <w:lang w:val="en-GB"/>
        </w:rPr>
        <w:t>,</w:t>
      </w:r>
      <w:r w:rsidR="00563BFA" w:rsidRPr="00211BF3">
        <w:rPr>
          <w:spacing w:val="-4"/>
          <w:lang w:val="en-GB"/>
        </w:rPr>
        <w:t xml:space="preserve"> </w:t>
      </w:r>
      <w:r w:rsidR="00E55DF2" w:rsidRPr="00211BF3">
        <w:rPr>
          <w:spacing w:val="-4"/>
          <w:lang w:val="en-GB"/>
        </w:rPr>
        <w:t>91</w:t>
      </w:r>
      <w:r w:rsidR="00C73F01" w:rsidRPr="00211BF3">
        <w:rPr>
          <w:spacing w:val="-4"/>
          <w:lang w:val="en-GB"/>
        </w:rPr>
        <w:t>.</w:t>
      </w:r>
    </w:p>
    <w:p w14:paraId="17062709" w14:textId="77777777" w:rsidR="008A48B0" w:rsidRPr="00C73F01" w:rsidRDefault="008A48B0" w:rsidP="008A48B0">
      <w:pPr>
        <w:jc w:val="both"/>
        <w:rPr>
          <w:rFonts w:ascii="Arial" w:hAnsi="Arial" w:cs="Arial"/>
          <w:spacing w:val="-4"/>
          <w:lang w:val="en-GB"/>
        </w:rPr>
      </w:pPr>
    </w:p>
    <w:p w14:paraId="1BAA250F" w14:textId="77777777" w:rsidR="00B42B7C" w:rsidRDefault="00B42B7C">
      <w:pPr>
        <w:spacing w:after="200" w:line="276" w:lineRule="auto"/>
        <w:rPr>
          <w:rFonts w:ascii="Arial" w:hAnsi="Arial" w:cs="Arial"/>
          <w:b/>
          <w:caps/>
          <w:lang w:val="en-GB"/>
        </w:rPr>
      </w:pPr>
      <w:r>
        <w:rPr>
          <w:rFonts w:ascii="Arial" w:hAnsi="Arial" w:cs="Arial"/>
          <w:b/>
          <w:caps/>
          <w:lang w:val="en-GB"/>
        </w:rPr>
        <w:br w:type="page"/>
      </w:r>
    </w:p>
    <w:p w14:paraId="62143439" w14:textId="60123950" w:rsidR="008A48B0" w:rsidRPr="008A48B0" w:rsidRDefault="008A48B0" w:rsidP="008A48B0">
      <w:pPr>
        <w:jc w:val="center"/>
        <w:outlineLvl w:val="0"/>
        <w:rPr>
          <w:rFonts w:ascii="Arial" w:hAnsi="Arial" w:cs="Arial"/>
          <w:b/>
          <w:caps/>
          <w:lang w:val="en-GB"/>
        </w:rPr>
      </w:pPr>
      <w:r w:rsidRPr="008A48B0">
        <w:rPr>
          <w:rFonts w:ascii="Arial" w:hAnsi="Arial" w:cs="Arial"/>
          <w:b/>
          <w:caps/>
          <w:lang w:val="en-GB"/>
        </w:rPr>
        <w:lastRenderedPageBreak/>
        <w:t>Exhibit 4: EUROPACORP</w:t>
      </w:r>
      <w:r w:rsidR="00272182">
        <w:rPr>
          <w:rFonts w:ascii="Arial" w:hAnsi="Arial" w:cs="Arial"/>
          <w:b/>
          <w:caps/>
          <w:lang w:val="en-GB"/>
        </w:rPr>
        <w:t xml:space="preserve"> S. A.</w:t>
      </w:r>
      <w:r w:rsidRPr="008A48B0">
        <w:rPr>
          <w:rFonts w:ascii="Arial" w:hAnsi="Arial" w:cs="Arial"/>
          <w:b/>
          <w:caps/>
          <w:lang w:val="en-GB"/>
        </w:rPr>
        <w:t>’S HISTORICAL REVENUES</w:t>
      </w:r>
    </w:p>
    <w:p w14:paraId="3C245223" w14:textId="6EA1E677" w:rsidR="008A48B0" w:rsidRPr="008A48B0" w:rsidRDefault="00E965D6" w:rsidP="008A48B0">
      <w:pPr>
        <w:jc w:val="both"/>
        <w:rPr>
          <w:rFonts w:ascii="Arial" w:hAnsi="Arial" w:cs="Arial"/>
          <w:lang w:val="en-GB"/>
        </w:rPr>
      </w:pPr>
      <w:r w:rsidRPr="00C605D5">
        <w:rPr>
          <w:rFonts w:ascii="Arial" w:hAnsi="Arial" w:cs="Arial"/>
          <w:noProof/>
        </w:rPr>
        <w:drawing>
          <wp:inline distT="0" distB="0" distL="0" distR="0" wp14:anchorId="54134490" wp14:editId="76F38A66">
            <wp:extent cx="5943600" cy="330454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CE7DE1" w14:textId="77777777" w:rsidR="00F242E6" w:rsidRDefault="00F242E6" w:rsidP="00F242E6">
      <w:pPr>
        <w:pStyle w:val="Footnote"/>
        <w:rPr>
          <w:spacing w:val="-4"/>
          <w:lang w:val="en-GB"/>
        </w:rPr>
      </w:pPr>
      <w:r>
        <w:rPr>
          <w:spacing w:val="-4"/>
          <w:lang w:val="en-GB"/>
        </w:rPr>
        <w:t>Note:</w:t>
      </w:r>
      <w:r w:rsidRPr="00F242E6">
        <w:rPr>
          <w:lang w:val="en-GB"/>
        </w:rPr>
        <w:t xml:space="preserve"> </w:t>
      </w:r>
      <w:r w:rsidRPr="00DC60B7">
        <w:rPr>
          <w:lang w:val="en-GB"/>
        </w:rPr>
        <w:t>€ = Euro; €1 = US$1.06551 on March 31, 2017</w:t>
      </w:r>
    </w:p>
    <w:p w14:paraId="31DF5B72" w14:textId="4EDA517C" w:rsidR="00C73F01" w:rsidRDefault="008A48B0" w:rsidP="00B42B7C">
      <w:pPr>
        <w:pStyle w:val="Footnote"/>
        <w:rPr>
          <w:spacing w:val="-2"/>
          <w:lang w:val="en-GB"/>
        </w:rPr>
      </w:pPr>
      <w:r w:rsidRPr="00C73F01">
        <w:rPr>
          <w:spacing w:val="-2"/>
          <w:lang w:val="en-GB"/>
        </w:rPr>
        <w:t xml:space="preserve">Source: Created by the case authors based on </w:t>
      </w:r>
      <w:proofErr w:type="spellStart"/>
      <w:r w:rsidRPr="00C73F01">
        <w:rPr>
          <w:spacing w:val="-2"/>
          <w:lang w:val="en-GB"/>
        </w:rPr>
        <w:t>EuropaCorp</w:t>
      </w:r>
      <w:proofErr w:type="spellEnd"/>
      <w:r w:rsidRPr="00C73F01">
        <w:rPr>
          <w:spacing w:val="-2"/>
          <w:lang w:val="en-GB"/>
        </w:rPr>
        <w:t xml:space="preserve">, </w:t>
      </w:r>
      <w:r w:rsidRPr="00C73F01">
        <w:rPr>
          <w:i/>
          <w:spacing w:val="-2"/>
          <w:lang w:val="en-GB"/>
        </w:rPr>
        <w:t>Registration Document</w:t>
      </w:r>
      <w:r w:rsidRPr="00C73F01">
        <w:rPr>
          <w:spacing w:val="-2"/>
          <w:lang w:val="en-GB"/>
        </w:rPr>
        <w:t xml:space="preserve"> [Annual Report] </w:t>
      </w:r>
      <w:r w:rsidRPr="00C73F01">
        <w:rPr>
          <w:i/>
          <w:spacing w:val="-2"/>
          <w:lang w:val="en-GB"/>
        </w:rPr>
        <w:t>2010/11</w:t>
      </w:r>
      <w:r w:rsidRPr="00C73F01">
        <w:rPr>
          <w:spacing w:val="-2"/>
          <w:lang w:val="en-GB"/>
        </w:rPr>
        <w:t xml:space="preserve"> (July 22, 2011), accessed December 3, 2017, </w:t>
      </w:r>
      <w:r w:rsidR="00C73F01" w:rsidRPr="00C73F01">
        <w:rPr>
          <w:spacing w:val="-2"/>
          <w:lang w:val="en-GB"/>
        </w:rPr>
        <w:t>http://quote.morningstar.com/stock-filing/Annual-Report/2011/3/31/t.aspx?t</w:t>
      </w:r>
      <w:r w:rsidRPr="00C73F01">
        <w:rPr>
          <w:spacing w:val="-2"/>
          <w:lang w:val="en-GB"/>
        </w:rPr>
        <w:t>=XPAR:ECP&amp;ft=&amp;d=</w:t>
      </w:r>
    </w:p>
    <w:p w14:paraId="5D1C204A" w14:textId="60C3E90C" w:rsidR="008A48B0" w:rsidRPr="00C73F01" w:rsidRDefault="008A48B0" w:rsidP="00B42B7C">
      <w:pPr>
        <w:pStyle w:val="Footnote"/>
        <w:rPr>
          <w:spacing w:val="-2"/>
          <w:lang w:val="en-GB"/>
        </w:rPr>
      </w:pPr>
      <w:r w:rsidRPr="00C73F01">
        <w:rPr>
          <w:spacing w:val="-2"/>
          <w:lang w:val="en-GB"/>
        </w:rPr>
        <w:t xml:space="preserve">f7e4137db53a546f5a927c9c44e59cc0; </w:t>
      </w:r>
      <w:proofErr w:type="spellStart"/>
      <w:r w:rsidRPr="00C73F01">
        <w:rPr>
          <w:spacing w:val="-2"/>
          <w:lang w:val="en-GB"/>
        </w:rPr>
        <w:t>EuropaCorp</w:t>
      </w:r>
      <w:proofErr w:type="spellEnd"/>
      <w:r w:rsidRPr="00C73F01">
        <w:rPr>
          <w:spacing w:val="-2"/>
          <w:lang w:val="en-GB"/>
        </w:rPr>
        <w:t xml:space="preserve">, </w:t>
      </w:r>
      <w:r w:rsidRPr="00C73F01">
        <w:rPr>
          <w:i/>
          <w:spacing w:val="-2"/>
          <w:lang w:val="en-GB"/>
        </w:rPr>
        <w:t xml:space="preserve">Registration Document </w:t>
      </w:r>
      <w:r w:rsidRPr="00C73F01">
        <w:rPr>
          <w:spacing w:val="-2"/>
          <w:lang w:val="en-GB"/>
        </w:rPr>
        <w:t xml:space="preserve">[Annual Report] </w:t>
      </w:r>
      <w:r w:rsidRPr="00C73F01">
        <w:rPr>
          <w:i/>
          <w:spacing w:val="-2"/>
          <w:lang w:val="en-GB"/>
        </w:rPr>
        <w:t>2013/14</w:t>
      </w:r>
      <w:r w:rsidRPr="00C73F01">
        <w:rPr>
          <w:spacing w:val="-2"/>
          <w:lang w:val="en-GB"/>
        </w:rPr>
        <w:t xml:space="preserve"> (July 22, 2017), 8–10, accessed December 3, 2017, www.europacorp.com/assets/uploads/Registration_document_2013-2014.pdf; and </w:t>
      </w:r>
      <w:proofErr w:type="spellStart"/>
      <w:r w:rsidRPr="00C73F01">
        <w:rPr>
          <w:spacing w:val="-2"/>
          <w:lang w:val="en-GB"/>
        </w:rPr>
        <w:t>EuropaCorp</w:t>
      </w:r>
      <w:proofErr w:type="spellEnd"/>
      <w:r w:rsidRPr="00C73F01">
        <w:rPr>
          <w:spacing w:val="-2"/>
          <w:lang w:val="en-GB"/>
        </w:rPr>
        <w:t>,</w:t>
      </w:r>
      <w:r w:rsidRPr="00C73F01">
        <w:rPr>
          <w:i/>
          <w:spacing w:val="-2"/>
          <w:lang w:val="en-GB"/>
        </w:rPr>
        <w:t xml:space="preserve"> Registration Document </w:t>
      </w:r>
      <w:r w:rsidRPr="00C73F01">
        <w:rPr>
          <w:spacing w:val="-2"/>
          <w:lang w:val="en-GB"/>
        </w:rPr>
        <w:t xml:space="preserve">[Annual Report] </w:t>
      </w:r>
      <w:r w:rsidRPr="00C73F01">
        <w:rPr>
          <w:i/>
          <w:spacing w:val="-2"/>
          <w:lang w:val="en-GB"/>
        </w:rPr>
        <w:t>2015/16</w:t>
      </w:r>
      <w:r w:rsidRPr="00C73F01">
        <w:rPr>
          <w:spacing w:val="-2"/>
          <w:lang w:val="en-GB"/>
        </w:rPr>
        <w:t xml:space="preserve"> (July 26, 2016), 8–10, accessed December 3, 2017, www.europacorp.com/assets/uploads/Registration_document_2015-2016.pdf.</w:t>
      </w:r>
    </w:p>
    <w:p w14:paraId="1B0F8C3B" w14:textId="77777777" w:rsidR="008A48B0" w:rsidRPr="00C73F01" w:rsidRDefault="008A48B0" w:rsidP="00C73F01">
      <w:pPr>
        <w:pStyle w:val="BodyTextMain"/>
      </w:pPr>
    </w:p>
    <w:p w14:paraId="3E8362A4" w14:textId="77777777" w:rsidR="008A48B0" w:rsidRPr="00C73F01" w:rsidRDefault="008A48B0" w:rsidP="00C73F01">
      <w:pPr>
        <w:pStyle w:val="BodyTextMain"/>
      </w:pPr>
    </w:p>
    <w:p w14:paraId="2ED4EA7C" w14:textId="362D8BE7" w:rsidR="008A48B0" w:rsidRPr="008A48B0" w:rsidRDefault="008A48B0" w:rsidP="006006C4">
      <w:pPr>
        <w:jc w:val="center"/>
        <w:outlineLvl w:val="0"/>
        <w:rPr>
          <w:rFonts w:ascii="Arial" w:hAnsi="Arial" w:cs="Arial"/>
          <w:b/>
          <w:caps/>
          <w:lang w:val="en-GB"/>
        </w:rPr>
      </w:pPr>
      <w:r w:rsidRPr="008A48B0">
        <w:rPr>
          <w:rFonts w:ascii="Arial" w:hAnsi="Arial" w:cs="Arial"/>
          <w:b/>
          <w:caps/>
          <w:lang w:val="en-GB"/>
        </w:rPr>
        <w:t>Exhibit 5: EUROPACORP</w:t>
      </w:r>
      <w:r w:rsidR="00272182">
        <w:rPr>
          <w:rFonts w:ascii="Arial" w:hAnsi="Arial" w:cs="Arial"/>
          <w:b/>
          <w:caps/>
          <w:lang w:val="en-GB"/>
        </w:rPr>
        <w:t xml:space="preserve"> S. A.</w:t>
      </w:r>
      <w:r w:rsidRPr="008A48B0">
        <w:rPr>
          <w:rFonts w:ascii="Arial" w:hAnsi="Arial" w:cs="Arial"/>
          <w:b/>
          <w:caps/>
          <w:lang w:val="en-GB"/>
        </w:rPr>
        <w:t xml:space="preserve">’s Corporate Governance, SINCE 2000 </w:t>
      </w:r>
    </w:p>
    <w:p w14:paraId="39346559" w14:textId="77777777" w:rsidR="008A48B0" w:rsidRPr="006006C4" w:rsidRDefault="008A48B0" w:rsidP="00B42B7C">
      <w:pPr>
        <w:jc w:val="both"/>
        <w:rPr>
          <w:rFonts w:ascii="Arial" w:hAnsi="Arial" w:cs="Arial"/>
          <w:lang w:val="en-GB"/>
        </w:rPr>
      </w:pPr>
    </w:p>
    <w:tbl>
      <w:tblPr>
        <w:tblW w:w="3750" w:type="pct"/>
        <w:jc w:val="center"/>
        <w:tblLook w:val="04A0" w:firstRow="1" w:lastRow="0" w:firstColumn="1" w:lastColumn="0" w:noHBand="0" w:noVBand="1"/>
      </w:tblPr>
      <w:tblGrid>
        <w:gridCol w:w="2460"/>
        <w:gridCol w:w="1960"/>
        <w:gridCol w:w="3080"/>
      </w:tblGrid>
      <w:tr w:rsidR="008A48B0" w:rsidRPr="008A48B0" w14:paraId="46AE3E32" w14:textId="77777777" w:rsidTr="008A48B0">
        <w:trPr>
          <w:trHeight w:val="288"/>
          <w:jc w:val="center"/>
        </w:trPr>
        <w:tc>
          <w:tcPr>
            <w:tcW w:w="2460" w:type="dxa"/>
            <w:tcBorders>
              <w:top w:val="single" w:sz="4" w:space="0" w:color="auto"/>
              <w:bottom w:val="single" w:sz="4" w:space="0" w:color="auto"/>
            </w:tcBorders>
            <w:shd w:val="clear" w:color="auto" w:fill="auto"/>
            <w:noWrap/>
            <w:vAlign w:val="center"/>
            <w:hideMark/>
          </w:tcPr>
          <w:p w14:paraId="2A20DA0E" w14:textId="77777777" w:rsidR="008A48B0" w:rsidRPr="008A48B0" w:rsidRDefault="008A48B0" w:rsidP="00B81DAA">
            <w:pPr>
              <w:jc w:val="center"/>
              <w:rPr>
                <w:rFonts w:ascii="Arial" w:eastAsia="SimSun" w:hAnsi="Arial" w:cs="Arial"/>
                <w:b/>
                <w:lang w:val="en-GB" w:eastAsia="zh-CN"/>
              </w:rPr>
            </w:pPr>
            <w:r w:rsidRPr="008A48B0">
              <w:rPr>
                <w:rFonts w:ascii="Arial" w:eastAsia="SimSun" w:hAnsi="Arial" w:cs="Arial"/>
                <w:b/>
                <w:lang w:val="en-GB" w:eastAsia="zh-CN"/>
              </w:rPr>
              <w:t>Name</w:t>
            </w:r>
          </w:p>
        </w:tc>
        <w:tc>
          <w:tcPr>
            <w:tcW w:w="1960" w:type="dxa"/>
            <w:tcBorders>
              <w:top w:val="single" w:sz="4" w:space="0" w:color="auto"/>
              <w:bottom w:val="single" w:sz="4" w:space="0" w:color="auto"/>
            </w:tcBorders>
            <w:shd w:val="clear" w:color="auto" w:fill="auto"/>
            <w:noWrap/>
            <w:vAlign w:val="center"/>
            <w:hideMark/>
          </w:tcPr>
          <w:p w14:paraId="495A12F1" w14:textId="77777777" w:rsidR="008A48B0" w:rsidRPr="008A48B0" w:rsidRDefault="008A48B0" w:rsidP="00B81DAA">
            <w:pPr>
              <w:jc w:val="center"/>
              <w:rPr>
                <w:rFonts w:ascii="Arial" w:eastAsia="SimSun" w:hAnsi="Arial" w:cs="Arial"/>
                <w:b/>
                <w:lang w:val="en-GB" w:eastAsia="zh-CN"/>
              </w:rPr>
            </w:pPr>
            <w:r w:rsidRPr="008A48B0">
              <w:rPr>
                <w:rFonts w:ascii="Arial" w:eastAsia="SimSun" w:hAnsi="Arial" w:cs="Arial"/>
                <w:b/>
                <w:lang w:val="en-GB" w:eastAsia="zh-CN"/>
              </w:rPr>
              <w:t>Position</w:t>
            </w:r>
          </w:p>
        </w:tc>
        <w:tc>
          <w:tcPr>
            <w:tcW w:w="3080" w:type="dxa"/>
            <w:tcBorders>
              <w:top w:val="single" w:sz="4" w:space="0" w:color="auto"/>
              <w:bottom w:val="single" w:sz="4" w:space="0" w:color="auto"/>
            </w:tcBorders>
            <w:shd w:val="clear" w:color="auto" w:fill="auto"/>
            <w:noWrap/>
            <w:vAlign w:val="center"/>
            <w:hideMark/>
          </w:tcPr>
          <w:p w14:paraId="1F9588CF" w14:textId="77777777" w:rsidR="008A48B0" w:rsidRPr="008A48B0" w:rsidRDefault="008A48B0" w:rsidP="00B81DAA">
            <w:pPr>
              <w:jc w:val="center"/>
              <w:rPr>
                <w:rFonts w:ascii="Arial" w:eastAsia="SimSun" w:hAnsi="Arial" w:cs="Arial"/>
                <w:b/>
                <w:lang w:val="en-GB" w:eastAsia="zh-CN"/>
              </w:rPr>
            </w:pPr>
            <w:r w:rsidRPr="008A48B0">
              <w:rPr>
                <w:rFonts w:ascii="Arial" w:eastAsia="SimSun" w:hAnsi="Arial" w:cs="Arial"/>
                <w:b/>
                <w:lang w:val="en-GB" w:eastAsia="zh-CN"/>
              </w:rPr>
              <w:t>Tenure Period</w:t>
            </w:r>
          </w:p>
        </w:tc>
      </w:tr>
      <w:tr w:rsidR="008A48B0" w:rsidRPr="008A48B0" w14:paraId="3B4E0E52" w14:textId="77777777" w:rsidTr="008A48B0">
        <w:trPr>
          <w:trHeight w:val="288"/>
          <w:jc w:val="center"/>
        </w:trPr>
        <w:tc>
          <w:tcPr>
            <w:tcW w:w="2460" w:type="dxa"/>
            <w:tcBorders>
              <w:top w:val="single" w:sz="4" w:space="0" w:color="auto"/>
            </w:tcBorders>
            <w:shd w:val="clear" w:color="auto" w:fill="auto"/>
            <w:noWrap/>
            <w:vAlign w:val="center"/>
            <w:hideMark/>
          </w:tcPr>
          <w:p w14:paraId="2594EB91"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Luc </w:t>
            </w:r>
            <w:proofErr w:type="spellStart"/>
            <w:r w:rsidRPr="008A48B0">
              <w:rPr>
                <w:rFonts w:ascii="Arial" w:eastAsia="SimSun" w:hAnsi="Arial" w:cs="Arial"/>
                <w:lang w:val="en-GB" w:eastAsia="zh-CN"/>
              </w:rPr>
              <w:t>Besson</w:t>
            </w:r>
            <w:proofErr w:type="spellEnd"/>
          </w:p>
        </w:tc>
        <w:tc>
          <w:tcPr>
            <w:tcW w:w="1960" w:type="dxa"/>
            <w:tcBorders>
              <w:top w:val="single" w:sz="4" w:space="0" w:color="auto"/>
            </w:tcBorders>
            <w:shd w:val="clear" w:color="auto" w:fill="auto"/>
            <w:noWrap/>
            <w:vAlign w:val="center"/>
            <w:hideMark/>
          </w:tcPr>
          <w:p w14:paraId="5D1DE6A0"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Board Chairman</w:t>
            </w:r>
          </w:p>
        </w:tc>
        <w:tc>
          <w:tcPr>
            <w:tcW w:w="3080" w:type="dxa"/>
            <w:tcBorders>
              <w:top w:val="single" w:sz="4" w:space="0" w:color="auto"/>
            </w:tcBorders>
            <w:shd w:val="clear" w:color="auto" w:fill="auto"/>
            <w:noWrap/>
            <w:vAlign w:val="center"/>
            <w:hideMark/>
          </w:tcPr>
          <w:p w14:paraId="5F2576DE"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2000 –</w:t>
            </w:r>
          </w:p>
        </w:tc>
      </w:tr>
      <w:tr w:rsidR="008A48B0" w:rsidRPr="008A48B0" w14:paraId="1B3DF592" w14:textId="77777777" w:rsidTr="008A48B0">
        <w:trPr>
          <w:trHeight w:val="288"/>
          <w:jc w:val="center"/>
        </w:trPr>
        <w:tc>
          <w:tcPr>
            <w:tcW w:w="2460" w:type="dxa"/>
            <w:tcBorders>
              <w:top w:val="nil"/>
            </w:tcBorders>
            <w:shd w:val="clear" w:color="auto" w:fill="auto"/>
            <w:noWrap/>
            <w:vAlign w:val="center"/>
            <w:hideMark/>
          </w:tcPr>
          <w:p w14:paraId="3C883A4E"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Pierre-Ange Le </w:t>
            </w:r>
            <w:proofErr w:type="spellStart"/>
            <w:r w:rsidRPr="008A48B0">
              <w:rPr>
                <w:rFonts w:ascii="Arial" w:eastAsia="SimSun" w:hAnsi="Arial" w:cs="Arial"/>
                <w:lang w:val="en-GB" w:eastAsia="zh-CN"/>
              </w:rPr>
              <w:t>Pogam</w:t>
            </w:r>
            <w:proofErr w:type="spellEnd"/>
          </w:p>
        </w:tc>
        <w:tc>
          <w:tcPr>
            <w:tcW w:w="1960" w:type="dxa"/>
            <w:tcBorders>
              <w:top w:val="nil"/>
            </w:tcBorders>
            <w:shd w:val="clear" w:color="auto" w:fill="auto"/>
            <w:noWrap/>
            <w:vAlign w:val="center"/>
            <w:hideMark/>
          </w:tcPr>
          <w:p w14:paraId="513185FF"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CEO</w:t>
            </w:r>
          </w:p>
        </w:tc>
        <w:tc>
          <w:tcPr>
            <w:tcW w:w="3080" w:type="dxa"/>
            <w:tcBorders>
              <w:top w:val="nil"/>
            </w:tcBorders>
            <w:shd w:val="clear" w:color="auto" w:fill="auto"/>
            <w:noWrap/>
            <w:vAlign w:val="center"/>
            <w:hideMark/>
          </w:tcPr>
          <w:p w14:paraId="73EE624C"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2000 – 2008</w:t>
            </w:r>
          </w:p>
        </w:tc>
      </w:tr>
      <w:tr w:rsidR="008A48B0" w:rsidRPr="008A48B0" w14:paraId="1B3EFB20" w14:textId="77777777" w:rsidTr="008A48B0">
        <w:trPr>
          <w:trHeight w:val="288"/>
          <w:jc w:val="center"/>
        </w:trPr>
        <w:tc>
          <w:tcPr>
            <w:tcW w:w="2460" w:type="dxa"/>
            <w:tcBorders>
              <w:top w:val="nil"/>
            </w:tcBorders>
            <w:shd w:val="clear" w:color="auto" w:fill="auto"/>
            <w:noWrap/>
            <w:vAlign w:val="center"/>
            <w:hideMark/>
          </w:tcPr>
          <w:p w14:paraId="3302B489"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Jean-Julien </w:t>
            </w:r>
            <w:proofErr w:type="spellStart"/>
            <w:r w:rsidRPr="008A48B0">
              <w:rPr>
                <w:rFonts w:ascii="Arial" w:eastAsia="SimSun" w:hAnsi="Arial" w:cs="Arial"/>
                <w:lang w:val="en-GB" w:eastAsia="zh-CN"/>
              </w:rPr>
              <w:t>Baronnet</w:t>
            </w:r>
            <w:proofErr w:type="spellEnd"/>
          </w:p>
        </w:tc>
        <w:tc>
          <w:tcPr>
            <w:tcW w:w="1960" w:type="dxa"/>
            <w:tcBorders>
              <w:top w:val="nil"/>
            </w:tcBorders>
            <w:shd w:val="clear" w:color="auto" w:fill="auto"/>
            <w:noWrap/>
            <w:vAlign w:val="center"/>
            <w:hideMark/>
          </w:tcPr>
          <w:p w14:paraId="09D4C516"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CEO</w:t>
            </w:r>
          </w:p>
        </w:tc>
        <w:tc>
          <w:tcPr>
            <w:tcW w:w="3080" w:type="dxa"/>
            <w:tcBorders>
              <w:top w:val="nil"/>
            </w:tcBorders>
            <w:shd w:val="clear" w:color="auto" w:fill="auto"/>
            <w:noWrap/>
            <w:vAlign w:val="center"/>
            <w:hideMark/>
          </w:tcPr>
          <w:p w14:paraId="4299A440"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November 2008 – July 2010</w:t>
            </w:r>
          </w:p>
        </w:tc>
      </w:tr>
      <w:tr w:rsidR="008A48B0" w:rsidRPr="008A48B0" w14:paraId="1EA3D367" w14:textId="77777777" w:rsidTr="008A48B0">
        <w:trPr>
          <w:trHeight w:val="288"/>
          <w:jc w:val="center"/>
        </w:trPr>
        <w:tc>
          <w:tcPr>
            <w:tcW w:w="2460" w:type="dxa"/>
            <w:tcBorders>
              <w:top w:val="nil"/>
            </w:tcBorders>
            <w:shd w:val="clear" w:color="auto" w:fill="auto"/>
            <w:noWrap/>
            <w:vAlign w:val="center"/>
            <w:hideMark/>
          </w:tcPr>
          <w:p w14:paraId="5A34C63A"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Christophe Lambert</w:t>
            </w:r>
          </w:p>
        </w:tc>
        <w:tc>
          <w:tcPr>
            <w:tcW w:w="1960" w:type="dxa"/>
            <w:tcBorders>
              <w:top w:val="nil"/>
            </w:tcBorders>
            <w:shd w:val="clear" w:color="auto" w:fill="auto"/>
            <w:noWrap/>
            <w:vAlign w:val="center"/>
            <w:hideMark/>
          </w:tcPr>
          <w:p w14:paraId="35A5837A"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CEO</w:t>
            </w:r>
          </w:p>
        </w:tc>
        <w:tc>
          <w:tcPr>
            <w:tcW w:w="3080" w:type="dxa"/>
            <w:tcBorders>
              <w:top w:val="nil"/>
            </w:tcBorders>
            <w:shd w:val="clear" w:color="auto" w:fill="auto"/>
            <w:noWrap/>
            <w:vAlign w:val="center"/>
            <w:hideMark/>
          </w:tcPr>
          <w:p w14:paraId="29B1A215"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July 2010 – February 2016</w:t>
            </w:r>
          </w:p>
        </w:tc>
      </w:tr>
      <w:tr w:rsidR="008A48B0" w:rsidRPr="008A48B0" w14:paraId="22B3FCC8" w14:textId="77777777" w:rsidTr="008A48B0">
        <w:trPr>
          <w:trHeight w:val="288"/>
          <w:jc w:val="center"/>
        </w:trPr>
        <w:tc>
          <w:tcPr>
            <w:tcW w:w="2460" w:type="dxa"/>
            <w:tcBorders>
              <w:top w:val="nil"/>
              <w:bottom w:val="single" w:sz="4" w:space="0" w:color="auto"/>
            </w:tcBorders>
            <w:shd w:val="clear" w:color="auto" w:fill="auto"/>
            <w:noWrap/>
            <w:vAlign w:val="center"/>
            <w:hideMark/>
          </w:tcPr>
          <w:p w14:paraId="0DF1CCBF"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Marc </w:t>
            </w:r>
            <w:proofErr w:type="spellStart"/>
            <w:r w:rsidRPr="008A48B0">
              <w:rPr>
                <w:rFonts w:ascii="Arial" w:eastAsia="SimSun" w:hAnsi="Arial" w:cs="Arial"/>
                <w:lang w:val="en-GB" w:eastAsia="zh-CN"/>
              </w:rPr>
              <w:t>Shmuger</w:t>
            </w:r>
            <w:proofErr w:type="spellEnd"/>
          </w:p>
        </w:tc>
        <w:tc>
          <w:tcPr>
            <w:tcW w:w="1960" w:type="dxa"/>
            <w:tcBorders>
              <w:top w:val="nil"/>
              <w:bottom w:val="single" w:sz="4" w:space="0" w:color="auto"/>
            </w:tcBorders>
            <w:shd w:val="clear" w:color="auto" w:fill="auto"/>
            <w:noWrap/>
            <w:vAlign w:val="center"/>
            <w:hideMark/>
          </w:tcPr>
          <w:p w14:paraId="104862F4"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CEO</w:t>
            </w:r>
          </w:p>
        </w:tc>
        <w:tc>
          <w:tcPr>
            <w:tcW w:w="3080" w:type="dxa"/>
            <w:tcBorders>
              <w:top w:val="nil"/>
              <w:bottom w:val="single" w:sz="4" w:space="0" w:color="auto"/>
            </w:tcBorders>
            <w:shd w:val="clear" w:color="auto" w:fill="auto"/>
            <w:noWrap/>
            <w:vAlign w:val="center"/>
            <w:hideMark/>
          </w:tcPr>
          <w:p w14:paraId="4408DA85"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February 2016 – </w:t>
            </w:r>
          </w:p>
        </w:tc>
      </w:tr>
    </w:tbl>
    <w:p w14:paraId="6DF53DAD" w14:textId="77777777" w:rsidR="008A48B0" w:rsidRPr="008A48B0" w:rsidRDefault="008A48B0" w:rsidP="008A48B0">
      <w:pPr>
        <w:jc w:val="both"/>
        <w:rPr>
          <w:rFonts w:ascii="Arial" w:hAnsi="Arial" w:cs="Arial"/>
          <w:lang w:val="en-GB"/>
        </w:rPr>
      </w:pPr>
    </w:p>
    <w:p w14:paraId="61C000B8" w14:textId="1DE886D6" w:rsidR="00F242E6" w:rsidRDefault="00F242E6" w:rsidP="008D4475">
      <w:pPr>
        <w:jc w:val="both"/>
        <w:rPr>
          <w:rFonts w:ascii="Arial" w:hAnsi="Arial" w:cs="Arial"/>
          <w:sz w:val="17"/>
          <w:szCs w:val="17"/>
          <w:lang w:val="en-GB"/>
        </w:rPr>
      </w:pPr>
      <w:r>
        <w:rPr>
          <w:rFonts w:ascii="Arial" w:hAnsi="Arial" w:cs="Arial"/>
          <w:sz w:val="17"/>
          <w:szCs w:val="17"/>
          <w:lang w:val="en-GB"/>
        </w:rPr>
        <w:t>Note: CEO = chief executive officer</w:t>
      </w:r>
    </w:p>
    <w:p w14:paraId="744BF873" w14:textId="2EADFC66" w:rsidR="008A48B0" w:rsidRPr="008A48B0" w:rsidRDefault="008A48B0" w:rsidP="008D4475">
      <w:pPr>
        <w:jc w:val="both"/>
        <w:rPr>
          <w:rFonts w:ascii="Arial" w:hAnsi="Arial" w:cs="Arial"/>
          <w:sz w:val="17"/>
          <w:szCs w:val="17"/>
          <w:lang w:val="en-GB"/>
        </w:rPr>
      </w:pPr>
      <w:r w:rsidRPr="006006C4">
        <w:rPr>
          <w:rFonts w:ascii="Arial" w:hAnsi="Arial" w:cs="Arial"/>
          <w:sz w:val="17"/>
          <w:szCs w:val="17"/>
          <w:lang w:val="en-GB"/>
        </w:rPr>
        <w:t xml:space="preserve">Source: Created by the case authors based on David </w:t>
      </w:r>
      <w:proofErr w:type="spellStart"/>
      <w:r w:rsidRPr="006006C4">
        <w:rPr>
          <w:rFonts w:ascii="Arial" w:hAnsi="Arial" w:cs="Arial"/>
          <w:sz w:val="17"/>
          <w:szCs w:val="17"/>
          <w:lang w:val="en-GB"/>
        </w:rPr>
        <w:t>Hayhurst</w:t>
      </w:r>
      <w:proofErr w:type="spellEnd"/>
      <w:r w:rsidRPr="006006C4">
        <w:rPr>
          <w:rFonts w:ascii="Arial" w:hAnsi="Arial" w:cs="Arial"/>
          <w:sz w:val="17"/>
          <w:szCs w:val="17"/>
          <w:lang w:val="en-GB"/>
        </w:rPr>
        <w:t>, “</w:t>
      </w:r>
      <w:proofErr w:type="spellStart"/>
      <w:r w:rsidRPr="006006C4">
        <w:rPr>
          <w:rFonts w:ascii="Arial" w:hAnsi="Arial" w:cs="Arial"/>
          <w:sz w:val="17"/>
          <w:szCs w:val="17"/>
          <w:lang w:val="en-GB"/>
        </w:rPr>
        <w:t>Baronnet</w:t>
      </w:r>
      <w:proofErr w:type="spellEnd"/>
      <w:r w:rsidRPr="006006C4">
        <w:rPr>
          <w:rFonts w:ascii="Arial" w:hAnsi="Arial" w:cs="Arial"/>
          <w:sz w:val="17"/>
          <w:szCs w:val="17"/>
          <w:lang w:val="en-GB"/>
        </w:rPr>
        <w:t xml:space="preserve"> Joins </w:t>
      </w:r>
      <w:proofErr w:type="spellStart"/>
      <w:r w:rsidRPr="006006C4">
        <w:rPr>
          <w:rFonts w:ascii="Arial" w:hAnsi="Arial" w:cs="Arial"/>
          <w:sz w:val="17"/>
          <w:szCs w:val="17"/>
          <w:lang w:val="en-GB"/>
        </w:rPr>
        <w:t>EuropaCorp</w:t>
      </w:r>
      <w:proofErr w:type="spellEnd"/>
      <w:r w:rsidRPr="006006C4">
        <w:rPr>
          <w:rFonts w:ascii="Arial" w:hAnsi="Arial" w:cs="Arial"/>
          <w:sz w:val="17"/>
          <w:szCs w:val="17"/>
          <w:lang w:val="en-GB"/>
        </w:rPr>
        <w:t xml:space="preserve"> as CEO,”</w:t>
      </w:r>
      <w:r w:rsidRPr="008A48B0">
        <w:rPr>
          <w:rFonts w:ascii="Arial" w:hAnsi="Arial" w:cs="Arial"/>
          <w:sz w:val="17"/>
          <w:szCs w:val="17"/>
          <w:lang w:val="en-GB"/>
        </w:rPr>
        <w:t xml:space="preserve"> </w:t>
      </w:r>
      <w:r w:rsidRPr="008A48B0">
        <w:rPr>
          <w:rFonts w:ascii="Arial" w:hAnsi="Arial" w:cs="Arial"/>
          <w:i/>
          <w:sz w:val="17"/>
          <w:szCs w:val="17"/>
          <w:lang w:val="en-GB"/>
        </w:rPr>
        <w:t>Variety</w:t>
      </w:r>
      <w:r w:rsidRPr="008A48B0">
        <w:rPr>
          <w:rFonts w:ascii="Arial" w:hAnsi="Arial" w:cs="Arial"/>
          <w:sz w:val="17"/>
          <w:szCs w:val="17"/>
          <w:lang w:val="en-GB"/>
        </w:rPr>
        <w:t>,</w:t>
      </w:r>
      <w:r w:rsidRPr="006006C4">
        <w:rPr>
          <w:rFonts w:ascii="Arial" w:hAnsi="Arial" w:cs="Arial"/>
          <w:sz w:val="17"/>
          <w:szCs w:val="17"/>
          <w:lang w:val="en-GB"/>
        </w:rPr>
        <w:t xml:space="preserve"> October 24, 2008, accessed December 3, 2017, http://variety.com/2008/film/news/baronnet-joins-europacorp-as-ceo-1117994581</w:t>
      </w:r>
      <w:r w:rsidRPr="008A48B0">
        <w:rPr>
          <w:rFonts w:ascii="Arial" w:hAnsi="Arial" w:cs="Arial"/>
          <w:sz w:val="17"/>
          <w:szCs w:val="17"/>
          <w:lang w:val="en-GB"/>
        </w:rPr>
        <w:t>;</w:t>
      </w:r>
      <w:r w:rsidRPr="006006C4">
        <w:rPr>
          <w:rFonts w:ascii="Arial" w:hAnsi="Arial" w:cs="Arial"/>
          <w:sz w:val="17"/>
          <w:szCs w:val="17"/>
          <w:lang w:val="en-GB"/>
        </w:rPr>
        <w:t xml:space="preserve"> Rebecca </w:t>
      </w:r>
      <w:proofErr w:type="spellStart"/>
      <w:r w:rsidRPr="006006C4">
        <w:rPr>
          <w:rFonts w:ascii="Arial" w:hAnsi="Arial" w:cs="Arial"/>
          <w:sz w:val="17"/>
          <w:szCs w:val="17"/>
          <w:lang w:val="en-GB"/>
        </w:rPr>
        <w:t>Leffler</w:t>
      </w:r>
      <w:proofErr w:type="spellEnd"/>
      <w:r w:rsidRPr="006006C4">
        <w:rPr>
          <w:rFonts w:ascii="Arial" w:hAnsi="Arial" w:cs="Arial"/>
          <w:sz w:val="17"/>
          <w:szCs w:val="17"/>
          <w:lang w:val="en-GB"/>
        </w:rPr>
        <w:t>, “</w:t>
      </w:r>
      <w:proofErr w:type="spellStart"/>
      <w:r w:rsidRPr="006006C4">
        <w:rPr>
          <w:rFonts w:ascii="Arial" w:hAnsi="Arial" w:cs="Arial"/>
          <w:sz w:val="17"/>
          <w:szCs w:val="17"/>
          <w:lang w:val="en-GB"/>
        </w:rPr>
        <w:t>EuropaCorp</w:t>
      </w:r>
      <w:proofErr w:type="spellEnd"/>
      <w:r w:rsidRPr="006006C4">
        <w:rPr>
          <w:rFonts w:ascii="Arial" w:hAnsi="Arial" w:cs="Arial"/>
          <w:sz w:val="17"/>
          <w:szCs w:val="17"/>
          <w:lang w:val="en-GB"/>
        </w:rPr>
        <w:t xml:space="preserve"> </w:t>
      </w:r>
      <w:r w:rsidRPr="008A48B0">
        <w:rPr>
          <w:rFonts w:ascii="Arial" w:hAnsi="Arial" w:cs="Arial"/>
          <w:sz w:val="17"/>
          <w:szCs w:val="17"/>
          <w:lang w:val="en-GB"/>
        </w:rPr>
        <w:t>T</w:t>
      </w:r>
      <w:r w:rsidRPr="006006C4">
        <w:rPr>
          <w:rFonts w:ascii="Arial" w:hAnsi="Arial" w:cs="Arial"/>
          <w:sz w:val="17"/>
          <w:szCs w:val="17"/>
          <w:lang w:val="en-GB"/>
        </w:rPr>
        <w:t xml:space="preserve">aps Christophe Lambert,” </w:t>
      </w:r>
      <w:r w:rsidRPr="008A48B0">
        <w:rPr>
          <w:rFonts w:ascii="Arial" w:hAnsi="Arial" w:cs="Arial"/>
          <w:i/>
          <w:sz w:val="17"/>
          <w:szCs w:val="17"/>
          <w:lang w:val="en-GB"/>
        </w:rPr>
        <w:t>Hollywood Reporter</w:t>
      </w:r>
      <w:r w:rsidRPr="008A48B0">
        <w:rPr>
          <w:rFonts w:ascii="Arial" w:hAnsi="Arial" w:cs="Arial"/>
          <w:sz w:val="17"/>
          <w:szCs w:val="17"/>
          <w:lang w:val="en-GB"/>
        </w:rPr>
        <w:t xml:space="preserve">, </w:t>
      </w:r>
      <w:r w:rsidRPr="006006C4">
        <w:rPr>
          <w:rFonts w:ascii="Arial" w:hAnsi="Arial" w:cs="Arial"/>
          <w:sz w:val="17"/>
          <w:szCs w:val="17"/>
          <w:lang w:val="en-GB"/>
        </w:rPr>
        <w:t xml:space="preserve">July 7, 2010, accessed December 3, 2017, www.hollywoodreporter.com/news/europacorp-taps-christophe-lambert-25297; Jeff </w:t>
      </w:r>
      <w:proofErr w:type="spellStart"/>
      <w:r w:rsidRPr="006006C4">
        <w:rPr>
          <w:rFonts w:ascii="Arial" w:hAnsi="Arial" w:cs="Arial"/>
          <w:sz w:val="17"/>
          <w:szCs w:val="17"/>
          <w:lang w:val="en-GB"/>
        </w:rPr>
        <w:t>Sneider</w:t>
      </w:r>
      <w:proofErr w:type="spellEnd"/>
      <w:r w:rsidRPr="006006C4">
        <w:rPr>
          <w:rFonts w:ascii="Arial" w:hAnsi="Arial" w:cs="Arial"/>
          <w:sz w:val="17"/>
          <w:szCs w:val="17"/>
          <w:lang w:val="en-GB"/>
        </w:rPr>
        <w:t xml:space="preserve">, “Christophe Lambert Resigns as </w:t>
      </w:r>
      <w:proofErr w:type="spellStart"/>
      <w:r w:rsidRPr="006006C4">
        <w:rPr>
          <w:rFonts w:ascii="Arial" w:hAnsi="Arial" w:cs="Arial"/>
          <w:sz w:val="17"/>
          <w:szCs w:val="17"/>
          <w:lang w:val="en-GB"/>
        </w:rPr>
        <w:t>EuropaCorp</w:t>
      </w:r>
      <w:proofErr w:type="spellEnd"/>
      <w:r w:rsidRPr="006006C4">
        <w:rPr>
          <w:rFonts w:ascii="Arial" w:hAnsi="Arial" w:cs="Arial"/>
          <w:sz w:val="17"/>
          <w:szCs w:val="17"/>
          <w:lang w:val="en-GB"/>
        </w:rPr>
        <w:t xml:space="preserve"> CEO, Marc </w:t>
      </w:r>
      <w:proofErr w:type="spellStart"/>
      <w:r w:rsidRPr="006006C4">
        <w:rPr>
          <w:rFonts w:ascii="Arial" w:hAnsi="Arial" w:cs="Arial"/>
          <w:sz w:val="17"/>
          <w:szCs w:val="17"/>
          <w:lang w:val="en-GB"/>
        </w:rPr>
        <w:t>Shmuger</w:t>
      </w:r>
      <w:proofErr w:type="spellEnd"/>
      <w:r w:rsidRPr="006006C4">
        <w:rPr>
          <w:rFonts w:ascii="Arial" w:hAnsi="Arial" w:cs="Arial"/>
          <w:sz w:val="17"/>
          <w:szCs w:val="17"/>
          <w:lang w:val="en-GB"/>
        </w:rPr>
        <w:t xml:space="preserve"> to Replace Him,” </w:t>
      </w:r>
      <w:r w:rsidRPr="008A48B0">
        <w:rPr>
          <w:rFonts w:ascii="Arial" w:hAnsi="Arial" w:cs="Arial"/>
          <w:sz w:val="17"/>
          <w:szCs w:val="17"/>
          <w:lang w:val="en-GB"/>
        </w:rPr>
        <w:t>The Wrap</w:t>
      </w:r>
      <w:r w:rsidRPr="006006C4">
        <w:rPr>
          <w:rFonts w:ascii="Arial" w:hAnsi="Arial" w:cs="Arial"/>
          <w:sz w:val="17"/>
          <w:szCs w:val="17"/>
          <w:lang w:val="en-GB"/>
        </w:rPr>
        <w:t>, February 17, 2016, accessed November 24, 2017, www.thewrap.com/christophe-lambert-resigns-as-europacorp-ceo-marc-shmuger-to-replace-him</w:t>
      </w:r>
      <w:r w:rsidRPr="008A48B0">
        <w:rPr>
          <w:rFonts w:ascii="Arial" w:hAnsi="Arial" w:cs="Arial"/>
          <w:sz w:val="17"/>
          <w:szCs w:val="17"/>
          <w:lang w:val="en-GB"/>
        </w:rPr>
        <w:t>.</w:t>
      </w:r>
    </w:p>
    <w:p w14:paraId="2187557B" w14:textId="77777777" w:rsidR="008A48B0" w:rsidRPr="006006C4" w:rsidRDefault="008A48B0" w:rsidP="008A48B0">
      <w:pPr>
        <w:rPr>
          <w:rFonts w:ascii="Arial" w:hAnsi="Arial" w:cs="Arial"/>
          <w:sz w:val="17"/>
          <w:szCs w:val="17"/>
          <w:lang w:val="en-GB"/>
        </w:rPr>
      </w:pPr>
    </w:p>
    <w:p w14:paraId="7A7D3EC1" w14:textId="77777777" w:rsidR="00B42B7C" w:rsidRDefault="00B42B7C">
      <w:pPr>
        <w:spacing w:after="200" w:line="276" w:lineRule="auto"/>
        <w:rPr>
          <w:rFonts w:ascii="Arial" w:hAnsi="Arial" w:cs="Arial"/>
          <w:b/>
          <w:caps/>
          <w:lang w:val="en-GB"/>
        </w:rPr>
      </w:pPr>
      <w:r>
        <w:rPr>
          <w:rFonts w:ascii="Arial" w:hAnsi="Arial" w:cs="Arial"/>
          <w:b/>
          <w:caps/>
          <w:lang w:val="en-GB"/>
        </w:rPr>
        <w:br w:type="page"/>
      </w:r>
    </w:p>
    <w:p w14:paraId="5FE71358" w14:textId="225037E6" w:rsidR="008A48B0" w:rsidRPr="008A48B0" w:rsidRDefault="008A48B0" w:rsidP="006006C4">
      <w:pPr>
        <w:jc w:val="center"/>
        <w:outlineLvl w:val="0"/>
        <w:rPr>
          <w:rFonts w:ascii="Arial" w:hAnsi="Arial" w:cs="Arial"/>
          <w:b/>
          <w:caps/>
          <w:lang w:val="en-GB"/>
        </w:rPr>
      </w:pPr>
      <w:r w:rsidRPr="008A48B0">
        <w:rPr>
          <w:rFonts w:ascii="Arial" w:hAnsi="Arial" w:cs="Arial"/>
          <w:b/>
          <w:caps/>
          <w:lang w:val="en-GB"/>
        </w:rPr>
        <w:lastRenderedPageBreak/>
        <w:t>Exhibit 6: EUROPACORP’S INTEGRATED STUDIO MODEL</w:t>
      </w:r>
    </w:p>
    <w:p w14:paraId="3EDDF1A2" w14:textId="77777777" w:rsidR="008A48B0" w:rsidRPr="008A48B0" w:rsidRDefault="008A48B0" w:rsidP="006006C4">
      <w:pPr>
        <w:jc w:val="both"/>
        <w:rPr>
          <w:rFonts w:ascii="Arial" w:hAnsi="Arial" w:cs="Arial"/>
          <w:lang w:val="en-GB"/>
        </w:rPr>
      </w:pPr>
    </w:p>
    <w:p w14:paraId="478919E0" w14:textId="3C0496DE" w:rsidR="008A48B0" w:rsidRPr="008A48B0" w:rsidRDefault="00B81DAA" w:rsidP="008A48B0">
      <w:pPr>
        <w:jc w:val="center"/>
        <w:rPr>
          <w:rFonts w:ascii="Arial" w:hAnsi="Arial" w:cs="Arial"/>
          <w:lang w:val="en-GB"/>
        </w:rPr>
      </w:pPr>
      <w:r>
        <w:rPr>
          <w:noProof/>
        </w:rPr>
        <w:drawing>
          <wp:inline distT="0" distB="0" distL="0" distR="0" wp14:anchorId="171C8C88" wp14:editId="03F32A28">
            <wp:extent cx="5943600" cy="635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55080"/>
                    </a:xfrm>
                    <a:prstGeom prst="rect">
                      <a:avLst/>
                    </a:prstGeom>
                  </pic:spPr>
                </pic:pic>
              </a:graphicData>
            </a:graphic>
          </wp:inline>
        </w:drawing>
      </w:r>
    </w:p>
    <w:p w14:paraId="71B271D3" w14:textId="77777777" w:rsidR="008A48B0" w:rsidRPr="008A48B0" w:rsidRDefault="008A48B0" w:rsidP="008A48B0">
      <w:pPr>
        <w:jc w:val="both"/>
        <w:rPr>
          <w:rFonts w:ascii="Arial" w:hAnsi="Arial" w:cs="Arial"/>
          <w:lang w:val="en-GB"/>
        </w:rPr>
      </w:pPr>
    </w:p>
    <w:p w14:paraId="0B376E3C" w14:textId="2DCE5632" w:rsidR="00F242E6" w:rsidRPr="00272182" w:rsidRDefault="00F242E6" w:rsidP="006006C4">
      <w:pPr>
        <w:rPr>
          <w:rStyle w:val="FootnoteChar"/>
        </w:rPr>
      </w:pPr>
      <w:r>
        <w:rPr>
          <w:rFonts w:ascii="Arial" w:hAnsi="Arial" w:cs="Arial"/>
          <w:sz w:val="17"/>
          <w:szCs w:val="17"/>
          <w:lang w:val="en-GB"/>
        </w:rPr>
        <w:t xml:space="preserve">Note: </w:t>
      </w:r>
      <w:r w:rsidR="00272182">
        <w:rPr>
          <w:rFonts w:ascii="Arial" w:hAnsi="Arial" w:cs="Arial"/>
          <w:sz w:val="17"/>
          <w:szCs w:val="17"/>
          <w:lang w:val="en-GB"/>
        </w:rPr>
        <w:t xml:space="preserve">EC = </w:t>
      </w:r>
      <w:proofErr w:type="spellStart"/>
      <w:r w:rsidR="00272182">
        <w:rPr>
          <w:rFonts w:ascii="Arial" w:hAnsi="Arial" w:cs="Arial"/>
          <w:sz w:val="17"/>
          <w:szCs w:val="17"/>
          <w:lang w:val="en-GB"/>
        </w:rPr>
        <w:t>EuropaCorp</w:t>
      </w:r>
      <w:proofErr w:type="spellEnd"/>
      <w:r w:rsidR="00272182">
        <w:rPr>
          <w:rFonts w:ascii="Arial" w:hAnsi="Arial" w:cs="Arial"/>
          <w:sz w:val="17"/>
          <w:szCs w:val="17"/>
          <w:lang w:val="en-GB"/>
        </w:rPr>
        <w:t xml:space="preserve">; Fox = </w:t>
      </w:r>
      <w:r w:rsidR="00272182" w:rsidRPr="00272182">
        <w:rPr>
          <w:rStyle w:val="FootnoteChar"/>
        </w:rPr>
        <w:t>Twentieth Century Fox Film Corporation</w:t>
      </w:r>
      <w:r w:rsidR="00272182">
        <w:rPr>
          <w:rStyle w:val="FootnoteChar"/>
        </w:rPr>
        <w:t xml:space="preserve">; RED = </w:t>
      </w:r>
      <w:r w:rsidR="00272182" w:rsidRPr="00272182">
        <w:rPr>
          <w:rStyle w:val="FootnoteChar"/>
        </w:rPr>
        <w:t xml:space="preserve">Relativity </w:t>
      </w:r>
      <w:proofErr w:type="spellStart"/>
      <w:r w:rsidR="00272182" w:rsidRPr="00272182">
        <w:rPr>
          <w:rStyle w:val="FootnoteChar"/>
        </w:rPr>
        <w:t>EuropaCorp</w:t>
      </w:r>
      <w:proofErr w:type="spellEnd"/>
      <w:r w:rsidR="00272182" w:rsidRPr="00272182">
        <w:rPr>
          <w:rStyle w:val="FootnoteChar"/>
        </w:rPr>
        <w:t xml:space="preserve"> Distribution</w:t>
      </w:r>
      <w:r w:rsidR="00272182">
        <w:rPr>
          <w:rStyle w:val="FootnoteChar"/>
        </w:rPr>
        <w:t xml:space="preserve">; </w:t>
      </w:r>
      <w:proofErr w:type="spellStart"/>
      <w:r w:rsidR="00272182" w:rsidRPr="00272182">
        <w:rPr>
          <w:rStyle w:val="FootnoteChar"/>
        </w:rPr>
        <w:t>SVod</w:t>
      </w:r>
      <w:proofErr w:type="spellEnd"/>
      <w:r w:rsidR="00272182" w:rsidRPr="00272182">
        <w:rPr>
          <w:rStyle w:val="FootnoteChar"/>
        </w:rPr>
        <w:t xml:space="preserve"> = subscription video on demand</w:t>
      </w:r>
      <w:r w:rsidR="00272182">
        <w:rPr>
          <w:rStyle w:val="FootnoteChar"/>
        </w:rPr>
        <w:t xml:space="preserve">; US =The United States; TV = television; </w:t>
      </w:r>
      <w:proofErr w:type="spellStart"/>
      <w:r w:rsidR="00272182">
        <w:rPr>
          <w:rStyle w:val="FootnoteChar"/>
        </w:rPr>
        <w:t>VoD</w:t>
      </w:r>
      <w:proofErr w:type="spellEnd"/>
      <w:r w:rsidR="00272182">
        <w:rPr>
          <w:rStyle w:val="FootnoteChar"/>
        </w:rPr>
        <w:t xml:space="preserve"> = video on demand.</w:t>
      </w:r>
    </w:p>
    <w:p w14:paraId="65C5A87B" w14:textId="67CA47F8" w:rsidR="008A48B0" w:rsidRPr="006006C4" w:rsidRDefault="00B42B7C" w:rsidP="006006C4">
      <w:pPr>
        <w:rPr>
          <w:rFonts w:ascii="Arial" w:hAnsi="Arial" w:cs="Arial"/>
          <w:sz w:val="17"/>
          <w:szCs w:val="17"/>
          <w:lang w:val="en-GB"/>
        </w:rPr>
      </w:pPr>
      <w:r>
        <w:rPr>
          <w:rFonts w:ascii="Arial" w:hAnsi="Arial" w:cs="Arial"/>
          <w:sz w:val="17"/>
          <w:szCs w:val="17"/>
          <w:lang w:val="en-GB"/>
        </w:rPr>
        <w:t>S</w:t>
      </w:r>
      <w:r w:rsidR="008A48B0" w:rsidRPr="006006C4">
        <w:rPr>
          <w:rFonts w:ascii="Arial" w:hAnsi="Arial" w:cs="Arial"/>
          <w:sz w:val="17"/>
          <w:szCs w:val="17"/>
          <w:lang w:val="en-GB"/>
        </w:rPr>
        <w:t xml:space="preserve">ource: </w:t>
      </w:r>
      <w:proofErr w:type="spellStart"/>
      <w:r w:rsidR="008A48B0" w:rsidRPr="006006C4">
        <w:rPr>
          <w:rFonts w:ascii="Arial" w:hAnsi="Arial" w:cs="Arial"/>
          <w:sz w:val="17"/>
          <w:szCs w:val="17"/>
          <w:lang w:val="en-GB"/>
        </w:rPr>
        <w:t>EuropaCorp</w:t>
      </w:r>
      <w:proofErr w:type="spellEnd"/>
      <w:r w:rsidR="008A48B0" w:rsidRPr="008A48B0">
        <w:rPr>
          <w:rFonts w:ascii="Arial" w:hAnsi="Arial" w:cs="Arial"/>
          <w:sz w:val="17"/>
          <w:szCs w:val="17"/>
          <w:lang w:val="en-GB"/>
        </w:rPr>
        <w:t>,</w:t>
      </w:r>
      <w:r w:rsidR="008A48B0" w:rsidRPr="008A48B0">
        <w:rPr>
          <w:rFonts w:ascii="Arial" w:hAnsi="Arial" w:cs="Arial"/>
          <w:i/>
          <w:sz w:val="17"/>
          <w:szCs w:val="17"/>
          <w:lang w:val="en-GB"/>
        </w:rPr>
        <w:t xml:space="preserve"> Registration Document </w:t>
      </w:r>
      <w:r w:rsidR="008A48B0" w:rsidRPr="008A48B0">
        <w:rPr>
          <w:rFonts w:ascii="Arial" w:hAnsi="Arial" w:cs="Arial"/>
          <w:sz w:val="17"/>
          <w:szCs w:val="17"/>
          <w:lang w:val="en-GB"/>
        </w:rPr>
        <w:t>[Annual Report]</w:t>
      </w:r>
      <w:r w:rsidR="008A48B0" w:rsidRPr="006006C4">
        <w:rPr>
          <w:rFonts w:ascii="Arial" w:hAnsi="Arial" w:cs="Arial"/>
          <w:sz w:val="17"/>
          <w:szCs w:val="17"/>
          <w:lang w:val="en-GB"/>
        </w:rPr>
        <w:t xml:space="preserve"> </w:t>
      </w:r>
      <w:r w:rsidR="008A48B0" w:rsidRPr="006006C4">
        <w:rPr>
          <w:rFonts w:ascii="Arial" w:hAnsi="Arial" w:cs="Arial"/>
          <w:i/>
          <w:sz w:val="17"/>
          <w:szCs w:val="17"/>
          <w:lang w:val="en-GB"/>
        </w:rPr>
        <w:t>2015/</w:t>
      </w:r>
      <w:r w:rsidR="008A48B0" w:rsidRPr="008A48B0">
        <w:rPr>
          <w:rFonts w:ascii="Arial" w:hAnsi="Arial" w:cs="Arial"/>
          <w:i/>
          <w:sz w:val="17"/>
          <w:szCs w:val="17"/>
          <w:lang w:val="en-GB"/>
        </w:rPr>
        <w:t>16</w:t>
      </w:r>
      <w:r w:rsidR="008A48B0" w:rsidRPr="008A48B0">
        <w:rPr>
          <w:rFonts w:ascii="Arial" w:hAnsi="Arial" w:cs="Arial"/>
          <w:sz w:val="17"/>
          <w:szCs w:val="17"/>
          <w:lang w:val="en-GB"/>
        </w:rPr>
        <w:t xml:space="preserve"> (July 26, </w:t>
      </w:r>
      <w:r w:rsidR="008A48B0" w:rsidRPr="006006C4">
        <w:rPr>
          <w:rFonts w:ascii="Arial" w:hAnsi="Arial" w:cs="Arial"/>
          <w:sz w:val="17"/>
          <w:szCs w:val="17"/>
          <w:lang w:val="en-GB"/>
        </w:rPr>
        <w:t>2016</w:t>
      </w:r>
      <w:r w:rsidR="008A48B0" w:rsidRPr="008A48B0">
        <w:rPr>
          <w:rFonts w:ascii="Arial" w:hAnsi="Arial" w:cs="Arial"/>
          <w:sz w:val="17"/>
          <w:szCs w:val="17"/>
          <w:lang w:val="en-GB"/>
        </w:rPr>
        <w:t>), 135,</w:t>
      </w:r>
      <w:r w:rsidR="008A48B0" w:rsidRPr="006006C4">
        <w:rPr>
          <w:rFonts w:ascii="Arial" w:hAnsi="Arial" w:cs="Arial"/>
          <w:sz w:val="17"/>
          <w:szCs w:val="17"/>
          <w:lang w:val="en-GB"/>
        </w:rPr>
        <w:t xml:space="preserve"> accessed December 3, 2017, www.europacorp.com/assets/uploads/Registration_document_2015-2016.pdf.</w:t>
      </w:r>
    </w:p>
    <w:p w14:paraId="6ADD6833" w14:textId="77777777" w:rsidR="008A48B0" w:rsidRPr="008A48B0" w:rsidRDefault="008A48B0" w:rsidP="008A48B0">
      <w:pPr>
        <w:spacing w:after="200" w:line="276" w:lineRule="auto"/>
        <w:rPr>
          <w:rFonts w:ascii="Arial" w:hAnsi="Arial" w:cs="Arial"/>
          <w:lang w:val="en-GB"/>
        </w:rPr>
      </w:pPr>
    </w:p>
    <w:p w14:paraId="4AF34D7C" w14:textId="77777777" w:rsidR="008A48B0" w:rsidRPr="008A48B0" w:rsidRDefault="008A48B0" w:rsidP="008A48B0">
      <w:pPr>
        <w:jc w:val="both"/>
        <w:rPr>
          <w:rFonts w:ascii="Arial" w:hAnsi="Arial" w:cs="Arial"/>
          <w:lang w:val="en-GB"/>
        </w:rPr>
      </w:pPr>
    </w:p>
    <w:p w14:paraId="5B8F6FEA" w14:textId="77777777" w:rsidR="00E965D6" w:rsidRDefault="00E965D6">
      <w:pPr>
        <w:spacing w:after="200" w:line="276" w:lineRule="auto"/>
        <w:rPr>
          <w:rFonts w:ascii="Arial" w:hAnsi="Arial" w:cs="Arial"/>
          <w:b/>
          <w:caps/>
          <w:lang w:val="en-GB"/>
        </w:rPr>
      </w:pPr>
      <w:r>
        <w:rPr>
          <w:rFonts w:ascii="Arial" w:hAnsi="Arial" w:cs="Arial"/>
          <w:b/>
          <w:caps/>
          <w:lang w:val="en-GB"/>
        </w:rPr>
        <w:br w:type="page"/>
      </w:r>
    </w:p>
    <w:p w14:paraId="0C133E09" w14:textId="5FCD83DE" w:rsidR="008A48B0" w:rsidRDefault="008A48B0" w:rsidP="00361799">
      <w:pPr>
        <w:jc w:val="center"/>
        <w:outlineLvl w:val="0"/>
        <w:rPr>
          <w:rFonts w:ascii="Arial" w:hAnsi="Arial" w:cs="Arial"/>
          <w:b/>
          <w:caps/>
          <w:lang w:val="en-GB"/>
        </w:rPr>
      </w:pPr>
      <w:r w:rsidRPr="008A48B0">
        <w:rPr>
          <w:rFonts w:ascii="Arial" w:hAnsi="Arial" w:cs="Arial"/>
          <w:b/>
          <w:caps/>
          <w:lang w:val="en-GB"/>
        </w:rPr>
        <w:lastRenderedPageBreak/>
        <w:t>Exhibit 7: EUROPACORP</w:t>
      </w:r>
      <w:r w:rsidR="00272182">
        <w:rPr>
          <w:rFonts w:ascii="Arial" w:hAnsi="Arial" w:cs="Arial"/>
          <w:b/>
          <w:caps/>
          <w:lang w:val="en-GB"/>
        </w:rPr>
        <w:t xml:space="preserve"> S. A.</w:t>
      </w:r>
      <w:r w:rsidRPr="008A48B0">
        <w:rPr>
          <w:rFonts w:ascii="Arial" w:hAnsi="Arial" w:cs="Arial"/>
          <w:b/>
          <w:caps/>
          <w:lang w:val="en-GB"/>
        </w:rPr>
        <w:t xml:space="preserve">’s STOCK PERFORMANCE COMPARED TO PEERS </w:t>
      </w:r>
    </w:p>
    <w:p w14:paraId="32EDD5F5" w14:textId="77777777" w:rsidR="00361799" w:rsidRPr="006006C4" w:rsidRDefault="00361799" w:rsidP="00B81DAA">
      <w:pPr>
        <w:pStyle w:val="Footnote"/>
        <w:rPr>
          <w:lang w:val="en-GB"/>
        </w:rPr>
      </w:pPr>
    </w:p>
    <w:p w14:paraId="61E678A8" w14:textId="1FD6FF9D" w:rsidR="008A48B0" w:rsidRPr="008A48B0" w:rsidRDefault="00361799" w:rsidP="008A48B0">
      <w:pPr>
        <w:jc w:val="center"/>
        <w:rPr>
          <w:rFonts w:ascii="Arial" w:hAnsi="Arial" w:cs="Arial"/>
          <w:lang w:val="en-GB"/>
        </w:rPr>
      </w:pPr>
      <w:r w:rsidRPr="00361799">
        <w:rPr>
          <w:rFonts w:ascii="Arial" w:hAnsi="Arial" w:cs="Arial"/>
          <w:noProof/>
        </w:rPr>
        <mc:AlternateContent>
          <mc:Choice Requires="wps">
            <w:drawing>
              <wp:anchor distT="45720" distB="45720" distL="114300" distR="114300" simplePos="0" relativeHeight="251659264" behindDoc="0" locked="0" layoutInCell="1" allowOverlap="1" wp14:anchorId="1618FEEF" wp14:editId="1A8400BB">
                <wp:simplePos x="0" y="0"/>
                <wp:positionH relativeFrom="column">
                  <wp:posOffset>214630</wp:posOffset>
                </wp:positionH>
                <wp:positionV relativeFrom="paragraph">
                  <wp:posOffset>222250</wp:posOffset>
                </wp:positionV>
                <wp:extent cx="373380" cy="3164205"/>
                <wp:effectExtent l="0" t="0" r="2667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164205"/>
                        </a:xfrm>
                        <a:prstGeom prst="rect">
                          <a:avLst/>
                        </a:prstGeom>
                        <a:solidFill>
                          <a:srgbClr val="FFFFFF"/>
                        </a:solidFill>
                        <a:ln w="9525">
                          <a:solidFill>
                            <a:srgbClr val="000000"/>
                          </a:solidFill>
                          <a:miter lim="800000"/>
                          <a:headEnd/>
                          <a:tailEnd/>
                        </a:ln>
                      </wps:spPr>
                      <wps:txbx>
                        <w:txbxContent>
                          <w:p w14:paraId="3827ACF9" w14:textId="7E62EC89" w:rsidR="007C6963" w:rsidRPr="00361799" w:rsidRDefault="007C6963">
                            <w:r w:rsidRPr="00361799">
                              <w:rPr>
                                <w:rFonts w:ascii="Arial" w:hAnsi="Arial" w:cs="Arial"/>
                                <w:lang w:val="en-GB"/>
                              </w:rPr>
                              <w:t>Percentage of stock price relative to the price in 2007</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18FEEF" id="_x0000_t202" coordsize="21600,21600" o:spt="202" path="m,l,21600r21600,l21600,xe">
                <v:stroke joinstyle="miter"/>
                <v:path gradientshapeok="t" o:connecttype="rect"/>
              </v:shapetype>
              <v:shape id="Text Box 2" o:spid="_x0000_s1026" type="#_x0000_t202" style="position:absolute;left:0;text-align:left;margin-left:16.9pt;margin-top:17.5pt;width:29.4pt;height:249.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">
                <v:textbox style="layout-flow:vertical;mso-layout-flow-alt:bottom-to-top">
                  <w:txbxContent>
                    <w:p w14:paraId="3827ACF9" w14:textId="7E62EC89" w:rsidR="007C6963" w:rsidRPr="00361799" w:rsidRDefault="007C6963">
                      <w:r w:rsidRPr="00361799">
                        <w:rPr>
                          <w:rFonts w:ascii="Arial" w:hAnsi="Arial" w:cs="Arial"/>
                          <w:lang w:val="en-GB"/>
                        </w:rPr>
                        <w:t>Percentage of stock price relative to the price in 2007</w:t>
                      </w:r>
                    </w:p>
                  </w:txbxContent>
                </v:textbox>
                <w10:wrap type="square"/>
              </v:shape>
            </w:pict>
          </mc:Fallback>
        </mc:AlternateContent>
      </w:r>
      <w:r w:rsidR="008A48B0" w:rsidRPr="008A48B0">
        <w:rPr>
          <w:rFonts w:ascii="Arial" w:hAnsi="Arial" w:cs="Arial"/>
          <w:noProof/>
        </w:rPr>
        <w:drawing>
          <wp:inline distT="0" distB="0" distL="0" distR="0" wp14:anchorId="685BA790" wp14:editId="05CDB8FA">
            <wp:extent cx="4802505" cy="3617843"/>
            <wp:effectExtent l="0" t="0" r="17145" b="19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11208C" w14:textId="77777777" w:rsidR="00272182" w:rsidRDefault="00272182" w:rsidP="00272182">
      <w:pPr>
        <w:pStyle w:val="Footnote"/>
        <w:rPr>
          <w:lang w:val="en-GB"/>
        </w:rPr>
      </w:pPr>
    </w:p>
    <w:p w14:paraId="61AFBC64" w14:textId="2B580753" w:rsidR="008A48B0" w:rsidRPr="00F800B4" w:rsidRDefault="00272182" w:rsidP="00F800B4">
      <w:pPr>
        <w:pStyle w:val="Footnote"/>
      </w:pPr>
      <w:r w:rsidRPr="00F800B4">
        <w:t xml:space="preserve">Note: </w:t>
      </w:r>
      <w:proofErr w:type="spellStart"/>
      <w:r w:rsidRPr="00F800B4">
        <w:t>EuropaCorp</w:t>
      </w:r>
      <w:proofErr w:type="spellEnd"/>
      <w:r w:rsidRPr="00F800B4">
        <w:t xml:space="preserve"> = </w:t>
      </w:r>
      <w:proofErr w:type="spellStart"/>
      <w:r w:rsidR="00F800B4" w:rsidRPr="00F800B4">
        <w:t>EuropaCorp</w:t>
      </w:r>
      <w:proofErr w:type="spellEnd"/>
      <w:r w:rsidR="00F800B4" w:rsidRPr="00F800B4">
        <w:t xml:space="preserve"> S.A.</w:t>
      </w:r>
      <w:r w:rsidR="00F800B4">
        <w:t xml:space="preserve">; </w:t>
      </w:r>
      <w:proofErr w:type="spellStart"/>
      <w:r w:rsidR="00F800B4">
        <w:t>Gaumont</w:t>
      </w:r>
      <w:proofErr w:type="spellEnd"/>
      <w:r w:rsidR="00F800B4">
        <w:t xml:space="preserve"> = </w:t>
      </w:r>
      <w:proofErr w:type="gramStart"/>
      <w:r w:rsidR="00F800B4" w:rsidRPr="00F800B4">
        <w:rPr>
          <w:lang w:val="en-GB"/>
        </w:rPr>
        <w:t>The</w:t>
      </w:r>
      <w:proofErr w:type="gramEnd"/>
      <w:r w:rsidR="00F800B4" w:rsidRPr="00F800B4">
        <w:rPr>
          <w:lang w:val="en-GB"/>
        </w:rPr>
        <w:t xml:space="preserve"> </w:t>
      </w:r>
      <w:proofErr w:type="spellStart"/>
      <w:r w:rsidR="00F800B4" w:rsidRPr="00F800B4">
        <w:rPr>
          <w:lang w:val="en-GB"/>
        </w:rPr>
        <w:t>Gaumont</w:t>
      </w:r>
      <w:proofErr w:type="spellEnd"/>
      <w:r w:rsidR="00F800B4" w:rsidRPr="00F800B4">
        <w:rPr>
          <w:lang w:val="en-GB"/>
        </w:rPr>
        <w:t xml:space="preserve"> Film Company</w:t>
      </w:r>
      <w:r w:rsidR="00F800B4">
        <w:rPr>
          <w:lang w:val="en-GB"/>
        </w:rPr>
        <w:t xml:space="preserve">; Disney = </w:t>
      </w:r>
      <w:r w:rsidR="00F800B4" w:rsidRPr="00F800B4">
        <w:rPr>
          <w:lang w:val="en-GB"/>
        </w:rPr>
        <w:t>The Walt Disney Company</w:t>
      </w:r>
      <w:r w:rsidR="00F800B4">
        <w:rPr>
          <w:lang w:val="en-GB"/>
        </w:rPr>
        <w:t>; 21</w:t>
      </w:r>
      <w:r w:rsidR="00F800B4" w:rsidRPr="00F800B4">
        <w:rPr>
          <w:lang w:val="en-GB"/>
        </w:rPr>
        <w:t>st</w:t>
      </w:r>
      <w:r w:rsidR="00F800B4">
        <w:rPr>
          <w:lang w:val="en-GB"/>
        </w:rPr>
        <w:t xml:space="preserve"> Century </w:t>
      </w:r>
      <w:r w:rsidR="00F800B4" w:rsidRPr="00F800B4">
        <w:t>Fox = Twenty-First Century Fox, Inc</w:t>
      </w:r>
      <w:r w:rsidR="00F800B4">
        <w:t>.</w:t>
      </w:r>
    </w:p>
    <w:p w14:paraId="2DDB2FBB" w14:textId="70F2974F" w:rsidR="008A48B0" w:rsidRPr="008A48B0" w:rsidRDefault="005E590E" w:rsidP="008A48B0">
      <w:pPr>
        <w:rPr>
          <w:rFonts w:ascii="Arial" w:hAnsi="Arial" w:cs="Arial"/>
          <w:sz w:val="17"/>
          <w:szCs w:val="17"/>
          <w:lang w:val="en-GB"/>
        </w:rPr>
      </w:pPr>
      <w:r>
        <w:rPr>
          <w:rFonts w:ascii="Arial" w:hAnsi="Arial" w:cs="Arial"/>
          <w:sz w:val="17"/>
          <w:szCs w:val="17"/>
          <w:lang w:val="en-GB"/>
        </w:rPr>
        <w:t>S</w:t>
      </w:r>
      <w:r w:rsidR="008A48B0" w:rsidRPr="008A48B0">
        <w:rPr>
          <w:rFonts w:ascii="Arial" w:hAnsi="Arial" w:cs="Arial"/>
          <w:sz w:val="17"/>
          <w:szCs w:val="17"/>
          <w:lang w:val="en-GB"/>
        </w:rPr>
        <w:t>ource: Created by the case authors based on “</w:t>
      </w:r>
      <w:proofErr w:type="spellStart"/>
      <w:r w:rsidR="008A48B0" w:rsidRPr="008A48B0">
        <w:rPr>
          <w:rFonts w:ascii="Arial" w:hAnsi="Arial" w:cs="Arial"/>
          <w:sz w:val="17"/>
          <w:szCs w:val="17"/>
          <w:lang w:val="en-GB"/>
        </w:rPr>
        <w:t>EuropaCorp</w:t>
      </w:r>
      <w:proofErr w:type="spellEnd"/>
      <w:r w:rsidR="008A48B0" w:rsidRPr="008A48B0">
        <w:rPr>
          <w:rFonts w:ascii="Arial" w:hAnsi="Arial" w:cs="Arial"/>
          <w:sz w:val="17"/>
          <w:szCs w:val="17"/>
          <w:lang w:val="en-GB"/>
        </w:rPr>
        <w:t xml:space="preserve"> (ECP.PA),” Yahoo Finance, accessed June 18, 2017.</w:t>
      </w:r>
      <w:r w:rsidR="008A48B0" w:rsidRPr="008A48B0" w:rsidDel="007056F1">
        <w:rPr>
          <w:rFonts w:ascii="Arial" w:hAnsi="Arial" w:cs="Arial"/>
          <w:sz w:val="17"/>
          <w:szCs w:val="17"/>
          <w:lang w:val="en-GB"/>
        </w:rPr>
        <w:t xml:space="preserve"> </w:t>
      </w:r>
    </w:p>
    <w:p w14:paraId="4CC2E5E2" w14:textId="274E8B0B" w:rsidR="008A48B0" w:rsidRPr="008A48B0" w:rsidRDefault="008A48B0" w:rsidP="00B81DAA">
      <w:pPr>
        <w:pStyle w:val="Footnote"/>
        <w:rPr>
          <w:lang w:val="en-GB"/>
        </w:rPr>
      </w:pPr>
    </w:p>
    <w:p w14:paraId="6BF9FDD8" w14:textId="77777777" w:rsidR="008A48B0" w:rsidRPr="008A48B0" w:rsidRDefault="008A48B0" w:rsidP="00B81DAA">
      <w:pPr>
        <w:pStyle w:val="Footnote"/>
        <w:rPr>
          <w:lang w:val="en-GB"/>
        </w:rPr>
      </w:pPr>
    </w:p>
    <w:p w14:paraId="708C3323" w14:textId="4F07941A" w:rsidR="008A48B0" w:rsidRPr="008A48B0" w:rsidRDefault="008A48B0" w:rsidP="006006C4">
      <w:pPr>
        <w:jc w:val="center"/>
        <w:outlineLvl w:val="0"/>
        <w:rPr>
          <w:rFonts w:ascii="Arial" w:hAnsi="Arial" w:cs="Arial"/>
          <w:b/>
          <w:caps/>
          <w:lang w:val="en-GB"/>
        </w:rPr>
      </w:pPr>
      <w:r w:rsidRPr="008A48B0">
        <w:rPr>
          <w:rFonts w:ascii="Arial" w:hAnsi="Arial" w:cs="Arial"/>
          <w:b/>
          <w:caps/>
          <w:lang w:val="en-GB"/>
        </w:rPr>
        <w:t>EXHIBIT 8</w:t>
      </w:r>
      <w:r w:rsidRPr="006006C4">
        <w:rPr>
          <w:rFonts w:ascii="Arial" w:hAnsi="Arial" w:cs="Arial"/>
          <w:b/>
          <w:caps/>
          <w:lang w:val="en-GB"/>
        </w:rPr>
        <w:t xml:space="preserve">: </w:t>
      </w:r>
      <w:r w:rsidRPr="008A48B0">
        <w:rPr>
          <w:rFonts w:ascii="Arial" w:hAnsi="Arial" w:cs="Arial"/>
          <w:b/>
          <w:caps/>
          <w:lang w:val="en-GB"/>
        </w:rPr>
        <w:t>CINEMA in France—HISTORICAL BOX OFFICE AND TICKET SALES</w:t>
      </w:r>
    </w:p>
    <w:p w14:paraId="4D92C6AA" w14:textId="77777777" w:rsidR="008A48B0" w:rsidRPr="008A48B0" w:rsidRDefault="008A48B0" w:rsidP="006006C4">
      <w:pPr>
        <w:jc w:val="both"/>
        <w:rPr>
          <w:rFonts w:ascii="Arial" w:hAnsi="Arial" w:cs="Arial"/>
          <w:lang w:val="en-GB"/>
        </w:rPr>
      </w:pPr>
    </w:p>
    <w:p w14:paraId="389D3D1C" w14:textId="77777777" w:rsidR="008A48B0" w:rsidRPr="008A48B0" w:rsidRDefault="008A48B0" w:rsidP="008A48B0">
      <w:pPr>
        <w:jc w:val="center"/>
        <w:rPr>
          <w:rFonts w:ascii="Arial" w:hAnsi="Arial" w:cs="Arial"/>
          <w:lang w:val="en-GB"/>
        </w:rPr>
      </w:pPr>
      <w:r w:rsidRPr="008A48B0">
        <w:rPr>
          <w:rFonts w:ascii="Arial" w:hAnsi="Arial" w:cs="Arial"/>
          <w:noProof/>
        </w:rPr>
        <w:drawing>
          <wp:inline distT="0" distB="0" distL="0" distR="0" wp14:anchorId="68AFD9EA" wp14:editId="7006B95A">
            <wp:extent cx="5581512" cy="2512612"/>
            <wp:effectExtent l="0" t="0" r="635" b="25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3E2A73" w14:textId="77777777" w:rsidR="008A48B0" w:rsidRPr="008A48B0" w:rsidRDefault="008A48B0" w:rsidP="008A48B0">
      <w:pPr>
        <w:jc w:val="both"/>
        <w:rPr>
          <w:rFonts w:ascii="Arial" w:hAnsi="Arial" w:cs="Arial"/>
          <w:lang w:val="en-GB"/>
        </w:rPr>
      </w:pPr>
    </w:p>
    <w:p w14:paraId="5CC21F75" w14:textId="403E043F" w:rsidR="00F242E6" w:rsidRDefault="00F242E6" w:rsidP="00F242E6">
      <w:pPr>
        <w:pStyle w:val="Footnote"/>
        <w:rPr>
          <w:spacing w:val="-4"/>
          <w:lang w:val="en-GB"/>
        </w:rPr>
      </w:pPr>
      <w:r>
        <w:rPr>
          <w:lang w:val="en-GB"/>
        </w:rPr>
        <w:t xml:space="preserve">Note: </w:t>
      </w:r>
      <w:r w:rsidRPr="00DC60B7">
        <w:rPr>
          <w:lang w:val="en-GB"/>
        </w:rPr>
        <w:t>€ = Euro; €1 = US$1.06551 on March 31, 2017</w:t>
      </w:r>
      <w:r w:rsidR="00F800B4">
        <w:rPr>
          <w:lang w:val="en-GB"/>
        </w:rPr>
        <w:t>.</w:t>
      </w:r>
    </w:p>
    <w:p w14:paraId="02EF3800" w14:textId="56812724" w:rsidR="008A48B0" w:rsidRPr="006006C4" w:rsidRDefault="00E965D6" w:rsidP="00E965D6">
      <w:pPr>
        <w:pStyle w:val="Footnote"/>
        <w:rPr>
          <w:lang w:val="en-GB"/>
        </w:rPr>
      </w:pPr>
      <w:r>
        <w:rPr>
          <w:lang w:val="en-GB"/>
        </w:rPr>
        <w:t>S</w:t>
      </w:r>
      <w:r w:rsidR="008A48B0" w:rsidRPr="006006C4">
        <w:rPr>
          <w:lang w:val="en-GB"/>
        </w:rPr>
        <w:t xml:space="preserve">ource: Based on CNC (Centre </w:t>
      </w:r>
      <w:r w:rsidR="008A48B0" w:rsidRPr="008A48B0">
        <w:rPr>
          <w:lang w:val="en-GB"/>
        </w:rPr>
        <w:t>n</w:t>
      </w:r>
      <w:r w:rsidR="008A48B0" w:rsidRPr="006006C4">
        <w:rPr>
          <w:lang w:val="en-GB"/>
        </w:rPr>
        <w:t xml:space="preserve">ational du </w:t>
      </w:r>
      <w:r w:rsidR="008A48B0" w:rsidRPr="008A48B0">
        <w:rPr>
          <w:lang w:val="en-GB"/>
        </w:rPr>
        <w:t xml:space="preserve">cinema </w:t>
      </w:r>
      <w:proofErr w:type="gramStart"/>
      <w:r w:rsidR="008A48B0" w:rsidRPr="008A48B0">
        <w:rPr>
          <w:lang w:val="en-GB"/>
        </w:rPr>
        <w:t>et</w:t>
      </w:r>
      <w:proofErr w:type="gramEnd"/>
      <w:r w:rsidR="008A48B0" w:rsidRPr="008A48B0">
        <w:rPr>
          <w:lang w:val="en-GB"/>
        </w:rPr>
        <w:t xml:space="preserve"> de </w:t>
      </w:r>
      <w:proofErr w:type="spellStart"/>
      <w:r w:rsidR="008A48B0" w:rsidRPr="008A48B0">
        <w:rPr>
          <w:lang w:val="en-GB"/>
        </w:rPr>
        <w:t>l’image</w:t>
      </w:r>
      <w:proofErr w:type="spellEnd"/>
      <w:r w:rsidR="008A48B0" w:rsidRPr="008A48B0">
        <w:rPr>
          <w:lang w:val="en-GB"/>
        </w:rPr>
        <w:t xml:space="preserve"> </w:t>
      </w:r>
      <w:proofErr w:type="spellStart"/>
      <w:r w:rsidR="008A48B0" w:rsidRPr="008A48B0">
        <w:rPr>
          <w:lang w:val="en-GB"/>
        </w:rPr>
        <w:t>animée</w:t>
      </w:r>
      <w:proofErr w:type="spellEnd"/>
      <w:r w:rsidR="008A48B0" w:rsidRPr="008A48B0">
        <w:rPr>
          <w:lang w:val="en-GB"/>
        </w:rPr>
        <w:t xml:space="preserve">), </w:t>
      </w:r>
      <w:r w:rsidR="008A48B0" w:rsidRPr="006006C4">
        <w:rPr>
          <w:i/>
          <w:lang w:val="en-GB"/>
        </w:rPr>
        <w:t xml:space="preserve">Les </w:t>
      </w:r>
      <w:proofErr w:type="spellStart"/>
      <w:r w:rsidR="008A48B0" w:rsidRPr="006006C4">
        <w:rPr>
          <w:i/>
          <w:lang w:val="en-GB"/>
        </w:rPr>
        <w:t>principaux</w:t>
      </w:r>
      <w:proofErr w:type="spellEnd"/>
      <w:r w:rsidR="008A48B0" w:rsidRPr="006006C4">
        <w:rPr>
          <w:i/>
          <w:lang w:val="en-GB"/>
        </w:rPr>
        <w:t xml:space="preserve"> </w:t>
      </w:r>
      <w:proofErr w:type="spellStart"/>
      <w:r w:rsidR="008A48B0" w:rsidRPr="006006C4">
        <w:rPr>
          <w:i/>
          <w:lang w:val="en-GB"/>
        </w:rPr>
        <w:t>chiffres</w:t>
      </w:r>
      <w:proofErr w:type="spellEnd"/>
      <w:r w:rsidR="008A48B0" w:rsidRPr="006006C4">
        <w:rPr>
          <w:i/>
          <w:lang w:val="en-GB"/>
        </w:rPr>
        <w:t xml:space="preserve"> du </w:t>
      </w:r>
      <w:proofErr w:type="spellStart"/>
      <w:r w:rsidR="008A48B0" w:rsidRPr="006006C4">
        <w:rPr>
          <w:i/>
          <w:lang w:val="en-GB"/>
        </w:rPr>
        <w:t>cinéma</w:t>
      </w:r>
      <w:proofErr w:type="spellEnd"/>
      <w:r w:rsidR="008A48B0" w:rsidRPr="006006C4">
        <w:rPr>
          <w:i/>
          <w:lang w:val="en-GB"/>
        </w:rPr>
        <w:t xml:space="preserve"> </w:t>
      </w:r>
      <w:proofErr w:type="spellStart"/>
      <w:r w:rsidR="008A48B0" w:rsidRPr="006006C4">
        <w:rPr>
          <w:i/>
          <w:lang w:val="en-GB"/>
        </w:rPr>
        <w:t>en</w:t>
      </w:r>
      <w:proofErr w:type="spellEnd"/>
      <w:r w:rsidR="008A48B0" w:rsidRPr="006006C4">
        <w:rPr>
          <w:i/>
          <w:lang w:val="en-GB"/>
        </w:rPr>
        <w:t xml:space="preserve"> 2015</w:t>
      </w:r>
      <w:r w:rsidR="008A48B0" w:rsidRPr="008A48B0">
        <w:rPr>
          <w:lang w:val="en-GB"/>
        </w:rPr>
        <w:t xml:space="preserve"> (May 2016),</w:t>
      </w:r>
      <w:r w:rsidR="008A48B0" w:rsidRPr="006006C4">
        <w:rPr>
          <w:lang w:val="en-GB"/>
        </w:rPr>
        <w:t xml:space="preserve"> accessed December 3, 2017, www.cnc.fr/web/fr/publications.</w:t>
      </w:r>
    </w:p>
    <w:p w14:paraId="043F8712" w14:textId="40E76D0E" w:rsidR="008A48B0" w:rsidRPr="006006C4" w:rsidRDefault="008A48B0" w:rsidP="006006C4">
      <w:pPr>
        <w:jc w:val="center"/>
        <w:outlineLvl w:val="0"/>
        <w:rPr>
          <w:rFonts w:ascii="Arial" w:hAnsi="Arial" w:cs="Arial"/>
          <w:lang w:val="en-GB"/>
        </w:rPr>
      </w:pPr>
      <w:r w:rsidRPr="006006C4">
        <w:rPr>
          <w:rFonts w:ascii="Arial" w:hAnsi="Arial" w:cs="Arial"/>
          <w:b/>
          <w:caps/>
          <w:lang w:val="en-GB"/>
        </w:rPr>
        <w:lastRenderedPageBreak/>
        <w:t xml:space="preserve">Exhibit 9: average admissions per film </w:t>
      </w:r>
      <w:r w:rsidRPr="008A48B0">
        <w:rPr>
          <w:rFonts w:ascii="Arial" w:hAnsi="Arial" w:cs="Arial"/>
          <w:b/>
          <w:caps/>
          <w:lang w:val="en-GB"/>
        </w:rPr>
        <w:t>for</w:t>
      </w:r>
      <w:r w:rsidRPr="006006C4">
        <w:rPr>
          <w:rFonts w:ascii="Arial" w:hAnsi="Arial" w:cs="Arial"/>
          <w:b/>
          <w:caps/>
          <w:lang w:val="en-GB"/>
        </w:rPr>
        <w:t xml:space="preserve"> THEATRE DISTRIBUTORS IN FRANCE </w:t>
      </w:r>
      <w:r w:rsidRPr="008A48B0">
        <w:rPr>
          <w:rFonts w:ascii="Arial" w:hAnsi="Arial" w:cs="Arial"/>
          <w:b/>
          <w:caps/>
          <w:lang w:val="en-GB"/>
        </w:rPr>
        <w:t>(</w:t>
      </w:r>
      <w:r w:rsidRPr="006006C4">
        <w:rPr>
          <w:rFonts w:ascii="Arial" w:hAnsi="Arial" w:cs="Arial"/>
          <w:b/>
          <w:caps/>
          <w:lang w:val="en-GB"/>
        </w:rPr>
        <w:t>2016</w:t>
      </w:r>
      <w:r w:rsidRPr="008A48B0">
        <w:rPr>
          <w:rFonts w:ascii="Arial" w:hAnsi="Arial" w:cs="Arial"/>
          <w:b/>
          <w:caps/>
          <w:lang w:val="en-GB"/>
        </w:rPr>
        <w:t>)</w:t>
      </w:r>
    </w:p>
    <w:p w14:paraId="142D766A" w14:textId="77777777" w:rsidR="008A48B0" w:rsidRPr="006006C4" w:rsidRDefault="008A48B0" w:rsidP="006006C4">
      <w:pPr>
        <w:jc w:val="both"/>
        <w:rPr>
          <w:rFonts w:ascii="Arial" w:hAnsi="Arial" w:cs="Arial"/>
          <w:lang w:val="en-GB"/>
        </w:rPr>
      </w:pPr>
    </w:p>
    <w:tbl>
      <w:tblPr>
        <w:tblW w:w="9346" w:type="dxa"/>
        <w:jc w:val="center"/>
        <w:tblLayout w:type="fixed"/>
        <w:tblCellMar>
          <w:left w:w="115" w:type="dxa"/>
          <w:right w:w="115" w:type="dxa"/>
        </w:tblCellMar>
        <w:tblLook w:val="04A0" w:firstRow="1" w:lastRow="0" w:firstColumn="1" w:lastColumn="0" w:noHBand="0" w:noVBand="1"/>
      </w:tblPr>
      <w:tblGrid>
        <w:gridCol w:w="720"/>
        <w:gridCol w:w="2875"/>
        <w:gridCol w:w="1150"/>
        <w:gridCol w:w="1150"/>
        <w:gridCol w:w="1150"/>
        <w:gridCol w:w="1222"/>
        <w:gridCol w:w="1079"/>
      </w:tblGrid>
      <w:tr w:rsidR="008A48B0" w:rsidRPr="008A48B0" w14:paraId="15033CA1" w14:textId="77777777" w:rsidTr="00E965D6">
        <w:trPr>
          <w:trHeight w:val="259"/>
          <w:jc w:val="center"/>
        </w:trPr>
        <w:tc>
          <w:tcPr>
            <w:tcW w:w="720" w:type="dxa"/>
            <w:vMerge w:val="restart"/>
            <w:tcBorders>
              <w:top w:val="single" w:sz="4" w:space="0" w:color="auto"/>
            </w:tcBorders>
            <w:shd w:val="clear" w:color="auto" w:fill="auto"/>
            <w:vAlign w:val="center"/>
            <w:hideMark/>
          </w:tcPr>
          <w:p w14:paraId="2F246ED1"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Rank</w:t>
            </w:r>
          </w:p>
        </w:tc>
        <w:tc>
          <w:tcPr>
            <w:tcW w:w="2880" w:type="dxa"/>
            <w:vMerge w:val="restart"/>
            <w:tcBorders>
              <w:top w:val="single" w:sz="4" w:space="0" w:color="auto"/>
            </w:tcBorders>
            <w:shd w:val="clear" w:color="auto" w:fill="auto"/>
            <w:vAlign w:val="center"/>
            <w:hideMark/>
          </w:tcPr>
          <w:p w14:paraId="23BC0525"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Distributor</w:t>
            </w:r>
          </w:p>
        </w:tc>
        <w:tc>
          <w:tcPr>
            <w:tcW w:w="2304" w:type="dxa"/>
            <w:gridSpan w:val="2"/>
            <w:tcBorders>
              <w:top w:val="single" w:sz="4" w:space="0" w:color="auto"/>
              <w:right w:val="single" w:sz="4" w:space="0" w:color="auto"/>
            </w:tcBorders>
            <w:shd w:val="clear" w:color="auto" w:fill="auto"/>
            <w:vAlign w:val="center"/>
          </w:tcPr>
          <w:p w14:paraId="7F1E1F46"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Admissions (millions)</w:t>
            </w:r>
          </w:p>
        </w:tc>
        <w:tc>
          <w:tcPr>
            <w:tcW w:w="23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A2C188"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Films released in 2016</w:t>
            </w:r>
          </w:p>
        </w:tc>
        <w:tc>
          <w:tcPr>
            <w:tcW w:w="1080" w:type="dxa"/>
            <w:vMerge w:val="restart"/>
            <w:tcBorders>
              <w:top w:val="single" w:sz="4" w:space="0" w:color="auto"/>
              <w:left w:val="single" w:sz="4" w:space="0" w:color="auto"/>
            </w:tcBorders>
            <w:shd w:val="clear" w:color="auto" w:fill="auto"/>
            <w:vAlign w:val="center"/>
            <w:hideMark/>
          </w:tcPr>
          <w:p w14:paraId="1BE7570D"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Market share (%)</w:t>
            </w:r>
          </w:p>
        </w:tc>
      </w:tr>
      <w:tr w:rsidR="008A48B0" w:rsidRPr="008A48B0" w14:paraId="6DB20BD4" w14:textId="77777777" w:rsidTr="00E965D6">
        <w:trPr>
          <w:trHeight w:val="259"/>
          <w:jc w:val="center"/>
        </w:trPr>
        <w:tc>
          <w:tcPr>
            <w:tcW w:w="720" w:type="dxa"/>
            <w:vMerge/>
            <w:tcBorders>
              <w:bottom w:val="single" w:sz="4" w:space="0" w:color="auto"/>
            </w:tcBorders>
            <w:hideMark/>
          </w:tcPr>
          <w:p w14:paraId="3839BB17" w14:textId="77777777" w:rsidR="008A48B0" w:rsidRPr="008A48B0" w:rsidRDefault="008A48B0" w:rsidP="008A48B0">
            <w:pPr>
              <w:jc w:val="both"/>
              <w:rPr>
                <w:rFonts w:ascii="Arial" w:eastAsia="SimSun" w:hAnsi="Arial" w:cs="Arial"/>
                <w:lang w:val="en-GB" w:eastAsia="zh-CN"/>
              </w:rPr>
            </w:pPr>
          </w:p>
        </w:tc>
        <w:tc>
          <w:tcPr>
            <w:tcW w:w="2880" w:type="dxa"/>
            <w:vMerge/>
            <w:tcBorders>
              <w:bottom w:val="single" w:sz="4" w:space="0" w:color="auto"/>
            </w:tcBorders>
            <w:hideMark/>
          </w:tcPr>
          <w:p w14:paraId="19CB2997" w14:textId="77777777" w:rsidR="008A48B0" w:rsidRPr="008A48B0" w:rsidRDefault="008A48B0" w:rsidP="008A48B0">
            <w:pPr>
              <w:jc w:val="both"/>
              <w:rPr>
                <w:rFonts w:ascii="Arial" w:eastAsia="SimSun" w:hAnsi="Arial" w:cs="Arial"/>
                <w:lang w:val="en-GB" w:eastAsia="zh-CN"/>
              </w:rPr>
            </w:pPr>
          </w:p>
        </w:tc>
        <w:tc>
          <w:tcPr>
            <w:tcW w:w="1152" w:type="dxa"/>
            <w:tcBorders>
              <w:top w:val="single" w:sz="4" w:space="0" w:color="auto"/>
              <w:bottom w:val="single" w:sz="4" w:space="0" w:color="auto"/>
            </w:tcBorders>
            <w:shd w:val="clear" w:color="auto" w:fill="auto"/>
            <w:vAlign w:val="center"/>
            <w:hideMark/>
          </w:tcPr>
          <w:p w14:paraId="22073D3B" w14:textId="77777777" w:rsidR="008A48B0" w:rsidRPr="008A48B0" w:rsidRDefault="008A48B0" w:rsidP="00B81DAA">
            <w:pPr>
              <w:jc w:val="center"/>
              <w:rPr>
                <w:rFonts w:ascii="Arial" w:eastAsia="SimSun" w:hAnsi="Arial" w:cs="Arial"/>
                <w:b/>
                <w:sz w:val="18"/>
                <w:szCs w:val="18"/>
                <w:lang w:val="en-GB" w:eastAsia="zh-CN"/>
              </w:rPr>
            </w:pPr>
            <w:r w:rsidRPr="008A48B0">
              <w:rPr>
                <w:rFonts w:ascii="Arial" w:eastAsia="SimSun" w:hAnsi="Arial" w:cs="Arial"/>
                <w:b/>
                <w:sz w:val="18"/>
                <w:szCs w:val="18"/>
                <w:lang w:val="en-GB" w:eastAsia="zh-CN"/>
              </w:rPr>
              <w:t>For all films shown in 2016</w:t>
            </w:r>
          </w:p>
        </w:tc>
        <w:tc>
          <w:tcPr>
            <w:tcW w:w="1152" w:type="dxa"/>
            <w:tcBorders>
              <w:top w:val="single" w:sz="4" w:space="0" w:color="auto"/>
              <w:bottom w:val="single" w:sz="4" w:space="0" w:color="auto"/>
              <w:right w:val="single" w:sz="4" w:space="0" w:color="auto"/>
            </w:tcBorders>
            <w:shd w:val="clear" w:color="auto" w:fill="auto"/>
            <w:vAlign w:val="center"/>
            <w:hideMark/>
          </w:tcPr>
          <w:p w14:paraId="0AC4BCD4" w14:textId="77777777" w:rsidR="008A48B0" w:rsidRPr="008A48B0" w:rsidRDefault="008A48B0" w:rsidP="00B81DAA">
            <w:pPr>
              <w:jc w:val="center"/>
              <w:rPr>
                <w:rFonts w:ascii="Arial" w:eastAsia="SimSun" w:hAnsi="Arial" w:cs="Arial"/>
                <w:b/>
                <w:sz w:val="18"/>
                <w:szCs w:val="18"/>
                <w:lang w:val="en-GB" w:eastAsia="zh-CN"/>
              </w:rPr>
            </w:pPr>
            <w:r w:rsidRPr="008A48B0">
              <w:rPr>
                <w:rFonts w:ascii="Arial" w:eastAsia="SimSun" w:hAnsi="Arial" w:cs="Arial"/>
                <w:b/>
                <w:sz w:val="18"/>
                <w:szCs w:val="18"/>
                <w:lang w:val="en-GB" w:eastAsia="zh-CN"/>
              </w:rPr>
              <w:t>For films released in 2016</w:t>
            </w:r>
          </w:p>
        </w:tc>
        <w:tc>
          <w:tcPr>
            <w:tcW w:w="1152" w:type="dxa"/>
            <w:tcBorders>
              <w:top w:val="single" w:sz="4" w:space="0" w:color="auto"/>
              <w:left w:val="single" w:sz="4" w:space="0" w:color="auto"/>
              <w:bottom w:val="single" w:sz="4" w:space="0" w:color="auto"/>
            </w:tcBorders>
            <w:shd w:val="clear" w:color="auto" w:fill="auto"/>
            <w:vAlign w:val="center"/>
            <w:hideMark/>
          </w:tcPr>
          <w:p w14:paraId="388CD3ED" w14:textId="77777777" w:rsidR="008A48B0" w:rsidRPr="008A48B0" w:rsidRDefault="008A48B0" w:rsidP="00B81DAA">
            <w:pPr>
              <w:jc w:val="center"/>
              <w:rPr>
                <w:rFonts w:ascii="Arial" w:eastAsia="SimSun" w:hAnsi="Arial" w:cs="Arial"/>
                <w:sz w:val="18"/>
                <w:szCs w:val="18"/>
                <w:lang w:val="en-GB" w:eastAsia="zh-CN"/>
              </w:rPr>
            </w:pPr>
            <w:r w:rsidRPr="008A48B0">
              <w:rPr>
                <w:rFonts w:ascii="Arial" w:eastAsia="SimSun" w:hAnsi="Arial" w:cs="Arial"/>
                <w:b/>
                <w:sz w:val="18"/>
                <w:szCs w:val="18"/>
                <w:lang w:val="en-GB" w:eastAsia="zh-CN"/>
              </w:rPr>
              <w:t>Total number of films</w:t>
            </w:r>
          </w:p>
        </w:tc>
        <w:tc>
          <w:tcPr>
            <w:tcW w:w="1224" w:type="dxa"/>
            <w:tcBorders>
              <w:top w:val="single" w:sz="4" w:space="0" w:color="auto"/>
              <w:bottom w:val="single" w:sz="4" w:space="0" w:color="auto"/>
              <w:right w:val="single" w:sz="4" w:space="0" w:color="auto"/>
            </w:tcBorders>
            <w:vAlign w:val="center"/>
          </w:tcPr>
          <w:p w14:paraId="0DAB0CCF" w14:textId="77777777" w:rsidR="008A48B0" w:rsidRPr="008A48B0" w:rsidRDefault="008A48B0" w:rsidP="00B81DAA">
            <w:pPr>
              <w:jc w:val="center"/>
              <w:rPr>
                <w:rFonts w:ascii="Arial" w:eastAsia="SimSun" w:hAnsi="Arial" w:cs="Arial"/>
                <w:sz w:val="18"/>
                <w:szCs w:val="18"/>
                <w:lang w:val="en-GB" w:eastAsia="zh-CN"/>
              </w:rPr>
            </w:pPr>
            <w:r w:rsidRPr="008A48B0">
              <w:rPr>
                <w:rFonts w:ascii="Arial" w:eastAsia="SimSun" w:hAnsi="Arial" w:cs="Arial"/>
                <w:b/>
                <w:sz w:val="18"/>
                <w:szCs w:val="18"/>
                <w:lang w:val="en-GB" w:eastAsia="zh-CN"/>
              </w:rPr>
              <w:t>Average admissions per film</w:t>
            </w:r>
          </w:p>
        </w:tc>
        <w:tc>
          <w:tcPr>
            <w:tcW w:w="1080" w:type="dxa"/>
            <w:vMerge/>
            <w:tcBorders>
              <w:left w:val="single" w:sz="4" w:space="0" w:color="auto"/>
              <w:bottom w:val="single" w:sz="4" w:space="0" w:color="auto"/>
            </w:tcBorders>
            <w:hideMark/>
          </w:tcPr>
          <w:p w14:paraId="76170F47" w14:textId="77777777" w:rsidR="008A48B0" w:rsidRPr="008A48B0" w:rsidRDefault="008A48B0" w:rsidP="008A48B0">
            <w:pPr>
              <w:rPr>
                <w:rFonts w:ascii="Arial" w:eastAsia="SimSun" w:hAnsi="Arial" w:cs="Arial"/>
                <w:lang w:val="en-GB" w:eastAsia="zh-CN"/>
              </w:rPr>
            </w:pPr>
          </w:p>
        </w:tc>
      </w:tr>
      <w:tr w:rsidR="008A48B0" w:rsidRPr="008A48B0" w14:paraId="7488189F" w14:textId="77777777" w:rsidTr="00E965D6">
        <w:trPr>
          <w:trHeight w:val="259"/>
          <w:jc w:val="center"/>
        </w:trPr>
        <w:tc>
          <w:tcPr>
            <w:tcW w:w="720" w:type="dxa"/>
            <w:tcBorders>
              <w:top w:val="single" w:sz="4" w:space="0" w:color="auto"/>
            </w:tcBorders>
            <w:shd w:val="clear" w:color="auto" w:fill="auto"/>
            <w:tcMar>
              <w:left w:w="115" w:type="dxa"/>
              <w:right w:w="216" w:type="dxa"/>
            </w:tcMar>
            <w:hideMark/>
          </w:tcPr>
          <w:p w14:paraId="627CB9B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w:t>
            </w:r>
          </w:p>
        </w:tc>
        <w:tc>
          <w:tcPr>
            <w:tcW w:w="2880" w:type="dxa"/>
            <w:tcBorders>
              <w:top w:val="single" w:sz="4" w:space="0" w:color="auto"/>
            </w:tcBorders>
            <w:shd w:val="clear" w:color="auto" w:fill="auto"/>
            <w:hideMark/>
          </w:tcPr>
          <w:p w14:paraId="65EDFC32"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The Walt Disney Company France </w:t>
            </w:r>
          </w:p>
        </w:tc>
        <w:tc>
          <w:tcPr>
            <w:tcW w:w="1152" w:type="dxa"/>
            <w:tcBorders>
              <w:top w:val="single" w:sz="4" w:space="0" w:color="auto"/>
            </w:tcBorders>
            <w:shd w:val="clear" w:color="auto" w:fill="auto"/>
            <w:tcMar>
              <w:left w:w="115" w:type="dxa"/>
              <w:right w:w="216" w:type="dxa"/>
            </w:tcMar>
            <w:hideMark/>
          </w:tcPr>
          <w:p w14:paraId="75F0EC0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31.1 </w:t>
            </w:r>
          </w:p>
        </w:tc>
        <w:tc>
          <w:tcPr>
            <w:tcW w:w="1152" w:type="dxa"/>
            <w:tcBorders>
              <w:top w:val="single" w:sz="4" w:space="0" w:color="auto"/>
              <w:right w:val="single" w:sz="4" w:space="0" w:color="auto"/>
            </w:tcBorders>
            <w:shd w:val="clear" w:color="auto" w:fill="auto"/>
            <w:tcMar>
              <w:left w:w="115" w:type="dxa"/>
              <w:right w:w="216" w:type="dxa"/>
            </w:tcMar>
            <w:hideMark/>
          </w:tcPr>
          <w:p w14:paraId="369B5E33"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26.4 </w:t>
            </w:r>
          </w:p>
        </w:tc>
        <w:tc>
          <w:tcPr>
            <w:tcW w:w="1152" w:type="dxa"/>
            <w:tcBorders>
              <w:top w:val="single" w:sz="4" w:space="0" w:color="auto"/>
              <w:left w:val="single" w:sz="4" w:space="0" w:color="auto"/>
            </w:tcBorders>
            <w:shd w:val="clear" w:color="auto" w:fill="auto"/>
            <w:tcMar>
              <w:left w:w="115" w:type="dxa"/>
              <w:right w:w="216" w:type="dxa"/>
            </w:tcMar>
            <w:hideMark/>
          </w:tcPr>
          <w:p w14:paraId="0179910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12</w:t>
            </w:r>
          </w:p>
        </w:tc>
        <w:tc>
          <w:tcPr>
            <w:tcW w:w="1224" w:type="dxa"/>
            <w:tcBorders>
              <w:top w:val="single" w:sz="4" w:space="0" w:color="auto"/>
              <w:right w:val="single" w:sz="4" w:space="0" w:color="auto"/>
            </w:tcBorders>
            <w:tcMar>
              <w:right w:w="216" w:type="dxa"/>
            </w:tcMar>
          </w:tcPr>
          <w:p w14:paraId="2FBDDD30"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2.2 </w:t>
            </w:r>
          </w:p>
        </w:tc>
        <w:tc>
          <w:tcPr>
            <w:tcW w:w="1080" w:type="dxa"/>
            <w:tcBorders>
              <w:top w:val="single" w:sz="4" w:space="0" w:color="auto"/>
              <w:left w:val="single" w:sz="4" w:space="0" w:color="auto"/>
            </w:tcBorders>
            <w:shd w:val="clear" w:color="auto" w:fill="auto"/>
            <w:tcMar>
              <w:left w:w="115" w:type="dxa"/>
              <w:right w:w="216" w:type="dxa"/>
            </w:tcMar>
            <w:hideMark/>
          </w:tcPr>
          <w:p w14:paraId="21DB48E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15.0</w:t>
            </w:r>
          </w:p>
        </w:tc>
      </w:tr>
      <w:tr w:rsidR="008A48B0" w:rsidRPr="008A48B0" w14:paraId="1D5F2548" w14:textId="77777777" w:rsidTr="00E965D6">
        <w:trPr>
          <w:trHeight w:val="259"/>
          <w:jc w:val="center"/>
        </w:trPr>
        <w:tc>
          <w:tcPr>
            <w:tcW w:w="720" w:type="dxa"/>
            <w:shd w:val="clear" w:color="auto" w:fill="auto"/>
            <w:tcMar>
              <w:left w:w="115" w:type="dxa"/>
              <w:right w:w="216" w:type="dxa"/>
            </w:tcMar>
            <w:hideMark/>
          </w:tcPr>
          <w:p w14:paraId="2425806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w:t>
            </w:r>
          </w:p>
        </w:tc>
        <w:tc>
          <w:tcPr>
            <w:tcW w:w="2880" w:type="dxa"/>
            <w:shd w:val="clear" w:color="auto" w:fill="auto"/>
            <w:hideMark/>
          </w:tcPr>
          <w:p w14:paraId="4DBB387F" w14:textId="22A4F5A8" w:rsidR="008A48B0" w:rsidRPr="008A48B0" w:rsidRDefault="0053136E" w:rsidP="00BE584E">
            <w:pPr>
              <w:rPr>
                <w:rFonts w:ascii="Arial" w:eastAsia="SimSun" w:hAnsi="Arial" w:cs="Arial"/>
                <w:lang w:val="en-GB" w:eastAsia="zh-CN"/>
              </w:rPr>
            </w:pPr>
            <w:r>
              <w:rPr>
                <w:rFonts w:ascii="Arial" w:eastAsia="SimSun" w:hAnsi="Arial" w:cs="Arial"/>
                <w:lang w:val="en-GB" w:eastAsia="zh-CN"/>
              </w:rPr>
              <w:t>Twentieth</w:t>
            </w:r>
            <w:r w:rsidR="008A48B0" w:rsidRPr="008A48B0">
              <w:rPr>
                <w:rFonts w:ascii="Arial" w:eastAsia="SimSun" w:hAnsi="Arial" w:cs="Arial"/>
                <w:lang w:val="en-GB" w:eastAsia="zh-CN"/>
              </w:rPr>
              <w:t xml:space="preserve"> Century Fox </w:t>
            </w:r>
          </w:p>
        </w:tc>
        <w:tc>
          <w:tcPr>
            <w:tcW w:w="1152" w:type="dxa"/>
            <w:shd w:val="clear" w:color="auto" w:fill="auto"/>
            <w:tcMar>
              <w:left w:w="115" w:type="dxa"/>
              <w:right w:w="216" w:type="dxa"/>
            </w:tcMar>
            <w:hideMark/>
          </w:tcPr>
          <w:p w14:paraId="2273348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27.6 </w:t>
            </w:r>
          </w:p>
        </w:tc>
        <w:tc>
          <w:tcPr>
            <w:tcW w:w="1152" w:type="dxa"/>
            <w:tcBorders>
              <w:right w:val="single" w:sz="4" w:space="0" w:color="auto"/>
            </w:tcBorders>
            <w:shd w:val="clear" w:color="auto" w:fill="auto"/>
            <w:tcMar>
              <w:left w:w="115" w:type="dxa"/>
              <w:right w:w="216" w:type="dxa"/>
            </w:tcMar>
            <w:hideMark/>
          </w:tcPr>
          <w:p w14:paraId="38B226EF"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26.7 </w:t>
            </w:r>
          </w:p>
        </w:tc>
        <w:tc>
          <w:tcPr>
            <w:tcW w:w="1152" w:type="dxa"/>
            <w:tcBorders>
              <w:left w:val="single" w:sz="4" w:space="0" w:color="auto"/>
            </w:tcBorders>
            <w:shd w:val="clear" w:color="auto" w:fill="auto"/>
            <w:tcMar>
              <w:left w:w="115" w:type="dxa"/>
              <w:right w:w="216" w:type="dxa"/>
            </w:tcMar>
            <w:hideMark/>
          </w:tcPr>
          <w:p w14:paraId="258C7225"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19</w:t>
            </w:r>
          </w:p>
        </w:tc>
        <w:tc>
          <w:tcPr>
            <w:tcW w:w="1224" w:type="dxa"/>
            <w:tcBorders>
              <w:right w:val="single" w:sz="4" w:space="0" w:color="auto"/>
            </w:tcBorders>
            <w:tcMar>
              <w:right w:w="216" w:type="dxa"/>
            </w:tcMar>
          </w:tcPr>
          <w:p w14:paraId="1803CEAF"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1.4 </w:t>
            </w:r>
          </w:p>
        </w:tc>
        <w:tc>
          <w:tcPr>
            <w:tcW w:w="1080" w:type="dxa"/>
            <w:tcBorders>
              <w:left w:val="single" w:sz="4" w:space="0" w:color="auto"/>
            </w:tcBorders>
            <w:shd w:val="clear" w:color="auto" w:fill="auto"/>
            <w:tcMar>
              <w:left w:w="115" w:type="dxa"/>
              <w:right w:w="216" w:type="dxa"/>
            </w:tcMar>
            <w:hideMark/>
          </w:tcPr>
          <w:p w14:paraId="651CCFD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13.3</w:t>
            </w:r>
          </w:p>
        </w:tc>
      </w:tr>
      <w:tr w:rsidR="008A48B0" w:rsidRPr="008A48B0" w14:paraId="2519DF52" w14:textId="77777777" w:rsidTr="00E965D6">
        <w:trPr>
          <w:trHeight w:val="259"/>
          <w:jc w:val="center"/>
        </w:trPr>
        <w:tc>
          <w:tcPr>
            <w:tcW w:w="720" w:type="dxa"/>
            <w:shd w:val="clear" w:color="auto" w:fill="auto"/>
            <w:tcMar>
              <w:left w:w="115" w:type="dxa"/>
              <w:right w:w="216" w:type="dxa"/>
            </w:tcMar>
            <w:hideMark/>
          </w:tcPr>
          <w:p w14:paraId="6626066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w:t>
            </w:r>
          </w:p>
        </w:tc>
        <w:tc>
          <w:tcPr>
            <w:tcW w:w="2880" w:type="dxa"/>
            <w:shd w:val="clear" w:color="auto" w:fill="auto"/>
            <w:hideMark/>
          </w:tcPr>
          <w:p w14:paraId="5BCFC587" w14:textId="77777777" w:rsidR="008A48B0" w:rsidRPr="008A48B0" w:rsidRDefault="008A48B0" w:rsidP="008A48B0">
            <w:pPr>
              <w:rPr>
                <w:rFonts w:ascii="Arial" w:eastAsia="SimSun" w:hAnsi="Arial" w:cs="Arial"/>
                <w:lang w:val="en-GB" w:eastAsia="zh-CN"/>
              </w:rPr>
            </w:pPr>
            <w:proofErr w:type="spellStart"/>
            <w:r w:rsidRPr="008A48B0">
              <w:rPr>
                <w:rFonts w:ascii="Arial" w:eastAsia="SimSun" w:hAnsi="Arial" w:cs="Arial"/>
                <w:lang w:val="en-GB" w:eastAsia="zh-CN"/>
              </w:rPr>
              <w:t>Pathe</w:t>
            </w:r>
            <w:proofErr w:type="spellEnd"/>
            <w:r w:rsidRPr="008A48B0">
              <w:rPr>
                <w:rFonts w:ascii="Arial" w:eastAsia="SimSun" w:hAnsi="Arial" w:cs="Arial"/>
                <w:lang w:val="en-GB" w:eastAsia="zh-CN"/>
              </w:rPr>
              <w:t xml:space="preserve">́ Distribution </w:t>
            </w:r>
          </w:p>
        </w:tc>
        <w:tc>
          <w:tcPr>
            <w:tcW w:w="1152" w:type="dxa"/>
            <w:shd w:val="clear" w:color="auto" w:fill="auto"/>
            <w:tcMar>
              <w:left w:w="115" w:type="dxa"/>
              <w:right w:w="216" w:type="dxa"/>
            </w:tcMar>
            <w:hideMark/>
          </w:tcPr>
          <w:p w14:paraId="4CD9A36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16.9 </w:t>
            </w:r>
          </w:p>
        </w:tc>
        <w:tc>
          <w:tcPr>
            <w:tcW w:w="1152" w:type="dxa"/>
            <w:tcBorders>
              <w:right w:val="single" w:sz="4" w:space="0" w:color="auto"/>
            </w:tcBorders>
            <w:shd w:val="clear" w:color="auto" w:fill="auto"/>
            <w:tcMar>
              <w:left w:w="115" w:type="dxa"/>
              <w:right w:w="216" w:type="dxa"/>
            </w:tcMar>
            <w:hideMark/>
          </w:tcPr>
          <w:p w14:paraId="545EC50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16.9 </w:t>
            </w:r>
          </w:p>
        </w:tc>
        <w:tc>
          <w:tcPr>
            <w:tcW w:w="1152" w:type="dxa"/>
            <w:tcBorders>
              <w:left w:val="single" w:sz="4" w:space="0" w:color="auto"/>
            </w:tcBorders>
            <w:shd w:val="clear" w:color="auto" w:fill="auto"/>
            <w:tcMar>
              <w:left w:w="115" w:type="dxa"/>
              <w:right w:w="216" w:type="dxa"/>
            </w:tcMar>
            <w:hideMark/>
          </w:tcPr>
          <w:p w14:paraId="52B9FEE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15</w:t>
            </w:r>
          </w:p>
        </w:tc>
        <w:tc>
          <w:tcPr>
            <w:tcW w:w="1224" w:type="dxa"/>
            <w:tcBorders>
              <w:right w:val="single" w:sz="4" w:space="0" w:color="auto"/>
            </w:tcBorders>
            <w:tcMar>
              <w:right w:w="216" w:type="dxa"/>
            </w:tcMar>
          </w:tcPr>
          <w:p w14:paraId="4475B253"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1.1 </w:t>
            </w:r>
          </w:p>
        </w:tc>
        <w:tc>
          <w:tcPr>
            <w:tcW w:w="1080" w:type="dxa"/>
            <w:tcBorders>
              <w:left w:val="single" w:sz="4" w:space="0" w:color="auto"/>
            </w:tcBorders>
            <w:shd w:val="clear" w:color="auto" w:fill="auto"/>
            <w:tcMar>
              <w:left w:w="115" w:type="dxa"/>
              <w:right w:w="216" w:type="dxa"/>
            </w:tcMar>
            <w:hideMark/>
          </w:tcPr>
          <w:p w14:paraId="7246E707"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8.2</w:t>
            </w:r>
          </w:p>
        </w:tc>
      </w:tr>
      <w:tr w:rsidR="008A48B0" w:rsidRPr="008A48B0" w14:paraId="3392C661" w14:textId="77777777" w:rsidTr="00E965D6">
        <w:trPr>
          <w:trHeight w:val="259"/>
          <w:jc w:val="center"/>
        </w:trPr>
        <w:tc>
          <w:tcPr>
            <w:tcW w:w="720" w:type="dxa"/>
            <w:shd w:val="clear" w:color="auto" w:fill="auto"/>
            <w:tcMar>
              <w:left w:w="115" w:type="dxa"/>
              <w:right w:w="216" w:type="dxa"/>
            </w:tcMar>
            <w:hideMark/>
          </w:tcPr>
          <w:p w14:paraId="6C99164B"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4</w:t>
            </w:r>
          </w:p>
        </w:tc>
        <w:tc>
          <w:tcPr>
            <w:tcW w:w="2880" w:type="dxa"/>
            <w:shd w:val="clear" w:color="auto" w:fill="auto"/>
            <w:hideMark/>
          </w:tcPr>
          <w:p w14:paraId="47F91C5A"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Warner Bros. Entertainment France </w:t>
            </w:r>
          </w:p>
        </w:tc>
        <w:tc>
          <w:tcPr>
            <w:tcW w:w="1152" w:type="dxa"/>
            <w:shd w:val="clear" w:color="auto" w:fill="auto"/>
            <w:tcMar>
              <w:left w:w="115" w:type="dxa"/>
              <w:right w:w="216" w:type="dxa"/>
            </w:tcMar>
            <w:hideMark/>
          </w:tcPr>
          <w:p w14:paraId="3AC1921F"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18.5 </w:t>
            </w:r>
          </w:p>
        </w:tc>
        <w:tc>
          <w:tcPr>
            <w:tcW w:w="1152" w:type="dxa"/>
            <w:tcBorders>
              <w:right w:val="single" w:sz="4" w:space="0" w:color="auto"/>
            </w:tcBorders>
            <w:shd w:val="clear" w:color="auto" w:fill="auto"/>
            <w:tcMar>
              <w:left w:w="115" w:type="dxa"/>
              <w:right w:w="216" w:type="dxa"/>
            </w:tcMar>
            <w:hideMark/>
          </w:tcPr>
          <w:p w14:paraId="2F0F788B"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18.2 </w:t>
            </w:r>
          </w:p>
        </w:tc>
        <w:tc>
          <w:tcPr>
            <w:tcW w:w="1152" w:type="dxa"/>
            <w:tcBorders>
              <w:left w:val="single" w:sz="4" w:space="0" w:color="auto"/>
            </w:tcBorders>
            <w:shd w:val="clear" w:color="auto" w:fill="auto"/>
            <w:tcMar>
              <w:left w:w="115" w:type="dxa"/>
              <w:right w:w="216" w:type="dxa"/>
            </w:tcMar>
            <w:hideMark/>
          </w:tcPr>
          <w:p w14:paraId="7F9038B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19</w:t>
            </w:r>
          </w:p>
        </w:tc>
        <w:tc>
          <w:tcPr>
            <w:tcW w:w="1224" w:type="dxa"/>
            <w:tcBorders>
              <w:right w:val="single" w:sz="4" w:space="0" w:color="auto"/>
            </w:tcBorders>
            <w:tcMar>
              <w:right w:w="216" w:type="dxa"/>
            </w:tcMar>
          </w:tcPr>
          <w:p w14:paraId="5ADBFA73"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1.0 </w:t>
            </w:r>
          </w:p>
        </w:tc>
        <w:tc>
          <w:tcPr>
            <w:tcW w:w="1080" w:type="dxa"/>
            <w:tcBorders>
              <w:left w:val="single" w:sz="4" w:space="0" w:color="auto"/>
            </w:tcBorders>
            <w:shd w:val="clear" w:color="auto" w:fill="auto"/>
            <w:tcMar>
              <w:left w:w="115" w:type="dxa"/>
              <w:right w:w="216" w:type="dxa"/>
            </w:tcMar>
            <w:hideMark/>
          </w:tcPr>
          <w:p w14:paraId="4423FC4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8.9</w:t>
            </w:r>
          </w:p>
        </w:tc>
      </w:tr>
      <w:tr w:rsidR="008A48B0" w:rsidRPr="008A48B0" w14:paraId="4D0D102F" w14:textId="77777777" w:rsidTr="00E965D6">
        <w:trPr>
          <w:trHeight w:val="259"/>
          <w:jc w:val="center"/>
        </w:trPr>
        <w:tc>
          <w:tcPr>
            <w:tcW w:w="720" w:type="dxa"/>
            <w:shd w:val="clear" w:color="auto" w:fill="auto"/>
            <w:tcMar>
              <w:left w:w="115" w:type="dxa"/>
              <w:right w:w="216" w:type="dxa"/>
            </w:tcMar>
            <w:hideMark/>
          </w:tcPr>
          <w:p w14:paraId="20D137C1"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5</w:t>
            </w:r>
          </w:p>
        </w:tc>
        <w:tc>
          <w:tcPr>
            <w:tcW w:w="2880" w:type="dxa"/>
            <w:shd w:val="clear" w:color="auto" w:fill="auto"/>
            <w:hideMark/>
          </w:tcPr>
          <w:p w14:paraId="1554A9A7" w14:textId="77777777" w:rsidR="008A48B0" w:rsidRPr="008A48B0" w:rsidRDefault="008A48B0" w:rsidP="008A48B0">
            <w:pPr>
              <w:rPr>
                <w:rFonts w:ascii="Arial" w:eastAsia="SimSun" w:hAnsi="Arial" w:cs="Arial"/>
                <w:lang w:val="en-GB" w:eastAsia="zh-CN"/>
              </w:rPr>
            </w:pPr>
            <w:proofErr w:type="spellStart"/>
            <w:r w:rsidRPr="008A48B0">
              <w:rPr>
                <w:rFonts w:ascii="Arial" w:eastAsia="SimSun" w:hAnsi="Arial" w:cs="Arial"/>
                <w:lang w:val="en-GB" w:eastAsia="zh-CN"/>
              </w:rPr>
              <w:t>Gaumont</w:t>
            </w:r>
            <w:proofErr w:type="spellEnd"/>
            <w:r w:rsidRPr="008A48B0">
              <w:rPr>
                <w:rFonts w:ascii="Arial" w:eastAsia="SimSun" w:hAnsi="Arial" w:cs="Arial"/>
                <w:lang w:val="en-GB" w:eastAsia="zh-CN"/>
              </w:rPr>
              <w:t xml:space="preserve"> Distribution </w:t>
            </w:r>
          </w:p>
        </w:tc>
        <w:tc>
          <w:tcPr>
            <w:tcW w:w="1152" w:type="dxa"/>
            <w:shd w:val="clear" w:color="auto" w:fill="auto"/>
            <w:tcMar>
              <w:left w:w="115" w:type="dxa"/>
              <w:right w:w="216" w:type="dxa"/>
            </w:tcMar>
            <w:hideMark/>
          </w:tcPr>
          <w:p w14:paraId="6BFD2A8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11.8 </w:t>
            </w:r>
          </w:p>
        </w:tc>
        <w:tc>
          <w:tcPr>
            <w:tcW w:w="1152" w:type="dxa"/>
            <w:tcBorders>
              <w:right w:val="single" w:sz="4" w:space="0" w:color="auto"/>
            </w:tcBorders>
            <w:shd w:val="clear" w:color="auto" w:fill="auto"/>
            <w:tcMar>
              <w:left w:w="115" w:type="dxa"/>
              <w:right w:w="216" w:type="dxa"/>
            </w:tcMar>
            <w:hideMark/>
          </w:tcPr>
          <w:p w14:paraId="6A558C7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11.0 </w:t>
            </w:r>
          </w:p>
        </w:tc>
        <w:tc>
          <w:tcPr>
            <w:tcW w:w="1152" w:type="dxa"/>
            <w:tcBorders>
              <w:left w:val="single" w:sz="4" w:space="0" w:color="auto"/>
            </w:tcBorders>
            <w:shd w:val="clear" w:color="auto" w:fill="auto"/>
            <w:tcMar>
              <w:left w:w="115" w:type="dxa"/>
              <w:right w:w="216" w:type="dxa"/>
            </w:tcMar>
            <w:hideMark/>
          </w:tcPr>
          <w:p w14:paraId="6EFA317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14</w:t>
            </w:r>
          </w:p>
        </w:tc>
        <w:tc>
          <w:tcPr>
            <w:tcW w:w="1224" w:type="dxa"/>
            <w:tcBorders>
              <w:right w:val="single" w:sz="4" w:space="0" w:color="auto"/>
            </w:tcBorders>
            <w:tcMar>
              <w:right w:w="216" w:type="dxa"/>
            </w:tcMar>
          </w:tcPr>
          <w:p w14:paraId="0F481DE3"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0.8 </w:t>
            </w:r>
          </w:p>
        </w:tc>
        <w:tc>
          <w:tcPr>
            <w:tcW w:w="1080" w:type="dxa"/>
            <w:tcBorders>
              <w:left w:val="single" w:sz="4" w:space="0" w:color="auto"/>
            </w:tcBorders>
            <w:shd w:val="clear" w:color="auto" w:fill="auto"/>
            <w:tcMar>
              <w:left w:w="115" w:type="dxa"/>
              <w:right w:w="216" w:type="dxa"/>
            </w:tcMar>
            <w:hideMark/>
          </w:tcPr>
          <w:p w14:paraId="5CAF52E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5.7</w:t>
            </w:r>
          </w:p>
        </w:tc>
      </w:tr>
      <w:tr w:rsidR="008A48B0" w:rsidRPr="008A48B0" w14:paraId="4B0BABD2" w14:textId="77777777" w:rsidTr="00E965D6">
        <w:trPr>
          <w:trHeight w:val="259"/>
          <w:jc w:val="center"/>
        </w:trPr>
        <w:tc>
          <w:tcPr>
            <w:tcW w:w="720" w:type="dxa"/>
            <w:shd w:val="clear" w:color="auto" w:fill="auto"/>
            <w:tcMar>
              <w:left w:w="115" w:type="dxa"/>
              <w:right w:w="216" w:type="dxa"/>
            </w:tcMar>
            <w:hideMark/>
          </w:tcPr>
          <w:p w14:paraId="0932BCD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6</w:t>
            </w:r>
          </w:p>
        </w:tc>
        <w:tc>
          <w:tcPr>
            <w:tcW w:w="2880" w:type="dxa"/>
            <w:shd w:val="clear" w:color="auto" w:fill="auto"/>
            <w:hideMark/>
          </w:tcPr>
          <w:p w14:paraId="7A83F8F8"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SND </w:t>
            </w:r>
          </w:p>
        </w:tc>
        <w:tc>
          <w:tcPr>
            <w:tcW w:w="1152" w:type="dxa"/>
            <w:shd w:val="clear" w:color="auto" w:fill="auto"/>
            <w:tcMar>
              <w:left w:w="115" w:type="dxa"/>
              <w:right w:w="216" w:type="dxa"/>
            </w:tcMar>
            <w:hideMark/>
          </w:tcPr>
          <w:p w14:paraId="33F33303"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10.6 </w:t>
            </w:r>
          </w:p>
        </w:tc>
        <w:tc>
          <w:tcPr>
            <w:tcW w:w="1152" w:type="dxa"/>
            <w:tcBorders>
              <w:right w:val="single" w:sz="4" w:space="0" w:color="auto"/>
            </w:tcBorders>
            <w:shd w:val="clear" w:color="auto" w:fill="auto"/>
            <w:tcMar>
              <w:left w:w="115" w:type="dxa"/>
              <w:right w:w="216" w:type="dxa"/>
            </w:tcMar>
            <w:hideMark/>
          </w:tcPr>
          <w:p w14:paraId="13F8C9BE"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10.5 </w:t>
            </w:r>
          </w:p>
        </w:tc>
        <w:tc>
          <w:tcPr>
            <w:tcW w:w="1152" w:type="dxa"/>
            <w:tcBorders>
              <w:left w:val="single" w:sz="4" w:space="0" w:color="auto"/>
            </w:tcBorders>
            <w:shd w:val="clear" w:color="auto" w:fill="auto"/>
            <w:tcMar>
              <w:left w:w="115" w:type="dxa"/>
              <w:right w:w="216" w:type="dxa"/>
            </w:tcMar>
            <w:hideMark/>
          </w:tcPr>
          <w:p w14:paraId="4A6034B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15</w:t>
            </w:r>
          </w:p>
        </w:tc>
        <w:tc>
          <w:tcPr>
            <w:tcW w:w="1224" w:type="dxa"/>
            <w:tcBorders>
              <w:right w:val="single" w:sz="4" w:space="0" w:color="auto"/>
            </w:tcBorders>
            <w:tcMar>
              <w:right w:w="216" w:type="dxa"/>
            </w:tcMar>
          </w:tcPr>
          <w:p w14:paraId="67D3679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0.7 </w:t>
            </w:r>
          </w:p>
        </w:tc>
        <w:tc>
          <w:tcPr>
            <w:tcW w:w="1080" w:type="dxa"/>
            <w:tcBorders>
              <w:left w:val="single" w:sz="4" w:space="0" w:color="auto"/>
            </w:tcBorders>
            <w:shd w:val="clear" w:color="auto" w:fill="auto"/>
            <w:tcMar>
              <w:left w:w="115" w:type="dxa"/>
              <w:right w:w="216" w:type="dxa"/>
            </w:tcMar>
            <w:hideMark/>
          </w:tcPr>
          <w:p w14:paraId="343AB3A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5.1</w:t>
            </w:r>
          </w:p>
        </w:tc>
      </w:tr>
      <w:tr w:rsidR="008A48B0" w:rsidRPr="008A48B0" w14:paraId="55C09D96" w14:textId="77777777" w:rsidTr="00E965D6">
        <w:trPr>
          <w:trHeight w:val="259"/>
          <w:jc w:val="center"/>
        </w:trPr>
        <w:tc>
          <w:tcPr>
            <w:tcW w:w="720" w:type="dxa"/>
            <w:shd w:val="clear" w:color="auto" w:fill="auto"/>
            <w:tcMar>
              <w:left w:w="115" w:type="dxa"/>
              <w:right w:w="216" w:type="dxa"/>
            </w:tcMar>
            <w:hideMark/>
          </w:tcPr>
          <w:p w14:paraId="19CB6511"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7</w:t>
            </w:r>
          </w:p>
        </w:tc>
        <w:tc>
          <w:tcPr>
            <w:tcW w:w="2880" w:type="dxa"/>
            <w:shd w:val="clear" w:color="auto" w:fill="auto"/>
            <w:hideMark/>
          </w:tcPr>
          <w:p w14:paraId="2AF1057C"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Universal Pictures International France </w:t>
            </w:r>
          </w:p>
        </w:tc>
        <w:tc>
          <w:tcPr>
            <w:tcW w:w="1152" w:type="dxa"/>
            <w:shd w:val="clear" w:color="auto" w:fill="auto"/>
            <w:tcMar>
              <w:left w:w="115" w:type="dxa"/>
              <w:right w:w="216" w:type="dxa"/>
            </w:tcMar>
            <w:hideMark/>
          </w:tcPr>
          <w:p w14:paraId="7B6C246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13.3 </w:t>
            </w:r>
          </w:p>
        </w:tc>
        <w:tc>
          <w:tcPr>
            <w:tcW w:w="1152" w:type="dxa"/>
            <w:tcBorders>
              <w:right w:val="single" w:sz="4" w:space="0" w:color="auto"/>
            </w:tcBorders>
            <w:shd w:val="clear" w:color="auto" w:fill="auto"/>
            <w:tcMar>
              <w:left w:w="115" w:type="dxa"/>
              <w:right w:w="216" w:type="dxa"/>
            </w:tcMar>
            <w:hideMark/>
          </w:tcPr>
          <w:p w14:paraId="7EBCC89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12.1 </w:t>
            </w:r>
          </w:p>
        </w:tc>
        <w:tc>
          <w:tcPr>
            <w:tcW w:w="1152" w:type="dxa"/>
            <w:tcBorders>
              <w:left w:val="single" w:sz="4" w:space="0" w:color="auto"/>
            </w:tcBorders>
            <w:shd w:val="clear" w:color="auto" w:fill="auto"/>
            <w:tcMar>
              <w:left w:w="115" w:type="dxa"/>
              <w:right w:w="216" w:type="dxa"/>
            </w:tcMar>
            <w:hideMark/>
          </w:tcPr>
          <w:p w14:paraId="2B687F4F"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21</w:t>
            </w:r>
          </w:p>
        </w:tc>
        <w:tc>
          <w:tcPr>
            <w:tcW w:w="1224" w:type="dxa"/>
            <w:tcBorders>
              <w:right w:val="single" w:sz="4" w:space="0" w:color="auto"/>
            </w:tcBorders>
            <w:tcMar>
              <w:right w:w="216" w:type="dxa"/>
            </w:tcMar>
          </w:tcPr>
          <w:p w14:paraId="62E8B890"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0.6 </w:t>
            </w:r>
          </w:p>
        </w:tc>
        <w:tc>
          <w:tcPr>
            <w:tcW w:w="1080" w:type="dxa"/>
            <w:tcBorders>
              <w:left w:val="single" w:sz="4" w:space="0" w:color="auto"/>
            </w:tcBorders>
            <w:shd w:val="clear" w:color="auto" w:fill="auto"/>
            <w:tcMar>
              <w:left w:w="115" w:type="dxa"/>
              <w:right w:w="216" w:type="dxa"/>
            </w:tcMar>
            <w:hideMark/>
          </w:tcPr>
          <w:p w14:paraId="14FD555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6.4</w:t>
            </w:r>
          </w:p>
        </w:tc>
      </w:tr>
      <w:tr w:rsidR="008A48B0" w:rsidRPr="008A48B0" w14:paraId="11F5326F" w14:textId="77777777" w:rsidTr="00E965D6">
        <w:trPr>
          <w:trHeight w:val="259"/>
          <w:jc w:val="center"/>
        </w:trPr>
        <w:tc>
          <w:tcPr>
            <w:tcW w:w="720" w:type="dxa"/>
            <w:shd w:val="clear" w:color="auto" w:fill="auto"/>
            <w:tcMar>
              <w:left w:w="115" w:type="dxa"/>
              <w:right w:w="216" w:type="dxa"/>
            </w:tcMar>
            <w:hideMark/>
          </w:tcPr>
          <w:p w14:paraId="596A644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8</w:t>
            </w:r>
          </w:p>
        </w:tc>
        <w:tc>
          <w:tcPr>
            <w:tcW w:w="2880" w:type="dxa"/>
            <w:shd w:val="clear" w:color="auto" w:fill="auto"/>
            <w:hideMark/>
          </w:tcPr>
          <w:p w14:paraId="6196AB86"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Mars Distribution </w:t>
            </w:r>
          </w:p>
        </w:tc>
        <w:tc>
          <w:tcPr>
            <w:tcW w:w="1152" w:type="dxa"/>
            <w:shd w:val="clear" w:color="auto" w:fill="auto"/>
            <w:tcMar>
              <w:left w:w="115" w:type="dxa"/>
              <w:right w:w="216" w:type="dxa"/>
            </w:tcMar>
            <w:hideMark/>
          </w:tcPr>
          <w:p w14:paraId="6C3F0D71"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9.6 </w:t>
            </w:r>
          </w:p>
        </w:tc>
        <w:tc>
          <w:tcPr>
            <w:tcW w:w="1152" w:type="dxa"/>
            <w:tcBorders>
              <w:right w:val="single" w:sz="4" w:space="0" w:color="auto"/>
            </w:tcBorders>
            <w:shd w:val="clear" w:color="auto" w:fill="auto"/>
            <w:tcMar>
              <w:left w:w="115" w:type="dxa"/>
              <w:right w:w="216" w:type="dxa"/>
            </w:tcMar>
            <w:hideMark/>
          </w:tcPr>
          <w:p w14:paraId="49F3991E"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9.6 </w:t>
            </w:r>
          </w:p>
        </w:tc>
        <w:tc>
          <w:tcPr>
            <w:tcW w:w="1152" w:type="dxa"/>
            <w:tcBorders>
              <w:left w:val="single" w:sz="4" w:space="0" w:color="auto"/>
            </w:tcBorders>
            <w:shd w:val="clear" w:color="auto" w:fill="auto"/>
            <w:tcMar>
              <w:left w:w="115" w:type="dxa"/>
              <w:right w:w="216" w:type="dxa"/>
            </w:tcMar>
            <w:hideMark/>
          </w:tcPr>
          <w:p w14:paraId="2145F17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19</w:t>
            </w:r>
          </w:p>
        </w:tc>
        <w:tc>
          <w:tcPr>
            <w:tcW w:w="1224" w:type="dxa"/>
            <w:tcBorders>
              <w:right w:val="single" w:sz="4" w:space="0" w:color="auto"/>
            </w:tcBorders>
            <w:tcMar>
              <w:right w:w="216" w:type="dxa"/>
            </w:tcMar>
          </w:tcPr>
          <w:p w14:paraId="134DF6DE"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0.5 </w:t>
            </w:r>
          </w:p>
        </w:tc>
        <w:tc>
          <w:tcPr>
            <w:tcW w:w="1080" w:type="dxa"/>
            <w:tcBorders>
              <w:left w:val="single" w:sz="4" w:space="0" w:color="auto"/>
            </w:tcBorders>
            <w:shd w:val="clear" w:color="auto" w:fill="auto"/>
            <w:tcMar>
              <w:left w:w="115" w:type="dxa"/>
              <w:right w:w="216" w:type="dxa"/>
            </w:tcMar>
            <w:hideMark/>
          </w:tcPr>
          <w:p w14:paraId="31046DCE"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4.6</w:t>
            </w:r>
          </w:p>
        </w:tc>
      </w:tr>
      <w:tr w:rsidR="008A48B0" w:rsidRPr="008A48B0" w14:paraId="4D56326C" w14:textId="77777777" w:rsidTr="00E965D6">
        <w:trPr>
          <w:trHeight w:val="259"/>
          <w:jc w:val="center"/>
        </w:trPr>
        <w:tc>
          <w:tcPr>
            <w:tcW w:w="720" w:type="dxa"/>
            <w:shd w:val="clear" w:color="auto" w:fill="auto"/>
            <w:tcMar>
              <w:left w:w="115" w:type="dxa"/>
              <w:right w:w="216" w:type="dxa"/>
            </w:tcMar>
            <w:hideMark/>
          </w:tcPr>
          <w:p w14:paraId="069C817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9</w:t>
            </w:r>
          </w:p>
        </w:tc>
        <w:tc>
          <w:tcPr>
            <w:tcW w:w="2880" w:type="dxa"/>
            <w:shd w:val="clear" w:color="auto" w:fill="auto"/>
            <w:hideMark/>
          </w:tcPr>
          <w:p w14:paraId="3D1EEA4D"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Paramount Pictures France </w:t>
            </w:r>
          </w:p>
        </w:tc>
        <w:tc>
          <w:tcPr>
            <w:tcW w:w="1152" w:type="dxa"/>
            <w:shd w:val="clear" w:color="auto" w:fill="auto"/>
            <w:tcMar>
              <w:left w:w="115" w:type="dxa"/>
              <w:right w:w="216" w:type="dxa"/>
            </w:tcMar>
            <w:hideMark/>
          </w:tcPr>
          <w:p w14:paraId="660F576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5.5 </w:t>
            </w:r>
          </w:p>
        </w:tc>
        <w:tc>
          <w:tcPr>
            <w:tcW w:w="1152" w:type="dxa"/>
            <w:tcBorders>
              <w:right w:val="single" w:sz="4" w:space="0" w:color="auto"/>
            </w:tcBorders>
            <w:shd w:val="clear" w:color="auto" w:fill="auto"/>
            <w:tcMar>
              <w:left w:w="115" w:type="dxa"/>
              <w:right w:w="216" w:type="dxa"/>
            </w:tcMar>
            <w:hideMark/>
          </w:tcPr>
          <w:p w14:paraId="7599C710"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4.9 </w:t>
            </w:r>
          </w:p>
        </w:tc>
        <w:tc>
          <w:tcPr>
            <w:tcW w:w="1152" w:type="dxa"/>
            <w:tcBorders>
              <w:left w:val="single" w:sz="4" w:space="0" w:color="auto"/>
            </w:tcBorders>
            <w:shd w:val="clear" w:color="auto" w:fill="auto"/>
            <w:tcMar>
              <w:left w:w="115" w:type="dxa"/>
              <w:right w:w="216" w:type="dxa"/>
            </w:tcMar>
            <w:hideMark/>
          </w:tcPr>
          <w:p w14:paraId="2776A22E"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11</w:t>
            </w:r>
          </w:p>
        </w:tc>
        <w:tc>
          <w:tcPr>
            <w:tcW w:w="1224" w:type="dxa"/>
            <w:tcBorders>
              <w:right w:val="single" w:sz="4" w:space="0" w:color="auto"/>
            </w:tcBorders>
            <w:tcMar>
              <w:right w:w="216" w:type="dxa"/>
            </w:tcMar>
          </w:tcPr>
          <w:p w14:paraId="0D3891CF"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0.4 </w:t>
            </w:r>
          </w:p>
        </w:tc>
        <w:tc>
          <w:tcPr>
            <w:tcW w:w="1080" w:type="dxa"/>
            <w:tcBorders>
              <w:left w:val="single" w:sz="4" w:space="0" w:color="auto"/>
            </w:tcBorders>
            <w:shd w:val="clear" w:color="auto" w:fill="auto"/>
            <w:tcMar>
              <w:left w:w="115" w:type="dxa"/>
              <w:right w:w="216" w:type="dxa"/>
            </w:tcMar>
            <w:hideMark/>
          </w:tcPr>
          <w:p w14:paraId="4E3E768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2.6</w:t>
            </w:r>
          </w:p>
        </w:tc>
      </w:tr>
      <w:tr w:rsidR="008A48B0" w:rsidRPr="008A48B0" w14:paraId="6759838A" w14:textId="77777777" w:rsidTr="00E965D6">
        <w:trPr>
          <w:trHeight w:val="259"/>
          <w:jc w:val="center"/>
        </w:trPr>
        <w:tc>
          <w:tcPr>
            <w:tcW w:w="720" w:type="dxa"/>
            <w:shd w:val="clear" w:color="auto" w:fill="auto"/>
            <w:tcMar>
              <w:left w:w="115" w:type="dxa"/>
              <w:right w:w="216" w:type="dxa"/>
            </w:tcMar>
            <w:hideMark/>
          </w:tcPr>
          <w:p w14:paraId="7ED92C1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10</w:t>
            </w:r>
          </w:p>
        </w:tc>
        <w:tc>
          <w:tcPr>
            <w:tcW w:w="2880" w:type="dxa"/>
            <w:shd w:val="clear" w:color="auto" w:fill="auto"/>
            <w:hideMark/>
          </w:tcPr>
          <w:p w14:paraId="6C7DDD99" w14:textId="77777777" w:rsidR="008A48B0" w:rsidRPr="008A48B0" w:rsidRDefault="008A48B0" w:rsidP="008A48B0">
            <w:pPr>
              <w:rPr>
                <w:rFonts w:ascii="Arial" w:eastAsia="SimSun" w:hAnsi="Arial" w:cs="Arial"/>
                <w:lang w:val="en-GB" w:eastAsia="zh-CN"/>
              </w:rPr>
            </w:pPr>
            <w:proofErr w:type="spellStart"/>
            <w:r w:rsidRPr="008A48B0">
              <w:rPr>
                <w:rFonts w:ascii="Arial" w:eastAsia="SimSun" w:hAnsi="Arial" w:cs="Arial"/>
                <w:lang w:val="en-GB" w:eastAsia="zh-CN"/>
              </w:rPr>
              <w:t>Studiocanal</w:t>
            </w:r>
            <w:proofErr w:type="spellEnd"/>
            <w:r w:rsidRPr="008A48B0">
              <w:rPr>
                <w:rFonts w:ascii="Arial" w:eastAsia="SimSun" w:hAnsi="Arial" w:cs="Arial"/>
                <w:lang w:val="en-GB" w:eastAsia="zh-CN"/>
              </w:rPr>
              <w:t xml:space="preserve"> </w:t>
            </w:r>
          </w:p>
        </w:tc>
        <w:tc>
          <w:tcPr>
            <w:tcW w:w="1152" w:type="dxa"/>
            <w:shd w:val="clear" w:color="auto" w:fill="auto"/>
            <w:tcMar>
              <w:left w:w="115" w:type="dxa"/>
              <w:right w:w="216" w:type="dxa"/>
            </w:tcMar>
            <w:hideMark/>
          </w:tcPr>
          <w:p w14:paraId="33AB360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7.1 </w:t>
            </w:r>
          </w:p>
        </w:tc>
        <w:tc>
          <w:tcPr>
            <w:tcW w:w="1152" w:type="dxa"/>
            <w:tcBorders>
              <w:right w:val="single" w:sz="4" w:space="0" w:color="auto"/>
            </w:tcBorders>
            <w:shd w:val="clear" w:color="auto" w:fill="auto"/>
            <w:tcMar>
              <w:left w:w="115" w:type="dxa"/>
              <w:right w:w="216" w:type="dxa"/>
            </w:tcMar>
            <w:hideMark/>
          </w:tcPr>
          <w:p w14:paraId="4A44D00F"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7.0 </w:t>
            </w:r>
          </w:p>
        </w:tc>
        <w:tc>
          <w:tcPr>
            <w:tcW w:w="1152" w:type="dxa"/>
            <w:tcBorders>
              <w:left w:val="single" w:sz="4" w:space="0" w:color="auto"/>
            </w:tcBorders>
            <w:shd w:val="clear" w:color="auto" w:fill="auto"/>
            <w:tcMar>
              <w:left w:w="115" w:type="dxa"/>
              <w:right w:w="216" w:type="dxa"/>
            </w:tcMar>
            <w:hideMark/>
          </w:tcPr>
          <w:p w14:paraId="4CEEB2A7"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16</w:t>
            </w:r>
          </w:p>
        </w:tc>
        <w:tc>
          <w:tcPr>
            <w:tcW w:w="1224" w:type="dxa"/>
            <w:tcBorders>
              <w:right w:val="single" w:sz="4" w:space="0" w:color="auto"/>
            </w:tcBorders>
            <w:tcMar>
              <w:right w:w="216" w:type="dxa"/>
            </w:tcMar>
          </w:tcPr>
          <w:p w14:paraId="7C489D63"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0.4 </w:t>
            </w:r>
          </w:p>
        </w:tc>
        <w:tc>
          <w:tcPr>
            <w:tcW w:w="1080" w:type="dxa"/>
            <w:tcBorders>
              <w:left w:val="single" w:sz="4" w:space="0" w:color="auto"/>
            </w:tcBorders>
            <w:shd w:val="clear" w:color="auto" w:fill="auto"/>
            <w:tcMar>
              <w:left w:w="115" w:type="dxa"/>
              <w:right w:w="216" w:type="dxa"/>
            </w:tcMar>
            <w:hideMark/>
          </w:tcPr>
          <w:p w14:paraId="08CACE50"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3.4</w:t>
            </w:r>
          </w:p>
        </w:tc>
      </w:tr>
      <w:tr w:rsidR="008A48B0" w:rsidRPr="008A48B0" w14:paraId="76CC7BDF" w14:textId="77777777" w:rsidTr="00E965D6">
        <w:trPr>
          <w:trHeight w:val="259"/>
          <w:jc w:val="center"/>
        </w:trPr>
        <w:tc>
          <w:tcPr>
            <w:tcW w:w="720" w:type="dxa"/>
            <w:shd w:val="clear" w:color="auto" w:fill="auto"/>
            <w:tcMar>
              <w:left w:w="115" w:type="dxa"/>
              <w:right w:w="216" w:type="dxa"/>
            </w:tcMar>
            <w:hideMark/>
          </w:tcPr>
          <w:p w14:paraId="701832F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11</w:t>
            </w:r>
          </w:p>
        </w:tc>
        <w:tc>
          <w:tcPr>
            <w:tcW w:w="2880" w:type="dxa"/>
            <w:shd w:val="clear" w:color="auto" w:fill="auto"/>
            <w:hideMark/>
          </w:tcPr>
          <w:p w14:paraId="6B688599"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Sony Pictures Releasing France </w:t>
            </w:r>
          </w:p>
        </w:tc>
        <w:tc>
          <w:tcPr>
            <w:tcW w:w="1152" w:type="dxa"/>
            <w:shd w:val="clear" w:color="auto" w:fill="auto"/>
            <w:tcMar>
              <w:left w:w="115" w:type="dxa"/>
              <w:right w:w="216" w:type="dxa"/>
            </w:tcMar>
            <w:hideMark/>
          </w:tcPr>
          <w:p w14:paraId="23DA2443"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6.9 </w:t>
            </w:r>
          </w:p>
        </w:tc>
        <w:tc>
          <w:tcPr>
            <w:tcW w:w="1152" w:type="dxa"/>
            <w:tcBorders>
              <w:right w:val="single" w:sz="4" w:space="0" w:color="auto"/>
            </w:tcBorders>
            <w:shd w:val="clear" w:color="auto" w:fill="auto"/>
            <w:tcMar>
              <w:left w:w="115" w:type="dxa"/>
              <w:right w:w="216" w:type="dxa"/>
            </w:tcMar>
            <w:hideMark/>
          </w:tcPr>
          <w:p w14:paraId="02ADE48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6.9 </w:t>
            </w:r>
          </w:p>
        </w:tc>
        <w:tc>
          <w:tcPr>
            <w:tcW w:w="1152" w:type="dxa"/>
            <w:tcBorders>
              <w:left w:val="single" w:sz="4" w:space="0" w:color="auto"/>
            </w:tcBorders>
            <w:shd w:val="clear" w:color="auto" w:fill="auto"/>
            <w:tcMar>
              <w:left w:w="115" w:type="dxa"/>
              <w:right w:w="216" w:type="dxa"/>
            </w:tcMar>
            <w:hideMark/>
          </w:tcPr>
          <w:p w14:paraId="6425B04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16</w:t>
            </w:r>
          </w:p>
        </w:tc>
        <w:tc>
          <w:tcPr>
            <w:tcW w:w="1224" w:type="dxa"/>
            <w:tcBorders>
              <w:right w:val="single" w:sz="4" w:space="0" w:color="auto"/>
            </w:tcBorders>
            <w:tcMar>
              <w:right w:w="216" w:type="dxa"/>
            </w:tcMar>
          </w:tcPr>
          <w:p w14:paraId="14E7FFA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0.4 </w:t>
            </w:r>
          </w:p>
        </w:tc>
        <w:tc>
          <w:tcPr>
            <w:tcW w:w="1080" w:type="dxa"/>
            <w:tcBorders>
              <w:left w:val="single" w:sz="4" w:space="0" w:color="auto"/>
            </w:tcBorders>
            <w:shd w:val="clear" w:color="auto" w:fill="auto"/>
            <w:tcMar>
              <w:left w:w="115" w:type="dxa"/>
              <w:right w:w="216" w:type="dxa"/>
            </w:tcMar>
            <w:hideMark/>
          </w:tcPr>
          <w:p w14:paraId="23470661"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3.3</w:t>
            </w:r>
          </w:p>
        </w:tc>
      </w:tr>
      <w:tr w:rsidR="008A48B0" w:rsidRPr="008A48B0" w14:paraId="27719960" w14:textId="77777777" w:rsidTr="00E965D6">
        <w:trPr>
          <w:trHeight w:val="259"/>
          <w:jc w:val="center"/>
        </w:trPr>
        <w:tc>
          <w:tcPr>
            <w:tcW w:w="720" w:type="dxa"/>
            <w:shd w:val="clear" w:color="auto" w:fill="auto"/>
            <w:tcMar>
              <w:left w:w="115" w:type="dxa"/>
              <w:right w:w="216" w:type="dxa"/>
            </w:tcMar>
            <w:hideMark/>
          </w:tcPr>
          <w:p w14:paraId="1DB9028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12</w:t>
            </w:r>
          </w:p>
        </w:tc>
        <w:tc>
          <w:tcPr>
            <w:tcW w:w="2880" w:type="dxa"/>
            <w:shd w:val="clear" w:color="auto" w:fill="auto"/>
            <w:hideMark/>
          </w:tcPr>
          <w:p w14:paraId="5DA32A98"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UGC Distribution </w:t>
            </w:r>
          </w:p>
        </w:tc>
        <w:tc>
          <w:tcPr>
            <w:tcW w:w="1152" w:type="dxa"/>
            <w:shd w:val="clear" w:color="auto" w:fill="auto"/>
            <w:tcMar>
              <w:left w:w="115" w:type="dxa"/>
              <w:right w:w="216" w:type="dxa"/>
            </w:tcMar>
            <w:hideMark/>
          </w:tcPr>
          <w:p w14:paraId="57A5E77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4.8 </w:t>
            </w:r>
          </w:p>
        </w:tc>
        <w:tc>
          <w:tcPr>
            <w:tcW w:w="1152" w:type="dxa"/>
            <w:tcBorders>
              <w:right w:val="single" w:sz="4" w:space="0" w:color="auto"/>
            </w:tcBorders>
            <w:shd w:val="clear" w:color="auto" w:fill="auto"/>
            <w:tcMar>
              <w:left w:w="115" w:type="dxa"/>
              <w:right w:w="216" w:type="dxa"/>
            </w:tcMar>
            <w:hideMark/>
          </w:tcPr>
          <w:p w14:paraId="12AE207E"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4.4 </w:t>
            </w:r>
          </w:p>
        </w:tc>
        <w:tc>
          <w:tcPr>
            <w:tcW w:w="1152" w:type="dxa"/>
            <w:tcBorders>
              <w:left w:val="single" w:sz="4" w:space="0" w:color="auto"/>
            </w:tcBorders>
            <w:shd w:val="clear" w:color="auto" w:fill="auto"/>
            <w:tcMar>
              <w:left w:w="115" w:type="dxa"/>
              <w:right w:w="216" w:type="dxa"/>
            </w:tcMar>
            <w:hideMark/>
          </w:tcPr>
          <w:p w14:paraId="3D214E33"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11</w:t>
            </w:r>
          </w:p>
        </w:tc>
        <w:tc>
          <w:tcPr>
            <w:tcW w:w="1224" w:type="dxa"/>
            <w:tcBorders>
              <w:right w:val="single" w:sz="4" w:space="0" w:color="auto"/>
            </w:tcBorders>
            <w:tcMar>
              <w:right w:w="216" w:type="dxa"/>
            </w:tcMar>
          </w:tcPr>
          <w:p w14:paraId="41C1DEDB"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0.4 </w:t>
            </w:r>
          </w:p>
        </w:tc>
        <w:tc>
          <w:tcPr>
            <w:tcW w:w="1080" w:type="dxa"/>
            <w:tcBorders>
              <w:left w:val="single" w:sz="4" w:space="0" w:color="auto"/>
            </w:tcBorders>
            <w:shd w:val="clear" w:color="auto" w:fill="auto"/>
            <w:tcMar>
              <w:left w:w="115" w:type="dxa"/>
              <w:right w:w="216" w:type="dxa"/>
            </w:tcMar>
            <w:hideMark/>
          </w:tcPr>
          <w:p w14:paraId="458F59B7"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2.3</w:t>
            </w:r>
          </w:p>
        </w:tc>
      </w:tr>
      <w:tr w:rsidR="008A48B0" w:rsidRPr="008A48B0" w14:paraId="18DEFAFE" w14:textId="77777777" w:rsidTr="00E965D6">
        <w:trPr>
          <w:trHeight w:val="259"/>
          <w:jc w:val="center"/>
        </w:trPr>
        <w:tc>
          <w:tcPr>
            <w:tcW w:w="720" w:type="dxa"/>
            <w:shd w:val="clear" w:color="auto" w:fill="auto"/>
            <w:tcMar>
              <w:left w:w="115" w:type="dxa"/>
              <w:right w:w="216" w:type="dxa"/>
            </w:tcMar>
            <w:hideMark/>
          </w:tcPr>
          <w:p w14:paraId="4C15ADD3"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13</w:t>
            </w:r>
          </w:p>
        </w:tc>
        <w:tc>
          <w:tcPr>
            <w:tcW w:w="2880" w:type="dxa"/>
            <w:shd w:val="clear" w:color="auto" w:fill="auto"/>
            <w:hideMark/>
          </w:tcPr>
          <w:p w14:paraId="76BA4919"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Le </w:t>
            </w:r>
            <w:proofErr w:type="spellStart"/>
            <w:r w:rsidRPr="008A48B0">
              <w:rPr>
                <w:rFonts w:ascii="Arial" w:eastAsia="SimSun" w:hAnsi="Arial" w:cs="Arial"/>
                <w:lang w:val="en-GB" w:eastAsia="zh-CN"/>
              </w:rPr>
              <w:t>Pacte</w:t>
            </w:r>
            <w:proofErr w:type="spellEnd"/>
            <w:r w:rsidRPr="008A48B0">
              <w:rPr>
                <w:rFonts w:ascii="Arial" w:eastAsia="SimSun" w:hAnsi="Arial" w:cs="Arial"/>
                <w:lang w:val="en-GB" w:eastAsia="zh-CN"/>
              </w:rPr>
              <w:t xml:space="preserve"> </w:t>
            </w:r>
          </w:p>
        </w:tc>
        <w:tc>
          <w:tcPr>
            <w:tcW w:w="1152" w:type="dxa"/>
            <w:shd w:val="clear" w:color="auto" w:fill="auto"/>
            <w:tcMar>
              <w:left w:w="115" w:type="dxa"/>
              <w:right w:w="216" w:type="dxa"/>
            </w:tcMar>
            <w:hideMark/>
          </w:tcPr>
          <w:p w14:paraId="63932EEE"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6.0 </w:t>
            </w:r>
          </w:p>
        </w:tc>
        <w:tc>
          <w:tcPr>
            <w:tcW w:w="1152" w:type="dxa"/>
            <w:tcBorders>
              <w:right w:val="single" w:sz="4" w:space="0" w:color="auto"/>
            </w:tcBorders>
            <w:shd w:val="clear" w:color="auto" w:fill="auto"/>
            <w:tcMar>
              <w:left w:w="115" w:type="dxa"/>
              <w:right w:w="216" w:type="dxa"/>
            </w:tcMar>
            <w:hideMark/>
          </w:tcPr>
          <w:p w14:paraId="207C3B3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5.6 </w:t>
            </w:r>
          </w:p>
        </w:tc>
        <w:tc>
          <w:tcPr>
            <w:tcW w:w="1152" w:type="dxa"/>
            <w:tcBorders>
              <w:left w:val="single" w:sz="4" w:space="0" w:color="auto"/>
            </w:tcBorders>
            <w:shd w:val="clear" w:color="auto" w:fill="auto"/>
            <w:tcMar>
              <w:left w:w="115" w:type="dxa"/>
              <w:right w:w="216" w:type="dxa"/>
            </w:tcMar>
            <w:hideMark/>
          </w:tcPr>
          <w:p w14:paraId="58F7EC17"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17</w:t>
            </w:r>
          </w:p>
        </w:tc>
        <w:tc>
          <w:tcPr>
            <w:tcW w:w="1224" w:type="dxa"/>
            <w:tcBorders>
              <w:right w:val="single" w:sz="4" w:space="0" w:color="auto"/>
            </w:tcBorders>
            <w:tcMar>
              <w:right w:w="216" w:type="dxa"/>
            </w:tcMar>
          </w:tcPr>
          <w:p w14:paraId="3A292305"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0.3 </w:t>
            </w:r>
          </w:p>
        </w:tc>
        <w:tc>
          <w:tcPr>
            <w:tcW w:w="1080" w:type="dxa"/>
            <w:tcBorders>
              <w:left w:val="single" w:sz="4" w:space="0" w:color="auto"/>
            </w:tcBorders>
            <w:shd w:val="clear" w:color="auto" w:fill="auto"/>
            <w:tcMar>
              <w:left w:w="115" w:type="dxa"/>
              <w:right w:w="216" w:type="dxa"/>
            </w:tcMar>
            <w:hideMark/>
          </w:tcPr>
          <w:p w14:paraId="5731498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2.9</w:t>
            </w:r>
          </w:p>
        </w:tc>
      </w:tr>
      <w:tr w:rsidR="008A48B0" w:rsidRPr="008A48B0" w14:paraId="17BD958C" w14:textId="77777777" w:rsidTr="00E965D6">
        <w:trPr>
          <w:trHeight w:val="259"/>
          <w:jc w:val="center"/>
        </w:trPr>
        <w:tc>
          <w:tcPr>
            <w:tcW w:w="720" w:type="dxa"/>
            <w:shd w:val="clear" w:color="auto" w:fill="auto"/>
            <w:tcMar>
              <w:left w:w="115" w:type="dxa"/>
              <w:right w:w="216" w:type="dxa"/>
            </w:tcMar>
            <w:hideMark/>
          </w:tcPr>
          <w:p w14:paraId="3D4F9D2B"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14</w:t>
            </w:r>
          </w:p>
        </w:tc>
        <w:tc>
          <w:tcPr>
            <w:tcW w:w="2880" w:type="dxa"/>
            <w:shd w:val="clear" w:color="auto" w:fill="auto"/>
            <w:hideMark/>
          </w:tcPr>
          <w:p w14:paraId="324D4B9F" w14:textId="77777777" w:rsidR="008A48B0" w:rsidRPr="008A48B0" w:rsidRDefault="008A48B0" w:rsidP="008A48B0">
            <w:pPr>
              <w:rPr>
                <w:rFonts w:ascii="Arial" w:eastAsia="SimSun" w:hAnsi="Arial" w:cs="Arial"/>
                <w:lang w:val="en-GB" w:eastAsia="zh-CN"/>
              </w:rPr>
            </w:pPr>
            <w:proofErr w:type="spellStart"/>
            <w:r w:rsidRPr="008A48B0">
              <w:rPr>
                <w:rFonts w:ascii="Arial" w:eastAsia="SimSun" w:hAnsi="Arial" w:cs="Arial"/>
                <w:lang w:val="en-GB" w:eastAsia="zh-CN"/>
              </w:rPr>
              <w:t>EuropaCorp</w:t>
            </w:r>
            <w:proofErr w:type="spellEnd"/>
            <w:r w:rsidRPr="008A48B0">
              <w:rPr>
                <w:rFonts w:ascii="Arial" w:eastAsia="SimSun" w:hAnsi="Arial" w:cs="Arial"/>
                <w:lang w:val="en-GB" w:eastAsia="zh-CN"/>
              </w:rPr>
              <w:t xml:space="preserve"> Distribution </w:t>
            </w:r>
          </w:p>
        </w:tc>
        <w:tc>
          <w:tcPr>
            <w:tcW w:w="1152" w:type="dxa"/>
            <w:shd w:val="clear" w:color="auto" w:fill="auto"/>
            <w:tcMar>
              <w:left w:w="115" w:type="dxa"/>
              <w:right w:w="216" w:type="dxa"/>
            </w:tcMar>
            <w:hideMark/>
          </w:tcPr>
          <w:p w14:paraId="5A5AD3C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1.6 </w:t>
            </w:r>
          </w:p>
        </w:tc>
        <w:tc>
          <w:tcPr>
            <w:tcW w:w="1152" w:type="dxa"/>
            <w:tcBorders>
              <w:right w:val="single" w:sz="4" w:space="0" w:color="auto"/>
            </w:tcBorders>
            <w:shd w:val="clear" w:color="auto" w:fill="auto"/>
            <w:tcMar>
              <w:left w:w="115" w:type="dxa"/>
              <w:right w:w="216" w:type="dxa"/>
            </w:tcMar>
            <w:hideMark/>
          </w:tcPr>
          <w:p w14:paraId="697C2C6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1.6 </w:t>
            </w:r>
          </w:p>
        </w:tc>
        <w:tc>
          <w:tcPr>
            <w:tcW w:w="1152" w:type="dxa"/>
            <w:tcBorders>
              <w:left w:val="single" w:sz="4" w:space="0" w:color="auto"/>
            </w:tcBorders>
            <w:shd w:val="clear" w:color="auto" w:fill="auto"/>
            <w:tcMar>
              <w:left w:w="115" w:type="dxa"/>
              <w:right w:w="216" w:type="dxa"/>
            </w:tcMar>
            <w:hideMark/>
          </w:tcPr>
          <w:p w14:paraId="5BC119F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6</w:t>
            </w:r>
          </w:p>
        </w:tc>
        <w:tc>
          <w:tcPr>
            <w:tcW w:w="1224" w:type="dxa"/>
            <w:tcBorders>
              <w:right w:val="single" w:sz="4" w:space="0" w:color="auto"/>
            </w:tcBorders>
            <w:tcMar>
              <w:right w:w="216" w:type="dxa"/>
            </w:tcMar>
          </w:tcPr>
          <w:p w14:paraId="1A0E777F"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0.3 </w:t>
            </w:r>
          </w:p>
        </w:tc>
        <w:tc>
          <w:tcPr>
            <w:tcW w:w="1080" w:type="dxa"/>
            <w:tcBorders>
              <w:left w:val="single" w:sz="4" w:space="0" w:color="auto"/>
            </w:tcBorders>
            <w:shd w:val="clear" w:color="auto" w:fill="auto"/>
            <w:tcMar>
              <w:left w:w="115" w:type="dxa"/>
              <w:right w:w="216" w:type="dxa"/>
            </w:tcMar>
            <w:hideMark/>
          </w:tcPr>
          <w:p w14:paraId="380AF74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0.8</w:t>
            </w:r>
          </w:p>
        </w:tc>
      </w:tr>
      <w:tr w:rsidR="008A48B0" w:rsidRPr="008A48B0" w14:paraId="541F279D" w14:textId="77777777" w:rsidTr="00E965D6">
        <w:trPr>
          <w:trHeight w:val="259"/>
          <w:jc w:val="center"/>
        </w:trPr>
        <w:tc>
          <w:tcPr>
            <w:tcW w:w="720" w:type="dxa"/>
            <w:shd w:val="clear" w:color="auto" w:fill="auto"/>
            <w:tcMar>
              <w:left w:w="115" w:type="dxa"/>
              <w:right w:w="216" w:type="dxa"/>
            </w:tcMar>
            <w:hideMark/>
          </w:tcPr>
          <w:p w14:paraId="5F1ED02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15</w:t>
            </w:r>
          </w:p>
        </w:tc>
        <w:tc>
          <w:tcPr>
            <w:tcW w:w="2880" w:type="dxa"/>
            <w:shd w:val="clear" w:color="auto" w:fill="auto"/>
            <w:hideMark/>
          </w:tcPr>
          <w:p w14:paraId="3C24867E"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Metropolitan </w:t>
            </w:r>
            <w:proofErr w:type="spellStart"/>
            <w:r w:rsidRPr="008A48B0">
              <w:rPr>
                <w:rFonts w:ascii="Arial" w:eastAsia="SimSun" w:hAnsi="Arial" w:cs="Arial"/>
                <w:lang w:val="en-GB" w:eastAsia="zh-CN"/>
              </w:rPr>
              <w:t>Filmexport</w:t>
            </w:r>
            <w:proofErr w:type="spellEnd"/>
            <w:r w:rsidRPr="008A48B0">
              <w:rPr>
                <w:rFonts w:ascii="Arial" w:eastAsia="SimSun" w:hAnsi="Arial" w:cs="Arial"/>
                <w:lang w:val="en-GB" w:eastAsia="zh-CN"/>
              </w:rPr>
              <w:t xml:space="preserve"> </w:t>
            </w:r>
          </w:p>
        </w:tc>
        <w:tc>
          <w:tcPr>
            <w:tcW w:w="1152" w:type="dxa"/>
            <w:shd w:val="clear" w:color="auto" w:fill="auto"/>
            <w:tcMar>
              <w:left w:w="115" w:type="dxa"/>
              <w:right w:w="216" w:type="dxa"/>
            </w:tcMar>
            <w:hideMark/>
          </w:tcPr>
          <w:p w14:paraId="60486231"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5.6 </w:t>
            </w:r>
          </w:p>
        </w:tc>
        <w:tc>
          <w:tcPr>
            <w:tcW w:w="1152" w:type="dxa"/>
            <w:tcBorders>
              <w:right w:val="single" w:sz="4" w:space="0" w:color="auto"/>
            </w:tcBorders>
            <w:shd w:val="clear" w:color="auto" w:fill="auto"/>
            <w:tcMar>
              <w:left w:w="115" w:type="dxa"/>
              <w:right w:w="216" w:type="dxa"/>
            </w:tcMar>
            <w:hideMark/>
          </w:tcPr>
          <w:p w14:paraId="53EBEA8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5.2 </w:t>
            </w:r>
          </w:p>
        </w:tc>
        <w:tc>
          <w:tcPr>
            <w:tcW w:w="1152" w:type="dxa"/>
            <w:tcBorders>
              <w:left w:val="single" w:sz="4" w:space="0" w:color="auto"/>
            </w:tcBorders>
            <w:shd w:val="clear" w:color="auto" w:fill="auto"/>
            <w:tcMar>
              <w:left w:w="115" w:type="dxa"/>
              <w:right w:w="216" w:type="dxa"/>
            </w:tcMar>
            <w:hideMark/>
          </w:tcPr>
          <w:p w14:paraId="1C906EF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w:t>
            </w:r>
          </w:p>
        </w:tc>
        <w:tc>
          <w:tcPr>
            <w:tcW w:w="1224" w:type="dxa"/>
            <w:tcBorders>
              <w:right w:val="single" w:sz="4" w:space="0" w:color="auto"/>
            </w:tcBorders>
            <w:tcMar>
              <w:right w:w="216" w:type="dxa"/>
            </w:tcMar>
          </w:tcPr>
          <w:p w14:paraId="6BFDEF97"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0.3 </w:t>
            </w:r>
          </w:p>
        </w:tc>
        <w:tc>
          <w:tcPr>
            <w:tcW w:w="1080" w:type="dxa"/>
            <w:tcBorders>
              <w:left w:val="single" w:sz="4" w:space="0" w:color="auto"/>
            </w:tcBorders>
            <w:shd w:val="clear" w:color="auto" w:fill="auto"/>
            <w:tcMar>
              <w:left w:w="115" w:type="dxa"/>
              <w:right w:w="216" w:type="dxa"/>
            </w:tcMar>
            <w:hideMark/>
          </w:tcPr>
          <w:p w14:paraId="07DD695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2.7</w:t>
            </w:r>
          </w:p>
        </w:tc>
      </w:tr>
      <w:tr w:rsidR="008A48B0" w:rsidRPr="008A48B0" w14:paraId="5946B004" w14:textId="77777777" w:rsidTr="00E965D6">
        <w:trPr>
          <w:trHeight w:val="259"/>
          <w:jc w:val="center"/>
        </w:trPr>
        <w:tc>
          <w:tcPr>
            <w:tcW w:w="720" w:type="dxa"/>
            <w:shd w:val="clear" w:color="auto" w:fill="auto"/>
            <w:tcMar>
              <w:left w:w="115" w:type="dxa"/>
              <w:right w:w="216" w:type="dxa"/>
            </w:tcMar>
            <w:hideMark/>
          </w:tcPr>
          <w:p w14:paraId="4A3F994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16</w:t>
            </w:r>
          </w:p>
        </w:tc>
        <w:tc>
          <w:tcPr>
            <w:tcW w:w="2880" w:type="dxa"/>
            <w:shd w:val="clear" w:color="auto" w:fill="auto"/>
            <w:hideMark/>
          </w:tcPr>
          <w:p w14:paraId="04E86AE7"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La Belle Company </w:t>
            </w:r>
          </w:p>
        </w:tc>
        <w:tc>
          <w:tcPr>
            <w:tcW w:w="1152" w:type="dxa"/>
            <w:shd w:val="clear" w:color="auto" w:fill="auto"/>
            <w:tcMar>
              <w:left w:w="115" w:type="dxa"/>
              <w:right w:w="216" w:type="dxa"/>
            </w:tcMar>
            <w:hideMark/>
          </w:tcPr>
          <w:p w14:paraId="6359CA2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1.6 </w:t>
            </w:r>
          </w:p>
        </w:tc>
        <w:tc>
          <w:tcPr>
            <w:tcW w:w="1152" w:type="dxa"/>
            <w:tcBorders>
              <w:right w:val="single" w:sz="4" w:space="0" w:color="auto"/>
            </w:tcBorders>
            <w:shd w:val="clear" w:color="auto" w:fill="auto"/>
            <w:tcMar>
              <w:left w:w="115" w:type="dxa"/>
              <w:right w:w="216" w:type="dxa"/>
            </w:tcMar>
            <w:hideMark/>
          </w:tcPr>
          <w:p w14:paraId="06AE0B46"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1.6 </w:t>
            </w:r>
          </w:p>
        </w:tc>
        <w:tc>
          <w:tcPr>
            <w:tcW w:w="1152" w:type="dxa"/>
            <w:tcBorders>
              <w:left w:val="single" w:sz="4" w:space="0" w:color="auto"/>
            </w:tcBorders>
            <w:shd w:val="clear" w:color="auto" w:fill="auto"/>
            <w:tcMar>
              <w:left w:w="115" w:type="dxa"/>
              <w:right w:w="216" w:type="dxa"/>
            </w:tcMar>
            <w:hideMark/>
          </w:tcPr>
          <w:p w14:paraId="5DF3379F"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7</w:t>
            </w:r>
          </w:p>
        </w:tc>
        <w:tc>
          <w:tcPr>
            <w:tcW w:w="1224" w:type="dxa"/>
            <w:tcBorders>
              <w:right w:val="single" w:sz="4" w:space="0" w:color="auto"/>
            </w:tcBorders>
            <w:tcMar>
              <w:right w:w="216" w:type="dxa"/>
            </w:tcMar>
          </w:tcPr>
          <w:p w14:paraId="56A9BBA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0.2 </w:t>
            </w:r>
          </w:p>
        </w:tc>
        <w:tc>
          <w:tcPr>
            <w:tcW w:w="1080" w:type="dxa"/>
            <w:tcBorders>
              <w:left w:val="single" w:sz="4" w:space="0" w:color="auto"/>
            </w:tcBorders>
            <w:shd w:val="clear" w:color="auto" w:fill="auto"/>
            <w:tcMar>
              <w:left w:w="115" w:type="dxa"/>
              <w:right w:w="216" w:type="dxa"/>
            </w:tcMar>
            <w:hideMark/>
          </w:tcPr>
          <w:p w14:paraId="48900CC5"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0.8</w:t>
            </w:r>
          </w:p>
        </w:tc>
      </w:tr>
      <w:tr w:rsidR="008A48B0" w:rsidRPr="008A48B0" w14:paraId="09A5EF90" w14:textId="77777777" w:rsidTr="00E965D6">
        <w:trPr>
          <w:trHeight w:val="259"/>
          <w:jc w:val="center"/>
        </w:trPr>
        <w:tc>
          <w:tcPr>
            <w:tcW w:w="720" w:type="dxa"/>
            <w:shd w:val="clear" w:color="auto" w:fill="auto"/>
            <w:tcMar>
              <w:left w:w="115" w:type="dxa"/>
              <w:right w:w="216" w:type="dxa"/>
            </w:tcMar>
            <w:hideMark/>
          </w:tcPr>
          <w:p w14:paraId="07DB6A1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17</w:t>
            </w:r>
          </w:p>
        </w:tc>
        <w:tc>
          <w:tcPr>
            <w:tcW w:w="2880" w:type="dxa"/>
            <w:shd w:val="clear" w:color="auto" w:fill="auto"/>
            <w:hideMark/>
          </w:tcPr>
          <w:p w14:paraId="07829A27"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Wild Bunch Distribution </w:t>
            </w:r>
          </w:p>
        </w:tc>
        <w:tc>
          <w:tcPr>
            <w:tcW w:w="1152" w:type="dxa"/>
            <w:shd w:val="clear" w:color="auto" w:fill="auto"/>
            <w:tcMar>
              <w:left w:w="115" w:type="dxa"/>
              <w:right w:w="216" w:type="dxa"/>
            </w:tcMar>
            <w:hideMark/>
          </w:tcPr>
          <w:p w14:paraId="386085D0"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4.3 </w:t>
            </w:r>
          </w:p>
        </w:tc>
        <w:tc>
          <w:tcPr>
            <w:tcW w:w="1152" w:type="dxa"/>
            <w:tcBorders>
              <w:right w:val="single" w:sz="4" w:space="0" w:color="auto"/>
            </w:tcBorders>
            <w:shd w:val="clear" w:color="auto" w:fill="auto"/>
            <w:tcMar>
              <w:left w:w="115" w:type="dxa"/>
              <w:right w:w="216" w:type="dxa"/>
            </w:tcMar>
            <w:hideMark/>
          </w:tcPr>
          <w:p w14:paraId="69FA468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3.5 </w:t>
            </w:r>
          </w:p>
        </w:tc>
        <w:tc>
          <w:tcPr>
            <w:tcW w:w="1152" w:type="dxa"/>
            <w:tcBorders>
              <w:left w:val="single" w:sz="4" w:space="0" w:color="auto"/>
            </w:tcBorders>
            <w:shd w:val="clear" w:color="auto" w:fill="auto"/>
            <w:tcMar>
              <w:left w:w="115" w:type="dxa"/>
              <w:right w:w="216" w:type="dxa"/>
            </w:tcMar>
            <w:hideMark/>
          </w:tcPr>
          <w:p w14:paraId="41701A8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16</w:t>
            </w:r>
          </w:p>
        </w:tc>
        <w:tc>
          <w:tcPr>
            <w:tcW w:w="1224" w:type="dxa"/>
            <w:tcBorders>
              <w:right w:val="single" w:sz="4" w:space="0" w:color="auto"/>
            </w:tcBorders>
            <w:tcMar>
              <w:right w:w="216" w:type="dxa"/>
            </w:tcMar>
          </w:tcPr>
          <w:p w14:paraId="04B5BDEE"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0.2 </w:t>
            </w:r>
          </w:p>
        </w:tc>
        <w:tc>
          <w:tcPr>
            <w:tcW w:w="1080" w:type="dxa"/>
            <w:tcBorders>
              <w:left w:val="single" w:sz="4" w:space="0" w:color="auto"/>
            </w:tcBorders>
            <w:shd w:val="clear" w:color="auto" w:fill="auto"/>
            <w:tcMar>
              <w:left w:w="115" w:type="dxa"/>
              <w:right w:w="216" w:type="dxa"/>
            </w:tcMar>
            <w:hideMark/>
          </w:tcPr>
          <w:p w14:paraId="4B43F8A0"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2.1</w:t>
            </w:r>
          </w:p>
        </w:tc>
      </w:tr>
      <w:tr w:rsidR="008A48B0" w:rsidRPr="008A48B0" w14:paraId="01C6A910" w14:textId="77777777" w:rsidTr="00E965D6">
        <w:trPr>
          <w:trHeight w:val="259"/>
          <w:jc w:val="center"/>
        </w:trPr>
        <w:tc>
          <w:tcPr>
            <w:tcW w:w="720" w:type="dxa"/>
            <w:shd w:val="clear" w:color="auto" w:fill="auto"/>
            <w:tcMar>
              <w:left w:w="115" w:type="dxa"/>
              <w:right w:w="216" w:type="dxa"/>
            </w:tcMar>
            <w:hideMark/>
          </w:tcPr>
          <w:p w14:paraId="3DE42E3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18</w:t>
            </w:r>
          </w:p>
        </w:tc>
        <w:tc>
          <w:tcPr>
            <w:tcW w:w="2880" w:type="dxa"/>
            <w:shd w:val="clear" w:color="auto" w:fill="auto"/>
            <w:hideMark/>
          </w:tcPr>
          <w:p w14:paraId="75CD078E" w14:textId="77777777" w:rsidR="008A48B0" w:rsidRPr="008A48B0" w:rsidRDefault="008A48B0" w:rsidP="008A48B0">
            <w:pPr>
              <w:rPr>
                <w:rFonts w:ascii="Arial" w:eastAsia="SimSun" w:hAnsi="Arial" w:cs="Arial"/>
                <w:lang w:val="en-GB" w:eastAsia="zh-CN"/>
              </w:rPr>
            </w:pPr>
            <w:proofErr w:type="spellStart"/>
            <w:r w:rsidRPr="008A48B0">
              <w:rPr>
                <w:rFonts w:ascii="Arial" w:eastAsia="SimSun" w:hAnsi="Arial" w:cs="Arial"/>
                <w:lang w:val="en-GB" w:eastAsia="zh-CN"/>
              </w:rPr>
              <w:t>Diaphana</w:t>
            </w:r>
            <w:proofErr w:type="spellEnd"/>
            <w:r w:rsidRPr="008A48B0">
              <w:rPr>
                <w:rFonts w:ascii="Arial" w:eastAsia="SimSun" w:hAnsi="Arial" w:cs="Arial"/>
                <w:lang w:val="en-GB" w:eastAsia="zh-CN"/>
              </w:rPr>
              <w:t xml:space="preserve"> Distribution </w:t>
            </w:r>
          </w:p>
        </w:tc>
        <w:tc>
          <w:tcPr>
            <w:tcW w:w="1152" w:type="dxa"/>
            <w:shd w:val="clear" w:color="auto" w:fill="auto"/>
            <w:tcMar>
              <w:left w:w="115" w:type="dxa"/>
              <w:right w:w="216" w:type="dxa"/>
            </w:tcMar>
            <w:hideMark/>
          </w:tcPr>
          <w:p w14:paraId="55A7D92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3.4 </w:t>
            </w:r>
          </w:p>
        </w:tc>
        <w:tc>
          <w:tcPr>
            <w:tcW w:w="1152" w:type="dxa"/>
            <w:tcBorders>
              <w:right w:val="single" w:sz="4" w:space="0" w:color="auto"/>
            </w:tcBorders>
            <w:shd w:val="clear" w:color="auto" w:fill="auto"/>
            <w:tcMar>
              <w:left w:w="115" w:type="dxa"/>
              <w:right w:w="216" w:type="dxa"/>
            </w:tcMar>
            <w:hideMark/>
          </w:tcPr>
          <w:p w14:paraId="2342B610"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2.6 </w:t>
            </w:r>
          </w:p>
        </w:tc>
        <w:tc>
          <w:tcPr>
            <w:tcW w:w="1152" w:type="dxa"/>
            <w:tcBorders>
              <w:left w:val="single" w:sz="4" w:space="0" w:color="auto"/>
            </w:tcBorders>
            <w:shd w:val="clear" w:color="auto" w:fill="auto"/>
            <w:tcMar>
              <w:left w:w="115" w:type="dxa"/>
              <w:right w:w="216" w:type="dxa"/>
            </w:tcMar>
            <w:hideMark/>
          </w:tcPr>
          <w:p w14:paraId="514F582E"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16</w:t>
            </w:r>
          </w:p>
        </w:tc>
        <w:tc>
          <w:tcPr>
            <w:tcW w:w="1224" w:type="dxa"/>
            <w:tcBorders>
              <w:right w:val="single" w:sz="4" w:space="0" w:color="auto"/>
            </w:tcBorders>
            <w:tcMar>
              <w:right w:w="216" w:type="dxa"/>
            </w:tcMar>
          </w:tcPr>
          <w:p w14:paraId="6BF6CAC7"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0.2 </w:t>
            </w:r>
          </w:p>
        </w:tc>
        <w:tc>
          <w:tcPr>
            <w:tcW w:w="1080" w:type="dxa"/>
            <w:tcBorders>
              <w:left w:val="single" w:sz="4" w:space="0" w:color="auto"/>
            </w:tcBorders>
            <w:shd w:val="clear" w:color="auto" w:fill="auto"/>
            <w:tcMar>
              <w:left w:w="115" w:type="dxa"/>
              <w:right w:w="216" w:type="dxa"/>
            </w:tcMar>
            <w:hideMark/>
          </w:tcPr>
          <w:p w14:paraId="75CE2DF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1.6</w:t>
            </w:r>
          </w:p>
        </w:tc>
      </w:tr>
      <w:tr w:rsidR="008A48B0" w:rsidRPr="008A48B0" w14:paraId="78ADCA86" w14:textId="77777777" w:rsidTr="00E965D6">
        <w:trPr>
          <w:trHeight w:val="259"/>
          <w:jc w:val="center"/>
        </w:trPr>
        <w:tc>
          <w:tcPr>
            <w:tcW w:w="720" w:type="dxa"/>
            <w:shd w:val="clear" w:color="auto" w:fill="auto"/>
            <w:tcMar>
              <w:left w:w="115" w:type="dxa"/>
              <w:right w:w="216" w:type="dxa"/>
            </w:tcMar>
            <w:hideMark/>
          </w:tcPr>
          <w:p w14:paraId="3D508B2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19</w:t>
            </w:r>
          </w:p>
        </w:tc>
        <w:tc>
          <w:tcPr>
            <w:tcW w:w="2880" w:type="dxa"/>
            <w:shd w:val="clear" w:color="auto" w:fill="auto"/>
            <w:hideMark/>
          </w:tcPr>
          <w:p w14:paraId="55F81850"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Ad </w:t>
            </w:r>
            <w:proofErr w:type="spellStart"/>
            <w:r w:rsidRPr="008A48B0">
              <w:rPr>
                <w:rFonts w:ascii="Arial" w:eastAsia="SimSun" w:hAnsi="Arial" w:cs="Arial"/>
                <w:lang w:val="en-GB" w:eastAsia="zh-CN"/>
              </w:rPr>
              <w:t>Vitam</w:t>
            </w:r>
            <w:proofErr w:type="spellEnd"/>
            <w:r w:rsidRPr="008A48B0">
              <w:rPr>
                <w:rFonts w:ascii="Arial" w:eastAsia="SimSun" w:hAnsi="Arial" w:cs="Arial"/>
                <w:lang w:val="en-GB" w:eastAsia="zh-CN"/>
              </w:rPr>
              <w:t xml:space="preserve"> Distribution </w:t>
            </w:r>
          </w:p>
        </w:tc>
        <w:tc>
          <w:tcPr>
            <w:tcW w:w="1152" w:type="dxa"/>
            <w:shd w:val="clear" w:color="auto" w:fill="auto"/>
            <w:tcMar>
              <w:left w:w="115" w:type="dxa"/>
              <w:right w:w="216" w:type="dxa"/>
            </w:tcMar>
            <w:hideMark/>
          </w:tcPr>
          <w:p w14:paraId="29C9932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1.8 </w:t>
            </w:r>
          </w:p>
        </w:tc>
        <w:tc>
          <w:tcPr>
            <w:tcW w:w="1152" w:type="dxa"/>
            <w:tcBorders>
              <w:right w:val="single" w:sz="4" w:space="0" w:color="auto"/>
            </w:tcBorders>
            <w:shd w:val="clear" w:color="auto" w:fill="auto"/>
            <w:tcMar>
              <w:left w:w="115" w:type="dxa"/>
              <w:right w:w="216" w:type="dxa"/>
            </w:tcMar>
            <w:hideMark/>
          </w:tcPr>
          <w:p w14:paraId="351FDE3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1.3 </w:t>
            </w:r>
          </w:p>
        </w:tc>
        <w:tc>
          <w:tcPr>
            <w:tcW w:w="1152" w:type="dxa"/>
            <w:tcBorders>
              <w:left w:val="single" w:sz="4" w:space="0" w:color="auto"/>
            </w:tcBorders>
            <w:shd w:val="clear" w:color="auto" w:fill="auto"/>
            <w:tcMar>
              <w:left w:w="115" w:type="dxa"/>
              <w:right w:w="216" w:type="dxa"/>
            </w:tcMar>
            <w:hideMark/>
          </w:tcPr>
          <w:p w14:paraId="229CDF0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12</w:t>
            </w:r>
          </w:p>
        </w:tc>
        <w:tc>
          <w:tcPr>
            <w:tcW w:w="1224" w:type="dxa"/>
            <w:tcBorders>
              <w:right w:val="single" w:sz="4" w:space="0" w:color="auto"/>
            </w:tcBorders>
            <w:tcMar>
              <w:right w:w="216" w:type="dxa"/>
            </w:tcMar>
          </w:tcPr>
          <w:p w14:paraId="772459AB"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0.1 </w:t>
            </w:r>
          </w:p>
        </w:tc>
        <w:tc>
          <w:tcPr>
            <w:tcW w:w="1080" w:type="dxa"/>
            <w:tcBorders>
              <w:left w:val="single" w:sz="4" w:space="0" w:color="auto"/>
            </w:tcBorders>
            <w:shd w:val="clear" w:color="auto" w:fill="auto"/>
            <w:tcMar>
              <w:left w:w="115" w:type="dxa"/>
              <w:right w:w="216" w:type="dxa"/>
            </w:tcMar>
            <w:hideMark/>
          </w:tcPr>
          <w:p w14:paraId="4890DE5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0.9</w:t>
            </w:r>
          </w:p>
        </w:tc>
      </w:tr>
      <w:tr w:rsidR="008A48B0" w:rsidRPr="008A48B0" w14:paraId="27F3B090" w14:textId="77777777" w:rsidTr="00E965D6">
        <w:trPr>
          <w:trHeight w:val="259"/>
          <w:jc w:val="center"/>
        </w:trPr>
        <w:tc>
          <w:tcPr>
            <w:tcW w:w="720" w:type="dxa"/>
            <w:tcBorders>
              <w:bottom w:val="single" w:sz="4" w:space="0" w:color="auto"/>
            </w:tcBorders>
            <w:shd w:val="clear" w:color="auto" w:fill="auto"/>
            <w:tcMar>
              <w:left w:w="115" w:type="dxa"/>
              <w:right w:w="216" w:type="dxa"/>
            </w:tcMar>
            <w:hideMark/>
          </w:tcPr>
          <w:p w14:paraId="3E3F759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w:t>
            </w:r>
          </w:p>
        </w:tc>
        <w:tc>
          <w:tcPr>
            <w:tcW w:w="2880" w:type="dxa"/>
            <w:tcBorders>
              <w:bottom w:val="single" w:sz="4" w:space="0" w:color="auto"/>
            </w:tcBorders>
            <w:shd w:val="clear" w:color="auto" w:fill="auto"/>
            <w:hideMark/>
          </w:tcPr>
          <w:p w14:paraId="238FB020"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 xml:space="preserve">ARP </w:t>
            </w:r>
            <w:proofErr w:type="spellStart"/>
            <w:r w:rsidRPr="008A48B0">
              <w:rPr>
                <w:rFonts w:ascii="Arial" w:eastAsia="SimSun" w:hAnsi="Arial" w:cs="Arial"/>
                <w:lang w:val="en-GB" w:eastAsia="zh-CN"/>
              </w:rPr>
              <w:t>Sélection</w:t>
            </w:r>
            <w:proofErr w:type="spellEnd"/>
            <w:r w:rsidRPr="008A48B0">
              <w:rPr>
                <w:rFonts w:ascii="Arial" w:eastAsia="SimSun" w:hAnsi="Arial" w:cs="Arial"/>
                <w:lang w:val="en-GB" w:eastAsia="zh-CN"/>
              </w:rPr>
              <w:t xml:space="preserve"> </w:t>
            </w:r>
          </w:p>
        </w:tc>
        <w:tc>
          <w:tcPr>
            <w:tcW w:w="1152" w:type="dxa"/>
            <w:tcBorders>
              <w:bottom w:val="single" w:sz="4" w:space="0" w:color="auto"/>
            </w:tcBorders>
            <w:shd w:val="clear" w:color="auto" w:fill="auto"/>
            <w:tcMar>
              <w:left w:w="115" w:type="dxa"/>
              <w:right w:w="216" w:type="dxa"/>
            </w:tcMar>
            <w:hideMark/>
          </w:tcPr>
          <w:p w14:paraId="5A6475EB"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1.5 </w:t>
            </w:r>
          </w:p>
        </w:tc>
        <w:tc>
          <w:tcPr>
            <w:tcW w:w="1152" w:type="dxa"/>
            <w:tcBorders>
              <w:bottom w:val="single" w:sz="4" w:space="0" w:color="auto"/>
              <w:right w:val="single" w:sz="4" w:space="0" w:color="auto"/>
            </w:tcBorders>
            <w:shd w:val="clear" w:color="auto" w:fill="auto"/>
            <w:tcMar>
              <w:left w:w="115" w:type="dxa"/>
              <w:right w:w="216" w:type="dxa"/>
            </w:tcMar>
            <w:hideMark/>
          </w:tcPr>
          <w:p w14:paraId="5B0C9E59"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1.2 </w:t>
            </w:r>
          </w:p>
        </w:tc>
        <w:tc>
          <w:tcPr>
            <w:tcW w:w="1152" w:type="dxa"/>
            <w:tcBorders>
              <w:left w:val="single" w:sz="4" w:space="0" w:color="auto"/>
              <w:bottom w:val="single" w:sz="4" w:space="0" w:color="auto"/>
            </w:tcBorders>
            <w:shd w:val="clear" w:color="auto" w:fill="auto"/>
            <w:tcMar>
              <w:left w:w="115" w:type="dxa"/>
              <w:right w:w="216" w:type="dxa"/>
            </w:tcMar>
            <w:hideMark/>
          </w:tcPr>
          <w:p w14:paraId="0E239E57"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14</w:t>
            </w:r>
          </w:p>
        </w:tc>
        <w:tc>
          <w:tcPr>
            <w:tcW w:w="1224" w:type="dxa"/>
            <w:tcBorders>
              <w:bottom w:val="single" w:sz="4" w:space="0" w:color="auto"/>
              <w:right w:val="single" w:sz="4" w:space="0" w:color="auto"/>
            </w:tcBorders>
            <w:tcMar>
              <w:right w:w="216" w:type="dxa"/>
            </w:tcMar>
          </w:tcPr>
          <w:p w14:paraId="077E3990"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 xml:space="preserve"> 0.1 </w:t>
            </w:r>
          </w:p>
        </w:tc>
        <w:tc>
          <w:tcPr>
            <w:tcW w:w="1080" w:type="dxa"/>
            <w:tcBorders>
              <w:left w:val="single" w:sz="4" w:space="0" w:color="auto"/>
              <w:bottom w:val="single" w:sz="4" w:space="0" w:color="auto"/>
            </w:tcBorders>
            <w:shd w:val="clear" w:color="auto" w:fill="auto"/>
            <w:tcMar>
              <w:left w:w="115" w:type="dxa"/>
              <w:right w:w="216" w:type="dxa"/>
            </w:tcMar>
            <w:hideMark/>
          </w:tcPr>
          <w:p w14:paraId="1073078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0.7</w:t>
            </w:r>
          </w:p>
        </w:tc>
      </w:tr>
    </w:tbl>
    <w:p w14:paraId="4AC94FD7" w14:textId="77777777" w:rsidR="008A48B0" w:rsidRPr="008A48B0" w:rsidRDefault="008A48B0" w:rsidP="008A48B0">
      <w:pPr>
        <w:jc w:val="both"/>
        <w:rPr>
          <w:rFonts w:ascii="Arial" w:hAnsi="Arial" w:cs="Arial"/>
          <w:lang w:val="en-GB" w:eastAsia="zh-CN"/>
        </w:rPr>
      </w:pPr>
    </w:p>
    <w:p w14:paraId="2808C88B" w14:textId="674AFB13" w:rsidR="008A48B0" w:rsidRPr="00E965D6" w:rsidRDefault="008A48B0" w:rsidP="00E965D6">
      <w:pPr>
        <w:pStyle w:val="Footnote"/>
        <w:rPr>
          <w:spacing w:val="-6"/>
          <w:lang w:val="en-GB"/>
        </w:rPr>
      </w:pPr>
      <w:r w:rsidRPr="00E965D6">
        <w:rPr>
          <w:spacing w:val="-6"/>
          <w:lang w:val="en-GB"/>
        </w:rPr>
        <w:t xml:space="preserve">Source: Created by the case authors based on </w:t>
      </w:r>
      <w:proofErr w:type="spellStart"/>
      <w:r w:rsidRPr="00E965D6">
        <w:rPr>
          <w:spacing w:val="-6"/>
          <w:lang w:val="en-GB"/>
        </w:rPr>
        <w:t>EuropaCorp</w:t>
      </w:r>
      <w:proofErr w:type="spellEnd"/>
      <w:r w:rsidRPr="00E965D6">
        <w:rPr>
          <w:spacing w:val="-6"/>
          <w:lang w:val="en-GB"/>
        </w:rPr>
        <w:t xml:space="preserve">, </w:t>
      </w:r>
      <w:r w:rsidRPr="00E965D6">
        <w:rPr>
          <w:i/>
          <w:spacing w:val="-6"/>
          <w:lang w:val="en-GB"/>
        </w:rPr>
        <w:t>Registration Document</w:t>
      </w:r>
      <w:r w:rsidRPr="00E965D6">
        <w:rPr>
          <w:spacing w:val="-6"/>
          <w:lang w:val="en-GB"/>
        </w:rPr>
        <w:t xml:space="preserve"> [Annual Report] </w:t>
      </w:r>
      <w:r w:rsidRPr="00E965D6">
        <w:rPr>
          <w:i/>
          <w:spacing w:val="-6"/>
          <w:lang w:val="en-GB"/>
        </w:rPr>
        <w:t>2016/17</w:t>
      </w:r>
      <w:r w:rsidRPr="00E965D6">
        <w:rPr>
          <w:spacing w:val="-6"/>
          <w:lang w:val="en-GB"/>
        </w:rPr>
        <w:t xml:space="preserve"> (July 27, 2017), 46, accessed December 2, 2017, </w:t>
      </w:r>
      <w:r w:rsidR="00E965D6" w:rsidRPr="00E965D6">
        <w:rPr>
          <w:spacing w:val="-6"/>
          <w:lang w:val="en-GB"/>
        </w:rPr>
        <w:t>www.europacorp.com/assets/uploads/</w:t>
      </w:r>
      <w:r w:rsidRPr="00E965D6">
        <w:rPr>
          <w:spacing w:val="-6"/>
          <w:lang w:val="en-GB"/>
        </w:rPr>
        <w:t>EuropaCorp_Registration_Document_FY_2016-20174.pdf.</w:t>
      </w:r>
    </w:p>
    <w:p w14:paraId="74024360" w14:textId="77777777" w:rsidR="008A48B0" w:rsidRPr="00E965D6" w:rsidRDefault="008A48B0" w:rsidP="00E965D6">
      <w:pPr>
        <w:jc w:val="both"/>
        <w:rPr>
          <w:rFonts w:ascii="Arial" w:hAnsi="Arial" w:cs="Arial"/>
          <w:spacing w:val="-6"/>
          <w:lang w:val="en-GB"/>
        </w:rPr>
      </w:pPr>
    </w:p>
    <w:p w14:paraId="15DFB3A3" w14:textId="77777777" w:rsidR="008A48B0" w:rsidRPr="006006C4" w:rsidRDefault="008A48B0" w:rsidP="00E965D6">
      <w:pPr>
        <w:jc w:val="both"/>
        <w:rPr>
          <w:rFonts w:ascii="Arial" w:hAnsi="Arial" w:cs="Arial"/>
          <w:lang w:val="en-GB"/>
        </w:rPr>
      </w:pPr>
    </w:p>
    <w:p w14:paraId="41FB2E22" w14:textId="77777777" w:rsidR="008A48B0" w:rsidRPr="006006C4" w:rsidRDefault="008A48B0" w:rsidP="008A48B0">
      <w:pPr>
        <w:jc w:val="center"/>
        <w:outlineLvl w:val="0"/>
        <w:rPr>
          <w:rFonts w:ascii="Arial" w:hAnsi="Arial" w:cs="Arial"/>
          <w:lang w:val="en-GB"/>
        </w:rPr>
      </w:pPr>
      <w:r w:rsidRPr="006006C4">
        <w:rPr>
          <w:rFonts w:ascii="Arial" w:hAnsi="Arial" w:cs="Arial"/>
          <w:b/>
          <w:caps/>
          <w:lang w:val="en-GB"/>
        </w:rPr>
        <w:t>Exhibit 10: INTERNATIONAL BOX OFFICE, HISTORICAL AND FORECAST DATA</w:t>
      </w:r>
    </w:p>
    <w:p w14:paraId="5C25B7D9" w14:textId="77777777" w:rsidR="008A48B0" w:rsidRPr="006006C4" w:rsidRDefault="008A48B0" w:rsidP="008A48B0">
      <w:pPr>
        <w:jc w:val="both"/>
        <w:rPr>
          <w:rFonts w:ascii="Arial" w:hAnsi="Arial" w:cs="Arial"/>
          <w:lang w:val="en-GB"/>
        </w:rPr>
      </w:pPr>
    </w:p>
    <w:tbl>
      <w:tblPr>
        <w:tblW w:w="9346" w:type="dxa"/>
        <w:jc w:val="center"/>
        <w:tblLayout w:type="fixed"/>
        <w:tblLook w:val="04A0" w:firstRow="1" w:lastRow="0" w:firstColumn="1" w:lastColumn="0" w:noHBand="0" w:noVBand="1"/>
      </w:tblPr>
      <w:tblGrid>
        <w:gridCol w:w="938"/>
        <w:gridCol w:w="1051"/>
        <w:gridCol w:w="1052"/>
        <w:gridCol w:w="1051"/>
        <w:gridCol w:w="1051"/>
        <w:gridCol w:w="1050"/>
        <w:gridCol w:w="1051"/>
        <w:gridCol w:w="1051"/>
        <w:gridCol w:w="1051"/>
      </w:tblGrid>
      <w:tr w:rsidR="008A48B0" w:rsidRPr="008A48B0" w14:paraId="3932F0E5" w14:textId="77777777" w:rsidTr="00E965D6">
        <w:trPr>
          <w:trHeight w:val="288"/>
          <w:jc w:val="center"/>
        </w:trPr>
        <w:tc>
          <w:tcPr>
            <w:tcW w:w="938" w:type="dxa"/>
            <w:tcBorders>
              <w:top w:val="single" w:sz="4" w:space="0" w:color="auto"/>
              <w:left w:val="nil"/>
              <w:bottom w:val="single" w:sz="4" w:space="0" w:color="auto"/>
              <w:right w:val="nil"/>
            </w:tcBorders>
            <w:shd w:val="clear" w:color="auto" w:fill="auto"/>
            <w:vAlign w:val="center"/>
            <w:hideMark/>
          </w:tcPr>
          <w:p w14:paraId="2E0AF672" w14:textId="77777777" w:rsidR="008A48B0" w:rsidRPr="008A48B0" w:rsidRDefault="008A48B0" w:rsidP="008A48B0">
            <w:pPr>
              <w:rPr>
                <w:rFonts w:ascii="Arial" w:eastAsia="SimSun" w:hAnsi="Arial" w:cs="Arial"/>
                <w:b/>
                <w:lang w:val="en-GB" w:eastAsia="zh-CN"/>
              </w:rPr>
            </w:pPr>
          </w:p>
        </w:tc>
        <w:tc>
          <w:tcPr>
            <w:tcW w:w="1052" w:type="dxa"/>
            <w:tcBorders>
              <w:top w:val="single" w:sz="4" w:space="0" w:color="auto"/>
              <w:left w:val="nil"/>
              <w:bottom w:val="single" w:sz="4" w:space="0" w:color="auto"/>
              <w:right w:val="nil"/>
            </w:tcBorders>
            <w:shd w:val="clear" w:color="auto" w:fill="auto"/>
            <w:vAlign w:val="center"/>
            <w:hideMark/>
          </w:tcPr>
          <w:p w14:paraId="759D3B7E"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Box office</w:t>
            </w:r>
          </w:p>
          <w:p w14:paraId="2C0046F0"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2012*</w:t>
            </w:r>
          </w:p>
        </w:tc>
        <w:tc>
          <w:tcPr>
            <w:tcW w:w="1053" w:type="dxa"/>
            <w:tcBorders>
              <w:top w:val="single" w:sz="4" w:space="0" w:color="auto"/>
              <w:left w:val="nil"/>
              <w:bottom w:val="single" w:sz="4" w:space="0" w:color="auto"/>
              <w:right w:val="nil"/>
            </w:tcBorders>
            <w:shd w:val="clear" w:color="auto" w:fill="auto"/>
            <w:vAlign w:val="center"/>
            <w:hideMark/>
          </w:tcPr>
          <w:p w14:paraId="21AE29E6"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Portion of world sales</w:t>
            </w:r>
          </w:p>
        </w:tc>
        <w:tc>
          <w:tcPr>
            <w:tcW w:w="1053" w:type="dxa"/>
            <w:tcBorders>
              <w:top w:val="single" w:sz="4" w:space="0" w:color="auto"/>
              <w:left w:val="nil"/>
              <w:bottom w:val="single" w:sz="4" w:space="0" w:color="auto"/>
              <w:right w:val="nil"/>
            </w:tcBorders>
            <w:shd w:val="clear" w:color="auto" w:fill="auto"/>
            <w:vAlign w:val="center"/>
            <w:hideMark/>
          </w:tcPr>
          <w:p w14:paraId="318A25B0"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Box office</w:t>
            </w:r>
          </w:p>
          <w:p w14:paraId="1BD48F35"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2016*</w:t>
            </w:r>
          </w:p>
        </w:tc>
        <w:tc>
          <w:tcPr>
            <w:tcW w:w="1053" w:type="dxa"/>
            <w:tcBorders>
              <w:top w:val="single" w:sz="4" w:space="0" w:color="auto"/>
              <w:left w:val="nil"/>
              <w:bottom w:val="single" w:sz="4" w:space="0" w:color="auto"/>
              <w:right w:val="nil"/>
            </w:tcBorders>
            <w:shd w:val="clear" w:color="auto" w:fill="auto"/>
            <w:vAlign w:val="center"/>
            <w:hideMark/>
          </w:tcPr>
          <w:p w14:paraId="4486958F"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Portion of world sales</w:t>
            </w:r>
          </w:p>
        </w:tc>
        <w:tc>
          <w:tcPr>
            <w:tcW w:w="1052" w:type="dxa"/>
            <w:tcBorders>
              <w:top w:val="single" w:sz="4" w:space="0" w:color="auto"/>
              <w:left w:val="nil"/>
              <w:bottom w:val="single" w:sz="4" w:space="0" w:color="auto"/>
              <w:right w:val="nil"/>
            </w:tcBorders>
            <w:shd w:val="clear" w:color="auto" w:fill="auto"/>
            <w:vAlign w:val="center"/>
            <w:hideMark/>
          </w:tcPr>
          <w:p w14:paraId="7A24565A"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CAGR</w:t>
            </w:r>
          </w:p>
          <w:p w14:paraId="5F11BEDE"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2012–16</w:t>
            </w:r>
          </w:p>
        </w:tc>
        <w:tc>
          <w:tcPr>
            <w:tcW w:w="1053" w:type="dxa"/>
            <w:tcBorders>
              <w:top w:val="single" w:sz="4" w:space="0" w:color="auto"/>
              <w:left w:val="nil"/>
              <w:bottom w:val="single" w:sz="4" w:space="0" w:color="auto"/>
              <w:right w:val="nil"/>
            </w:tcBorders>
            <w:shd w:val="clear" w:color="auto" w:fill="auto"/>
            <w:vAlign w:val="center"/>
            <w:hideMark/>
          </w:tcPr>
          <w:p w14:paraId="46D4345F"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Box office</w:t>
            </w:r>
          </w:p>
          <w:p w14:paraId="55EA05AA"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2021**</w:t>
            </w:r>
          </w:p>
        </w:tc>
        <w:tc>
          <w:tcPr>
            <w:tcW w:w="1053" w:type="dxa"/>
            <w:tcBorders>
              <w:top w:val="single" w:sz="4" w:space="0" w:color="auto"/>
              <w:left w:val="nil"/>
              <w:bottom w:val="single" w:sz="4" w:space="0" w:color="auto"/>
              <w:right w:val="nil"/>
            </w:tcBorders>
            <w:shd w:val="clear" w:color="auto" w:fill="auto"/>
            <w:vAlign w:val="center"/>
            <w:hideMark/>
          </w:tcPr>
          <w:p w14:paraId="0DE82CD8"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Portion of world sales</w:t>
            </w:r>
          </w:p>
        </w:tc>
        <w:tc>
          <w:tcPr>
            <w:tcW w:w="1053" w:type="dxa"/>
            <w:tcBorders>
              <w:top w:val="single" w:sz="4" w:space="0" w:color="auto"/>
              <w:left w:val="nil"/>
              <w:bottom w:val="single" w:sz="4" w:space="0" w:color="auto"/>
              <w:right w:val="nil"/>
            </w:tcBorders>
            <w:shd w:val="clear" w:color="auto" w:fill="auto"/>
            <w:vAlign w:val="center"/>
            <w:hideMark/>
          </w:tcPr>
          <w:p w14:paraId="1F0D0508"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CAGR</w:t>
            </w:r>
          </w:p>
          <w:p w14:paraId="5186BDFA" w14:textId="77777777" w:rsidR="008A48B0" w:rsidRPr="008A48B0" w:rsidRDefault="008A48B0" w:rsidP="008A48B0">
            <w:pPr>
              <w:jc w:val="center"/>
              <w:rPr>
                <w:rFonts w:ascii="Arial" w:eastAsia="SimSun" w:hAnsi="Arial" w:cs="Arial"/>
                <w:b/>
                <w:lang w:val="en-GB" w:eastAsia="zh-CN"/>
              </w:rPr>
            </w:pPr>
            <w:r w:rsidRPr="008A48B0">
              <w:rPr>
                <w:rFonts w:ascii="Arial" w:eastAsia="SimSun" w:hAnsi="Arial" w:cs="Arial"/>
                <w:b/>
                <w:lang w:val="en-GB" w:eastAsia="zh-CN"/>
              </w:rPr>
              <w:t>2016–21</w:t>
            </w:r>
          </w:p>
        </w:tc>
      </w:tr>
      <w:tr w:rsidR="008A48B0" w:rsidRPr="008A48B0" w14:paraId="6733F43F" w14:textId="77777777" w:rsidTr="00E965D6">
        <w:trPr>
          <w:trHeight w:val="288"/>
          <w:jc w:val="center"/>
        </w:trPr>
        <w:tc>
          <w:tcPr>
            <w:tcW w:w="938" w:type="dxa"/>
            <w:tcBorders>
              <w:top w:val="single" w:sz="4" w:space="0" w:color="auto"/>
              <w:left w:val="nil"/>
              <w:bottom w:val="nil"/>
              <w:right w:val="nil"/>
            </w:tcBorders>
            <w:shd w:val="clear" w:color="auto" w:fill="auto"/>
            <w:vAlign w:val="center"/>
            <w:hideMark/>
          </w:tcPr>
          <w:p w14:paraId="72504932" w14:textId="2D70FF8E" w:rsidR="008A48B0" w:rsidRPr="008A48B0" w:rsidRDefault="008A48B0" w:rsidP="0032637E">
            <w:pPr>
              <w:rPr>
                <w:rFonts w:ascii="Arial" w:eastAsia="SimSun" w:hAnsi="Arial" w:cs="Arial"/>
                <w:b/>
                <w:lang w:val="en-GB" w:eastAsia="zh-CN"/>
              </w:rPr>
            </w:pPr>
            <w:r w:rsidRPr="008A48B0">
              <w:rPr>
                <w:rFonts w:ascii="Arial" w:eastAsia="SimSun" w:hAnsi="Arial" w:cs="Arial"/>
                <w:b/>
                <w:lang w:val="en-GB" w:eastAsia="zh-CN"/>
              </w:rPr>
              <w:t>U</w:t>
            </w:r>
            <w:r w:rsidR="00F242E6">
              <w:rPr>
                <w:rFonts w:ascii="Arial" w:eastAsia="SimSun" w:hAnsi="Arial" w:cs="Arial"/>
                <w:b/>
                <w:lang w:val="en-GB" w:eastAsia="zh-CN"/>
              </w:rPr>
              <w:t>nited States</w:t>
            </w:r>
          </w:p>
        </w:tc>
        <w:tc>
          <w:tcPr>
            <w:tcW w:w="1052" w:type="dxa"/>
            <w:tcBorders>
              <w:top w:val="single" w:sz="4" w:space="0" w:color="auto"/>
              <w:left w:val="nil"/>
              <w:bottom w:val="nil"/>
              <w:right w:val="nil"/>
            </w:tcBorders>
            <w:shd w:val="clear" w:color="auto" w:fill="auto"/>
            <w:vAlign w:val="center"/>
            <w:hideMark/>
          </w:tcPr>
          <w:p w14:paraId="0D14F25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10.0</w:t>
            </w:r>
          </w:p>
        </w:tc>
        <w:tc>
          <w:tcPr>
            <w:tcW w:w="1053" w:type="dxa"/>
            <w:tcBorders>
              <w:top w:val="single" w:sz="4" w:space="0" w:color="auto"/>
              <w:left w:val="nil"/>
              <w:bottom w:val="nil"/>
              <w:right w:val="nil"/>
            </w:tcBorders>
            <w:shd w:val="clear" w:color="auto" w:fill="auto"/>
            <w:vAlign w:val="center"/>
            <w:hideMark/>
          </w:tcPr>
          <w:p w14:paraId="77A27C2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33.4%</w:t>
            </w:r>
          </w:p>
        </w:tc>
        <w:tc>
          <w:tcPr>
            <w:tcW w:w="1053" w:type="dxa"/>
            <w:tcBorders>
              <w:top w:val="single" w:sz="4" w:space="0" w:color="auto"/>
              <w:left w:val="nil"/>
              <w:bottom w:val="nil"/>
              <w:right w:val="nil"/>
            </w:tcBorders>
            <w:shd w:val="clear" w:color="auto" w:fill="auto"/>
            <w:vAlign w:val="center"/>
            <w:hideMark/>
          </w:tcPr>
          <w:p w14:paraId="2F82B280"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10.6</w:t>
            </w:r>
          </w:p>
        </w:tc>
        <w:tc>
          <w:tcPr>
            <w:tcW w:w="1053" w:type="dxa"/>
            <w:tcBorders>
              <w:top w:val="single" w:sz="4" w:space="0" w:color="auto"/>
              <w:left w:val="nil"/>
              <w:bottom w:val="nil"/>
              <w:right w:val="nil"/>
            </w:tcBorders>
            <w:shd w:val="clear" w:color="auto" w:fill="auto"/>
            <w:vAlign w:val="center"/>
            <w:hideMark/>
          </w:tcPr>
          <w:p w14:paraId="44069E8F"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28.5%</w:t>
            </w:r>
          </w:p>
        </w:tc>
        <w:tc>
          <w:tcPr>
            <w:tcW w:w="1052" w:type="dxa"/>
            <w:tcBorders>
              <w:top w:val="single" w:sz="4" w:space="0" w:color="auto"/>
              <w:left w:val="nil"/>
              <w:bottom w:val="nil"/>
              <w:right w:val="nil"/>
            </w:tcBorders>
            <w:shd w:val="clear" w:color="auto" w:fill="auto"/>
            <w:vAlign w:val="center"/>
            <w:hideMark/>
          </w:tcPr>
          <w:p w14:paraId="4CFDA76B"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1.5%</w:t>
            </w:r>
          </w:p>
        </w:tc>
        <w:tc>
          <w:tcPr>
            <w:tcW w:w="1053" w:type="dxa"/>
            <w:tcBorders>
              <w:top w:val="single" w:sz="4" w:space="0" w:color="auto"/>
              <w:left w:val="nil"/>
              <w:bottom w:val="nil"/>
              <w:right w:val="nil"/>
            </w:tcBorders>
            <w:shd w:val="clear" w:color="auto" w:fill="auto"/>
            <w:vAlign w:val="center"/>
            <w:hideMark/>
          </w:tcPr>
          <w:p w14:paraId="3A0C9B0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11.2</w:t>
            </w:r>
          </w:p>
        </w:tc>
        <w:tc>
          <w:tcPr>
            <w:tcW w:w="1053" w:type="dxa"/>
            <w:tcBorders>
              <w:top w:val="single" w:sz="4" w:space="0" w:color="auto"/>
              <w:left w:val="nil"/>
              <w:bottom w:val="nil"/>
              <w:right w:val="nil"/>
            </w:tcBorders>
            <w:shd w:val="clear" w:color="auto" w:fill="auto"/>
            <w:vAlign w:val="center"/>
            <w:hideMark/>
          </w:tcPr>
          <w:p w14:paraId="10A4F9C6"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24.4%</w:t>
            </w:r>
          </w:p>
        </w:tc>
        <w:tc>
          <w:tcPr>
            <w:tcW w:w="1053" w:type="dxa"/>
            <w:tcBorders>
              <w:top w:val="single" w:sz="4" w:space="0" w:color="auto"/>
              <w:left w:val="nil"/>
              <w:bottom w:val="nil"/>
              <w:right w:val="nil"/>
            </w:tcBorders>
            <w:shd w:val="clear" w:color="auto" w:fill="auto"/>
            <w:vAlign w:val="center"/>
            <w:hideMark/>
          </w:tcPr>
          <w:p w14:paraId="240ECF50"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1.2%</w:t>
            </w:r>
          </w:p>
        </w:tc>
      </w:tr>
      <w:tr w:rsidR="008A48B0" w:rsidRPr="008A48B0" w14:paraId="579224CE" w14:textId="77777777" w:rsidTr="00E965D6">
        <w:trPr>
          <w:trHeight w:val="288"/>
          <w:jc w:val="center"/>
        </w:trPr>
        <w:tc>
          <w:tcPr>
            <w:tcW w:w="938" w:type="dxa"/>
            <w:tcBorders>
              <w:top w:val="nil"/>
              <w:left w:val="nil"/>
              <w:bottom w:val="nil"/>
              <w:right w:val="nil"/>
            </w:tcBorders>
            <w:shd w:val="clear" w:color="auto" w:fill="auto"/>
            <w:vAlign w:val="center"/>
            <w:hideMark/>
          </w:tcPr>
          <w:p w14:paraId="4F2DF9F7" w14:textId="77777777" w:rsidR="008A48B0" w:rsidRPr="008A48B0" w:rsidRDefault="008A48B0" w:rsidP="008A48B0">
            <w:pPr>
              <w:rPr>
                <w:rFonts w:ascii="Arial" w:eastAsia="SimSun" w:hAnsi="Arial" w:cs="Arial"/>
                <w:b/>
                <w:lang w:val="en-GB" w:eastAsia="zh-CN"/>
              </w:rPr>
            </w:pPr>
            <w:r w:rsidRPr="008A48B0">
              <w:rPr>
                <w:rFonts w:ascii="Arial" w:eastAsia="SimSun" w:hAnsi="Arial" w:cs="Arial"/>
                <w:b/>
                <w:lang w:val="en-GB" w:eastAsia="zh-CN"/>
              </w:rPr>
              <w:t>China</w:t>
            </w:r>
          </w:p>
        </w:tc>
        <w:tc>
          <w:tcPr>
            <w:tcW w:w="1052" w:type="dxa"/>
            <w:tcBorders>
              <w:top w:val="nil"/>
              <w:left w:val="nil"/>
              <w:bottom w:val="nil"/>
              <w:right w:val="nil"/>
            </w:tcBorders>
            <w:shd w:val="clear" w:color="auto" w:fill="auto"/>
            <w:vAlign w:val="center"/>
            <w:hideMark/>
          </w:tcPr>
          <w:p w14:paraId="31DB53D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2.5</w:t>
            </w:r>
          </w:p>
        </w:tc>
        <w:tc>
          <w:tcPr>
            <w:tcW w:w="1053" w:type="dxa"/>
            <w:tcBorders>
              <w:top w:val="nil"/>
              <w:left w:val="nil"/>
              <w:bottom w:val="nil"/>
              <w:right w:val="nil"/>
            </w:tcBorders>
            <w:shd w:val="clear" w:color="auto" w:fill="auto"/>
            <w:vAlign w:val="center"/>
            <w:hideMark/>
          </w:tcPr>
          <w:p w14:paraId="462C5A83"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8.5%</w:t>
            </w:r>
          </w:p>
        </w:tc>
        <w:tc>
          <w:tcPr>
            <w:tcW w:w="1053" w:type="dxa"/>
            <w:tcBorders>
              <w:top w:val="nil"/>
              <w:left w:val="nil"/>
              <w:bottom w:val="nil"/>
              <w:right w:val="nil"/>
            </w:tcBorders>
            <w:shd w:val="clear" w:color="auto" w:fill="auto"/>
            <w:vAlign w:val="center"/>
            <w:hideMark/>
          </w:tcPr>
          <w:p w14:paraId="2E9933A6"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6.2</w:t>
            </w:r>
          </w:p>
        </w:tc>
        <w:tc>
          <w:tcPr>
            <w:tcW w:w="1053" w:type="dxa"/>
            <w:tcBorders>
              <w:top w:val="nil"/>
              <w:left w:val="nil"/>
              <w:bottom w:val="nil"/>
              <w:right w:val="nil"/>
            </w:tcBorders>
            <w:shd w:val="clear" w:color="auto" w:fill="auto"/>
            <w:vAlign w:val="center"/>
            <w:hideMark/>
          </w:tcPr>
          <w:p w14:paraId="465F3BE6"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16.6%</w:t>
            </w:r>
          </w:p>
        </w:tc>
        <w:tc>
          <w:tcPr>
            <w:tcW w:w="1052" w:type="dxa"/>
            <w:tcBorders>
              <w:top w:val="nil"/>
              <w:left w:val="nil"/>
              <w:bottom w:val="nil"/>
              <w:right w:val="nil"/>
            </w:tcBorders>
            <w:shd w:val="clear" w:color="auto" w:fill="auto"/>
            <w:vAlign w:val="center"/>
            <w:hideMark/>
          </w:tcPr>
          <w:p w14:paraId="4E89C32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24.9%</w:t>
            </w:r>
          </w:p>
        </w:tc>
        <w:tc>
          <w:tcPr>
            <w:tcW w:w="1053" w:type="dxa"/>
            <w:tcBorders>
              <w:top w:val="nil"/>
              <w:left w:val="nil"/>
              <w:bottom w:val="nil"/>
              <w:right w:val="nil"/>
            </w:tcBorders>
            <w:shd w:val="clear" w:color="auto" w:fill="auto"/>
            <w:vAlign w:val="center"/>
            <w:hideMark/>
          </w:tcPr>
          <w:p w14:paraId="16110F95"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10.7</w:t>
            </w:r>
          </w:p>
        </w:tc>
        <w:tc>
          <w:tcPr>
            <w:tcW w:w="1053" w:type="dxa"/>
            <w:tcBorders>
              <w:top w:val="nil"/>
              <w:left w:val="nil"/>
              <w:bottom w:val="nil"/>
              <w:right w:val="nil"/>
            </w:tcBorders>
            <w:shd w:val="clear" w:color="auto" w:fill="auto"/>
            <w:vAlign w:val="center"/>
            <w:hideMark/>
          </w:tcPr>
          <w:p w14:paraId="278F7B2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23.2%</w:t>
            </w:r>
          </w:p>
        </w:tc>
        <w:tc>
          <w:tcPr>
            <w:tcW w:w="1053" w:type="dxa"/>
            <w:tcBorders>
              <w:top w:val="nil"/>
              <w:left w:val="nil"/>
              <w:bottom w:val="nil"/>
              <w:right w:val="nil"/>
            </w:tcBorders>
            <w:shd w:val="clear" w:color="auto" w:fill="auto"/>
            <w:vAlign w:val="center"/>
            <w:hideMark/>
          </w:tcPr>
          <w:p w14:paraId="46737D13"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11.6%</w:t>
            </w:r>
          </w:p>
        </w:tc>
      </w:tr>
      <w:tr w:rsidR="008A48B0" w:rsidRPr="008A48B0" w14:paraId="450FD7AA" w14:textId="77777777" w:rsidTr="00E965D6">
        <w:trPr>
          <w:trHeight w:val="288"/>
          <w:jc w:val="center"/>
        </w:trPr>
        <w:tc>
          <w:tcPr>
            <w:tcW w:w="938" w:type="dxa"/>
            <w:tcBorders>
              <w:top w:val="nil"/>
              <w:left w:val="nil"/>
              <w:bottom w:val="single" w:sz="4" w:space="0" w:color="auto"/>
              <w:right w:val="nil"/>
            </w:tcBorders>
            <w:shd w:val="clear" w:color="auto" w:fill="auto"/>
            <w:vAlign w:val="center"/>
            <w:hideMark/>
          </w:tcPr>
          <w:p w14:paraId="1C9AEA0D" w14:textId="77777777" w:rsidR="008A48B0" w:rsidRPr="008A48B0" w:rsidRDefault="008A48B0" w:rsidP="008A48B0">
            <w:pPr>
              <w:rPr>
                <w:rFonts w:ascii="Arial" w:eastAsia="SimSun" w:hAnsi="Arial" w:cs="Arial"/>
                <w:b/>
                <w:lang w:val="en-GB" w:eastAsia="zh-CN"/>
              </w:rPr>
            </w:pPr>
            <w:r w:rsidRPr="008A48B0">
              <w:rPr>
                <w:rFonts w:ascii="Arial" w:eastAsia="SimSun" w:hAnsi="Arial" w:cs="Arial"/>
                <w:b/>
                <w:lang w:val="en-GB" w:eastAsia="zh-CN"/>
              </w:rPr>
              <w:t>France</w:t>
            </w:r>
          </w:p>
        </w:tc>
        <w:tc>
          <w:tcPr>
            <w:tcW w:w="1052" w:type="dxa"/>
            <w:tcBorders>
              <w:top w:val="nil"/>
              <w:left w:val="nil"/>
              <w:bottom w:val="single" w:sz="4" w:space="0" w:color="auto"/>
              <w:right w:val="nil"/>
            </w:tcBorders>
            <w:shd w:val="clear" w:color="auto" w:fill="auto"/>
            <w:vAlign w:val="center"/>
            <w:hideMark/>
          </w:tcPr>
          <w:p w14:paraId="7E11A7D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1.4</w:t>
            </w:r>
          </w:p>
        </w:tc>
        <w:tc>
          <w:tcPr>
            <w:tcW w:w="1053" w:type="dxa"/>
            <w:tcBorders>
              <w:top w:val="nil"/>
              <w:left w:val="nil"/>
              <w:bottom w:val="single" w:sz="4" w:space="0" w:color="auto"/>
              <w:right w:val="nil"/>
            </w:tcBorders>
            <w:shd w:val="clear" w:color="auto" w:fill="auto"/>
            <w:vAlign w:val="center"/>
            <w:hideMark/>
          </w:tcPr>
          <w:p w14:paraId="06601ED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4.8%</w:t>
            </w:r>
          </w:p>
        </w:tc>
        <w:tc>
          <w:tcPr>
            <w:tcW w:w="1053" w:type="dxa"/>
            <w:tcBorders>
              <w:top w:val="nil"/>
              <w:left w:val="nil"/>
              <w:bottom w:val="single" w:sz="4" w:space="0" w:color="auto"/>
              <w:right w:val="nil"/>
            </w:tcBorders>
            <w:shd w:val="clear" w:color="auto" w:fill="auto"/>
            <w:vAlign w:val="center"/>
            <w:hideMark/>
          </w:tcPr>
          <w:p w14:paraId="308C328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1.5</w:t>
            </w:r>
          </w:p>
        </w:tc>
        <w:tc>
          <w:tcPr>
            <w:tcW w:w="1053" w:type="dxa"/>
            <w:tcBorders>
              <w:top w:val="nil"/>
              <w:left w:val="nil"/>
              <w:bottom w:val="single" w:sz="4" w:space="0" w:color="auto"/>
              <w:right w:val="nil"/>
            </w:tcBorders>
            <w:shd w:val="clear" w:color="auto" w:fill="auto"/>
            <w:vAlign w:val="center"/>
            <w:hideMark/>
          </w:tcPr>
          <w:p w14:paraId="0D7BAB75"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4.1%</w:t>
            </w:r>
          </w:p>
        </w:tc>
        <w:tc>
          <w:tcPr>
            <w:tcW w:w="1052" w:type="dxa"/>
            <w:tcBorders>
              <w:top w:val="nil"/>
              <w:left w:val="nil"/>
              <w:bottom w:val="single" w:sz="4" w:space="0" w:color="auto"/>
              <w:right w:val="nil"/>
            </w:tcBorders>
            <w:shd w:val="clear" w:color="auto" w:fill="auto"/>
            <w:vAlign w:val="center"/>
            <w:hideMark/>
          </w:tcPr>
          <w:p w14:paraId="5C6D5A61"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1.7%</w:t>
            </w:r>
          </w:p>
        </w:tc>
        <w:tc>
          <w:tcPr>
            <w:tcW w:w="1053" w:type="dxa"/>
            <w:tcBorders>
              <w:top w:val="nil"/>
              <w:left w:val="nil"/>
              <w:bottom w:val="single" w:sz="4" w:space="0" w:color="auto"/>
              <w:right w:val="nil"/>
            </w:tcBorders>
            <w:shd w:val="clear" w:color="auto" w:fill="auto"/>
            <w:vAlign w:val="center"/>
            <w:hideMark/>
          </w:tcPr>
          <w:p w14:paraId="6A3121E3"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1.6</w:t>
            </w:r>
          </w:p>
        </w:tc>
        <w:tc>
          <w:tcPr>
            <w:tcW w:w="1053" w:type="dxa"/>
            <w:tcBorders>
              <w:top w:val="nil"/>
              <w:left w:val="nil"/>
              <w:bottom w:val="single" w:sz="4" w:space="0" w:color="auto"/>
              <w:right w:val="nil"/>
            </w:tcBorders>
            <w:shd w:val="clear" w:color="auto" w:fill="auto"/>
            <w:vAlign w:val="center"/>
            <w:hideMark/>
          </w:tcPr>
          <w:p w14:paraId="79EDFBD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3.6%</w:t>
            </w:r>
          </w:p>
        </w:tc>
        <w:tc>
          <w:tcPr>
            <w:tcW w:w="1053" w:type="dxa"/>
            <w:tcBorders>
              <w:top w:val="nil"/>
              <w:left w:val="nil"/>
              <w:bottom w:val="single" w:sz="4" w:space="0" w:color="auto"/>
              <w:right w:val="nil"/>
            </w:tcBorders>
            <w:shd w:val="clear" w:color="auto" w:fill="auto"/>
            <w:vAlign w:val="center"/>
            <w:hideMark/>
          </w:tcPr>
          <w:p w14:paraId="39E298E2"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1.3%</w:t>
            </w:r>
          </w:p>
        </w:tc>
      </w:tr>
      <w:tr w:rsidR="008A48B0" w:rsidRPr="008A48B0" w14:paraId="7209DD31" w14:textId="77777777" w:rsidTr="00E965D6">
        <w:trPr>
          <w:trHeight w:val="288"/>
          <w:jc w:val="center"/>
        </w:trPr>
        <w:tc>
          <w:tcPr>
            <w:tcW w:w="938" w:type="dxa"/>
            <w:tcBorders>
              <w:top w:val="single" w:sz="4" w:space="0" w:color="auto"/>
              <w:left w:val="nil"/>
              <w:bottom w:val="single" w:sz="4" w:space="0" w:color="auto"/>
              <w:right w:val="nil"/>
            </w:tcBorders>
            <w:shd w:val="clear" w:color="auto" w:fill="auto"/>
            <w:vAlign w:val="center"/>
            <w:hideMark/>
          </w:tcPr>
          <w:p w14:paraId="0BD16C21" w14:textId="77777777" w:rsidR="008A48B0" w:rsidRPr="008A48B0" w:rsidRDefault="008A48B0" w:rsidP="008A48B0">
            <w:pPr>
              <w:rPr>
                <w:rFonts w:ascii="Arial" w:eastAsia="SimSun" w:hAnsi="Arial" w:cs="Arial"/>
                <w:b/>
                <w:lang w:val="en-GB" w:eastAsia="zh-CN"/>
              </w:rPr>
            </w:pPr>
            <w:r w:rsidRPr="008A48B0">
              <w:rPr>
                <w:rFonts w:ascii="Arial" w:eastAsia="SimSun" w:hAnsi="Arial" w:cs="Arial"/>
                <w:b/>
                <w:lang w:val="en-GB" w:eastAsia="zh-CN"/>
              </w:rPr>
              <w:t>World</w:t>
            </w:r>
          </w:p>
        </w:tc>
        <w:tc>
          <w:tcPr>
            <w:tcW w:w="1052" w:type="dxa"/>
            <w:tcBorders>
              <w:top w:val="single" w:sz="4" w:space="0" w:color="auto"/>
              <w:left w:val="nil"/>
              <w:bottom w:val="single" w:sz="4" w:space="0" w:color="auto"/>
              <w:right w:val="nil"/>
            </w:tcBorders>
            <w:shd w:val="clear" w:color="auto" w:fill="auto"/>
            <w:vAlign w:val="center"/>
            <w:hideMark/>
          </w:tcPr>
          <w:p w14:paraId="7C2DD985"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29.8</w:t>
            </w:r>
          </w:p>
        </w:tc>
        <w:tc>
          <w:tcPr>
            <w:tcW w:w="1053" w:type="dxa"/>
            <w:tcBorders>
              <w:top w:val="single" w:sz="4" w:space="0" w:color="auto"/>
              <w:left w:val="nil"/>
              <w:bottom w:val="single" w:sz="4" w:space="0" w:color="auto"/>
              <w:right w:val="nil"/>
            </w:tcBorders>
            <w:shd w:val="clear" w:color="auto" w:fill="auto"/>
            <w:vAlign w:val="center"/>
            <w:hideMark/>
          </w:tcPr>
          <w:p w14:paraId="05FEB19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100.0%</w:t>
            </w:r>
          </w:p>
        </w:tc>
        <w:tc>
          <w:tcPr>
            <w:tcW w:w="1053" w:type="dxa"/>
            <w:tcBorders>
              <w:top w:val="single" w:sz="4" w:space="0" w:color="auto"/>
              <w:left w:val="nil"/>
              <w:bottom w:val="single" w:sz="4" w:space="0" w:color="auto"/>
              <w:right w:val="nil"/>
            </w:tcBorders>
            <w:shd w:val="clear" w:color="auto" w:fill="auto"/>
            <w:vAlign w:val="center"/>
            <w:hideMark/>
          </w:tcPr>
          <w:p w14:paraId="16F095E6"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37.1</w:t>
            </w:r>
          </w:p>
        </w:tc>
        <w:tc>
          <w:tcPr>
            <w:tcW w:w="1053" w:type="dxa"/>
            <w:tcBorders>
              <w:top w:val="single" w:sz="4" w:space="0" w:color="auto"/>
              <w:left w:val="nil"/>
              <w:bottom w:val="single" w:sz="4" w:space="0" w:color="auto"/>
              <w:right w:val="nil"/>
            </w:tcBorders>
            <w:shd w:val="clear" w:color="auto" w:fill="auto"/>
            <w:vAlign w:val="center"/>
            <w:hideMark/>
          </w:tcPr>
          <w:p w14:paraId="26B3656F"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100.0%</w:t>
            </w:r>
          </w:p>
        </w:tc>
        <w:tc>
          <w:tcPr>
            <w:tcW w:w="1052" w:type="dxa"/>
            <w:tcBorders>
              <w:top w:val="single" w:sz="4" w:space="0" w:color="auto"/>
              <w:left w:val="nil"/>
              <w:bottom w:val="single" w:sz="4" w:space="0" w:color="auto"/>
              <w:right w:val="nil"/>
            </w:tcBorders>
            <w:shd w:val="clear" w:color="auto" w:fill="auto"/>
            <w:vAlign w:val="center"/>
            <w:hideMark/>
          </w:tcPr>
          <w:p w14:paraId="4B4714B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5.6%</w:t>
            </w:r>
          </w:p>
        </w:tc>
        <w:tc>
          <w:tcPr>
            <w:tcW w:w="1053" w:type="dxa"/>
            <w:tcBorders>
              <w:top w:val="single" w:sz="4" w:space="0" w:color="auto"/>
              <w:left w:val="nil"/>
              <w:bottom w:val="single" w:sz="4" w:space="0" w:color="auto"/>
              <w:right w:val="nil"/>
            </w:tcBorders>
            <w:shd w:val="clear" w:color="auto" w:fill="auto"/>
            <w:vAlign w:val="center"/>
            <w:hideMark/>
          </w:tcPr>
          <w:p w14:paraId="00F3601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46.0</w:t>
            </w:r>
          </w:p>
        </w:tc>
        <w:tc>
          <w:tcPr>
            <w:tcW w:w="1053" w:type="dxa"/>
            <w:tcBorders>
              <w:top w:val="single" w:sz="4" w:space="0" w:color="auto"/>
              <w:left w:val="nil"/>
              <w:bottom w:val="single" w:sz="4" w:space="0" w:color="auto"/>
              <w:right w:val="nil"/>
            </w:tcBorders>
            <w:shd w:val="clear" w:color="auto" w:fill="auto"/>
            <w:vAlign w:val="center"/>
            <w:hideMark/>
          </w:tcPr>
          <w:p w14:paraId="13BA2C7F"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100.0%</w:t>
            </w:r>
          </w:p>
        </w:tc>
        <w:tc>
          <w:tcPr>
            <w:tcW w:w="1053" w:type="dxa"/>
            <w:tcBorders>
              <w:top w:val="single" w:sz="4" w:space="0" w:color="auto"/>
              <w:left w:val="nil"/>
              <w:bottom w:val="single" w:sz="4" w:space="0" w:color="auto"/>
              <w:right w:val="nil"/>
            </w:tcBorders>
            <w:shd w:val="clear" w:color="auto" w:fill="auto"/>
            <w:vAlign w:val="center"/>
            <w:hideMark/>
          </w:tcPr>
          <w:p w14:paraId="6849CB51"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4.4%</w:t>
            </w:r>
          </w:p>
        </w:tc>
      </w:tr>
    </w:tbl>
    <w:p w14:paraId="2C17CD26" w14:textId="77777777" w:rsidR="008A48B0" w:rsidRPr="008A48B0" w:rsidRDefault="008A48B0" w:rsidP="008A48B0">
      <w:pPr>
        <w:jc w:val="both"/>
        <w:rPr>
          <w:rFonts w:ascii="Arial" w:hAnsi="Arial" w:cs="Arial"/>
          <w:lang w:val="en-GB"/>
        </w:rPr>
      </w:pPr>
      <w:r w:rsidRPr="008A48B0">
        <w:rPr>
          <w:rFonts w:ascii="Arial" w:hAnsi="Arial" w:cs="Arial"/>
          <w:kern w:val="2"/>
          <w:sz w:val="17"/>
          <w:szCs w:val="17"/>
          <w:lang w:val="en-GB"/>
        </w:rPr>
        <w:t>*</w:t>
      </w:r>
    </w:p>
    <w:p w14:paraId="2825EF11" w14:textId="6308B609" w:rsidR="008A48B0" w:rsidRPr="00E965D6" w:rsidRDefault="008A48B0" w:rsidP="00E965D6">
      <w:pPr>
        <w:pStyle w:val="Footnote"/>
      </w:pPr>
      <w:r w:rsidRPr="00E965D6">
        <w:t>Note: * US$ billion; ** Forecast, in US$ billion; CAGR = compound annual growth rate</w:t>
      </w:r>
    </w:p>
    <w:p w14:paraId="525124DC" w14:textId="766E80FB" w:rsidR="008A48B0" w:rsidRPr="00E965D6" w:rsidRDefault="008A48B0" w:rsidP="00E965D6">
      <w:pPr>
        <w:pStyle w:val="Footnote"/>
      </w:pPr>
      <w:r w:rsidRPr="00E965D6">
        <w:t>Source: Created by the case authors based on “Global Entertainment and Media Outlook 2017–2021,” PwC, accessed June 19, 2017, www.pwc.com/gx/en/industries/entertainment-media/outlook.html.</w:t>
      </w:r>
    </w:p>
    <w:p w14:paraId="0DFFE2EB" w14:textId="77777777" w:rsidR="008A48B0" w:rsidRPr="00E965D6" w:rsidRDefault="008A48B0" w:rsidP="00E965D6">
      <w:pPr>
        <w:pStyle w:val="Footnote"/>
      </w:pPr>
    </w:p>
    <w:p w14:paraId="54BCC9E1" w14:textId="77777777" w:rsidR="00E965D6" w:rsidRDefault="00E965D6">
      <w:pPr>
        <w:spacing w:after="200" w:line="276" w:lineRule="auto"/>
        <w:rPr>
          <w:rFonts w:ascii="Arial" w:hAnsi="Arial" w:cs="Arial"/>
          <w:b/>
          <w:caps/>
          <w:lang w:val="en-GB"/>
        </w:rPr>
      </w:pPr>
      <w:r>
        <w:rPr>
          <w:rFonts w:ascii="Arial" w:hAnsi="Arial" w:cs="Arial"/>
          <w:b/>
          <w:caps/>
          <w:lang w:val="en-GB"/>
        </w:rPr>
        <w:br w:type="page"/>
      </w:r>
    </w:p>
    <w:p w14:paraId="2CB1006D" w14:textId="6BAC86D0" w:rsidR="008A48B0" w:rsidRDefault="008A48B0" w:rsidP="006006C4">
      <w:pPr>
        <w:jc w:val="center"/>
        <w:outlineLvl w:val="0"/>
        <w:rPr>
          <w:rFonts w:ascii="Arial" w:hAnsi="Arial" w:cs="Arial"/>
          <w:b/>
          <w:caps/>
          <w:lang w:val="en-GB"/>
        </w:rPr>
      </w:pPr>
      <w:r w:rsidRPr="008A48B0">
        <w:rPr>
          <w:rFonts w:ascii="Arial" w:hAnsi="Arial" w:cs="Arial"/>
          <w:b/>
          <w:caps/>
          <w:lang w:val="en-GB"/>
        </w:rPr>
        <w:lastRenderedPageBreak/>
        <w:t>Exhibit 11: EUROPACORP’S PROFITABILITY, 2004–2016</w:t>
      </w:r>
    </w:p>
    <w:p w14:paraId="1089F4B1" w14:textId="77777777" w:rsidR="00E965D6" w:rsidRPr="008A48B0" w:rsidRDefault="00E965D6" w:rsidP="006006C4">
      <w:pPr>
        <w:jc w:val="center"/>
        <w:outlineLvl w:val="0"/>
        <w:rPr>
          <w:rFonts w:ascii="Arial" w:hAnsi="Arial" w:cs="Arial"/>
          <w:b/>
          <w:caps/>
          <w:lang w:val="en-GB"/>
        </w:rPr>
      </w:pPr>
    </w:p>
    <w:p w14:paraId="1D6A3223" w14:textId="60CC6CF4" w:rsidR="008A48B0" w:rsidRPr="008A48B0" w:rsidRDefault="00E965D6" w:rsidP="006006C4">
      <w:pPr>
        <w:jc w:val="both"/>
        <w:rPr>
          <w:rFonts w:ascii="Arial" w:hAnsi="Arial" w:cs="Arial"/>
          <w:lang w:val="en-GB"/>
        </w:rPr>
      </w:pPr>
      <w:r>
        <w:rPr>
          <w:noProof/>
        </w:rPr>
        <w:drawing>
          <wp:inline distT="0" distB="0" distL="0" distR="0" wp14:anchorId="1D7CAF66" wp14:editId="53864EC2">
            <wp:extent cx="5943600" cy="318452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5AF017" w14:textId="118C3963" w:rsidR="008A48B0" w:rsidRPr="008A48B0" w:rsidRDefault="008A48B0" w:rsidP="008A48B0">
      <w:pPr>
        <w:jc w:val="center"/>
        <w:rPr>
          <w:rFonts w:ascii="Arial" w:hAnsi="Arial" w:cs="Arial"/>
          <w:lang w:val="en-GB"/>
        </w:rPr>
      </w:pPr>
    </w:p>
    <w:p w14:paraId="71B9626B" w14:textId="5EE10D21" w:rsidR="008A48B0" w:rsidRPr="008A48B0" w:rsidRDefault="00F242E6" w:rsidP="00B81DAA">
      <w:pPr>
        <w:pStyle w:val="Footnote"/>
        <w:rPr>
          <w:lang w:val="en-GB"/>
        </w:rPr>
      </w:pPr>
      <w:r>
        <w:rPr>
          <w:lang w:val="en-GB"/>
        </w:rPr>
        <w:t>Note: EBIT = earnings before interest and taxes</w:t>
      </w:r>
      <w:r w:rsidR="0032637E">
        <w:rPr>
          <w:lang w:val="en-GB"/>
        </w:rPr>
        <w:t>;</w:t>
      </w:r>
      <w:r w:rsidR="0032637E" w:rsidRPr="0032637E">
        <w:rPr>
          <w:lang w:val="en-GB"/>
        </w:rPr>
        <w:t xml:space="preserve"> </w:t>
      </w:r>
      <w:r w:rsidR="0032637E" w:rsidRPr="00DC60B7">
        <w:rPr>
          <w:lang w:val="en-GB"/>
        </w:rPr>
        <w:t>€ = Euro; €1 = US$1.06551 on March 31, 2017</w:t>
      </w:r>
    </w:p>
    <w:p w14:paraId="70018852" w14:textId="19630C94" w:rsidR="008A48B0" w:rsidRPr="006006C4" w:rsidRDefault="008A48B0" w:rsidP="006006C4">
      <w:pPr>
        <w:rPr>
          <w:rFonts w:ascii="Arial" w:hAnsi="Arial" w:cs="Arial"/>
          <w:sz w:val="17"/>
          <w:szCs w:val="17"/>
          <w:lang w:val="en-GB"/>
        </w:rPr>
      </w:pPr>
      <w:r w:rsidRPr="006006C4">
        <w:rPr>
          <w:rFonts w:ascii="Arial" w:hAnsi="Arial" w:cs="Arial"/>
          <w:sz w:val="17"/>
          <w:szCs w:val="17"/>
          <w:lang w:val="en-GB"/>
        </w:rPr>
        <w:t xml:space="preserve">Source: Created by the case authors based on “Periodical Financial Reports,” </w:t>
      </w:r>
      <w:proofErr w:type="spellStart"/>
      <w:r w:rsidRPr="008A48B0">
        <w:rPr>
          <w:rFonts w:ascii="Arial" w:hAnsi="Arial" w:cs="Arial"/>
          <w:sz w:val="17"/>
          <w:szCs w:val="17"/>
          <w:lang w:val="en-GB"/>
        </w:rPr>
        <w:t>EuropaCorp</w:t>
      </w:r>
      <w:proofErr w:type="spellEnd"/>
      <w:r w:rsidRPr="008A48B0">
        <w:rPr>
          <w:rFonts w:ascii="Arial" w:hAnsi="Arial" w:cs="Arial"/>
          <w:sz w:val="17"/>
          <w:szCs w:val="17"/>
          <w:lang w:val="en-GB"/>
        </w:rPr>
        <w:t xml:space="preserve">, </w:t>
      </w:r>
      <w:r w:rsidRPr="006006C4">
        <w:rPr>
          <w:rFonts w:ascii="Arial" w:hAnsi="Arial" w:cs="Arial"/>
          <w:sz w:val="17"/>
          <w:szCs w:val="17"/>
          <w:lang w:val="en-GB"/>
        </w:rPr>
        <w:t>accessed December 3, 2017, www.europacorp.com/corporate/periodical-financial-reports_1.</w:t>
      </w:r>
    </w:p>
    <w:p w14:paraId="05D7AFE6" w14:textId="77777777" w:rsidR="008A48B0" w:rsidRPr="008A48B0" w:rsidRDefault="008A48B0" w:rsidP="006006C4">
      <w:pPr>
        <w:jc w:val="both"/>
        <w:rPr>
          <w:rFonts w:ascii="Arial" w:hAnsi="Arial" w:cs="Arial"/>
          <w:lang w:val="en-GB"/>
        </w:rPr>
      </w:pPr>
    </w:p>
    <w:p w14:paraId="3E83B2A4" w14:textId="77777777" w:rsidR="008A48B0" w:rsidRPr="008A48B0" w:rsidRDefault="008A48B0" w:rsidP="006006C4">
      <w:pPr>
        <w:jc w:val="both"/>
        <w:rPr>
          <w:rFonts w:ascii="Arial" w:hAnsi="Arial" w:cs="Arial"/>
          <w:lang w:val="en-GB" w:eastAsia="zh-CN"/>
        </w:rPr>
      </w:pPr>
    </w:p>
    <w:p w14:paraId="7DF7BF24" w14:textId="40A64C47" w:rsidR="008A48B0" w:rsidRPr="006006C4" w:rsidRDefault="00EC556D" w:rsidP="00EC556D">
      <w:pPr>
        <w:pStyle w:val="ExhibitHeading"/>
        <w:rPr>
          <w:lang w:val="en-GB"/>
        </w:rPr>
      </w:pPr>
      <w:r>
        <w:rPr>
          <w:lang w:val="en-GB"/>
        </w:rPr>
        <w:t>E</w:t>
      </w:r>
      <w:r w:rsidR="008A48B0" w:rsidRPr="006006C4">
        <w:rPr>
          <w:lang w:val="en-GB"/>
        </w:rPr>
        <w:t>xhibit 12: FUNDAMENTAL FILMS</w:t>
      </w:r>
      <w:r w:rsidR="008A48B0" w:rsidRPr="008A48B0">
        <w:rPr>
          <w:lang w:val="en-GB"/>
        </w:rPr>
        <w:t>—</w:t>
      </w:r>
      <w:r w:rsidR="008A48B0" w:rsidRPr="006006C4">
        <w:rPr>
          <w:lang w:val="en-GB"/>
        </w:rPr>
        <w:t>KEY FINANCIALS, 2014</w:t>
      </w:r>
      <w:r w:rsidR="008A48B0" w:rsidRPr="008A48B0">
        <w:rPr>
          <w:lang w:val="en-GB"/>
        </w:rPr>
        <w:t>–</w:t>
      </w:r>
      <w:r w:rsidR="008A48B0" w:rsidRPr="006006C4">
        <w:rPr>
          <w:lang w:val="en-GB"/>
        </w:rPr>
        <w:t xml:space="preserve">2015 (IN </w:t>
      </w:r>
      <w:r w:rsidR="008A48B0" w:rsidRPr="006006C4">
        <w:rPr>
          <w:rFonts w:hint="eastAsia"/>
          <w:lang w:val="en-GB"/>
        </w:rPr>
        <w:t>€</w:t>
      </w:r>
      <w:r w:rsidR="008A48B0" w:rsidRPr="006006C4">
        <w:rPr>
          <w:lang w:val="en-GB"/>
        </w:rPr>
        <w:t xml:space="preserve"> MILLION)</w:t>
      </w:r>
    </w:p>
    <w:p w14:paraId="246CBEEB" w14:textId="77777777" w:rsidR="008A48B0" w:rsidRPr="006006C4" w:rsidRDefault="008A48B0" w:rsidP="008A48B0">
      <w:pPr>
        <w:jc w:val="both"/>
        <w:rPr>
          <w:rFonts w:ascii="Arial" w:hAnsi="Arial" w:cs="Arial"/>
          <w:lang w:val="en-GB"/>
        </w:rPr>
      </w:pPr>
    </w:p>
    <w:tbl>
      <w:tblPr>
        <w:tblW w:w="3000" w:type="pct"/>
        <w:jc w:val="center"/>
        <w:tblLook w:val="04A0" w:firstRow="1" w:lastRow="0" w:firstColumn="1" w:lastColumn="0" w:noHBand="0" w:noVBand="1"/>
      </w:tblPr>
      <w:tblGrid>
        <w:gridCol w:w="2445"/>
        <w:gridCol w:w="1585"/>
        <w:gridCol w:w="1586"/>
      </w:tblGrid>
      <w:tr w:rsidR="008A48B0" w:rsidRPr="008A48B0" w14:paraId="58CE0080" w14:textId="77777777" w:rsidTr="008A48B0">
        <w:trPr>
          <w:trHeight w:val="288"/>
          <w:jc w:val="center"/>
        </w:trPr>
        <w:tc>
          <w:tcPr>
            <w:tcW w:w="2445" w:type="dxa"/>
            <w:tcBorders>
              <w:top w:val="single" w:sz="4" w:space="0" w:color="auto"/>
              <w:left w:val="nil"/>
              <w:bottom w:val="single" w:sz="4" w:space="0" w:color="auto"/>
              <w:right w:val="nil"/>
            </w:tcBorders>
            <w:shd w:val="clear" w:color="auto" w:fill="auto"/>
            <w:noWrap/>
            <w:vAlign w:val="bottom"/>
            <w:hideMark/>
          </w:tcPr>
          <w:p w14:paraId="7AE4F424" w14:textId="77777777" w:rsidR="008A48B0" w:rsidRPr="008A48B0" w:rsidRDefault="008A48B0" w:rsidP="00B81DAA">
            <w:pPr>
              <w:jc w:val="center"/>
              <w:rPr>
                <w:rFonts w:ascii="Arial" w:eastAsia="SimSun" w:hAnsi="Arial" w:cs="Arial"/>
                <w:lang w:val="en-GB" w:eastAsia="zh-CN"/>
              </w:rPr>
            </w:pPr>
            <w:r w:rsidRPr="008A48B0">
              <w:rPr>
                <w:rFonts w:ascii="Arial" w:eastAsia="SimSun" w:hAnsi="Arial" w:cs="Arial"/>
                <w:lang w:val="en-GB" w:eastAsia="zh-CN"/>
              </w:rPr>
              <w:t>Key Financials</w:t>
            </w:r>
          </w:p>
        </w:tc>
        <w:tc>
          <w:tcPr>
            <w:tcW w:w="1585" w:type="dxa"/>
            <w:tcBorders>
              <w:top w:val="single" w:sz="4" w:space="0" w:color="auto"/>
              <w:left w:val="nil"/>
              <w:bottom w:val="single" w:sz="4" w:space="0" w:color="auto"/>
              <w:right w:val="nil"/>
            </w:tcBorders>
            <w:shd w:val="clear" w:color="auto" w:fill="auto"/>
            <w:noWrap/>
            <w:vAlign w:val="center"/>
            <w:hideMark/>
          </w:tcPr>
          <w:p w14:paraId="3C7700D0" w14:textId="77777777" w:rsidR="008A48B0" w:rsidRPr="008A48B0" w:rsidRDefault="008A48B0" w:rsidP="0032637E">
            <w:pPr>
              <w:jc w:val="center"/>
              <w:rPr>
                <w:rFonts w:ascii="Arial" w:eastAsia="SimSun" w:hAnsi="Arial" w:cs="Arial"/>
                <w:lang w:val="en-GB" w:eastAsia="zh-CN"/>
              </w:rPr>
            </w:pPr>
            <w:r w:rsidRPr="008A48B0">
              <w:rPr>
                <w:rFonts w:ascii="Arial" w:eastAsia="SimSun" w:hAnsi="Arial" w:cs="Arial"/>
                <w:lang w:val="en-GB" w:eastAsia="zh-CN"/>
              </w:rPr>
              <w:t>2015</w:t>
            </w:r>
          </w:p>
        </w:tc>
        <w:tc>
          <w:tcPr>
            <w:tcW w:w="1586" w:type="dxa"/>
            <w:tcBorders>
              <w:top w:val="single" w:sz="4" w:space="0" w:color="auto"/>
              <w:left w:val="nil"/>
              <w:bottom w:val="single" w:sz="4" w:space="0" w:color="auto"/>
              <w:right w:val="nil"/>
            </w:tcBorders>
            <w:shd w:val="clear" w:color="auto" w:fill="auto"/>
            <w:noWrap/>
            <w:vAlign w:val="center"/>
            <w:hideMark/>
          </w:tcPr>
          <w:p w14:paraId="3C670F98" w14:textId="77777777" w:rsidR="008A48B0" w:rsidRPr="008A48B0" w:rsidRDefault="008A48B0" w:rsidP="00B01436">
            <w:pPr>
              <w:jc w:val="center"/>
              <w:rPr>
                <w:rFonts w:ascii="Arial" w:eastAsia="SimSun" w:hAnsi="Arial" w:cs="Arial"/>
                <w:lang w:val="en-GB" w:eastAsia="zh-CN"/>
              </w:rPr>
            </w:pPr>
            <w:r w:rsidRPr="008A48B0">
              <w:rPr>
                <w:rFonts w:ascii="Arial" w:eastAsia="SimSun" w:hAnsi="Arial" w:cs="Arial"/>
                <w:lang w:val="en-GB" w:eastAsia="zh-CN"/>
              </w:rPr>
              <w:t>2014</w:t>
            </w:r>
          </w:p>
        </w:tc>
      </w:tr>
      <w:tr w:rsidR="008A48B0" w:rsidRPr="008A48B0" w14:paraId="3A0924A3" w14:textId="77777777" w:rsidTr="008A48B0">
        <w:trPr>
          <w:trHeight w:val="288"/>
          <w:jc w:val="center"/>
        </w:trPr>
        <w:tc>
          <w:tcPr>
            <w:tcW w:w="2445" w:type="dxa"/>
            <w:tcBorders>
              <w:top w:val="nil"/>
              <w:left w:val="nil"/>
              <w:bottom w:val="nil"/>
              <w:right w:val="nil"/>
            </w:tcBorders>
            <w:shd w:val="clear" w:color="auto" w:fill="auto"/>
            <w:noWrap/>
            <w:vAlign w:val="bottom"/>
            <w:hideMark/>
          </w:tcPr>
          <w:p w14:paraId="71F616DF" w14:textId="77777777" w:rsidR="008A48B0" w:rsidRPr="008A48B0" w:rsidRDefault="008A48B0" w:rsidP="008A48B0">
            <w:pPr>
              <w:jc w:val="both"/>
              <w:rPr>
                <w:rFonts w:ascii="Arial" w:eastAsia="SimSun" w:hAnsi="Arial" w:cs="Arial"/>
                <w:lang w:val="en-GB" w:eastAsia="zh-CN"/>
              </w:rPr>
            </w:pPr>
            <w:r w:rsidRPr="008A48B0">
              <w:rPr>
                <w:rFonts w:ascii="Arial" w:eastAsia="SimSun" w:hAnsi="Arial" w:cs="Arial"/>
                <w:lang w:val="en-GB" w:eastAsia="zh-CN"/>
              </w:rPr>
              <w:t>Operating income</w:t>
            </w:r>
          </w:p>
        </w:tc>
        <w:tc>
          <w:tcPr>
            <w:tcW w:w="1585" w:type="dxa"/>
            <w:tcBorders>
              <w:top w:val="nil"/>
              <w:left w:val="nil"/>
              <w:bottom w:val="nil"/>
              <w:right w:val="nil"/>
            </w:tcBorders>
            <w:shd w:val="clear" w:color="auto" w:fill="auto"/>
            <w:noWrap/>
            <w:tcMar>
              <w:left w:w="115" w:type="dxa"/>
              <w:right w:w="360" w:type="dxa"/>
            </w:tcMar>
            <w:vAlign w:val="center"/>
            <w:hideMark/>
          </w:tcPr>
          <w:p w14:paraId="08D86A31"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25.7</w:t>
            </w:r>
          </w:p>
        </w:tc>
        <w:tc>
          <w:tcPr>
            <w:tcW w:w="1586" w:type="dxa"/>
            <w:tcBorders>
              <w:top w:val="nil"/>
              <w:left w:val="nil"/>
              <w:bottom w:val="nil"/>
              <w:right w:val="nil"/>
            </w:tcBorders>
            <w:shd w:val="clear" w:color="auto" w:fill="auto"/>
            <w:noWrap/>
            <w:tcMar>
              <w:left w:w="115" w:type="dxa"/>
              <w:right w:w="360" w:type="dxa"/>
            </w:tcMar>
            <w:vAlign w:val="center"/>
            <w:hideMark/>
          </w:tcPr>
          <w:p w14:paraId="716E92F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20.5</w:t>
            </w:r>
          </w:p>
        </w:tc>
      </w:tr>
      <w:tr w:rsidR="008A48B0" w:rsidRPr="008A48B0" w14:paraId="22AB6108" w14:textId="77777777" w:rsidTr="008A48B0">
        <w:trPr>
          <w:trHeight w:val="288"/>
          <w:jc w:val="center"/>
        </w:trPr>
        <w:tc>
          <w:tcPr>
            <w:tcW w:w="2445" w:type="dxa"/>
            <w:tcBorders>
              <w:top w:val="nil"/>
              <w:left w:val="nil"/>
              <w:bottom w:val="single" w:sz="4" w:space="0" w:color="auto"/>
              <w:right w:val="nil"/>
            </w:tcBorders>
            <w:shd w:val="clear" w:color="auto" w:fill="auto"/>
            <w:noWrap/>
            <w:vAlign w:val="bottom"/>
            <w:hideMark/>
          </w:tcPr>
          <w:p w14:paraId="0BCF5477" w14:textId="77777777" w:rsidR="008A48B0" w:rsidRPr="008A48B0" w:rsidRDefault="008A48B0" w:rsidP="008A48B0">
            <w:pPr>
              <w:jc w:val="both"/>
              <w:rPr>
                <w:rFonts w:ascii="Arial" w:eastAsia="SimSun" w:hAnsi="Arial" w:cs="Arial"/>
                <w:lang w:val="en-GB" w:eastAsia="zh-CN"/>
              </w:rPr>
            </w:pPr>
            <w:r w:rsidRPr="008A48B0">
              <w:rPr>
                <w:rFonts w:ascii="Arial" w:eastAsia="SimSun" w:hAnsi="Arial" w:cs="Arial"/>
                <w:lang w:val="en-GB" w:eastAsia="zh-CN"/>
              </w:rPr>
              <w:t>Operating costs</w:t>
            </w:r>
          </w:p>
        </w:tc>
        <w:tc>
          <w:tcPr>
            <w:tcW w:w="1585" w:type="dxa"/>
            <w:tcBorders>
              <w:top w:val="nil"/>
              <w:left w:val="nil"/>
              <w:bottom w:val="single" w:sz="4" w:space="0" w:color="auto"/>
              <w:right w:val="nil"/>
            </w:tcBorders>
            <w:shd w:val="clear" w:color="auto" w:fill="auto"/>
            <w:noWrap/>
            <w:tcMar>
              <w:left w:w="115" w:type="dxa"/>
              <w:right w:w="360" w:type="dxa"/>
            </w:tcMar>
            <w:vAlign w:val="center"/>
            <w:hideMark/>
          </w:tcPr>
          <w:p w14:paraId="2BE80524"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16.7</w:t>
            </w:r>
          </w:p>
        </w:tc>
        <w:tc>
          <w:tcPr>
            <w:tcW w:w="1586" w:type="dxa"/>
            <w:tcBorders>
              <w:top w:val="nil"/>
              <w:left w:val="nil"/>
              <w:bottom w:val="single" w:sz="4" w:space="0" w:color="auto"/>
              <w:right w:val="nil"/>
            </w:tcBorders>
            <w:shd w:val="clear" w:color="auto" w:fill="auto"/>
            <w:noWrap/>
            <w:tcMar>
              <w:left w:w="115" w:type="dxa"/>
              <w:right w:w="360" w:type="dxa"/>
            </w:tcMar>
            <w:vAlign w:val="center"/>
            <w:hideMark/>
          </w:tcPr>
          <w:p w14:paraId="7F19FA7C"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6.3</w:t>
            </w:r>
          </w:p>
        </w:tc>
      </w:tr>
      <w:tr w:rsidR="008A48B0" w:rsidRPr="008A48B0" w14:paraId="46A88652" w14:textId="77777777" w:rsidTr="008A48B0">
        <w:trPr>
          <w:trHeight w:val="288"/>
          <w:jc w:val="center"/>
        </w:trPr>
        <w:tc>
          <w:tcPr>
            <w:tcW w:w="2445" w:type="dxa"/>
            <w:tcBorders>
              <w:top w:val="nil"/>
              <w:left w:val="nil"/>
              <w:bottom w:val="nil"/>
              <w:right w:val="nil"/>
            </w:tcBorders>
            <w:shd w:val="clear" w:color="auto" w:fill="auto"/>
            <w:noWrap/>
            <w:vAlign w:val="bottom"/>
            <w:hideMark/>
          </w:tcPr>
          <w:p w14:paraId="23B63EA8" w14:textId="77777777" w:rsidR="008A48B0" w:rsidRPr="008A48B0" w:rsidRDefault="008A48B0" w:rsidP="008A48B0">
            <w:pPr>
              <w:jc w:val="both"/>
              <w:rPr>
                <w:rFonts w:ascii="Arial" w:eastAsia="SimSun" w:hAnsi="Arial" w:cs="Arial"/>
                <w:lang w:val="en-GB" w:eastAsia="zh-CN"/>
              </w:rPr>
            </w:pPr>
            <w:r w:rsidRPr="008A48B0">
              <w:rPr>
                <w:rFonts w:ascii="Arial" w:eastAsia="SimSun" w:hAnsi="Arial" w:cs="Arial"/>
                <w:lang w:val="en-GB" w:eastAsia="zh-CN"/>
              </w:rPr>
              <w:t>Gross margin</w:t>
            </w:r>
          </w:p>
        </w:tc>
        <w:tc>
          <w:tcPr>
            <w:tcW w:w="1585" w:type="dxa"/>
            <w:tcBorders>
              <w:top w:val="nil"/>
              <w:left w:val="nil"/>
              <w:bottom w:val="nil"/>
              <w:right w:val="nil"/>
            </w:tcBorders>
            <w:shd w:val="clear" w:color="auto" w:fill="auto"/>
            <w:noWrap/>
            <w:tcMar>
              <w:left w:w="115" w:type="dxa"/>
              <w:right w:w="360" w:type="dxa"/>
            </w:tcMar>
            <w:vAlign w:val="center"/>
            <w:hideMark/>
          </w:tcPr>
          <w:p w14:paraId="218E8933"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35.1%</w:t>
            </w:r>
          </w:p>
        </w:tc>
        <w:tc>
          <w:tcPr>
            <w:tcW w:w="1586" w:type="dxa"/>
            <w:tcBorders>
              <w:top w:val="nil"/>
              <w:left w:val="nil"/>
              <w:bottom w:val="nil"/>
              <w:right w:val="nil"/>
            </w:tcBorders>
            <w:shd w:val="clear" w:color="auto" w:fill="auto"/>
            <w:noWrap/>
            <w:tcMar>
              <w:left w:w="115" w:type="dxa"/>
              <w:right w:w="360" w:type="dxa"/>
            </w:tcMar>
            <w:vAlign w:val="center"/>
            <w:hideMark/>
          </w:tcPr>
          <w:p w14:paraId="74323F05"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69.2%</w:t>
            </w:r>
          </w:p>
        </w:tc>
      </w:tr>
      <w:tr w:rsidR="008A48B0" w:rsidRPr="008A48B0" w14:paraId="1A163275" w14:textId="77777777" w:rsidTr="008A48B0">
        <w:trPr>
          <w:trHeight w:val="288"/>
          <w:jc w:val="center"/>
        </w:trPr>
        <w:tc>
          <w:tcPr>
            <w:tcW w:w="2445" w:type="dxa"/>
            <w:tcBorders>
              <w:top w:val="nil"/>
              <w:left w:val="nil"/>
              <w:bottom w:val="nil"/>
              <w:right w:val="nil"/>
            </w:tcBorders>
            <w:shd w:val="clear" w:color="auto" w:fill="auto"/>
            <w:noWrap/>
            <w:vAlign w:val="bottom"/>
            <w:hideMark/>
          </w:tcPr>
          <w:p w14:paraId="4A35DA05" w14:textId="77777777" w:rsidR="008A48B0" w:rsidRPr="008A48B0" w:rsidRDefault="008A48B0" w:rsidP="008A48B0">
            <w:pPr>
              <w:jc w:val="both"/>
              <w:rPr>
                <w:rFonts w:ascii="Arial" w:eastAsia="SimSun" w:hAnsi="Arial" w:cs="Arial"/>
                <w:b/>
                <w:lang w:val="en-GB" w:eastAsia="zh-CN"/>
              </w:rPr>
            </w:pPr>
            <w:r w:rsidRPr="008A48B0">
              <w:rPr>
                <w:rFonts w:ascii="Arial" w:eastAsia="SimSun" w:hAnsi="Arial" w:cs="Arial"/>
                <w:b/>
                <w:lang w:val="en-GB" w:eastAsia="zh-CN"/>
              </w:rPr>
              <w:t>Operating profit</w:t>
            </w:r>
          </w:p>
        </w:tc>
        <w:tc>
          <w:tcPr>
            <w:tcW w:w="1585" w:type="dxa"/>
            <w:tcBorders>
              <w:top w:val="nil"/>
              <w:left w:val="nil"/>
              <w:bottom w:val="nil"/>
              <w:right w:val="nil"/>
            </w:tcBorders>
            <w:shd w:val="clear" w:color="auto" w:fill="auto"/>
            <w:noWrap/>
            <w:tcMar>
              <w:left w:w="115" w:type="dxa"/>
              <w:right w:w="360" w:type="dxa"/>
            </w:tcMar>
            <w:vAlign w:val="center"/>
            <w:hideMark/>
          </w:tcPr>
          <w:p w14:paraId="0EF9D0AE" w14:textId="77777777" w:rsidR="008A48B0" w:rsidRPr="008A48B0" w:rsidRDefault="008A48B0" w:rsidP="008A48B0">
            <w:pPr>
              <w:jc w:val="right"/>
              <w:rPr>
                <w:rFonts w:ascii="Arial" w:eastAsia="SimSun" w:hAnsi="Arial" w:cs="Arial"/>
                <w:b/>
                <w:lang w:val="en-GB" w:eastAsia="zh-CN"/>
              </w:rPr>
            </w:pPr>
            <w:r w:rsidRPr="008A48B0">
              <w:rPr>
                <w:rFonts w:ascii="Arial" w:eastAsia="SimSun" w:hAnsi="Arial" w:cs="Arial"/>
                <w:b/>
                <w:lang w:val="en-GB" w:eastAsia="zh-CN"/>
              </w:rPr>
              <w:t>5.9</w:t>
            </w:r>
          </w:p>
        </w:tc>
        <w:tc>
          <w:tcPr>
            <w:tcW w:w="1586" w:type="dxa"/>
            <w:tcBorders>
              <w:top w:val="nil"/>
              <w:left w:val="nil"/>
              <w:bottom w:val="nil"/>
              <w:right w:val="nil"/>
            </w:tcBorders>
            <w:shd w:val="clear" w:color="auto" w:fill="auto"/>
            <w:noWrap/>
            <w:tcMar>
              <w:left w:w="115" w:type="dxa"/>
              <w:right w:w="360" w:type="dxa"/>
            </w:tcMar>
            <w:vAlign w:val="center"/>
            <w:hideMark/>
          </w:tcPr>
          <w:p w14:paraId="20C7550A" w14:textId="77777777" w:rsidR="008A48B0" w:rsidRPr="008A48B0" w:rsidRDefault="008A48B0" w:rsidP="008A48B0">
            <w:pPr>
              <w:jc w:val="right"/>
              <w:rPr>
                <w:rFonts w:ascii="Arial" w:eastAsia="SimSun" w:hAnsi="Arial" w:cs="Arial"/>
                <w:b/>
                <w:lang w:val="en-GB" w:eastAsia="zh-CN"/>
              </w:rPr>
            </w:pPr>
            <w:r w:rsidRPr="008A48B0">
              <w:rPr>
                <w:rFonts w:ascii="Arial" w:eastAsia="SimSun" w:hAnsi="Arial" w:cs="Arial"/>
                <w:b/>
                <w:lang w:val="en-GB" w:eastAsia="zh-CN"/>
              </w:rPr>
              <w:t>10.0</w:t>
            </w:r>
          </w:p>
        </w:tc>
      </w:tr>
      <w:tr w:rsidR="008A48B0" w:rsidRPr="008A48B0" w14:paraId="7C66B5FF" w14:textId="77777777" w:rsidTr="008A48B0">
        <w:trPr>
          <w:trHeight w:val="288"/>
          <w:jc w:val="center"/>
        </w:trPr>
        <w:tc>
          <w:tcPr>
            <w:tcW w:w="2445" w:type="dxa"/>
            <w:tcBorders>
              <w:top w:val="nil"/>
              <w:left w:val="nil"/>
              <w:bottom w:val="single" w:sz="4" w:space="0" w:color="auto"/>
              <w:right w:val="nil"/>
            </w:tcBorders>
            <w:shd w:val="clear" w:color="auto" w:fill="auto"/>
            <w:noWrap/>
            <w:vAlign w:val="bottom"/>
            <w:hideMark/>
          </w:tcPr>
          <w:p w14:paraId="609A7377" w14:textId="77777777" w:rsidR="008A48B0" w:rsidRPr="008A48B0" w:rsidRDefault="008A48B0" w:rsidP="008A48B0">
            <w:pPr>
              <w:jc w:val="both"/>
              <w:rPr>
                <w:rFonts w:ascii="Arial" w:eastAsia="SimSun" w:hAnsi="Arial" w:cs="Arial"/>
                <w:b/>
                <w:lang w:val="en-GB" w:eastAsia="zh-CN"/>
              </w:rPr>
            </w:pPr>
            <w:r w:rsidRPr="008A48B0">
              <w:rPr>
                <w:rFonts w:ascii="Arial" w:eastAsia="SimSun" w:hAnsi="Arial" w:cs="Arial"/>
                <w:b/>
                <w:lang w:val="en-GB" w:eastAsia="zh-CN"/>
              </w:rPr>
              <w:t>EBIT margin</w:t>
            </w:r>
          </w:p>
        </w:tc>
        <w:tc>
          <w:tcPr>
            <w:tcW w:w="1585" w:type="dxa"/>
            <w:tcBorders>
              <w:top w:val="nil"/>
              <w:left w:val="nil"/>
              <w:bottom w:val="single" w:sz="4" w:space="0" w:color="auto"/>
              <w:right w:val="nil"/>
            </w:tcBorders>
            <w:shd w:val="clear" w:color="auto" w:fill="auto"/>
            <w:noWrap/>
            <w:tcMar>
              <w:left w:w="115" w:type="dxa"/>
              <w:right w:w="360" w:type="dxa"/>
            </w:tcMar>
            <w:vAlign w:val="center"/>
            <w:hideMark/>
          </w:tcPr>
          <w:p w14:paraId="204C8894" w14:textId="77777777" w:rsidR="008A48B0" w:rsidRPr="008A48B0" w:rsidRDefault="008A48B0" w:rsidP="008A48B0">
            <w:pPr>
              <w:jc w:val="right"/>
              <w:rPr>
                <w:rFonts w:ascii="Arial" w:eastAsia="SimSun" w:hAnsi="Arial" w:cs="Arial"/>
                <w:b/>
                <w:lang w:val="en-GB" w:eastAsia="zh-CN"/>
              </w:rPr>
            </w:pPr>
            <w:r w:rsidRPr="008A48B0">
              <w:rPr>
                <w:rFonts w:ascii="Arial" w:eastAsia="SimSun" w:hAnsi="Arial" w:cs="Arial"/>
                <w:b/>
                <w:lang w:val="en-GB" w:eastAsia="zh-CN"/>
              </w:rPr>
              <w:t>23.0%</w:t>
            </w:r>
          </w:p>
        </w:tc>
        <w:tc>
          <w:tcPr>
            <w:tcW w:w="1586" w:type="dxa"/>
            <w:tcBorders>
              <w:top w:val="nil"/>
              <w:left w:val="nil"/>
              <w:bottom w:val="single" w:sz="4" w:space="0" w:color="auto"/>
              <w:right w:val="nil"/>
            </w:tcBorders>
            <w:shd w:val="clear" w:color="auto" w:fill="auto"/>
            <w:noWrap/>
            <w:tcMar>
              <w:left w:w="115" w:type="dxa"/>
              <w:right w:w="360" w:type="dxa"/>
            </w:tcMar>
            <w:vAlign w:val="center"/>
            <w:hideMark/>
          </w:tcPr>
          <w:p w14:paraId="33206245" w14:textId="77777777" w:rsidR="008A48B0" w:rsidRPr="008A48B0" w:rsidRDefault="008A48B0" w:rsidP="008A48B0">
            <w:pPr>
              <w:jc w:val="right"/>
              <w:rPr>
                <w:rFonts w:ascii="Arial" w:eastAsia="SimSun" w:hAnsi="Arial" w:cs="Arial"/>
                <w:b/>
                <w:lang w:val="en-GB" w:eastAsia="zh-CN"/>
              </w:rPr>
            </w:pPr>
            <w:r w:rsidRPr="008A48B0">
              <w:rPr>
                <w:rFonts w:ascii="Arial" w:eastAsia="SimSun" w:hAnsi="Arial" w:cs="Arial"/>
                <w:b/>
                <w:lang w:val="en-GB" w:eastAsia="zh-CN"/>
              </w:rPr>
              <w:t>48.7%</w:t>
            </w:r>
          </w:p>
        </w:tc>
      </w:tr>
      <w:tr w:rsidR="008A48B0" w:rsidRPr="008A48B0" w14:paraId="51DF000B" w14:textId="77777777" w:rsidTr="008A48B0">
        <w:trPr>
          <w:trHeight w:val="288"/>
          <w:jc w:val="center"/>
        </w:trPr>
        <w:tc>
          <w:tcPr>
            <w:tcW w:w="2445" w:type="dxa"/>
            <w:tcBorders>
              <w:top w:val="nil"/>
              <w:left w:val="nil"/>
              <w:bottom w:val="single" w:sz="4" w:space="0" w:color="auto"/>
              <w:right w:val="nil"/>
            </w:tcBorders>
            <w:shd w:val="clear" w:color="auto" w:fill="auto"/>
            <w:noWrap/>
            <w:vAlign w:val="bottom"/>
            <w:hideMark/>
          </w:tcPr>
          <w:p w14:paraId="0B60FC0A" w14:textId="77777777" w:rsidR="008A48B0" w:rsidRPr="008A48B0" w:rsidRDefault="008A48B0" w:rsidP="008A48B0">
            <w:pPr>
              <w:jc w:val="both"/>
              <w:rPr>
                <w:rFonts w:ascii="Arial" w:eastAsia="SimSun" w:hAnsi="Arial" w:cs="Arial"/>
                <w:lang w:val="en-GB" w:eastAsia="zh-CN"/>
              </w:rPr>
            </w:pPr>
            <w:r w:rsidRPr="008A48B0">
              <w:rPr>
                <w:rFonts w:ascii="Arial" w:eastAsia="SimSun" w:hAnsi="Arial" w:cs="Arial"/>
                <w:lang w:val="en-GB" w:eastAsia="zh-CN"/>
              </w:rPr>
              <w:t>Net profit</w:t>
            </w:r>
          </w:p>
        </w:tc>
        <w:tc>
          <w:tcPr>
            <w:tcW w:w="1585" w:type="dxa"/>
            <w:tcBorders>
              <w:top w:val="nil"/>
              <w:left w:val="nil"/>
              <w:bottom w:val="single" w:sz="4" w:space="0" w:color="auto"/>
              <w:right w:val="nil"/>
            </w:tcBorders>
            <w:shd w:val="clear" w:color="auto" w:fill="auto"/>
            <w:noWrap/>
            <w:tcMar>
              <w:left w:w="115" w:type="dxa"/>
              <w:right w:w="360" w:type="dxa"/>
            </w:tcMar>
            <w:vAlign w:val="center"/>
            <w:hideMark/>
          </w:tcPr>
          <w:p w14:paraId="22B1BD9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4.8</w:t>
            </w:r>
          </w:p>
        </w:tc>
        <w:tc>
          <w:tcPr>
            <w:tcW w:w="1586" w:type="dxa"/>
            <w:tcBorders>
              <w:top w:val="nil"/>
              <w:left w:val="nil"/>
              <w:bottom w:val="single" w:sz="4" w:space="0" w:color="auto"/>
              <w:right w:val="nil"/>
            </w:tcBorders>
            <w:shd w:val="clear" w:color="auto" w:fill="auto"/>
            <w:noWrap/>
            <w:tcMar>
              <w:left w:w="115" w:type="dxa"/>
              <w:right w:w="360" w:type="dxa"/>
            </w:tcMar>
            <w:vAlign w:val="center"/>
            <w:hideMark/>
          </w:tcPr>
          <w:p w14:paraId="17C3E96F"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7.1</w:t>
            </w:r>
          </w:p>
        </w:tc>
      </w:tr>
    </w:tbl>
    <w:p w14:paraId="73119317" w14:textId="77777777" w:rsidR="008A48B0" w:rsidRPr="008A48B0" w:rsidRDefault="008A48B0" w:rsidP="008A48B0">
      <w:pPr>
        <w:jc w:val="both"/>
        <w:rPr>
          <w:rFonts w:ascii="Arial" w:hAnsi="Arial" w:cs="Arial"/>
          <w:lang w:val="en-GB"/>
        </w:rPr>
      </w:pPr>
    </w:p>
    <w:p w14:paraId="0444C52E" w14:textId="09C31022" w:rsidR="008A48B0" w:rsidRPr="008A48B0" w:rsidRDefault="008A48B0" w:rsidP="008A48B0">
      <w:pPr>
        <w:rPr>
          <w:rFonts w:ascii="Arial" w:hAnsi="Arial" w:cs="Arial"/>
          <w:sz w:val="17"/>
          <w:szCs w:val="17"/>
          <w:lang w:val="en-GB"/>
        </w:rPr>
      </w:pPr>
      <w:r w:rsidRPr="008A48B0">
        <w:rPr>
          <w:rFonts w:ascii="Arial" w:hAnsi="Arial" w:cs="Arial"/>
          <w:sz w:val="17"/>
          <w:szCs w:val="17"/>
          <w:lang w:val="en-GB"/>
        </w:rPr>
        <w:t xml:space="preserve">Note: </w:t>
      </w:r>
      <w:r w:rsidR="0032637E" w:rsidRPr="00B81DAA">
        <w:rPr>
          <w:rStyle w:val="FootnoteChar"/>
        </w:rPr>
        <w:t>€ = Euro; €1 = US$1.06551 on March 31, 2017</w:t>
      </w:r>
      <w:r w:rsidR="0032637E">
        <w:rPr>
          <w:rStyle w:val="FootnoteChar"/>
        </w:rPr>
        <w:t>; EBIT = earnings before interest and taxes</w:t>
      </w:r>
      <w:r w:rsidR="00B81DAA">
        <w:rPr>
          <w:rStyle w:val="FootnoteChar"/>
        </w:rPr>
        <w:t>.</w:t>
      </w:r>
    </w:p>
    <w:p w14:paraId="5D4D37DF" w14:textId="0E499135" w:rsidR="008A48B0" w:rsidRPr="006006C4" w:rsidRDefault="008A48B0" w:rsidP="006006C4">
      <w:pPr>
        <w:rPr>
          <w:rFonts w:ascii="Arial" w:hAnsi="Arial" w:cs="Arial"/>
          <w:sz w:val="17"/>
          <w:szCs w:val="17"/>
          <w:lang w:val="en-GB"/>
        </w:rPr>
      </w:pPr>
      <w:r w:rsidRPr="006006C4">
        <w:rPr>
          <w:rFonts w:ascii="Arial" w:hAnsi="Arial" w:cs="Arial"/>
          <w:sz w:val="17"/>
          <w:szCs w:val="17"/>
          <w:lang w:val="en-GB"/>
        </w:rPr>
        <w:t>Source: Created by the case authors based on Fundamental Films</w:t>
      </w:r>
      <w:r w:rsidRPr="008A48B0">
        <w:rPr>
          <w:rFonts w:ascii="Arial" w:hAnsi="Arial" w:cs="Arial"/>
          <w:sz w:val="17"/>
          <w:szCs w:val="17"/>
          <w:lang w:val="en-GB"/>
        </w:rPr>
        <w:t>,</w:t>
      </w:r>
      <w:r w:rsidRPr="006006C4">
        <w:rPr>
          <w:rFonts w:ascii="Arial" w:hAnsi="Arial" w:cs="Arial"/>
          <w:sz w:val="17"/>
          <w:szCs w:val="17"/>
          <w:lang w:val="en-GB"/>
        </w:rPr>
        <w:t xml:space="preserve"> </w:t>
      </w:r>
      <w:r w:rsidRPr="006006C4">
        <w:rPr>
          <w:rFonts w:ascii="Arial" w:hAnsi="Arial" w:cs="Arial"/>
          <w:i/>
          <w:sz w:val="17"/>
          <w:szCs w:val="17"/>
          <w:lang w:val="en-GB"/>
        </w:rPr>
        <w:t>Annual Report 2015</w:t>
      </w:r>
      <w:r w:rsidRPr="008A48B0">
        <w:rPr>
          <w:rFonts w:ascii="Arial" w:hAnsi="Arial" w:cs="Arial"/>
          <w:sz w:val="17"/>
          <w:szCs w:val="17"/>
          <w:lang w:val="en-GB"/>
        </w:rPr>
        <w:t>, 12,</w:t>
      </w:r>
      <w:r w:rsidRPr="006006C4">
        <w:rPr>
          <w:rFonts w:ascii="Arial" w:hAnsi="Arial" w:cs="Arial"/>
          <w:sz w:val="17"/>
          <w:szCs w:val="17"/>
          <w:lang w:val="en-GB"/>
        </w:rPr>
        <w:t xml:space="preserve"> accessed December 3, 2017, www.neeq.com.cn/disclosure/2016/2016-04-27/1461747000_646813.pdf.</w:t>
      </w:r>
    </w:p>
    <w:p w14:paraId="76654EC2" w14:textId="77777777" w:rsidR="008A48B0" w:rsidRPr="008A48B0" w:rsidRDefault="008A48B0" w:rsidP="008A48B0">
      <w:pPr>
        <w:spacing w:after="200" w:line="276" w:lineRule="auto"/>
        <w:rPr>
          <w:rFonts w:ascii="Arial" w:hAnsi="Arial" w:cs="Arial"/>
          <w:sz w:val="17"/>
          <w:szCs w:val="17"/>
          <w:lang w:val="en-GB"/>
        </w:rPr>
      </w:pPr>
    </w:p>
    <w:p w14:paraId="2D0D6C40" w14:textId="77777777" w:rsidR="00EC556D" w:rsidRDefault="00EC556D">
      <w:pPr>
        <w:spacing w:after="200" w:line="276" w:lineRule="auto"/>
        <w:rPr>
          <w:rFonts w:ascii="Arial" w:hAnsi="Arial" w:cs="Arial"/>
          <w:b/>
          <w:caps/>
          <w:lang w:val="en-GB"/>
        </w:rPr>
      </w:pPr>
      <w:r>
        <w:rPr>
          <w:rFonts w:ascii="Arial" w:hAnsi="Arial" w:cs="Arial"/>
          <w:b/>
          <w:caps/>
          <w:lang w:val="en-GB"/>
        </w:rPr>
        <w:br w:type="page"/>
      </w:r>
    </w:p>
    <w:p w14:paraId="278B6622" w14:textId="12ADB535" w:rsidR="008A48B0" w:rsidRPr="008A48B0" w:rsidRDefault="008A48B0" w:rsidP="006006C4">
      <w:pPr>
        <w:jc w:val="center"/>
        <w:outlineLvl w:val="0"/>
        <w:rPr>
          <w:rFonts w:ascii="Arial" w:hAnsi="Arial" w:cs="Arial"/>
          <w:b/>
          <w:caps/>
          <w:lang w:val="en-GB"/>
        </w:rPr>
      </w:pPr>
      <w:r w:rsidRPr="008A48B0">
        <w:rPr>
          <w:rFonts w:ascii="Arial" w:hAnsi="Arial" w:cs="Arial"/>
          <w:b/>
          <w:caps/>
          <w:lang w:val="en-GB"/>
        </w:rPr>
        <w:lastRenderedPageBreak/>
        <w:t>Exhibit 13: EUROPACORP’S HISTORICAL STOCK PRICE SINCE Initial Public Offering</w:t>
      </w:r>
    </w:p>
    <w:p w14:paraId="29D9F15B" w14:textId="77777777" w:rsidR="008A48B0" w:rsidRPr="008A48B0" w:rsidRDefault="008A48B0" w:rsidP="006006C4">
      <w:pPr>
        <w:jc w:val="both"/>
        <w:rPr>
          <w:rFonts w:ascii="Arial" w:hAnsi="Arial" w:cs="Arial"/>
          <w:lang w:val="en-GB"/>
        </w:rPr>
      </w:pPr>
    </w:p>
    <w:p w14:paraId="5EF27C68" w14:textId="77777777" w:rsidR="008A48B0" w:rsidRPr="008A48B0" w:rsidRDefault="008A48B0" w:rsidP="008A48B0">
      <w:pPr>
        <w:jc w:val="center"/>
        <w:rPr>
          <w:rFonts w:ascii="Arial" w:hAnsi="Arial" w:cs="Arial"/>
          <w:lang w:val="en-GB" w:eastAsia="zh-CN"/>
        </w:rPr>
      </w:pPr>
      <w:r w:rsidRPr="00C605D5">
        <w:rPr>
          <w:rFonts w:ascii="Arial" w:hAnsi="Arial" w:cs="Arial"/>
          <w:noProof/>
          <w:sz w:val="18"/>
          <w:szCs w:val="18"/>
        </w:rPr>
        <w:drawing>
          <wp:inline distT="0" distB="0" distL="0" distR="0" wp14:anchorId="3F197271" wp14:editId="27ECCBDE">
            <wp:extent cx="5267325" cy="2806810"/>
            <wp:effectExtent l="0" t="0" r="9525"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9B9ACB" w14:textId="77777777" w:rsidR="008A48B0" w:rsidRPr="008A48B0" w:rsidRDefault="008A48B0" w:rsidP="008A48B0">
      <w:pPr>
        <w:jc w:val="both"/>
        <w:rPr>
          <w:rFonts w:ascii="Arial" w:hAnsi="Arial" w:cs="Arial"/>
          <w:lang w:val="en-GB"/>
        </w:rPr>
      </w:pPr>
    </w:p>
    <w:p w14:paraId="0F2C0173" w14:textId="0A92189C" w:rsidR="0032637E" w:rsidRDefault="0032637E" w:rsidP="006006C4">
      <w:pPr>
        <w:rPr>
          <w:rFonts w:ascii="Arial" w:hAnsi="Arial" w:cs="Arial"/>
          <w:sz w:val="17"/>
          <w:szCs w:val="17"/>
          <w:lang w:val="en-GB"/>
        </w:rPr>
      </w:pPr>
      <w:r>
        <w:rPr>
          <w:rFonts w:ascii="Arial" w:hAnsi="Arial" w:cs="Arial"/>
          <w:sz w:val="17"/>
          <w:szCs w:val="17"/>
          <w:lang w:val="en-GB"/>
        </w:rPr>
        <w:t xml:space="preserve">Note: </w:t>
      </w:r>
      <w:r w:rsidRPr="00B81DAA">
        <w:rPr>
          <w:rStyle w:val="FootnoteChar"/>
        </w:rPr>
        <w:t>€ = Euro; €1 = US$1.06551 on March 31, 2017</w:t>
      </w:r>
    </w:p>
    <w:p w14:paraId="478E1EA2" w14:textId="6EA234CA" w:rsidR="008A48B0" w:rsidRPr="006006C4" w:rsidRDefault="008A48B0" w:rsidP="006006C4">
      <w:pPr>
        <w:rPr>
          <w:rFonts w:ascii="Arial" w:hAnsi="Arial" w:cs="Arial"/>
          <w:sz w:val="17"/>
          <w:szCs w:val="17"/>
          <w:lang w:val="en-GB"/>
        </w:rPr>
      </w:pPr>
      <w:r w:rsidRPr="006006C4">
        <w:rPr>
          <w:rFonts w:ascii="Arial" w:hAnsi="Arial" w:cs="Arial"/>
          <w:sz w:val="17"/>
          <w:szCs w:val="17"/>
          <w:lang w:val="en-GB"/>
        </w:rPr>
        <w:t>Source: Created by the case authors based on</w:t>
      </w:r>
      <w:r w:rsidRPr="008A48B0">
        <w:rPr>
          <w:rFonts w:ascii="Arial" w:hAnsi="Arial" w:cs="Arial"/>
          <w:sz w:val="17"/>
          <w:szCs w:val="17"/>
          <w:lang w:val="en-GB"/>
        </w:rPr>
        <w:t xml:space="preserve"> “</w:t>
      </w:r>
      <w:proofErr w:type="spellStart"/>
      <w:r w:rsidRPr="008A48B0">
        <w:rPr>
          <w:rFonts w:ascii="Arial" w:hAnsi="Arial" w:cs="Arial"/>
          <w:sz w:val="17"/>
          <w:szCs w:val="17"/>
          <w:lang w:val="en-GB"/>
        </w:rPr>
        <w:t>EuropaCorp</w:t>
      </w:r>
      <w:proofErr w:type="spellEnd"/>
      <w:r w:rsidRPr="008A48B0">
        <w:rPr>
          <w:rFonts w:ascii="Arial" w:hAnsi="Arial" w:cs="Arial"/>
          <w:sz w:val="17"/>
          <w:szCs w:val="17"/>
          <w:lang w:val="en-GB"/>
        </w:rPr>
        <w:t xml:space="preserve"> (ECP.PA),”</w:t>
      </w:r>
      <w:r w:rsidRPr="006006C4">
        <w:rPr>
          <w:rFonts w:ascii="Arial" w:hAnsi="Arial" w:cs="Arial"/>
          <w:sz w:val="17"/>
          <w:szCs w:val="17"/>
          <w:lang w:val="en-GB"/>
        </w:rPr>
        <w:t xml:space="preserve"> Yahoo Finance, accessed May 20, 2017.</w:t>
      </w:r>
    </w:p>
    <w:p w14:paraId="323A123B" w14:textId="77777777" w:rsidR="008A48B0" w:rsidRPr="006006C4" w:rsidRDefault="008A48B0" w:rsidP="006006C4">
      <w:pPr>
        <w:rPr>
          <w:rFonts w:ascii="Arial" w:hAnsi="Arial" w:cs="Arial"/>
          <w:sz w:val="17"/>
          <w:szCs w:val="17"/>
          <w:lang w:val="en-GB"/>
        </w:rPr>
      </w:pPr>
    </w:p>
    <w:p w14:paraId="65BF2E02" w14:textId="77777777" w:rsidR="008A48B0" w:rsidRPr="008A48B0" w:rsidRDefault="008A48B0" w:rsidP="00B81DAA">
      <w:pPr>
        <w:pStyle w:val="Footnote"/>
        <w:rPr>
          <w:lang w:val="en-GB"/>
        </w:rPr>
      </w:pPr>
    </w:p>
    <w:p w14:paraId="7254E45B" w14:textId="64F9070E" w:rsidR="008A48B0" w:rsidRPr="008A48B0" w:rsidRDefault="008A48B0" w:rsidP="008A48B0">
      <w:pPr>
        <w:jc w:val="center"/>
        <w:rPr>
          <w:rFonts w:ascii="Arial" w:hAnsi="Arial" w:cs="Arial"/>
          <w:b/>
          <w:caps/>
          <w:lang w:val="en-GB"/>
        </w:rPr>
      </w:pPr>
      <w:r w:rsidRPr="008A48B0">
        <w:rPr>
          <w:rFonts w:ascii="Arial" w:hAnsi="Arial" w:cs="Arial"/>
          <w:b/>
          <w:caps/>
          <w:lang w:val="en-GB"/>
        </w:rPr>
        <w:t>Exhibit 14:</w:t>
      </w:r>
      <w:r w:rsidRPr="006006C4">
        <w:rPr>
          <w:rFonts w:ascii="Arial" w:hAnsi="Arial" w:cs="Arial"/>
          <w:b/>
          <w:caps/>
          <w:lang w:val="en-GB"/>
        </w:rPr>
        <w:t xml:space="preserve"> EUROPACORP’S SHAREHOLDING STRUCTURE</w:t>
      </w:r>
      <w:r w:rsidRPr="008A48B0">
        <w:rPr>
          <w:rFonts w:ascii="Arial" w:hAnsi="Arial" w:cs="Arial"/>
          <w:b/>
          <w:caps/>
          <w:lang w:val="en-GB" w:eastAsia="zh-CN"/>
        </w:rPr>
        <w:t>—CHANGES</w:t>
      </w:r>
      <w:r w:rsidRPr="006006C4">
        <w:rPr>
          <w:rFonts w:ascii="Arial" w:hAnsi="Arial" w:cs="Arial"/>
          <w:b/>
          <w:caps/>
          <w:lang w:val="en-GB"/>
        </w:rPr>
        <w:t xml:space="preserve"> BEFORE AND AFTER THE DEAL FOR CAPITAL INCREASE WITH FUNDAMENTAL FILMS</w:t>
      </w:r>
    </w:p>
    <w:p w14:paraId="3DC96AE6" w14:textId="77777777" w:rsidR="008A48B0" w:rsidRPr="006006C4" w:rsidRDefault="008A48B0" w:rsidP="008A48B0">
      <w:pPr>
        <w:jc w:val="both"/>
        <w:rPr>
          <w:rFonts w:ascii="Arial" w:hAnsi="Arial" w:cs="Arial"/>
          <w:lang w:val="en-GB"/>
        </w:rPr>
      </w:pPr>
    </w:p>
    <w:tbl>
      <w:tblPr>
        <w:tblW w:w="3750" w:type="pct"/>
        <w:jc w:val="center"/>
        <w:tblLook w:val="04A0" w:firstRow="1" w:lastRow="0" w:firstColumn="1" w:lastColumn="0" w:noHBand="0" w:noVBand="1"/>
      </w:tblPr>
      <w:tblGrid>
        <w:gridCol w:w="2706"/>
        <w:gridCol w:w="2157"/>
        <w:gridCol w:w="2157"/>
      </w:tblGrid>
      <w:tr w:rsidR="008A48B0" w:rsidRPr="008A48B0" w14:paraId="339E31A9" w14:textId="77777777" w:rsidTr="008A48B0">
        <w:trPr>
          <w:trHeight w:val="288"/>
          <w:jc w:val="center"/>
        </w:trPr>
        <w:tc>
          <w:tcPr>
            <w:tcW w:w="2703" w:type="dxa"/>
            <w:tcBorders>
              <w:top w:val="single" w:sz="4" w:space="0" w:color="auto"/>
              <w:bottom w:val="single" w:sz="4" w:space="0" w:color="auto"/>
            </w:tcBorders>
            <w:shd w:val="clear" w:color="auto" w:fill="auto"/>
            <w:noWrap/>
            <w:vAlign w:val="center"/>
            <w:hideMark/>
          </w:tcPr>
          <w:p w14:paraId="7316CC7F" w14:textId="77777777" w:rsidR="008A48B0" w:rsidRPr="008A48B0" w:rsidRDefault="008A48B0" w:rsidP="00B81DAA">
            <w:pPr>
              <w:jc w:val="center"/>
              <w:rPr>
                <w:rFonts w:ascii="Arial" w:eastAsia="SimSun" w:hAnsi="Arial" w:cs="Arial"/>
                <w:b/>
                <w:lang w:val="en-GB" w:eastAsia="zh-CN"/>
              </w:rPr>
            </w:pPr>
            <w:r w:rsidRPr="008A48B0">
              <w:rPr>
                <w:rFonts w:ascii="Arial" w:eastAsia="SimSun" w:hAnsi="Arial" w:cs="Arial"/>
                <w:b/>
                <w:lang w:val="en-GB" w:eastAsia="zh-CN"/>
              </w:rPr>
              <w:t>Shareholders</w:t>
            </w:r>
          </w:p>
        </w:tc>
        <w:tc>
          <w:tcPr>
            <w:tcW w:w="2155" w:type="dxa"/>
            <w:tcBorders>
              <w:top w:val="single" w:sz="4" w:space="0" w:color="auto"/>
              <w:bottom w:val="single" w:sz="4" w:space="0" w:color="auto"/>
            </w:tcBorders>
            <w:shd w:val="clear" w:color="auto" w:fill="auto"/>
            <w:noWrap/>
            <w:vAlign w:val="center"/>
            <w:hideMark/>
          </w:tcPr>
          <w:p w14:paraId="4CB02743" w14:textId="77777777" w:rsidR="008A48B0" w:rsidRPr="008A48B0" w:rsidRDefault="008A48B0" w:rsidP="006C5385">
            <w:pPr>
              <w:jc w:val="center"/>
              <w:rPr>
                <w:rFonts w:ascii="Arial" w:eastAsia="SimSun" w:hAnsi="Arial" w:cs="Arial"/>
                <w:b/>
                <w:lang w:val="en-GB" w:eastAsia="zh-CN"/>
              </w:rPr>
            </w:pPr>
            <w:r w:rsidRPr="008A48B0">
              <w:rPr>
                <w:rFonts w:ascii="Arial" w:eastAsia="SimSun" w:hAnsi="Arial" w:cs="Arial"/>
                <w:b/>
                <w:lang w:val="en-GB" w:eastAsia="zh-CN"/>
              </w:rPr>
              <w:t>Before the deal</w:t>
            </w:r>
          </w:p>
        </w:tc>
        <w:tc>
          <w:tcPr>
            <w:tcW w:w="2155" w:type="dxa"/>
            <w:tcBorders>
              <w:top w:val="single" w:sz="4" w:space="0" w:color="auto"/>
              <w:bottom w:val="single" w:sz="4" w:space="0" w:color="auto"/>
            </w:tcBorders>
            <w:shd w:val="clear" w:color="auto" w:fill="auto"/>
            <w:noWrap/>
            <w:vAlign w:val="center"/>
            <w:hideMark/>
          </w:tcPr>
          <w:p w14:paraId="1CDF0A63" w14:textId="77777777" w:rsidR="008A48B0" w:rsidRPr="008A48B0" w:rsidRDefault="008A48B0" w:rsidP="00B01436">
            <w:pPr>
              <w:jc w:val="center"/>
              <w:rPr>
                <w:rFonts w:ascii="Arial" w:eastAsia="SimSun" w:hAnsi="Arial" w:cs="Arial"/>
                <w:b/>
                <w:lang w:val="en-GB" w:eastAsia="zh-CN"/>
              </w:rPr>
            </w:pPr>
            <w:r w:rsidRPr="008A48B0">
              <w:rPr>
                <w:rFonts w:ascii="Arial" w:eastAsia="SimSun" w:hAnsi="Arial" w:cs="Arial"/>
                <w:b/>
                <w:lang w:val="en-GB" w:eastAsia="zh-CN"/>
              </w:rPr>
              <w:t>After the deal</w:t>
            </w:r>
          </w:p>
        </w:tc>
      </w:tr>
      <w:tr w:rsidR="008A48B0" w:rsidRPr="008A48B0" w14:paraId="4CB61095" w14:textId="77777777" w:rsidTr="008A48B0">
        <w:trPr>
          <w:trHeight w:val="288"/>
          <w:jc w:val="center"/>
        </w:trPr>
        <w:tc>
          <w:tcPr>
            <w:tcW w:w="2703" w:type="dxa"/>
            <w:tcBorders>
              <w:top w:val="single" w:sz="4" w:space="0" w:color="auto"/>
            </w:tcBorders>
            <w:shd w:val="clear" w:color="auto" w:fill="auto"/>
            <w:noWrap/>
            <w:vAlign w:val="center"/>
            <w:hideMark/>
          </w:tcPr>
          <w:p w14:paraId="56E3F4FD" w14:textId="77777777" w:rsidR="008A48B0" w:rsidRPr="008A48B0" w:rsidRDefault="008A48B0" w:rsidP="008A48B0">
            <w:pPr>
              <w:rPr>
                <w:rFonts w:ascii="Arial" w:eastAsia="SimSun" w:hAnsi="Arial" w:cs="Arial"/>
                <w:b/>
                <w:lang w:val="en-GB" w:eastAsia="zh-CN"/>
              </w:rPr>
            </w:pPr>
            <w:r w:rsidRPr="008A48B0">
              <w:rPr>
                <w:rFonts w:ascii="Arial" w:eastAsia="SimSun" w:hAnsi="Arial" w:cs="Arial"/>
                <w:b/>
                <w:lang w:val="en-GB" w:eastAsia="zh-CN"/>
              </w:rPr>
              <w:t xml:space="preserve">Luc </w:t>
            </w:r>
            <w:proofErr w:type="spellStart"/>
            <w:r w:rsidRPr="008A48B0">
              <w:rPr>
                <w:rFonts w:ascii="Arial" w:eastAsia="SimSun" w:hAnsi="Arial" w:cs="Arial"/>
                <w:b/>
                <w:lang w:val="en-GB" w:eastAsia="zh-CN"/>
              </w:rPr>
              <w:t>Besson</w:t>
            </w:r>
            <w:proofErr w:type="spellEnd"/>
          </w:p>
        </w:tc>
        <w:tc>
          <w:tcPr>
            <w:tcW w:w="2155" w:type="dxa"/>
            <w:tcBorders>
              <w:top w:val="single" w:sz="4" w:space="0" w:color="auto"/>
            </w:tcBorders>
            <w:shd w:val="clear" w:color="auto" w:fill="auto"/>
            <w:noWrap/>
            <w:tcMar>
              <w:left w:w="115" w:type="dxa"/>
              <w:right w:w="360" w:type="dxa"/>
            </w:tcMar>
            <w:vAlign w:val="center"/>
            <w:hideMark/>
          </w:tcPr>
          <w:p w14:paraId="023A6A87" w14:textId="77777777" w:rsidR="008A48B0" w:rsidRPr="008A48B0" w:rsidRDefault="008A48B0" w:rsidP="008A48B0">
            <w:pPr>
              <w:jc w:val="right"/>
              <w:rPr>
                <w:rFonts w:ascii="Arial" w:eastAsia="SimSun" w:hAnsi="Arial" w:cs="Arial"/>
                <w:b/>
                <w:lang w:val="en-GB" w:eastAsia="zh-CN"/>
              </w:rPr>
            </w:pPr>
            <w:r w:rsidRPr="008A48B0">
              <w:rPr>
                <w:rFonts w:ascii="Arial" w:eastAsia="SimSun" w:hAnsi="Arial" w:cs="Arial"/>
                <w:b/>
                <w:lang w:val="en-GB" w:eastAsia="zh-CN"/>
              </w:rPr>
              <w:t>44%</w:t>
            </w:r>
          </w:p>
        </w:tc>
        <w:tc>
          <w:tcPr>
            <w:tcW w:w="2155" w:type="dxa"/>
            <w:tcBorders>
              <w:top w:val="single" w:sz="4" w:space="0" w:color="auto"/>
            </w:tcBorders>
            <w:shd w:val="clear" w:color="auto" w:fill="auto"/>
            <w:noWrap/>
            <w:tcMar>
              <w:left w:w="115" w:type="dxa"/>
              <w:right w:w="360" w:type="dxa"/>
            </w:tcMar>
            <w:vAlign w:val="center"/>
            <w:hideMark/>
          </w:tcPr>
          <w:p w14:paraId="16155DA4" w14:textId="77777777" w:rsidR="008A48B0" w:rsidRPr="008A48B0" w:rsidRDefault="008A48B0" w:rsidP="008A48B0">
            <w:pPr>
              <w:jc w:val="right"/>
              <w:rPr>
                <w:rFonts w:ascii="Arial" w:eastAsia="SimSun" w:hAnsi="Arial" w:cs="Arial"/>
                <w:b/>
                <w:lang w:val="en-GB" w:eastAsia="zh-CN"/>
              </w:rPr>
            </w:pPr>
            <w:r w:rsidRPr="008A48B0">
              <w:rPr>
                <w:rFonts w:ascii="Arial" w:eastAsia="SimSun" w:hAnsi="Arial" w:cs="Arial"/>
                <w:b/>
                <w:lang w:val="en-GB" w:eastAsia="zh-CN"/>
              </w:rPr>
              <w:t>32%</w:t>
            </w:r>
          </w:p>
        </w:tc>
      </w:tr>
      <w:tr w:rsidR="008A48B0" w:rsidRPr="008A48B0" w14:paraId="7D19FDD4" w14:textId="77777777" w:rsidTr="008A48B0">
        <w:trPr>
          <w:trHeight w:val="288"/>
          <w:jc w:val="center"/>
        </w:trPr>
        <w:tc>
          <w:tcPr>
            <w:tcW w:w="2703" w:type="dxa"/>
            <w:tcBorders>
              <w:bottom w:val="single" w:sz="4" w:space="0" w:color="auto"/>
            </w:tcBorders>
            <w:shd w:val="clear" w:color="auto" w:fill="auto"/>
            <w:noWrap/>
            <w:vAlign w:val="center"/>
            <w:hideMark/>
          </w:tcPr>
          <w:p w14:paraId="7FA6F0DA"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Christophe Lambert</w:t>
            </w:r>
          </w:p>
        </w:tc>
        <w:tc>
          <w:tcPr>
            <w:tcW w:w="2155" w:type="dxa"/>
            <w:tcBorders>
              <w:bottom w:val="single" w:sz="4" w:space="0" w:color="auto"/>
            </w:tcBorders>
            <w:shd w:val="clear" w:color="auto" w:fill="auto"/>
            <w:noWrap/>
            <w:tcMar>
              <w:left w:w="115" w:type="dxa"/>
              <w:right w:w="360" w:type="dxa"/>
            </w:tcMar>
            <w:vAlign w:val="center"/>
            <w:hideMark/>
          </w:tcPr>
          <w:p w14:paraId="4272DB66"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10%</w:t>
            </w:r>
          </w:p>
        </w:tc>
        <w:tc>
          <w:tcPr>
            <w:tcW w:w="2155" w:type="dxa"/>
            <w:tcBorders>
              <w:bottom w:val="single" w:sz="4" w:space="0" w:color="auto"/>
            </w:tcBorders>
            <w:shd w:val="clear" w:color="auto" w:fill="auto"/>
            <w:noWrap/>
            <w:tcMar>
              <w:left w:w="115" w:type="dxa"/>
              <w:right w:w="360" w:type="dxa"/>
            </w:tcMar>
            <w:vAlign w:val="center"/>
            <w:hideMark/>
          </w:tcPr>
          <w:p w14:paraId="4B57A9C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7%</w:t>
            </w:r>
          </w:p>
        </w:tc>
      </w:tr>
      <w:tr w:rsidR="008A48B0" w:rsidRPr="008A48B0" w14:paraId="75F80200" w14:textId="77777777" w:rsidTr="008A48B0">
        <w:trPr>
          <w:trHeight w:val="288"/>
          <w:jc w:val="center"/>
        </w:trPr>
        <w:tc>
          <w:tcPr>
            <w:tcW w:w="2703" w:type="dxa"/>
            <w:tcBorders>
              <w:top w:val="single" w:sz="4" w:space="0" w:color="auto"/>
            </w:tcBorders>
            <w:shd w:val="clear" w:color="auto" w:fill="auto"/>
            <w:noWrap/>
            <w:vAlign w:val="center"/>
            <w:hideMark/>
          </w:tcPr>
          <w:p w14:paraId="692B9E7B" w14:textId="77777777" w:rsidR="008A48B0" w:rsidRPr="008A48B0" w:rsidRDefault="008A48B0" w:rsidP="008A48B0">
            <w:pPr>
              <w:rPr>
                <w:rFonts w:ascii="Arial" w:eastAsia="SimSun" w:hAnsi="Arial" w:cs="Arial"/>
                <w:b/>
                <w:lang w:val="en-GB" w:eastAsia="zh-CN"/>
              </w:rPr>
            </w:pPr>
            <w:r w:rsidRPr="008A48B0">
              <w:rPr>
                <w:rFonts w:ascii="Arial" w:eastAsia="SimSun" w:hAnsi="Arial" w:cs="Arial"/>
                <w:b/>
                <w:lang w:val="en-GB" w:eastAsia="zh-CN"/>
              </w:rPr>
              <w:t>Fundamental</w:t>
            </w:r>
          </w:p>
        </w:tc>
        <w:tc>
          <w:tcPr>
            <w:tcW w:w="2155" w:type="dxa"/>
            <w:tcBorders>
              <w:top w:val="single" w:sz="4" w:space="0" w:color="auto"/>
            </w:tcBorders>
            <w:shd w:val="clear" w:color="auto" w:fill="auto"/>
            <w:noWrap/>
            <w:tcMar>
              <w:left w:w="115" w:type="dxa"/>
              <w:right w:w="360" w:type="dxa"/>
            </w:tcMar>
            <w:vAlign w:val="center"/>
            <w:hideMark/>
          </w:tcPr>
          <w:p w14:paraId="496BC740" w14:textId="77777777" w:rsidR="008A48B0" w:rsidRPr="008A48B0" w:rsidRDefault="008A48B0" w:rsidP="008A48B0">
            <w:pPr>
              <w:jc w:val="right"/>
              <w:rPr>
                <w:rFonts w:ascii="Arial" w:eastAsia="SimSun" w:hAnsi="Arial" w:cs="Arial"/>
                <w:b/>
                <w:lang w:val="en-GB" w:eastAsia="zh-CN"/>
              </w:rPr>
            </w:pPr>
            <w:r w:rsidRPr="008A48B0">
              <w:rPr>
                <w:rFonts w:ascii="Arial" w:eastAsia="SimSun" w:hAnsi="Arial" w:cs="Arial"/>
                <w:b/>
                <w:lang w:val="en-GB" w:eastAsia="zh-CN"/>
              </w:rPr>
              <w:t>—</w:t>
            </w:r>
          </w:p>
        </w:tc>
        <w:tc>
          <w:tcPr>
            <w:tcW w:w="2155" w:type="dxa"/>
            <w:tcBorders>
              <w:top w:val="single" w:sz="4" w:space="0" w:color="auto"/>
            </w:tcBorders>
            <w:shd w:val="clear" w:color="auto" w:fill="auto"/>
            <w:noWrap/>
            <w:tcMar>
              <w:left w:w="115" w:type="dxa"/>
              <w:right w:w="360" w:type="dxa"/>
            </w:tcMar>
            <w:vAlign w:val="center"/>
            <w:hideMark/>
          </w:tcPr>
          <w:p w14:paraId="46C7B1AD" w14:textId="77777777" w:rsidR="008A48B0" w:rsidRPr="008A48B0" w:rsidRDefault="008A48B0" w:rsidP="008A48B0">
            <w:pPr>
              <w:jc w:val="right"/>
              <w:rPr>
                <w:rFonts w:ascii="Arial" w:eastAsia="SimSun" w:hAnsi="Arial" w:cs="Arial"/>
                <w:b/>
                <w:lang w:val="en-GB" w:eastAsia="zh-CN"/>
              </w:rPr>
            </w:pPr>
            <w:r w:rsidRPr="008A48B0">
              <w:rPr>
                <w:rFonts w:ascii="Arial" w:eastAsia="SimSun" w:hAnsi="Arial" w:cs="Arial"/>
                <w:b/>
                <w:lang w:val="en-GB" w:eastAsia="zh-CN"/>
              </w:rPr>
              <w:t>28%</w:t>
            </w:r>
          </w:p>
        </w:tc>
      </w:tr>
      <w:tr w:rsidR="008A48B0" w:rsidRPr="008A48B0" w14:paraId="4E0E7A15" w14:textId="77777777" w:rsidTr="008A48B0">
        <w:trPr>
          <w:trHeight w:val="288"/>
          <w:jc w:val="center"/>
        </w:trPr>
        <w:tc>
          <w:tcPr>
            <w:tcW w:w="2703" w:type="dxa"/>
            <w:shd w:val="clear" w:color="auto" w:fill="auto"/>
            <w:noWrap/>
            <w:vAlign w:val="center"/>
            <w:hideMark/>
          </w:tcPr>
          <w:p w14:paraId="4671B721" w14:textId="77777777" w:rsidR="008A48B0" w:rsidRPr="008A48B0" w:rsidRDefault="008A48B0" w:rsidP="008A48B0">
            <w:pPr>
              <w:rPr>
                <w:rFonts w:ascii="Arial" w:eastAsia="SimSun" w:hAnsi="Arial" w:cs="Arial"/>
                <w:lang w:val="en-GB" w:eastAsia="zh-CN"/>
              </w:rPr>
            </w:pPr>
            <w:proofErr w:type="spellStart"/>
            <w:r w:rsidRPr="008A48B0">
              <w:rPr>
                <w:rFonts w:ascii="Arial" w:eastAsia="SimSun" w:hAnsi="Arial" w:cs="Arial"/>
                <w:lang w:val="en-GB" w:eastAsia="zh-CN"/>
              </w:rPr>
              <w:t>Habert</w:t>
            </w:r>
            <w:proofErr w:type="spellEnd"/>
            <w:r w:rsidRPr="008A48B0">
              <w:rPr>
                <w:rFonts w:ascii="Arial" w:eastAsia="SimSun" w:hAnsi="Arial" w:cs="Arial"/>
                <w:lang w:val="en-GB" w:eastAsia="zh-CN"/>
              </w:rPr>
              <w:t xml:space="preserve"> </w:t>
            </w:r>
            <w:proofErr w:type="spellStart"/>
            <w:r w:rsidRPr="008A48B0">
              <w:rPr>
                <w:rFonts w:ascii="Arial" w:eastAsia="SimSun" w:hAnsi="Arial" w:cs="Arial"/>
                <w:lang w:val="en-GB" w:eastAsia="zh-CN"/>
              </w:rPr>
              <w:t>Dassault</w:t>
            </w:r>
            <w:proofErr w:type="spellEnd"/>
          </w:p>
        </w:tc>
        <w:tc>
          <w:tcPr>
            <w:tcW w:w="2155" w:type="dxa"/>
            <w:shd w:val="clear" w:color="auto" w:fill="auto"/>
            <w:noWrap/>
            <w:tcMar>
              <w:left w:w="115" w:type="dxa"/>
              <w:right w:w="360" w:type="dxa"/>
            </w:tcMar>
            <w:vAlign w:val="center"/>
            <w:hideMark/>
          </w:tcPr>
          <w:p w14:paraId="138B5405"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9%</w:t>
            </w:r>
          </w:p>
        </w:tc>
        <w:tc>
          <w:tcPr>
            <w:tcW w:w="2155" w:type="dxa"/>
            <w:shd w:val="clear" w:color="auto" w:fill="auto"/>
            <w:noWrap/>
            <w:tcMar>
              <w:left w:w="115" w:type="dxa"/>
              <w:right w:w="360" w:type="dxa"/>
            </w:tcMar>
            <w:vAlign w:val="center"/>
            <w:hideMark/>
          </w:tcPr>
          <w:p w14:paraId="6322EDE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7%</w:t>
            </w:r>
          </w:p>
        </w:tc>
      </w:tr>
      <w:tr w:rsidR="008A48B0" w:rsidRPr="008A48B0" w14:paraId="18614E23" w14:textId="77777777" w:rsidTr="008A48B0">
        <w:trPr>
          <w:trHeight w:val="288"/>
          <w:jc w:val="center"/>
        </w:trPr>
        <w:tc>
          <w:tcPr>
            <w:tcW w:w="2703" w:type="dxa"/>
            <w:shd w:val="clear" w:color="auto" w:fill="auto"/>
            <w:noWrap/>
            <w:vAlign w:val="center"/>
            <w:hideMark/>
          </w:tcPr>
          <w:p w14:paraId="1C6E616E"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Public float</w:t>
            </w:r>
          </w:p>
        </w:tc>
        <w:tc>
          <w:tcPr>
            <w:tcW w:w="2155" w:type="dxa"/>
            <w:shd w:val="clear" w:color="auto" w:fill="auto"/>
            <w:noWrap/>
            <w:tcMar>
              <w:left w:w="115" w:type="dxa"/>
              <w:right w:w="360" w:type="dxa"/>
            </w:tcMar>
            <w:vAlign w:val="center"/>
            <w:hideMark/>
          </w:tcPr>
          <w:p w14:paraId="519C7EB8"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31%</w:t>
            </w:r>
          </w:p>
        </w:tc>
        <w:tc>
          <w:tcPr>
            <w:tcW w:w="2155" w:type="dxa"/>
            <w:shd w:val="clear" w:color="auto" w:fill="auto"/>
            <w:noWrap/>
            <w:tcMar>
              <w:left w:w="115" w:type="dxa"/>
              <w:right w:w="360" w:type="dxa"/>
            </w:tcMar>
            <w:vAlign w:val="center"/>
            <w:hideMark/>
          </w:tcPr>
          <w:p w14:paraId="7BB636CD"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22%</w:t>
            </w:r>
          </w:p>
        </w:tc>
      </w:tr>
      <w:tr w:rsidR="008A48B0" w:rsidRPr="008A48B0" w14:paraId="25781513" w14:textId="77777777" w:rsidTr="008A48B0">
        <w:trPr>
          <w:trHeight w:val="288"/>
          <w:jc w:val="center"/>
        </w:trPr>
        <w:tc>
          <w:tcPr>
            <w:tcW w:w="2703" w:type="dxa"/>
            <w:tcBorders>
              <w:bottom w:val="single" w:sz="4" w:space="0" w:color="auto"/>
            </w:tcBorders>
            <w:shd w:val="clear" w:color="auto" w:fill="auto"/>
            <w:noWrap/>
            <w:vAlign w:val="center"/>
            <w:hideMark/>
          </w:tcPr>
          <w:p w14:paraId="67FF4B56" w14:textId="77777777" w:rsidR="008A48B0" w:rsidRPr="008A48B0" w:rsidRDefault="008A48B0" w:rsidP="008A48B0">
            <w:pPr>
              <w:rPr>
                <w:rFonts w:ascii="Arial" w:eastAsia="SimSun" w:hAnsi="Arial" w:cs="Arial"/>
                <w:lang w:val="en-GB" w:eastAsia="zh-CN"/>
              </w:rPr>
            </w:pPr>
            <w:r w:rsidRPr="008A48B0">
              <w:rPr>
                <w:rFonts w:ascii="Arial" w:eastAsia="SimSun" w:hAnsi="Arial" w:cs="Arial"/>
                <w:lang w:val="en-GB" w:eastAsia="zh-CN"/>
              </w:rPr>
              <w:t>Others</w:t>
            </w:r>
          </w:p>
        </w:tc>
        <w:tc>
          <w:tcPr>
            <w:tcW w:w="2155" w:type="dxa"/>
            <w:tcBorders>
              <w:bottom w:val="single" w:sz="4" w:space="0" w:color="auto"/>
            </w:tcBorders>
            <w:shd w:val="clear" w:color="auto" w:fill="auto"/>
            <w:noWrap/>
            <w:tcMar>
              <w:left w:w="115" w:type="dxa"/>
              <w:right w:w="360" w:type="dxa"/>
            </w:tcMar>
            <w:vAlign w:val="center"/>
            <w:hideMark/>
          </w:tcPr>
          <w:p w14:paraId="47FA0C0A"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7%</w:t>
            </w:r>
          </w:p>
        </w:tc>
        <w:tc>
          <w:tcPr>
            <w:tcW w:w="2155" w:type="dxa"/>
            <w:tcBorders>
              <w:bottom w:val="single" w:sz="4" w:space="0" w:color="auto"/>
            </w:tcBorders>
            <w:shd w:val="clear" w:color="auto" w:fill="auto"/>
            <w:noWrap/>
            <w:tcMar>
              <w:left w:w="115" w:type="dxa"/>
              <w:right w:w="360" w:type="dxa"/>
            </w:tcMar>
            <w:vAlign w:val="center"/>
            <w:hideMark/>
          </w:tcPr>
          <w:p w14:paraId="5EACC7C1" w14:textId="77777777" w:rsidR="008A48B0" w:rsidRPr="008A48B0" w:rsidRDefault="008A48B0" w:rsidP="008A48B0">
            <w:pPr>
              <w:jc w:val="right"/>
              <w:rPr>
                <w:rFonts w:ascii="Arial" w:eastAsia="SimSun" w:hAnsi="Arial" w:cs="Arial"/>
                <w:lang w:val="en-GB" w:eastAsia="zh-CN"/>
              </w:rPr>
            </w:pPr>
            <w:r w:rsidRPr="008A48B0">
              <w:rPr>
                <w:rFonts w:ascii="Arial" w:eastAsia="SimSun" w:hAnsi="Arial" w:cs="Arial"/>
                <w:lang w:val="en-GB" w:eastAsia="zh-CN"/>
              </w:rPr>
              <w:t>5%</w:t>
            </w:r>
          </w:p>
        </w:tc>
      </w:tr>
      <w:tr w:rsidR="008A48B0" w:rsidRPr="008A48B0" w14:paraId="6B3A9732" w14:textId="77777777" w:rsidTr="008A48B0">
        <w:trPr>
          <w:trHeight w:val="288"/>
          <w:jc w:val="center"/>
        </w:trPr>
        <w:tc>
          <w:tcPr>
            <w:tcW w:w="2703" w:type="dxa"/>
            <w:tcBorders>
              <w:top w:val="single" w:sz="4" w:space="0" w:color="auto"/>
              <w:bottom w:val="single" w:sz="4" w:space="0" w:color="auto"/>
            </w:tcBorders>
            <w:shd w:val="clear" w:color="auto" w:fill="auto"/>
            <w:noWrap/>
            <w:vAlign w:val="center"/>
            <w:hideMark/>
          </w:tcPr>
          <w:p w14:paraId="0ACD4B34" w14:textId="77777777" w:rsidR="008A48B0" w:rsidRPr="008A48B0" w:rsidRDefault="008A48B0" w:rsidP="008A48B0">
            <w:pPr>
              <w:rPr>
                <w:rFonts w:ascii="Arial" w:eastAsia="SimSun" w:hAnsi="Arial" w:cs="Arial"/>
                <w:b/>
                <w:lang w:val="en-GB" w:eastAsia="zh-CN"/>
              </w:rPr>
            </w:pPr>
            <w:r w:rsidRPr="008A48B0">
              <w:rPr>
                <w:rFonts w:ascii="Arial" w:eastAsia="SimSun" w:hAnsi="Arial" w:cs="Arial"/>
                <w:b/>
                <w:lang w:val="en-GB" w:eastAsia="zh-CN"/>
              </w:rPr>
              <w:t>Total number of shares</w:t>
            </w:r>
          </w:p>
        </w:tc>
        <w:tc>
          <w:tcPr>
            <w:tcW w:w="2155" w:type="dxa"/>
            <w:tcBorders>
              <w:top w:val="single" w:sz="4" w:space="0" w:color="auto"/>
              <w:bottom w:val="single" w:sz="4" w:space="0" w:color="auto"/>
            </w:tcBorders>
            <w:shd w:val="clear" w:color="auto" w:fill="auto"/>
            <w:noWrap/>
            <w:tcMar>
              <w:left w:w="115" w:type="dxa"/>
              <w:right w:w="360" w:type="dxa"/>
            </w:tcMar>
            <w:vAlign w:val="center"/>
            <w:hideMark/>
          </w:tcPr>
          <w:p w14:paraId="00CAC071" w14:textId="77777777" w:rsidR="008A48B0" w:rsidRPr="008A48B0" w:rsidRDefault="008A48B0" w:rsidP="008A48B0">
            <w:pPr>
              <w:jc w:val="right"/>
              <w:rPr>
                <w:rFonts w:ascii="Arial" w:eastAsia="SimSun" w:hAnsi="Arial" w:cs="Arial"/>
                <w:b/>
                <w:lang w:val="en-GB" w:eastAsia="zh-CN"/>
              </w:rPr>
            </w:pPr>
            <w:r w:rsidRPr="008A48B0">
              <w:rPr>
                <w:rFonts w:ascii="Arial" w:eastAsia="SimSun" w:hAnsi="Arial" w:cs="Arial"/>
                <w:b/>
                <w:lang w:val="en-GB" w:eastAsia="zh-CN"/>
              </w:rPr>
              <w:t>29,548,937</w:t>
            </w:r>
          </w:p>
        </w:tc>
        <w:tc>
          <w:tcPr>
            <w:tcW w:w="2155" w:type="dxa"/>
            <w:tcBorders>
              <w:top w:val="single" w:sz="4" w:space="0" w:color="auto"/>
              <w:bottom w:val="single" w:sz="4" w:space="0" w:color="auto"/>
            </w:tcBorders>
            <w:shd w:val="clear" w:color="auto" w:fill="auto"/>
            <w:noWrap/>
            <w:tcMar>
              <w:left w:w="115" w:type="dxa"/>
              <w:right w:w="360" w:type="dxa"/>
            </w:tcMar>
            <w:vAlign w:val="center"/>
            <w:hideMark/>
          </w:tcPr>
          <w:p w14:paraId="7D456B84" w14:textId="77777777" w:rsidR="008A48B0" w:rsidRPr="008A48B0" w:rsidRDefault="008A48B0" w:rsidP="008A48B0">
            <w:pPr>
              <w:jc w:val="right"/>
              <w:rPr>
                <w:rFonts w:ascii="Arial" w:eastAsia="SimSun" w:hAnsi="Arial" w:cs="Arial"/>
                <w:b/>
                <w:lang w:val="en-GB" w:eastAsia="zh-CN"/>
              </w:rPr>
            </w:pPr>
            <w:r w:rsidRPr="008A48B0">
              <w:rPr>
                <w:rFonts w:ascii="Arial" w:eastAsia="SimSun" w:hAnsi="Arial" w:cs="Arial"/>
                <w:b/>
                <w:lang w:val="en-GB" w:eastAsia="zh-CN"/>
              </w:rPr>
              <w:t>40,977,509</w:t>
            </w:r>
          </w:p>
        </w:tc>
      </w:tr>
    </w:tbl>
    <w:p w14:paraId="41C7424A" w14:textId="77777777" w:rsidR="008A48B0" w:rsidRPr="008A48B0" w:rsidRDefault="008A48B0" w:rsidP="008A48B0">
      <w:pPr>
        <w:jc w:val="both"/>
        <w:rPr>
          <w:rFonts w:ascii="Arial" w:hAnsi="Arial" w:cs="Arial"/>
          <w:lang w:val="en-GB"/>
        </w:rPr>
      </w:pPr>
    </w:p>
    <w:p w14:paraId="1446E4BB" w14:textId="17227775" w:rsidR="008A48B0" w:rsidRPr="008D4475" w:rsidRDefault="008A48B0" w:rsidP="008D4475">
      <w:pPr>
        <w:pStyle w:val="Footnote"/>
        <w:rPr>
          <w:spacing w:val="-2"/>
          <w:lang w:val="en-GB"/>
        </w:rPr>
      </w:pPr>
      <w:r w:rsidRPr="008D4475">
        <w:rPr>
          <w:spacing w:val="-2"/>
          <w:lang w:val="en-GB"/>
        </w:rPr>
        <w:t xml:space="preserve">Source: Created by the case authors based on </w:t>
      </w:r>
      <w:proofErr w:type="spellStart"/>
      <w:r w:rsidRPr="008D4475">
        <w:rPr>
          <w:spacing w:val="-2"/>
          <w:lang w:val="en-GB"/>
        </w:rPr>
        <w:t>EuropaCorp</w:t>
      </w:r>
      <w:proofErr w:type="spellEnd"/>
      <w:r w:rsidRPr="008D4475">
        <w:rPr>
          <w:spacing w:val="-2"/>
          <w:lang w:val="en-GB"/>
        </w:rPr>
        <w:t>,</w:t>
      </w:r>
      <w:r w:rsidRPr="008D4475">
        <w:rPr>
          <w:i/>
          <w:spacing w:val="-2"/>
          <w:lang w:val="en-GB"/>
        </w:rPr>
        <w:t xml:space="preserve"> Registration Document </w:t>
      </w:r>
      <w:r w:rsidRPr="008D4475">
        <w:rPr>
          <w:spacing w:val="-2"/>
          <w:lang w:val="en-GB"/>
        </w:rPr>
        <w:t xml:space="preserve">[Annual Report] </w:t>
      </w:r>
      <w:r w:rsidRPr="008D4475">
        <w:rPr>
          <w:i/>
          <w:spacing w:val="-2"/>
          <w:lang w:val="en-GB"/>
        </w:rPr>
        <w:t>2015/16</w:t>
      </w:r>
      <w:r w:rsidRPr="008D4475">
        <w:rPr>
          <w:spacing w:val="-2"/>
          <w:lang w:val="en-GB"/>
        </w:rPr>
        <w:t xml:space="preserve"> (July 26, 2016), 154, accessed December 3, 2017, www.europacorp.com/assets/uploads/Registration_document_2015-2016.pdf; </w:t>
      </w:r>
      <w:proofErr w:type="spellStart"/>
      <w:r w:rsidRPr="008D4475">
        <w:rPr>
          <w:spacing w:val="-2"/>
          <w:lang w:val="en-GB"/>
        </w:rPr>
        <w:t>EuropaCorp</w:t>
      </w:r>
      <w:proofErr w:type="spellEnd"/>
      <w:r w:rsidRPr="008D4475">
        <w:rPr>
          <w:spacing w:val="-2"/>
          <w:lang w:val="en-GB"/>
        </w:rPr>
        <w:t>, “Successful Completion of the €60 Million Capital Increase Reserved for FF Motion Invest,” press release, November 21, 2016, accessed December 3, 2017, www.europacorp.com/assets/uploads/161121_Reserved_capital_increase_completed.pdf.</w:t>
      </w:r>
    </w:p>
    <w:p w14:paraId="2C183161" w14:textId="69740B08" w:rsidR="00B87DC0" w:rsidRPr="00FF368F" w:rsidRDefault="006006C4" w:rsidP="00FF368F">
      <w:pPr>
        <w:pStyle w:val="Casehead1"/>
        <w:rPr>
          <w:lang w:val="en-GB"/>
        </w:rPr>
      </w:pPr>
      <w:r>
        <w:rPr>
          <w:lang w:val="en-GB"/>
        </w:rPr>
        <w:br w:type="page"/>
      </w:r>
      <w:r w:rsidR="00FF368F">
        <w:rPr>
          <w:lang w:val="en-GB"/>
        </w:rPr>
        <w:lastRenderedPageBreak/>
        <w:t>Endnotes</w:t>
      </w:r>
    </w:p>
    <w:sectPr w:rsidR="00B87DC0" w:rsidRPr="00FF368F" w:rsidSect="00751E0B">
      <w:headerReference w:type="default" r:id="rId17"/>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38CEE" w14:textId="77777777" w:rsidR="007C6963" w:rsidRDefault="007C6963" w:rsidP="00D75295">
      <w:r>
        <w:separator/>
      </w:r>
    </w:p>
  </w:endnote>
  <w:endnote w:type="continuationSeparator" w:id="0">
    <w:p w14:paraId="0BD5C895" w14:textId="77777777" w:rsidR="007C6963" w:rsidRDefault="007C6963" w:rsidP="00D75295">
      <w:r>
        <w:continuationSeparator/>
      </w:r>
    </w:p>
  </w:endnote>
  <w:endnote w:id="1">
    <w:p w14:paraId="0545DD17" w14:textId="1635C1BF" w:rsidR="007C6963" w:rsidRPr="00DC60B7" w:rsidRDefault="007C6963" w:rsidP="00B72E88">
      <w:pPr>
        <w:pStyle w:val="Footnote"/>
        <w:rPr>
          <w:spacing w:val="-4"/>
          <w:lang w:val="en-GB"/>
        </w:rPr>
      </w:pPr>
      <w:r w:rsidRPr="00DC60B7">
        <w:rPr>
          <w:rStyle w:val="EndnoteReference"/>
          <w:spacing w:val="-4"/>
        </w:rPr>
        <w:endnoteRef/>
      </w:r>
      <w:r w:rsidRPr="00DC60B7">
        <w:rPr>
          <w:spacing w:val="-4"/>
        </w:rPr>
        <w:t xml:space="preserve"> This case has been written on the basis of published sources only. Consequently, the interpretation and perspectives presented in the case are not necessarily those of </w:t>
      </w:r>
      <w:proofErr w:type="spellStart"/>
      <w:r w:rsidRPr="00DC60B7">
        <w:rPr>
          <w:spacing w:val="-4"/>
        </w:rPr>
        <w:t>EuropaCorp</w:t>
      </w:r>
      <w:proofErr w:type="spellEnd"/>
      <w:r w:rsidRPr="00DC60B7">
        <w:rPr>
          <w:spacing w:val="-4"/>
        </w:rPr>
        <w:t xml:space="preserve"> S.A., Shanghai Fundamental Films Inc., or any of their employees.</w:t>
      </w:r>
    </w:p>
  </w:endnote>
  <w:endnote w:id="2">
    <w:p w14:paraId="586EED63" w14:textId="043695EB" w:rsidR="007C6963" w:rsidRPr="00DC60B7" w:rsidRDefault="007C6963" w:rsidP="00B72E88">
      <w:pPr>
        <w:pStyle w:val="Footnote"/>
        <w:rPr>
          <w:lang w:val="en-GB"/>
        </w:rPr>
      </w:pPr>
      <w:r w:rsidRPr="00DC60B7">
        <w:rPr>
          <w:rStyle w:val="EndnoteReference"/>
          <w:lang w:val="en-GB"/>
        </w:rPr>
        <w:endnoteRef/>
      </w:r>
      <w:r w:rsidRPr="00DC60B7">
        <w:rPr>
          <w:lang w:val="en-GB"/>
        </w:rPr>
        <w:t xml:space="preserve"> € = Euro; €1 = US$1.06551 on March 31, 2017; </w:t>
      </w:r>
      <w:proofErr w:type="spellStart"/>
      <w:r w:rsidRPr="00DC60B7">
        <w:t>EuropaCorp</w:t>
      </w:r>
      <w:proofErr w:type="spellEnd"/>
      <w:r w:rsidRPr="00DC60B7">
        <w:t>, “Financial Results 2016/2017,” press release, June 28, 2017, accessed November 25, 2017, www.europacorp.com/assets/uploads/170628CPresultats2016-17ENVdef_(2).pdf.</w:t>
      </w:r>
    </w:p>
  </w:endnote>
  <w:endnote w:id="3">
    <w:p w14:paraId="3295C7D5" w14:textId="7BCF2284" w:rsidR="007C6963" w:rsidRPr="00DC60B7" w:rsidRDefault="007C6963" w:rsidP="00B72E88">
      <w:pPr>
        <w:pStyle w:val="Footnote"/>
        <w:rPr>
          <w:spacing w:val="-6"/>
        </w:rPr>
      </w:pPr>
      <w:r w:rsidRPr="00DC60B7">
        <w:rPr>
          <w:rStyle w:val="EndnoteReference"/>
          <w:spacing w:val="-6"/>
          <w:lang w:val="en-GB"/>
        </w:rPr>
        <w:endnoteRef/>
      </w:r>
      <w:r w:rsidRPr="00DC60B7">
        <w:rPr>
          <w:spacing w:val="-6"/>
          <w:lang w:val="en-GB"/>
        </w:rPr>
        <w:t xml:space="preserve"> </w:t>
      </w:r>
      <w:proofErr w:type="spellStart"/>
      <w:r w:rsidRPr="00DC60B7">
        <w:rPr>
          <w:spacing w:val="-6"/>
          <w:lang w:val="en-GB"/>
        </w:rPr>
        <w:t>Géraldine</w:t>
      </w:r>
      <w:proofErr w:type="spellEnd"/>
      <w:r w:rsidRPr="00DC60B7">
        <w:rPr>
          <w:spacing w:val="-6"/>
          <w:lang w:val="en-GB"/>
        </w:rPr>
        <w:t xml:space="preserve"> </w:t>
      </w:r>
      <w:proofErr w:type="spellStart"/>
      <w:r w:rsidRPr="00DC60B7">
        <w:rPr>
          <w:spacing w:val="-6"/>
          <w:lang w:val="en-GB"/>
        </w:rPr>
        <w:t>Meignan</w:t>
      </w:r>
      <w:proofErr w:type="spellEnd"/>
      <w:r w:rsidRPr="00DC60B7">
        <w:rPr>
          <w:spacing w:val="-6"/>
          <w:lang w:val="en-GB"/>
        </w:rPr>
        <w:t xml:space="preserve">, “Luc </w:t>
      </w:r>
      <w:proofErr w:type="spellStart"/>
      <w:r w:rsidRPr="00DC60B7">
        <w:rPr>
          <w:spacing w:val="-6"/>
          <w:lang w:val="en-GB"/>
        </w:rPr>
        <w:t>Besson</w:t>
      </w:r>
      <w:proofErr w:type="spellEnd"/>
      <w:r w:rsidRPr="00DC60B7">
        <w:rPr>
          <w:spacing w:val="-6"/>
          <w:lang w:val="en-GB"/>
        </w:rPr>
        <w:t xml:space="preserve">: le </w:t>
      </w:r>
      <w:proofErr w:type="spellStart"/>
      <w:r w:rsidRPr="00DC60B7">
        <w:rPr>
          <w:spacing w:val="-6"/>
          <w:lang w:val="en-GB"/>
        </w:rPr>
        <w:t>cinéma</w:t>
      </w:r>
      <w:proofErr w:type="spellEnd"/>
      <w:r w:rsidRPr="00DC60B7">
        <w:rPr>
          <w:spacing w:val="-6"/>
          <w:lang w:val="en-GB"/>
        </w:rPr>
        <w:t xml:space="preserve"> fait des affaires,” </w:t>
      </w:r>
      <w:proofErr w:type="spellStart"/>
      <w:r w:rsidRPr="00DC60B7">
        <w:rPr>
          <w:i/>
          <w:spacing w:val="-6"/>
          <w:lang w:val="en-GB"/>
        </w:rPr>
        <w:t>L’expansion</w:t>
      </w:r>
      <w:proofErr w:type="spellEnd"/>
      <w:r w:rsidRPr="00DC60B7">
        <w:rPr>
          <w:spacing w:val="-6"/>
          <w:lang w:val="en-GB"/>
        </w:rPr>
        <w:t>, December 1, 2002, accessed November 21, 2017, http://lexpansion.lexpress.fr/actualite-economique/luc-besson-le-cinema-fait-des-affaires_1337589.html; “</w:t>
      </w:r>
      <w:proofErr w:type="spellStart"/>
      <w:r w:rsidRPr="00DC60B7">
        <w:rPr>
          <w:spacing w:val="-6"/>
          <w:lang w:val="en-GB"/>
        </w:rPr>
        <w:t>Cinéma</w:t>
      </w:r>
      <w:proofErr w:type="spellEnd"/>
      <w:r w:rsidRPr="00DC60B7">
        <w:rPr>
          <w:spacing w:val="-6"/>
          <w:lang w:val="en-GB"/>
        </w:rPr>
        <w:t>/</w:t>
      </w:r>
      <w:proofErr w:type="spellStart"/>
      <w:r w:rsidRPr="00DC60B7">
        <w:rPr>
          <w:spacing w:val="-6"/>
          <w:lang w:val="en-GB"/>
        </w:rPr>
        <w:t>Europacorp</w:t>
      </w:r>
      <w:proofErr w:type="spellEnd"/>
      <w:r w:rsidRPr="00DC60B7">
        <w:rPr>
          <w:spacing w:val="-6"/>
          <w:lang w:val="en-GB"/>
        </w:rPr>
        <w:t xml:space="preserve"> de Luc </w:t>
      </w:r>
      <w:proofErr w:type="spellStart"/>
      <w:r w:rsidRPr="00DC60B7">
        <w:rPr>
          <w:spacing w:val="-6"/>
          <w:lang w:val="en-GB"/>
        </w:rPr>
        <w:t>Besson</w:t>
      </w:r>
      <w:proofErr w:type="spellEnd"/>
      <w:r w:rsidRPr="00DC60B7">
        <w:rPr>
          <w:spacing w:val="-6"/>
          <w:lang w:val="en-GB"/>
        </w:rPr>
        <w:t xml:space="preserve">: </w:t>
      </w:r>
      <w:proofErr w:type="spellStart"/>
      <w:r w:rsidRPr="00DC60B7">
        <w:rPr>
          <w:spacing w:val="-6"/>
          <w:lang w:val="en-GB"/>
        </w:rPr>
        <w:t>perte</w:t>
      </w:r>
      <w:proofErr w:type="spellEnd"/>
      <w:r w:rsidRPr="00DC60B7">
        <w:rPr>
          <w:spacing w:val="-6"/>
          <w:lang w:val="en-GB"/>
        </w:rPr>
        <w:t xml:space="preserve"> de 9,8 </w:t>
      </w:r>
      <w:proofErr w:type="spellStart"/>
      <w:r w:rsidRPr="00DC60B7">
        <w:rPr>
          <w:spacing w:val="-6"/>
          <w:lang w:val="en-GB"/>
        </w:rPr>
        <w:t>millions</w:t>
      </w:r>
      <w:proofErr w:type="spellEnd"/>
      <w:r w:rsidRPr="00DC60B7">
        <w:rPr>
          <w:spacing w:val="-6"/>
          <w:lang w:val="en-GB"/>
        </w:rPr>
        <w:t xml:space="preserve"> </w:t>
      </w:r>
      <w:proofErr w:type="spellStart"/>
      <w:r w:rsidRPr="00DC60B7">
        <w:rPr>
          <w:spacing w:val="-6"/>
          <w:lang w:val="en-GB"/>
        </w:rPr>
        <w:t>d’euros</w:t>
      </w:r>
      <w:proofErr w:type="spellEnd"/>
      <w:r w:rsidRPr="00DC60B7">
        <w:rPr>
          <w:spacing w:val="-6"/>
          <w:lang w:val="en-GB"/>
        </w:rPr>
        <w:t xml:space="preserve">,” </w:t>
      </w:r>
      <w:r w:rsidRPr="00DC60B7">
        <w:rPr>
          <w:i/>
          <w:spacing w:val="-6"/>
          <w:lang w:val="en-GB"/>
        </w:rPr>
        <w:t xml:space="preserve">Le </w:t>
      </w:r>
      <w:proofErr w:type="spellStart"/>
      <w:r w:rsidRPr="00DC60B7">
        <w:rPr>
          <w:i/>
          <w:spacing w:val="-6"/>
          <w:lang w:val="en-GB"/>
        </w:rPr>
        <w:t>Parisien</w:t>
      </w:r>
      <w:proofErr w:type="spellEnd"/>
      <w:r w:rsidRPr="00DC60B7">
        <w:rPr>
          <w:spacing w:val="-6"/>
          <w:lang w:val="en-GB"/>
        </w:rPr>
        <w:t xml:space="preserve">, June 30, 2010, accessed November 21, 2017, www.leparisien.fr/flash-actualite-culture/cinema-europacorp-de-luc-besson-perte-de-9-8-millions-d-euros-30-06-2010-983766.php; </w:t>
      </w:r>
      <w:proofErr w:type="spellStart"/>
      <w:r w:rsidRPr="00DC60B7">
        <w:rPr>
          <w:spacing w:val="-6"/>
        </w:rPr>
        <w:t>EuropaCorp</w:t>
      </w:r>
      <w:proofErr w:type="spellEnd"/>
      <w:r w:rsidRPr="00DC60B7">
        <w:rPr>
          <w:spacing w:val="-6"/>
        </w:rPr>
        <w:t xml:space="preserve">, </w:t>
      </w:r>
      <w:r w:rsidRPr="00DC60B7">
        <w:rPr>
          <w:i/>
          <w:spacing w:val="-6"/>
          <w:lang w:val="en-GB"/>
        </w:rPr>
        <w:t>Registration Document</w:t>
      </w:r>
      <w:r w:rsidRPr="00DC60B7">
        <w:rPr>
          <w:spacing w:val="-6"/>
        </w:rPr>
        <w:t xml:space="preserve"> [Annual Report] </w:t>
      </w:r>
      <w:r w:rsidRPr="00DC60B7">
        <w:rPr>
          <w:i/>
          <w:spacing w:val="-6"/>
          <w:lang w:val="en-GB"/>
        </w:rPr>
        <w:t>2010/11</w:t>
      </w:r>
      <w:r w:rsidRPr="00DC60B7">
        <w:rPr>
          <w:spacing w:val="-6"/>
        </w:rPr>
        <w:t xml:space="preserve"> (July 22, 2011), 102, accessed December 3, 2017, http://quote.morningstar.com/stock-filing/Annual-Report/2011/3/31/t.aspx?t=XPAR:ECP&amp;ft=&amp;d=f7e4137db53a546f5a927c9c44e59cc0.</w:t>
      </w:r>
    </w:p>
  </w:endnote>
  <w:endnote w:id="4">
    <w:p w14:paraId="60CDEC09" w14:textId="546C17AA" w:rsidR="007C6963" w:rsidRPr="00DC60B7" w:rsidRDefault="007C6963" w:rsidP="00B72E88">
      <w:pPr>
        <w:pStyle w:val="Footnote"/>
        <w:rPr>
          <w:spacing w:val="-6"/>
        </w:rPr>
      </w:pPr>
      <w:r w:rsidRPr="00DC60B7">
        <w:rPr>
          <w:rStyle w:val="EndnoteReference"/>
          <w:spacing w:val="-6"/>
        </w:rPr>
        <w:endnoteRef/>
      </w:r>
      <w:r w:rsidRPr="00DC60B7">
        <w:rPr>
          <w:spacing w:val="-6"/>
        </w:rPr>
        <w:t xml:space="preserve"> Rebecca </w:t>
      </w:r>
      <w:proofErr w:type="spellStart"/>
      <w:r w:rsidRPr="00DC60B7">
        <w:rPr>
          <w:spacing w:val="-6"/>
        </w:rPr>
        <w:t>Leffler</w:t>
      </w:r>
      <w:proofErr w:type="spellEnd"/>
      <w:r w:rsidRPr="00DC60B7">
        <w:rPr>
          <w:spacing w:val="-6"/>
        </w:rPr>
        <w:t>, “</w:t>
      </w:r>
      <w:proofErr w:type="spellStart"/>
      <w:r w:rsidRPr="00DC60B7">
        <w:rPr>
          <w:spacing w:val="-6"/>
        </w:rPr>
        <w:t>EuropaCorp</w:t>
      </w:r>
      <w:proofErr w:type="spellEnd"/>
      <w:r w:rsidRPr="00DC60B7">
        <w:rPr>
          <w:spacing w:val="-6"/>
        </w:rPr>
        <w:t xml:space="preserve">, Fundamental Films Ink Co-Production, Distribution Deal in China,” </w:t>
      </w:r>
      <w:r w:rsidRPr="00DC60B7">
        <w:rPr>
          <w:i/>
          <w:spacing w:val="-6"/>
        </w:rPr>
        <w:t>Hollywood Reporter</w:t>
      </w:r>
      <w:r w:rsidRPr="00DC60B7">
        <w:rPr>
          <w:spacing w:val="-6"/>
        </w:rPr>
        <w:t>, July 23, 2012, accessed November 23, 2017, www.hollywoodreporter.com/news/europacorp-fundamental-films-china-coproduction-352979.</w:t>
      </w:r>
    </w:p>
  </w:endnote>
  <w:endnote w:id="5">
    <w:p w14:paraId="56E504FD" w14:textId="7AFCC74D" w:rsidR="007C6963" w:rsidRPr="00DC60B7" w:rsidRDefault="007C6963" w:rsidP="00B72E88">
      <w:pPr>
        <w:pStyle w:val="Footnote"/>
        <w:rPr>
          <w:lang w:val="en-GB"/>
        </w:rPr>
      </w:pPr>
      <w:r w:rsidRPr="00DC60B7">
        <w:rPr>
          <w:rStyle w:val="EndnoteReference"/>
        </w:rPr>
        <w:endnoteRef/>
      </w:r>
      <w:r w:rsidRPr="00DC60B7">
        <w:t xml:space="preserve"> Alex Ben Block, “Relativity, </w:t>
      </w:r>
      <w:proofErr w:type="spellStart"/>
      <w:r w:rsidRPr="00DC60B7">
        <w:t>EuropaCorp</w:t>
      </w:r>
      <w:proofErr w:type="spellEnd"/>
      <w:r w:rsidRPr="00DC60B7">
        <w:t xml:space="preserve"> Form Joint Venture to Release U.S. Movies,”</w:t>
      </w:r>
      <w:r w:rsidRPr="00DC60B7">
        <w:rPr>
          <w:lang w:val="en-GB"/>
        </w:rPr>
        <w:t xml:space="preserve"> </w:t>
      </w:r>
      <w:r w:rsidRPr="00DC60B7">
        <w:rPr>
          <w:i/>
        </w:rPr>
        <w:t>Hollywood Reporter</w:t>
      </w:r>
      <w:r w:rsidRPr="00DC60B7">
        <w:t>, July 21, 2014, accessed No</w:t>
      </w:r>
      <w:proofErr w:type="spellStart"/>
      <w:r w:rsidRPr="00DC60B7">
        <w:rPr>
          <w:lang w:val="en-GB"/>
        </w:rPr>
        <w:t>vember</w:t>
      </w:r>
      <w:proofErr w:type="spellEnd"/>
      <w:r w:rsidRPr="00DC60B7">
        <w:rPr>
          <w:lang w:val="en-GB"/>
        </w:rPr>
        <w:t xml:space="preserve"> 23, 2017, www.hollywoodreporter.com/news/relativity-europacorp-form-joint-venture-682358.</w:t>
      </w:r>
    </w:p>
  </w:endnote>
  <w:endnote w:id="6">
    <w:p w14:paraId="4E50BDEE" w14:textId="5036FDC4" w:rsidR="007C6963" w:rsidRPr="00DC60B7" w:rsidRDefault="007C6963" w:rsidP="00B72E88">
      <w:pPr>
        <w:pStyle w:val="Footnote"/>
      </w:pPr>
      <w:r w:rsidRPr="00DC60B7">
        <w:rPr>
          <w:rStyle w:val="EndnoteReference"/>
          <w:lang w:val="en-GB"/>
        </w:rPr>
        <w:endnoteRef/>
      </w:r>
      <w:r w:rsidRPr="00DC60B7">
        <w:rPr>
          <w:lang w:val="en-GB"/>
        </w:rPr>
        <w:t xml:space="preserve"> </w:t>
      </w:r>
      <w:proofErr w:type="spellStart"/>
      <w:r w:rsidRPr="00DC60B7">
        <w:t>EuropaCorp</w:t>
      </w:r>
      <w:proofErr w:type="spellEnd"/>
      <w:r w:rsidRPr="00DC60B7">
        <w:t>,</w:t>
      </w:r>
      <w:r w:rsidRPr="00DC60B7">
        <w:rPr>
          <w:i/>
          <w:lang w:val="en-GB"/>
        </w:rPr>
        <w:t xml:space="preserve"> Registration Document </w:t>
      </w:r>
      <w:r w:rsidRPr="00DC60B7">
        <w:t xml:space="preserve">[Annual Report] </w:t>
      </w:r>
      <w:r w:rsidRPr="00DC60B7">
        <w:rPr>
          <w:i/>
          <w:lang w:val="en-GB"/>
        </w:rPr>
        <w:t>2015/16</w:t>
      </w:r>
      <w:r w:rsidRPr="00DC60B7">
        <w:t xml:space="preserve"> (July 26, 2016), 9, accessed December 3, 2017, www.europacorp.com/assets/uploads/Registration_document_2015-2016.pdf.</w:t>
      </w:r>
    </w:p>
  </w:endnote>
  <w:endnote w:id="7">
    <w:p w14:paraId="1A0CA210" w14:textId="3632CDB5" w:rsidR="007C6963" w:rsidRPr="00DC60B7" w:rsidRDefault="007C6963" w:rsidP="00B72E88">
      <w:pPr>
        <w:pStyle w:val="Footnote"/>
        <w:rPr>
          <w:spacing w:val="-4"/>
          <w:lang w:val="en-GB"/>
        </w:rPr>
      </w:pPr>
      <w:r w:rsidRPr="00DC60B7">
        <w:rPr>
          <w:rStyle w:val="EndnoteReference"/>
          <w:spacing w:val="-4"/>
          <w:lang w:val="en-GB"/>
        </w:rPr>
        <w:endnoteRef/>
      </w:r>
      <w:r w:rsidRPr="00DC60B7">
        <w:rPr>
          <w:spacing w:val="-4"/>
        </w:rPr>
        <w:t xml:space="preserve"> </w:t>
      </w:r>
      <w:proofErr w:type="spellStart"/>
      <w:r w:rsidRPr="00DC60B7">
        <w:rPr>
          <w:spacing w:val="-4"/>
        </w:rPr>
        <w:t>EuropaCorp</w:t>
      </w:r>
      <w:proofErr w:type="spellEnd"/>
      <w:r w:rsidRPr="00DC60B7">
        <w:rPr>
          <w:spacing w:val="-4"/>
        </w:rPr>
        <w:t>, “</w:t>
      </w:r>
      <w:r w:rsidRPr="00DC60B7">
        <w:rPr>
          <w:spacing w:val="-4"/>
          <w:lang w:val="en-GB"/>
        </w:rPr>
        <w:t xml:space="preserve">Marc </w:t>
      </w:r>
      <w:proofErr w:type="spellStart"/>
      <w:r w:rsidRPr="00DC60B7">
        <w:rPr>
          <w:spacing w:val="-4"/>
          <w:lang w:val="en-GB"/>
        </w:rPr>
        <w:t>Shmuger</w:t>
      </w:r>
      <w:proofErr w:type="spellEnd"/>
      <w:r w:rsidRPr="00DC60B7">
        <w:rPr>
          <w:spacing w:val="-4"/>
          <w:lang w:val="en-GB"/>
        </w:rPr>
        <w:t xml:space="preserve"> </w:t>
      </w:r>
      <w:r w:rsidRPr="00DC60B7">
        <w:rPr>
          <w:spacing w:val="-4"/>
        </w:rPr>
        <w:t xml:space="preserve">Announces Plan to Leave </w:t>
      </w:r>
      <w:proofErr w:type="spellStart"/>
      <w:r w:rsidRPr="00DC60B7">
        <w:rPr>
          <w:spacing w:val="-4"/>
        </w:rPr>
        <w:t>EuropaC</w:t>
      </w:r>
      <w:r w:rsidRPr="00DC60B7">
        <w:rPr>
          <w:spacing w:val="-4"/>
          <w:lang w:val="en-GB"/>
        </w:rPr>
        <w:t>orp</w:t>
      </w:r>
      <w:proofErr w:type="spellEnd"/>
      <w:r w:rsidRPr="00DC60B7">
        <w:rPr>
          <w:spacing w:val="-4"/>
          <w:lang w:val="en-GB"/>
        </w:rPr>
        <w:t xml:space="preserve"> as CEO on December 31, 2017,”</w:t>
      </w:r>
      <w:r w:rsidRPr="00DC60B7">
        <w:rPr>
          <w:spacing w:val="-4"/>
        </w:rPr>
        <w:t xml:space="preserve"> press release, </w:t>
      </w:r>
      <w:r w:rsidRPr="00DC60B7">
        <w:rPr>
          <w:spacing w:val="-4"/>
          <w:lang w:val="en-GB"/>
        </w:rPr>
        <w:t>November 10, 2017, accessed November 25, 2017, www.europacorp.com/assets/uploads/171011_Marc_Shmuger_announces_plan_to_</w:t>
      </w:r>
    </w:p>
    <w:p w14:paraId="0A93425C" w14:textId="71B1FFB9" w:rsidR="007C6963" w:rsidRPr="00DC60B7" w:rsidRDefault="007C6963" w:rsidP="00B72E88">
      <w:pPr>
        <w:pStyle w:val="Footnote"/>
        <w:rPr>
          <w:spacing w:val="-4"/>
          <w:lang w:val="en-GB"/>
        </w:rPr>
      </w:pPr>
      <w:r w:rsidRPr="00DC60B7">
        <w:rPr>
          <w:spacing w:val="-4"/>
          <w:lang w:val="en-GB"/>
        </w:rPr>
        <w:t>leave_EuropaCorp_as_CEO.pdf.</w:t>
      </w:r>
    </w:p>
  </w:endnote>
  <w:endnote w:id="8">
    <w:p w14:paraId="4E65704E" w14:textId="2756690C" w:rsidR="007C6963" w:rsidRPr="00DC60B7" w:rsidRDefault="007C6963" w:rsidP="00B72E88">
      <w:pPr>
        <w:pStyle w:val="Footnote"/>
      </w:pPr>
      <w:r w:rsidRPr="00DC60B7">
        <w:rPr>
          <w:rStyle w:val="EndnoteReference"/>
          <w:lang w:val="en-GB"/>
        </w:rPr>
        <w:endnoteRef/>
      </w:r>
      <w:r w:rsidRPr="00DC60B7">
        <w:rPr>
          <w:lang w:val="en-GB"/>
        </w:rPr>
        <w:t xml:space="preserve"> Diana </w:t>
      </w:r>
      <w:proofErr w:type="spellStart"/>
      <w:r w:rsidRPr="00DC60B7">
        <w:rPr>
          <w:lang w:val="en-GB"/>
        </w:rPr>
        <w:t>Lodderhose</w:t>
      </w:r>
      <w:proofErr w:type="spellEnd"/>
      <w:r w:rsidRPr="00DC60B7">
        <w:rPr>
          <w:lang w:val="en-GB"/>
        </w:rPr>
        <w:t xml:space="preserve">, “China’s Fundamental Films Takes 28% Stake </w:t>
      </w:r>
      <w:r>
        <w:rPr>
          <w:lang w:val="en-GB"/>
        </w:rPr>
        <w:t>i</w:t>
      </w:r>
      <w:r w:rsidRPr="00DC60B7">
        <w:rPr>
          <w:lang w:val="en-GB"/>
        </w:rPr>
        <w:t xml:space="preserve">n </w:t>
      </w:r>
      <w:proofErr w:type="spellStart"/>
      <w:r w:rsidRPr="00DC60B7">
        <w:rPr>
          <w:lang w:val="en-GB"/>
        </w:rPr>
        <w:t>EuropaCorp</w:t>
      </w:r>
      <w:proofErr w:type="spellEnd"/>
      <w:r w:rsidRPr="00DC60B7">
        <w:rPr>
          <w:lang w:val="en-GB"/>
        </w:rPr>
        <w:t xml:space="preserve">,” </w:t>
      </w:r>
      <w:r w:rsidRPr="00DC60B7">
        <w:rPr>
          <w:i/>
          <w:lang w:val="en-GB"/>
        </w:rPr>
        <w:t>Deadline</w:t>
      </w:r>
      <w:r w:rsidRPr="00DC60B7">
        <w:rPr>
          <w:lang w:val="en-GB"/>
        </w:rPr>
        <w:t xml:space="preserve">, September 29, 2016, accessed November 25, </w:t>
      </w:r>
      <w:r w:rsidRPr="00DC60B7">
        <w:t>2017, http://deadline.com/2016/09/europa-corp-luc-besson-fundamental-films-1201828553.</w:t>
      </w:r>
    </w:p>
  </w:endnote>
  <w:endnote w:id="9">
    <w:p w14:paraId="2492329C" w14:textId="7231BE41" w:rsidR="007C6963" w:rsidRPr="00DC60B7" w:rsidRDefault="007C6963" w:rsidP="00B72E88">
      <w:pPr>
        <w:pStyle w:val="Footnote"/>
        <w:rPr>
          <w:lang w:val="en-GB"/>
        </w:rPr>
      </w:pPr>
      <w:r w:rsidRPr="00DC60B7">
        <w:rPr>
          <w:rStyle w:val="EndnoteReference"/>
        </w:rPr>
        <w:endnoteRef/>
      </w:r>
      <w:r w:rsidRPr="00DC60B7">
        <w:t xml:space="preserve"> </w:t>
      </w:r>
      <w:proofErr w:type="spellStart"/>
      <w:r w:rsidRPr="00DC60B7">
        <w:t>EuropaCorp</w:t>
      </w:r>
      <w:proofErr w:type="spellEnd"/>
      <w:r w:rsidRPr="00DC60B7">
        <w:t>, “</w:t>
      </w:r>
      <w:r w:rsidRPr="00DC60B7">
        <w:rPr>
          <w:lang w:val="en-GB"/>
        </w:rPr>
        <w:t xml:space="preserve">Preliminary </w:t>
      </w:r>
      <w:r w:rsidRPr="00DC60B7">
        <w:t>Perspectives on 2017/2018 Results,” press release, October 24, 2017, accessed November 25, 2017, www.europacorp.com/assets/uploads/171024_Preliminary_perspectives_2017-18_EN.pdf.</w:t>
      </w:r>
    </w:p>
  </w:endnote>
  <w:endnote w:id="10">
    <w:p w14:paraId="17AC4F16" w14:textId="19F0CFAF" w:rsidR="007C6963" w:rsidRPr="00DC60B7" w:rsidRDefault="007C6963" w:rsidP="00B72E88">
      <w:pPr>
        <w:pStyle w:val="Footnote"/>
      </w:pPr>
      <w:r w:rsidRPr="00DC60B7">
        <w:rPr>
          <w:rStyle w:val="EndnoteReference"/>
          <w:lang w:val="en-GB"/>
        </w:rPr>
        <w:endnoteRef/>
      </w:r>
      <w:r w:rsidRPr="00DC60B7">
        <w:rPr>
          <w:lang w:val="en-GB"/>
        </w:rPr>
        <w:t xml:space="preserve"> Jon </w:t>
      </w:r>
      <w:proofErr w:type="spellStart"/>
      <w:r w:rsidRPr="00DC60B7">
        <w:rPr>
          <w:lang w:val="en-GB"/>
        </w:rPr>
        <w:t>Fauer</w:t>
      </w:r>
      <w:proofErr w:type="spellEnd"/>
      <w:r w:rsidRPr="00DC60B7">
        <w:t xml:space="preserve">, “Luc </w:t>
      </w:r>
      <w:proofErr w:type="spellStart"/>
      <w:r w:rsidRPr="00DC60B7">
        <w:t>Besson’s</w:t>
      </w:r>
      <w:proofErr w:type="spellEnd"/>
      <w:r w:rsidRPr="00DC60B7">
        <w:t xml:space="preserve"> “Lucy” Opens Today… Interview with Thierry </w:t>
      </w:r>
      <w:proofErr w:type="spellStart"/>
      <w:r w:rsidRPr="00DC60B7">
        <w:t>Arbogast</w:t>
      </w:r>
      <w:proofErr w:type="spellEnd"/>
      <w:r w:rsidRPr="00DC60B7">
        <w:t xml:space="preserve">, AFC,” </w:t>
      </w:r>
      <w:proofErr w:type="spellStart"/>
      <w:r w:rsidRPr="00DC60B7">
        <w:t>Fdtimes</w:t>
      </w:r>
      <w:proofErr w:type="spellEnd"/>
      <w:r w:rsidRPr="00DC60B7">
        <w:t>, July 24, 2014, accessed September 22, 2017, www.fdtimes.com/2014/07/24/luc-bessons-lucy-described-by-thierry-arbogast-afc/.</w:t>
      </w:r>
    </w:p>
  </w:endnote>
  <w:endnote w:id="11">
    <w:p w14:paraId="427845B8" w14:textId="193F5A91" w:rsidR="007C6963" w:rsidRPr="00DC60B7" w:rsidRDefault="007C6963" w:rsidP="00B81D7F">
      <w:pPr>
        <w:pStyle w:val="EndnoteText"/>
        <w:jc w:val="both"/>
        <w:rPr>
          <w:rFonts w:ascii="Arial" w:hAnsi="Arial"/>
          <w:sz w:val="17"/>
          <w:szCs w:val="17"/>
        </w:rPr>
      </w:pPr>
      <w:r w:rsidRPr="00DC60B7">
        <w:rPr>
          <w:rStyle w:val="EndnoteReference"/>
          <w:rFonts w:ascii="Arial" w:hAnsi="Arial"/>
          <w:sz w:val="17"/>
          <w:szCs w:val="17"/>
        </w:rPr>
        <w:endnoteRef/>
      </w:r>
      <w:r w:rsidRPr="00DC60B7">
        <w:rPr>
          <w:rFonts w:ascii="Arial" w:hAnsi="Arial"/>
          <w:sz w:val="17"/>
          <w:szCs w:val="17"/>
        </w:rPr>
        <w:t xml:space="preserve"> </w:t>
      </w:r>
      <w:r w:rsidRPr="00DC60B7">
        <w:rPr>
          <w:rFonts w:ascii="Arial" w:hAnsi="Arial"/>
          <w:sz w:val="17"/>
          <w:szCs w:val="17"/>
        </w:rPr>
        <w:t>“Le Dernier Combat (The Last Battle) (The Last Combat) (1983),” Rotten Tomatoes, accessed September 21, 2018, www.rottentomatoes.com/m/le_dernier_combat/.</w:t>
      </w:r>
    </w:p>
  </w:endnote>
  <w:endnote w:id="12">
    <w:p w14:paraId="6486638B" w14:textId="4B85B596" w:rsidR="007C6963" w:rsidRPr="00DC60B7" w:rsidRDefault="007C6963" w:rsidP="00B72E88">
      <w:pPr>
        <w:pStyle w:val="Footnote"/>
      </w:pPr>
      <w:r w:rsidRPr="00DC60B7">
        <w:rPr>
          <w:rStyle w:val="EndnoteReference"/>
        </w:rPr>
        <w:endnoteRef/>
      </w:r>
      <w:r w:rsidRPr="00DC60B7">
        <w:t xml:space="preserve"> “Les entrees </w:t>
      </w:r>
      <w:proofErr w:type="spellStart"/>
      <w:r w:rsidRPr="00DC60B7">
        <w:t>en</w:t>
      </w:r>
      <w:proofErr w:type="spellEnd"/>
      <w:r w:rsidRPr="00DC60B7">
        <w:t xml:space="preserve"> France,” JP’s Box-Office, accessed November 24, 2017, www.jpbox-office.com/charts_france.php?filtre=</w:t>
      </w:r>
    </w:p>
    <w:p w14:paraId="4862AC40" w14:textId="12A5B705" w:rsidR="007C6963" w:rsidRPr="00DC60B7" w:rsidRDefault="007C6963" w:rsidP="00B72E88">
      <w:pPr>
        <w:pStyle w:val="Footnote"/>
        <w:rPr>
          <w:lang w:val="en-GB"/>
        </w:rPr>
      </w:pPr>
      <w:proofErr w:type="spellStart"/>
      <w:proofErr w:type="gramStart"/>
      <w:r w:rsidRPr="00DC60B7">
        <w:t>datefr&amp;</w:t>
      </w:r>
      <w:proofErr w:type="gramEnd"/>
      <w:r w:rsidRPr="00DC60B7">
        <w:t>variable</w:t>
      </w:r>
      <w:proofErr w:type="spellEnd"/>
      <w:r w:rsidRPr="00DC60B7">
        <w:t>=1985.</w:t>
      </w:r>
    </w:p>
  </w:endnote>
  <w:endnote w:id="13">
    <w:p w14:paraId="22FB973F" w14:textId="314AF32F" w:rsidR="007C6963" w:rsidRPr="00DC60B7" w:rsidRDefault="007C6963" w:rsidP="00B81D7F">
      <w:pPr>
        <w:pStyle w:val="EndnoteText"/>
        <w:jc w:val="both"/>
        <w:rPr>
          <w:rFonts w:ascii="Arial" w:hAnsi="Arial"/>
          <w:sz w:val="17"/>
          <w:szCs w:val="17"/>
        </w:rPr>
      </w:pPr>
      <w:r w:rsidRPr="00DC60B7">
        <w:rPr>
          <w:rStyle w:val="EndnoteReference"/>
          <w:rFonts w:ascii="Arial" w:hAnsi="Arial"/>
          <w:sz w:val="17"/>
          <w:szCs w:val="17"/>
        </w:rPr>
        <w:endnoteRef/>
      </w:r>
      <w:r w:rsidRPr="00DC60B7">
        <w:rPr>
          <w:rFonts w:ascii="Arial" w:hAnsi="Arial"/>
          <w:sz w:val="17"/>
          <w:szCs w:val="17"/>
        </w:rPr>
        <w:t xml:space="preserve"> </w:t>
      </w:r>
      <w:r w:rsidRPr="00DC60B7">
        <w:rPr>
          <w:rFonts w:ascii="Arial" w:hAnsi="Arial"/>
          <w:sz w:val="17"/>
          <w:szCs w:val="17"/>
        </w:rPr>
        <w:t>European Film Star Postcards—Le Grand bleu (1988), May 25, 2016, accessed September 21, 2018, http://filmstarpostcards.blogspot.com/2016/05/le-grand-bleu-1988.html.</w:t>
      </w:r>
    </w:p>
  </w:endnote>
  <w:endnote w:id="14">
    <w:p w14:paraId="0C76E201" w14:textId="77077997" w:rsidR="007C6963" w:rsidRPr="00DC60B7" w:rsidRDefault="007C6963" w:rsidP="00B72E88">
      <w:pPr>
        <w:pStyle w:val="Footnote"/>
      </w:pPr>
      <w:r w:rsidRPr="00DC60B7">
        <w:rPr>
          <w:rStyle w:val="EndnoteReference"/>
          <w:lang w:val="en-GB"/>
        </w:rPr>
        <w:endnoteRef/>
      </w:r>
      <w:r w:rsidRPr="00DC60B7">
        <w:t xml:space="preserve"> “Le Grand Bleu,” JP’s Box-Office, accessed November 24, 2017, www.jpbox-office.com/fichfilm.php?id=5704.</w:t>
      </w:r>
    </w:p>
  </w:endnote>
  <w:endnote w:id="15">
    <w:p w14:paraId="47C8F02B" w14:textId="3908AEBA" w:rsidR="007C6963" w:rsidRPr="00DC60B7" w:rsidRDefault="007C6963" w:rsidP="00B72E88">
      <w:pPr>
        <w:pStyle w:val="Footnote"/>
      </w:pPr>
      <w:r w:rsidRPr="00DC60B7">
        <w:rPr>
          <w:rStyle w:val="EndnoteReference"/>
        </w:rPr>
        <w:endnoteRef/>
      </w:r>
      <w:r w:rsidRPr="00DC60B7">
        <w:t xml:space="preserve"> All dollar amounts are in U.S. dollars.</w:t>
      </w:r>
    </w:p>
  </w:endnote>
  <w:endnote w:id="16">
    <w:p w14:paraId="02B2771E" w14:textId="77777777" w:rsidR="007C6963" w:rsidRPr="00DC60B7" w:rsidRDefault="007C6963" w:rsidP="00B72E88">
      <w:pPr>
        <w:pStyle w:val="Footnote"/>
      </w:pPr>
      <w:r w:rsidRPr="00DC60B7">
        <w:rPr>
          <w:rStyle w:val="EndnoteReference"/>
        </w:rPr>
        <w:endnoteRef/>
      </w:r>
      <w:r w:rsidRPr="00DC60B7">
        <w:t xml:space="preserve"> “Box office” was the amount of business a particular production received. Box office business could be measured by the number of tickets sold or the amount of money raised by ticket sales (revenue). Worldwide box office sales were a total of domestic and international or foreign sales.</w:t>
      </w:r>
    </w:p>
  </w:endnote>
  <w:endnote w:id="17">
    <w:p w14:paraId="0C4C48E5" w14:textId="05489078" w:rsidR="007C6963" w:rsidRPr="00DC60B7" w:rsidRDefault="007C6963" w:rsidP="00B81D7F">
      <w:pPr>
        <w:pStyle w:val="EndnoteText"/>
        <w:jc w:val="both"/>
        <w:rPr>
          <w:rFonts w:ascii="Arial" w:hAnsi="Arial" w:cs="Arial"/>
          <w:sz w:val="17"/>
          <w:szCs w:val="17"/>
        </w:rPr>
      </w:pPr>
      <w:r w:rsidRPr="00DC60B7">
        <w:rPr>
          <w:rStyle w:val="EndnoteReference"/>
          <w:rFonts w:ascii="Arial" w:hAnsi="Arial" w:cs="Arial"/>
          <w:sz w:val="17"/>
          <w:szCs w:val="17"/>
        </w:rPr>
        <w:endnoteRef/>
      </w:r>
      <w:r w:rsidRPr="00DC60B7">
        <w:rPr>
          <w:rFonts w:ascii="Arial" w:hAnsi="Arial" w:cs="Arial"/>
          <w:sz w:val="17"/>
          <w:szCs w:val="17"/>
        </w:rPr>
        <w:t xml:space="preserve"> </w:t>
      </w:r>
      <w:r w:rsidRPr="00DC60B7">
        <w:rPr>
          <w:rFonts w:ascii="Arial" w:hAnsi="Arial" w:cs="Arial"/>
          <w:sz w:val="17"/>
          <w:szCs w:val="17"/>
        </w:rPr>
        <w:t xml:space="preserve">Jaime Wolf, “Luc </w:t>
      </w:r>
      <w:proofErr w:type="spellStart"/>
      <w:r w:rsidRPr="00DC60B7">
        <w:rPr>
          <w:rFonts w:ascii="Arial" w:hAnsi="Arial" w:cs="Arial"/>
          <w:sz w:val="17"/>
          <w:szCs w:val="17"/>
        </w:rPr>
        <w:t>Besson</w:t>
      </w:r>
      <w:proofErr w:type="spellEnd"/>
      <w:r w:rsidRPr="00DC60B7">
        <w:rPr>
          <w:rFonts w:ascii="Arial" w:hAnsi="Arial" w:cs="Arial"/>
          <w:sz w:val="17"/>
          <w:szCs w:val="17"/>
        </w:rPr>
        <w:t xml:space="preserve">: The </w:t>
      </w:r>
      <w:r>
        <w:rPr>
          <w:rFonts w:ascii="Arial" w:hAnsi="Arial" w:cs="Arial"/>
          <w:sz w:val="17"/>
          <w:szCs w:val="17"/>
          <w:lang w:val="en-CA"/>
        </w:rPr>
        <w:t>M</w:t>
      </w:r>
      <w:proofErr w:type="spellStart"/>
      <w:r w:rsidRPr="00DC60B7">
        <w:rPr>
          <w:rFonts w:ascii="Arial" w:hAnsi="Arial" w:cs="Arial"/>
          <w:sz w:val="17"/>
          <w:szCs w:val="17"/>
        </w:rPr>
        <w:t>ost</w:t>
      </w:r>
      <w:proofErr w:type="spellEnd"/>
      <w:r w:rsidRPr="00DC60B7">
        <w:rPr>
          <w:rFonts w:ascii="Arial" w:hAnsi="Arial" w:cs="Arial"/>
          <w:sz w:val="17"/>
          <w:szCs w:val="17"/>
        </w:rPr>
        <w:t xml:space="preserve"> Hollywood of French </w:t>
      </w:r>
      <w:r>
        <w:rPr>
          <w:rFonts w:ascii="Arial" w:hAnsi="Arial" w:cs="Arial"/>
          <w:sz w:val="17"/>
          <w:szCs w:val="17"/>
          <w:lang w:val="en-CA"/>
        </w:rPr>
        <w:t>F</w:t>
      </w:r>
      <w:proofErr w:type="spellStart"/>
      <w:r w:rsidRPr="00DC60B7">
        <w:rPr>
          <w:rFonts w:ascii="Arial" w:hAnsi="Arial" w:cs="Arial"/>
          <w:sz w:val="17"/>
          <w:szCs w:val="17"/>
        </w:rPr>
        <w:t>ilmmakers</w:t>
      </w:r>
      <w:proofErr w:type="spellEnd"/>
      <w:r w:rsidRPr="00DC60B7">
        <w:rPr>
          <w:rFonts w:ascii="Arial" w:hAnsi="Arial" w:cs="Arial"/>
          <w:sz w:val="17"/>
          <w:szCs w:val="17"/>
        </w:rPr>
        <w:t xml:space="preserve">,” </w:t>
      </w:r>
      <w:r w:rsidRPr="00B81DAA">
        <w:rPr>
          <w:rFonts w:ascii="Arial" w:hAnsi="Arial" w:cs="Arial"/>
          <w:i/>
          <w:sz w:val="17"/>
          <w:szCs w:val="17"/>
          <w:lang w:val="en-CA"/>
        </w:rPr>
        <w:t>The New York Times</w:t>
      </w:r>
      <w:r>
        <w:rPr>
          <w:rFonts w:ascii="Arial" w:hAnsi="Arial" w:cs="Arial"/>
          <w:sz w:val="17"/>
          <w:szCs w:val="17"/>
          <w:lang w:val="en-CA"/>
        </w:rPr>
        <w:t xml:space="preserve">, </w:t>
      </w:r>
      <w:r w:rsidRPr="00DC60B7">
        <w:rPr>
          <w:rFonts w:ascii="Arial" w:hAnsi="Arial" w:cs="Arial"/>
          <w:sz w:val="17"/>
          <w:szCs w:val="17"/>
        </w:rPr>
        <w:t>May 20, 2007, accessed September 21, 2018, www.nytimes.com/2007/05/20/arts/20iht-20besson.5796788.html.</w:t>
      </w:r>
    </w:p>
  </w:endnote>
  <w:endnote w:id="18">
    <w:p w14:paraId="1390770B" w14:textId="140E0CC6" w:rsidR="007C6963" w:rsidRPr="00DC60B7" w:rsidRDefault="007C6963" w:rsidP="00B72E88">
      <w:pPr>
        <w:pStyle w:val="Footnote"/>
      </w:pPr>
      <w:r w:rsidRPr="00DC60B7">
        <w:rPr>
          <w:rStyle w:val="EndnoteReference"/>
        </w:rPr>
        <w:endnoteRef/>
      </w:r>
      <w:r w:rsidRPr="00DC60B7">
        <w:t xml:space="preserve"> Alice La </w:t>
      </w:r>
      <w:proofErr w:type="spellStart"/>
      <w:r w:rsidRPr="00DC60B7">
        <w:t>Plante</w:t>
      </w:r>
      <w:proofErr w:type="spellEnd"/>
      <w:r w:rsidRPr="00DC60B7">
        <w:t xml:space="preserve"> </w:t>
      </w:r>
      <w:r w:rsidRPr="00DC60B7">
        <w:rPr>
          <w:lang w:val="en-GB"/>
        </w:rPr>
        <w:t xml:space="preserve">and Rich </w:t>
      </w:r>
      <w:proofErr w:type="spellStart"/>
      <w:r w:rsidRPr="00DC60B7">
        <w:rPr>
          <w:lang w:val="en-GB"/>
        </w:rPr>
        <w:t>Seidner</w:t>
      </w:r>
      <w:proofErr w:type="spellEnd"/>
      <w:r w:rsidRPr="00DC60B7">
        <w:rPr>
          <w:lang w:val="en-GB"/>
        </w:rPr>
        <w:t xml:space="preserve">, </w:t>
      </w:r>
      <w:r w:rsidRPr="00DC60B7">
        <w:rPr>
          <w:i/>
          <w:lang w:val="en-GB"/>
        </w:rPr>
        <w:t xml:space="preserve">Playing for </w:t>
      </w:r>
      <w:r w:rsidRPr="00DC60B7">
        <w:rPr>
          <w:i/>
        </w:rPr>
        <w:t>P</w:t>
      </w:r>
      <w:proofErr w:type="spellStart"/>
      <w:r w:rsidRPr="00DC60B7">
        <w:rPr>
          <w:i/>
          <w:lang w:val="en-GB"/>
        </w:rPr>
        <w:t>rofit</w:t>
      </w:r>
      <w:proofErr w:type="spellEnd"/>
      <w:r w:rsidRPr="00DC60B7">
        <w:rPr>
          <w:i/>
          <w:lang w:val="en-GB"/>
        </w:rPr>
        <w:t xml:space="preserve">: How </w:t>
      </w:r>
      <w:r w:rsidRPr="00DC60B7">
        <w:rPr>
          <w:i/>
        </w:rPr>
        <w:t>Digital Entertainment Is Making Big Business</w:t>
      </w:r>
      <w:r w:rsidRPr="00DC60B7">
        <w:rPr>
          <w:i/>
          <w:lang w:val="en-GB"/>
        </w:rPr>
        <w:t xml:space="preserve"> out of </w:t>
      </w:r>
      <w:r w:rsidRPr="00DC60B7">
        <w:rPr>
          <w:i/>
        </w:rPr>
        <w:t>Child’s Play</w:t>
      </w:r>
      <w:r w:rsidRPr="00DC60B7">
        <w:t xml:space="preserve"> (New York, NY: Joh</w:t>
      </w:r>
      <w:r w:rsidRPr="00DC60B7">
        <w:rPr>
          <w:lang w:val="en-GB"/>
        </w:rPr>
        <w:t xml:space="preserve">n Wiley &amp; Sons, </w:t>
      </w:r>
      <w:r w:rsidRPr="00DC60B7">
        <w:t>1999), 58.</w:t>
      </w:r>
    </w:p>
  </w:endnote>
  <w:endnote w:id="19">
    <w:p w14:paraId="28339CDE" w14:textId="74D09634" w:rsidR="007C6963" w:rsidRPr="00DC60B7" w:rsidRDefault="007C6963" w:rsidP="00B72E88">
      <w:pPr>
        <w:pStyle w:val="Footnote"/>
        <w:rPr>
          <w:lang w:val="en-GB"/>
        </w:rPr>
      </w:pPr>
      <w:r w:rsidRPr="00DC60B7">
        <w:rPr>
          <w:rStyle w:val="EndnoteReference"/>
          <w:lang w:val="en-GB"/>
        </w:rPr>
        <w:endnoteRef/>
      </w:r>
      <w:r w:rsidRPr="00DC60B7">
        <w:rPr>
          <w:lang w:val="en-GB"/>
        </w:rPr>
        <w:t xml:space="preserve"> Sophie </w:t>
      </w:r>
      <w:proofErr w:type="spellStart"/>
      <w:r w:rsidRPr="00DC60B7">
        <w:rPr>
          <w:lang w:val="en-GB"/>
        </w:rPr>
        <w:t>Ragot</w:t>
      </w:r>
      <w:proofErr w:type="spellEnd"/>
      <w:r w:rsidRPr="00DC60B7">
        <w:rPr>
          <w:lang w:val="en-GB"/>
        </w:rPr>
        <w:t>, “</w:t>
      </w:r>
      <w:proofErr w:type="spellStart"/>
      <w:r w:rsidRPr="00DC60B7">
        <w:rPr>
          <w:lang w:val="en-GB"/>
        </w:rPr>
        <w:t>Europacorp</w:t>
      </w:r>
      <w:proofErr w:type="spellEnd"/>
      <w:r w:rsidRPr="00DC60B7">
        <w:rPr>
          <w:lang w:val="en-GB"/>
        </w:rPr>
        <w:t xml:space="preserve">: le </w:t>
      </w:r>
      <w:proofErr w:type="spellStart"/>
      <w:r w:rsidRPr="00DC60B7">
        <w:rPr>
          <w:lang w:val="en-GB"/>
        </w:rPr>
        <w:t>cinéma</w:t>
      </w:r>
      <w:proofErr w:type="spellEnd"/>
      <w:r w:rsidRPr="00DC60B7">
        <w:rPr>
          <w:lang w:val="en-GB"/>
        </w:rPr>
        <w:t xml:space="preserve"> </w:t>
      </w:r>
      <w:proofErr w:type="spellStart"/>
      <w:r w:rsidRPr="00DC60B7">
        <w:rPr>
          <w:lang w:val="en-GB"/>
        </w:rPr>
        <w:t>français</w:t>
      </w:r>
      <w:proofErr w:type="spellEnd"/>
      <w:r w:rsidRPr="00DC60B7">
        <w:rPr>
          <w:lang w:val="en-GB"/>
        </w:rPr>
        <w:t xml:space="preserve"> à </w:t>
      </w:r>
      <w:proofErr w:type="spellStart"/>
      <w:r w:rsidRPr="00DC60B7">
        <w:rPr>
          <w:lang w:val="en-GB"/>
        </w:rPr>
        <w:t>l'américaine</w:t>
      </w:r>
      <w:proofErr w:type="spellEnd"/>
      <w:proofErr w:type="gramStart"/>
      <w:r w:rsidRPr="00DC60B7">
        <w:rPr>
          <w:lang w:val="en-GB"/>
        </w:rPr>
        <w:t>?,</w:t>
      </w:r>
      <w:proofErr w:type="gramEnd"/>
      <w:r w:rsidRPr="00DC60B7">
        <w:rPr>
          <w:lang w:val="en-GB"/>
        </w:rPr>
        <w:t>” September 7, 2010, accessed November 24, 2017, www.inaglobal.fr/cinema/article/europacorp-le-cinema-francais-lamericaine; “</w:t>
      </w:r>
      <w:proofErr w:type="spellStart"/>
      <w:r w:rsidRPr="00DC60B7">
        <w:rPr>
          <w:lang w:val="en-GB"/>
        </w:rPr>
        <w:t>EuropaCorp</w:t>
      </w:r>
      <w:proofErr w:type="spellEnd"/>
      <w:r w:rsidRPr="00DC60B7">
        <w:rPr>
          <w:lang w:val="en-GB"/>
        </w:rPr>
        <w:t xml:space="preserve">,” </w:t>
      </w:r>
      <w:r w:rsidRPr="00DC60B7">
        <w:t xml:space="preserve">Luc </w:t>
      </w:r>
      <w:proofErr w:type="spellStart"/>
      <w:r w:rsidRPr="00DC60B7">
        <w:t>Besson</w:t>
      </w:r>
      <w:proofErr w:type="spellEnd"/>
      <w:r w:rsidRPr="00DC60B7">
        <w:t>: Le Forum, accessed N</w:t>
      </w:r>
      <w:proofErr w:type="spellStart"/>
      <w:r w:rsidRPr="00DC60B7">
        <w:rPr>
          <w:lang w:val="en-GB"/>
        </w:rPr>
        <w:t>ovember</w:t>
      </w:r>
      <w:proofErr w:type="spellEnd"/>
      <w:r w:rsidRPr="00DC60B7">
        <w:rPr>
          <w:lang w:val="en-GB"/>
        </w:rPr>
        <w:t xml:space="preserve"> 24, 2017, http://rafcart.free.fr/europa.html.</w:t>
      </w:r>
    </w:p>
  </w:endnote>
  <w:endnote w:id="20">
    <w:p w14:paraId="607940ED" w14:textId="5C536872" w:rsidR="007C6963" w:rsidRPr="00DC60B7" w:rsidRDefault="007C6963" w:rsidP="00B72E88">
      <w:pPr>
        <w:pStyle w:val="Footnote"/>
        <w:rPr>
          <w:lang w:val="en-GB"/>
        </w:rPr>
      </w:pPr>
      <w:r w:rsidRPr="00DC60B7">
        <w:rPr>
          <w:rStyle w:val="EndnoteReference"/>
        </w:rPr>
        <w:endnoteRef/>
      </w:r>
      <w:r w:rsidRPr="00DC60B7">
        <w:t xml:space="preserve"> “</w:t>
      </w:r>
      <w:r w:rsidRPr="00DC60B7">
        <w:rPr>
          <w:i/>
        </w:rPr>
        <w:t>Taxi</w:t>
      </w:r>
      <w:r w:rsidRPr="00DC60B7">
        <w:t xml:space="preserve"> Franchise—France,” JP’s Box-Office, accessed November 24, 2017, www.jpbox-office.com/fichefranchise.php?id=96; “</w:t>
      </w:r>
      <w:r w:rsidRPr="00DC60B7">
        <w:rPr>
          <w:i/>
        </w:rPr>
        <w:t>Taxi</w:t>
      </w:r>
      <w:r w:rsidRPr="00DC60B7">
        <w:t xml:space="preserve"> Franchise—France: </w:t>
      </w:r>
      <w:proofErr w:type="spellStart"/>
      <w:r w:rsidRPr="00DC60B7">
        <w:t>Bilan</w:t>
      </w:r>
      <w:proofErr w:type="spellEnd"/>
      <w:r w:rsidRPr="00DC60B7">
        <w:t xml:space="preserve"> France,” JP’s Box-Office, accessed November 24, 2017, www.jpbox-office.com/fichefranchise.php?id=96&amp;view=2.</w:t>
      </w:r>
    </w:p>
  </w:endnote>
  <w:endnote w:id="21">
    <w:p w14:paraId="66D93F87" w14:textId="5920B57A" w:rsidR="007C6963" w:rsidRPr="007C6963" w:rsidRDefault="007C6963" w:rsidP="007C6963">
      <w:pPr>
        <w:pStyle w:val="EndnoteText"/>
        <w:jc w:val="both"/>
        <w:rPr>
          <w:rFonts w:ascii="Arial" w:hAnsi="Arial" w:cs="Arial"/>
          <w:sz w:val="17"/>
          <w:szCs w:val="17"/>
        </w:rPr>
      </w:pPr>
      <w:r w:rsidRPr="007C6963">
        <w:rPr>
          <w:rStyle w:val="EndnoteReference"/>
          <w:rFonts w:ascii="Arial" w:hAnsi="Arial" w:cs="Arial"/>
          <w:sz w:val="17"/>
          <w:szCs w:val="17"/>
        </w:rPr>
        <w:endnoteRef/>
      </w:r>
      <w:r w:rsidRPr="007C6963">
        <w:rPr>
          <w:rFonts w:ascii="Arial" w:hAnsi="Arial" w:cs="Arial"/>
          <w:sz w:val="17"/>
          <w:szCs w:val="17"/>
        </w:rPr>
        <w:t xml:space="preserve"> </w:t>
      </w:r>
      <w:r w:rsidRPr="007C6963">
        <w:rPr>
          <w:rFonts w:ascii="Arial" w:hAnsi="Arial" w:cs="Arial"/>
          <w:sz w:val="17"/>
          <w:szCs w:val="17"/>
        </w:rPr>
        <w:t xml:space="preserve">Sophie </w:t>
      </w:r>
      <w:proofErr w:type="spellStart"/>
      <w:r w:rsidRPr="007C6963">
        <w:rPr>
          <w:rFonts w:ascii="Arial" w:hAnsi="Arial" w:cs="Arial"/>
          <w:sz w:val="17"/>
          <w:szCs w:val="17"/>
        </w:rPr>
        <w:t>Ragot</w:t>
      </w:r>
      <w:proofErr w:type="spellEnd"/>
      <w:r w:rsidRPr="007C6963">
        <w:rPr>
          <w:rFonts w:ascii="Arial" w:hAnsi="Arial" w:cs="Arial"/>
          <w:sz w:val="17"/>
          <w:szCs w:val="17"/>
        </w:rPr>
        <w:t>, “</w:t>
      </w:r>
      <w:proofErr w:type="spellStart"/>
      <w:r w:rsidRPr="007C6963">
        <w:rPr>
          <w:rFonts w:ascii="Arial" w:hAnsi="Arial" w:cs="Arial"/>
          <w:sz w:val="17"/>
          <w:szCs w:val="17"/>
        </w:rPr>
        <w:t>Europacorp</w:t>
      </w:r>
      <w:proofErr w:type="spellEnd"/>
      <w:r w:rsidRPr="007C6963">
        <w:rPr>
          <w:rFonts w:ascii="Arial" w:hAnsi="Arial" w:cs="Arial"/>
          <w:sz w:val="17"/>
          <w:szCs w:val="17"/>
        </w:rPr>
        <w:t xml:space="preserve">, French Film </w:t>
      </w:r>
      <w:proofErr w:type="spellStart"/>
      <w:r>
        <w:rPr>
          <w:rFonts w:ascii="Arial" w:hAnsi="Arial" w:cs="Arial"/>
          <w:sz w:val="17"/>
          <w:szCs w:val="17"/>
          <w:lang w:val="en-US"/>
        </w:rPr>
        <w:t>i</w:t>
      </w:r>
      <w:proofErr w:type="spellEnd"/>
      <w:r w:rsidRPr="007C6963">
        <w:rPr>
          <w:rFonts w:ascii="Arial" w:hAnsi="Arial" w:cs="Arial"/>
          <w:sz w:val="17"/>
          <w:szCs w:val="17"/>
        </w:rPr>
        <w:t xml:space="preserve">n </w:t>
      </w:r>
      <w:r>
        <w:rPr>
          <w:rFonts w:ascii="Arial" w:hAnsi="Arial" w:cs="Arial"/>
          <w:sz w:val="17"/>
          <w:szCs w:val="17"/>
          <w:lang w:val="en-US"/>
        </w:rPr>
        <w:t>t</w:t>
      </w:r>
      <w:r w:rsidRPr="007C6963">
        <w:rPr>
          <w:rFonts w:ascii="Arial" w:hAnsi="Arial" w:cs="Arial"/>
          <w:sz w:val="17"/>
          <w:szCs w:val="17"/>
        </w:rPr>
        <w:t xml:space="preserve">he American Manner,” </w:t>
      </w:r>
      <w:proofErr w:type="spellStart"/>
      <w:r w:rsidRPr="007C6963">
        <w:rPr>
          <w:rFonts w:ascii="Arial" w:hAnsi="Arial" w:cs="Arial"/>
          <w:sz w:val="17"/>
          <w:szCs w:val="17"/>
        </w:rPr>
        <w:t>Inaglobal</w:t>
      </w:r>
      <w:proofErr w:type="spellEnd"/>
      <w:r w:rsidRPr="007C6963">
        <w:rPr>
          <w:rFonts w:ascii="Arial" w:hAnsi="Arial" w:cs="Arial"/>
          <w:sz w:val="17"/>
          <w:szCs w:val="17"/>
        </w:rPr>
        <w:t>, September 27, 2010, accessed November 14, 2018, www.inaglobal.fr/en/cinema/article/europacorp-french-film-american-manner.</w:t>
      </w:r>
    </w:p>
  </w:endnote>
  <w:endnote w:id="22">
    <w:p w14:paraId="447E9B2B" w14:textId="745EDB12" w:rsidR="007C6963" w:rsidRPr="007C6963" w:rsidRDefault="007C6963" w:rsidP="007C6963">
      <w:pPr>
        <w:pStyle w:val="EndnoteText"/>
        <w:jc w:val="both"/>
        <w:rPr>
          <w:rFonts w:ascii="Arial" w:hAnsi="Arial" w:cs="Arial"/>
          <w:sz w:val="17"/>
          <w:szCs w:val="17"/>
        </w:rPr>
      </w:pPr>
      <w:r w:rsidRPr="007C6963">
        <w:rPr>
          <w:rStyle w:val="EndnoteReference"/>
          <w:rFonts w:ascii="Arial" w:hAnsi="Arial" w:cs="Arial"/>
          <w:sz w:val="17"/>
          <w:szCs w:val="17"/>
        </w:rPr>
        <w:endnoteRef/>
      </w:r>
      <w:r w:rsidRPr="007C6963">
        <w:rPr>
          <w:rFonts w:ascii="Arial" w:hAnsi="Arial" w:cs="Arial"/>
          <w:sz w:val="17"/>
          <w:szCs w:val="17"/>
        </w:rPr>
        <w:t xml:space="preserve"> </w:t>
      </w:r>
      <w:r w:rsidRPr="007C6963">
        <w:rPr>
          <w:rFonts w:ascii="Arial" w:hAnsi="Arial" w:cs="Arial"/>
          <w:sz w:val="17"/>
          <w:szCs w:val="17"/>
        </w:rPr>
        <w:t xml:space="preserve">“Luc </w:t>
      </w:r>
      <w:proofErr w:type="spellStart"/>
      <w:r w:rsidRPr="007C6963">
        <w:rPr>
          <w:rFonts w:ascii="Arial" w:hAnsi="Arial" w:cs="Arial"/>
          <w:sz w:val="17"/>
          <w:szCs w:val="17"/>
        </w:rPr>
        <w:t>Besson</w:t>
      </w:r>
      <w:proofErr w:type="spellEnd"/>
      <w:r w:rsidRPr="007C6963">
        <w:rPr>
          <w:rFonts w:ascii="Arial" w:hAnsi="Arial" w:cs="Arial"/>
          <w:sz w:val="17"/>
          <w:szCs w:val="17"/>
        </w:rPr>
        <w:t>/</w:t>
      </w:r>
      <w:proofErr w:type="spellStart"/>
      <w:r w:rsidRPr="007C6963">
        <w:rPr>
          <w:rFonts w:ascii="Arial" w:hAnsi="Arial" w:cs="Arial"/>
          <w:sz w:val="17"/>
          <w:szCs w:val="17"/>
        </w:rPr>
        <w:t>Europa</w:t>
      </w:r>
      <w:r>
        <w:rPr>
          <w:rFonts w:ascii="Arial" w:hAnsi="Arial" w:cs="Arial"/>
          <w:sz w:val="17"/>
          <w:szCs w:val="17"/>
          <w:lang w:val="en-US"/>
        </w:rPr>
        <w:t>C</w:t>
      </w:r>
      <w:r w:rsidRPr="007C6963">
        <w:rPr>
          <w:rFonts w:ascii="Arial" w:hAnsi="Arial" w:cs="Arial"/>
          <w:sz w:val="17"/>
          <w:szCs w:val="17"/>
        </w:rPr>
        <w:t>orp</w:t>
      </w:r>
      <w:proofErr w:type="spellEnd"/>
      <w:r w:rsidRPr="007C6963">
        <w:rPr>
          <w:rFonts w:ascii="Arial" w:hAnsi="Arial" w:cs="Arial"/>
          <w:sz w:val="17"/>
          <w:szCs w:val="17"/>
        </w:rPr>
        <w:t>,” accessed November 14, 2018, https://republique-des-lettres.fr/1671-luc-besson.php.</w:t>
      </w:r>
    </w:p>
  </w:endnote>
  <w:endnote w:id="23">
    <w:p w14:paraId="60A314BC" w14:textId="428B261E" w:rsidR="007C6963" w:rsidRPr="00400861" w:rsidRDefault="007C6963" w:rsidP="00400861">
      <w:pPr>
        <w:pStyle w:val="Footnote"/>
      </w:pPr>
      <w:r>
        <w:rPr>
          <w:rStyle w:val="EndnoteReference"/>
        </w:rPr>
        <w:endnoteRef/>
      </w:r>
      <w:r>
        <w:t xml:space="preserve"> </w:t>
      </w:r>
      <w:proofErr w:type="spellStart"/>
      <w:r w:rsidRPr="006006C4">
        <w:rPr>
          <w:lang w:val="en-GB"/>
        </w:rPr>
        <w:t>EuropaCorp</w:t>
      </w:r>
      <w:proofErr w:type="spellEnd"/>
      <w:r w:rsidRPr="008A48B0">
        <w:rPr>
          <w:lang w:val="en-GB"/>
        </w:rPr>
        <w:t>,</w:t>
      </w:r>
      <w:r w:rsidRPr="008A48B0">
        <w:rPr>
          <w:i/>
          <w:lang w:val="en-GB"/>
        </w:rPr>
        <w:t xml:space="preserve"> Registration Document </w:t>
      </w:r>
      <w:r w:rsidRPr="008A48B0">
        <w:rPr>
          <w:lang w:val="en-GB"/>
        </w:rPr>
        <w:t>[Annual Report]</w:t>
      </w:r>
      <w:r w:rsidRPr="006006C4">
        <w:rPr>
          <w:lang w:val="en-GB"/>
        </w:rPr>
        <w:t xml:space="preserve"> </w:t>
      </w:r>
      <w:r w:rsidRPr="006006C4">
        <w:rPr>
          <w:i/>
          <w:lang w:val="en-GB"/>
        </w:rPr>
        <w:t>2015/</w:t>
      </w:r>
      <w:r w:rsidRPr="008A48B0">
        <w:rPr>
          <w:i/>
          <w:lang w:val="en-GB"/>
        </w:rPr>
        <w:t>16</w:t>
      </w:r>
      <w:r w:rsidRPr="008A48B0">
        <w:rPr>
          <w:lang w:val="en-GB"/>
        </w:rPr>
        <w:t xml:space="preserve"> (July 26, </w:t>
      </w:r>
      <w:r w:rsidRPr="006006C4">
        <w:rPr>
          <w:lang w:val="en-GB"/>
        </w:rPr>
        <w:t>2016</w:t>
      </w:r>
      <w:r w:rsidRPr="008A48B0">
        <w:rPr>
          <w:lang w:val="en-GB"/>
        </w:rPr>
        <w:t>), 135,</w:t>
      </w:r>
      <w:r w:rsidRPr="006006C4">
        <w:rPr>
          <w:lang w:val="en-GB"/>
        </w:rPr>
        <w:t xml:space="preserve"> accessed December 3, 2017, www.europacorp.com/assets/uploads/Registration_document_2015-2016.pdf.</w:t>
      </w:r>
    </w:p>
  </w:endnote>
  <w:endnote w:id="24">
    <w:p w14:paraId="0731848E" w14:textId="7DF126F2" w:rsidR="007C6963" w:rsidRPr="00DC60B7" w:rsidRDefault="007C6963" w:rsidP="00D005A5">
      <w:pPr>
        <w:pStyle w:val="EndnoteText"/>
        <w:jc w:val="both"/>
        <w:rPr>
          <w:rFonts w:ascii="Arial" w:hAnsi="Arial"/>
          <w:sz w:val="17"/>
          <w:szCs w:val="17"/>
        </w:rPr>
      </w:pPr>
      <w:r w:rsidRPr="00DC60B7">
        <w:rPr>
          <w:rStyle w:val="EndnoteReference"/>
          <w:rFonts w:ascii="Arial" w:hAnsi="Arial"/>
          <w:sz w:val="17"/>
          <w:szCs w:val="17"/>
        </w:rPr>
        <w:endnoteRef/>
      </w:r>
      <w:r w:rsidRPr="00DC60B7">
        <w:rPr>
          <w:rFonts w:ascii="Arial" w:hAnsi="Arial"/>
          <w:sz w:val="17"/>
          <w:szCs w:val="17"/>
        </w:rPr>
        <w:t xml:space="preserve"> </w:t>
      </w:r>
      <w:r w:rsidRPr="00DC60B7">
        <w:rPr>
          <w:rFonts w:ascii="Arial" w:hAnsi="Arial"/>
          <w:sz w:val="17"/>
          <w:szCs w:val="17"/>
        </w:rPr>
        <w:t>“</w:t>
      </w:r>
      <w:proofErr w:type="spellStart"/>
      <w:r w:rsidRPr="00DC60B7">
        <w:rPr>
          <w:rFonts w:ascii="Arial" w:hAnsi="Arial"/>
          <w:sz w:val="17"/>
          <w:szCs w:val="17"/>
        </w:rPr>
        <w:t>EuropaCorp</w:t>
      </w:r>
      <w:proofErr w:type="spellEnd"/>
      <w:r w:rsidRPr="00DC60B7">
        <w:rPr>
          <w:rFonts w:ascii="Arial" w:hAnsi="Arial"/>
          <w:sz w:val="17"/>
          <w:szCs w:val="17"/>
        </w:rPr>
        <w:t xml:space="preserve"> Registration Document,”</w:t>
      </w:r>
      <w:r w:rsidRPr="00DC60B7">
        <w:rPr>
          <w:rFonts w:ascii="Arial" w:hAnsi="Arial"/>
          <w:sz w:val="17"/>
          <w:szCs w:val="17"/>
          <w:lang w:val="en-US"/>
        </w:rPr>
        <w:t xml:space="preserve"> 29,</w:t>
      </w:r>
      <w:r w:rsidRPr="00DC60B7">
        <w:rPr>
          <w:rFonts w:ascii="Arial" w:hAnsi="Arial"/>
          <w:sz w:val="17"/>
          <w:szCs w:val="17"/>
        </w:rPr>
        <w:t xml:space="preserve"> accessed September 21, 2018, www.europacorp.com/assets/uploads/EuropaCorp_Registration_Document_FY_2016-20174.pdf.</w:t>
      </w:r>
    </w:p>
  </w:endnote>
  <w:endnote w:id="25">
    <w:p w14:paraId="26BCBD1C" w14:textId="06DAC69E" w:rsidR="007C6963" w:rsidRPr="00DC60B7" w:rsidRDefault="007C6963" w:rsidP="00B72E88">
      <w:pPr>
        <w:pStyle w:val="Footnote"/>
        <w:rPr>
          <w:lang w:val="en-GB"/>
        </w:rPr>
      </w:pPr>
      <w:r w:rsidRPr="00DC60B7">
        <w:rPr>
          <w:rStyle w:val="EndnoteReference"/>
          <w:lang w:val="en-GB"/>
        </w:rPr>
        <w:endnoteRef/>
      </w:r>
      <w:r w:rsidRPr="00DC60B7">
        <w:rPr>
          <w:lang w:val="en-GB"/>
        </w:rPr>
        <w:t xml:space="preserve"> “</w:t>
      </w:r>
      <w:proofErr w:type="spellStart"/>
      <w:r w:rsidRPr="00DC60B7">
        <w:rPr>
          <w:lang w:val="en-GB"/>
        </w:rPr>
        <w:t>Création</w:t>
      </w:r>
      <w:proofErr w:type="spellEnd"/>
      <w:r w:rsidRPr="00DC60B7">
        <w:rPr>
          <w:lang w:val="en-GB"/>
        </w:rPr>
        <w:t xml:space="preserve"> de Fox </w:t>
      </w:r>
      <w:proofErr w:type="spellStart"/>
      <w:r w:rsidRPr="00DC60B7">
        <w:rPr>
          <w:lang w:val="en-GB"/>
        </w:rPr>
        <w:t>Pathé</w:t>
      </w:r>
      <w:proofErr w:type="spellEnd"/>
      <w:r w:rsidRPr="00DC60B7">
        <w:rPr>
          <w:lang w:val="en-GB"/>
        </w:rPr>
        <w:t xml:space="preserve"> Europa, nouveau </w:t>
      </w:r>
      <w:proofErr w:type="spellStart"/>
      <w:r w:rsidRPr="00DC60B7">
        <w:rPr>
          <w:lang w:val="en-GB"/>
        </w:rPr>
        <w:t>groupe</w:t>
      </w:r>
      <w:proofErr w:type="spellEnd"/>
      <w:r w:rsidRPr="00DC60B7">
        <w:rPr>
          <w:lang w:val="en-GB"/>
        </w:rPr>
        <w:t xml:space="preserve"> de distribution video,”</w:t>
      </w:r>
      <w:r w:rsidRPr="00DC60B7">
        <w:t xml:space="preserve"> Les </w:t>
      </w:r>
      <w:proofErr w:type="spellStart"/>
      <w:r w:rsidRPr="00DC60B7">
        <w:t>Echos</w:t>
      </w:r>
      <w:proofErr w:type="spellEnd"/>
      <w:r w:rsidRPr="00DC60B7">
        <w:t>, January</w:t>
      </w:r>
      <w:r w:rsidRPr="00DC60B7">
        <w:rPr>
          <w:lang w:val="en-GB"/>
        </w:rPr>
        <w:t xml:space="preserve"> 31, 2001, accessed November 19, 2017, www.lesechos.fr/31/01/2001/LesEchos/18332-090-ECH_creation-de-fox-pathe-europa--nouveau-groupe-de-distribution-video.htm.</w:t>
      </w:r>
    </w:p>
  </w:endnote>
  <w:endnote w:id="26">
    <w:p w14:paraId="31AF9C10" w14:textId="0A5CDC82" w:rsidR="007C6963" w:rsidRPr="00DC60B7" w:rsidRDefault="007C6963" w:rsidP="00B72E88">
      <w:pPr>
        <w:pStyle w:val="Footnote"/>
      </w:pPr>
      <w:r w:rsidRPr="00DC60B7">
        <w:rPr>
          <w:rStyle w:val="EndnoteReference"/>
          <w:lang w:val="en-GB"/>
        </w:rPr>
        <w:endnoteRef/>
      </w:r>
      <w:r w:rsidRPr="00DC60B7">
        <w:rPr>
          <w:lang w:val="en-GB"/>
        </w:rPr>
        <w:t xml:space="preserve"> </w:t>
      </w:r>
      <w:proofErr w:type="spellStart"/>
      <w:r w:rsidRPr="00DC60B7">
        <w:t>EuropaCorp</w:t>
      </w:r>
      <w:proofErr w:type="spellEnd"/>
      <w:r w:rsidRPr="00DC60B7">
        <w:t>,</w:t>
      </w:r>
      <w:r w:rsidRPr="00DC60B7">
        <w:rPr>
          <w:i/>
          <w:lang w:val="en-GB"/>
        </w:rPr>
        <w:t xml:space="preserve"> Registration Document </w:t>
      </w:r>
      <w:r w:rsidRPr="00DC60B7">
        <w:t xml:space="preserve">[Annual Report] </w:t>
      </w:r>
      <w:r w:rsidRPr="00DC60B7">
        <w:rPr>
          <w:i/>
          <w:lang w:val="en-GB"/>
        </w:rPr>
        <w:t>2015/16</w:t>
      </w:r>
      <w:r w:rsidRPr="00DC60B7">
        <w:t>, 31, op. cit.</w:t>
      </w:r>
    </w:p>
  </w:endnote>
  <w:endnote w:id="27">
    <w:p w14:paraId="3A8BE2E8" w14:textId="186CCEC0" w:rsidR="007C6963" w:rsidRPr="00DC60B7" w:rsidRDefault="007C6963" w:rsidP="00B72E88">
      <w:pPr>
        <w:pStyle w:val="Footnote"/>
      </w:pPr>
      <w:r w:rsidRPr="00DC60B7">
        <w:rPr>
          <w:rStyle w:val="EndnoteReference"/>
        </w:rPr>
        <w:endnoteRef/>
      </w:r>
      <w:r w:rsidRPr="00DC60B7">
        <w:t xml:space="preserve"> </w:t>
      </w:r>
      <w:proofErr w:type="spellStart"/>
      <w:r w:rsidRPr="00DC60B7">
        <w:t>EuropaCorp</w:t>
      </w:r>
      <w:proofErr w:type="spellEnd"/>
      <w:r w:rsidRPr="00DC60B7">
        <w:t xml:space="preserve">, </w:t>
      </w:r>
      <w:r w:rsidRPr="00DC60B7">
        <w:rPr>
          <w:i/>
        </w:rPr>
        <w:t>Registration Document</w:t>
      </w:r>
      <w:r w:rsidRPr="00DC60B7">
        <w:t xml:space="preserve"> [Annual Report] </w:t>
      </w:r>
      <w:r w:rsidRPr="00DC60B7">
        <w:rPr>
          <w:i/>
        </w:rPr>
        <w:t>2010/11,</w:t>
      </w:r>
      <w:r w:rsidRPr="00DC60B7">
        <w:t xml:space="preserve"> op. </w:t>
      </w:r>
      <w:proofErr w:type="spellStart"/>
      <w:r w:rsidRPr="00DC60B7">
        <w:t>cit</w:t>
      </w:r>
      <w:proofErr w:type="spellEnd"/>
      <w:r w:rsidRPr="00DC60B7">
        <w:t xml:space="preserve">; </w:t>
      </w:r>
      <w:proofErr w:type="spellStart"/>
      <w:r w:rsidRPr="00DC60B7">
        <w:t>EuropaCorp</w:t>
      </w:r>
      <w:proofErr w:type="spellEnd"/>
      <w:r w:rsidRPr="00DC60B7">
        <w:t xml:space="preserve">, </w:t>
      </w:r>
      <w:r w:rsidRPr="00DC60B7">
        <w:rPr>
          <w:i/>
        </w:rPr>
        <w:t xml:space="preserve">Document de </w:t>
      </w:r>
      <w:proofErr w:type="spellStart"/>
      <w:r w:rsidRPr="00DC60B7">
        <w:rPr>
          <w:i/>
        </w:rPr>
        <w:t>Référence</w:t>
      </w:r>
      <w:proofErr w:type="spellEnd"/>
      <w:r w:rsidRPr="00DC60B7">
        <w:t xml:space="preserve"> [Annual Report] 2011/12 (July 20, 2012), 37, accessed September 9, 2017, www.europacorp.com/assets/uploads/Registration_</w:t>
      </w:r>
    </w:p>
    <w:p w14:paraId="1F3AC924" w14:textId="238CACBC" w:rsidR="007C6963" w:rsidRPr="00DC60B7" w:rsidRDefault="007C6963" w:rsidP="00B72E88">
      <w:pPr>
        <w:pStyle w:val="Footnote"/>
      </w:pPr>
      <w:r w:rsidRPr="00DC60B7">
        <w:t>document_2011-2012</w:t>
      </w:r>
      <w:proofErr w:type="gramStart"/>
      <w:r w:rsidRPr="00DC60B7">
        <w:t>_(</w:t>
      </w:r>
      <w:proofErr w:type="spellStart"/>
      <w:proofErr w:type="gramEnd"/>
      <w:r w:rsidRPr="00DC60B7">
        <w:t>french_version</w:t>
      </w:r>
      <w:proofErr w:type="spellEnd"/>
      <w:r w:rsidRPr="00DC60B7">
        <w:t xml:space="preserve">)_pdf.pdf. </w:t>
      </w:r>
    </w:p>
  </w:endnote>
  <w:endnote w:id="28">
    <w:p w14:paraId="2D432546" w14:textId="7D32DECB" w:rsidR="007C6963" w:rsidRPr="00DC60B7" w:rsidRDefault="007C6963" w:rsidP="00B72E88">
      <w:pPr>
        <w:pStyle w:val="Footnote"/>
      </w:pPr>
      <w:r w:rsidRPr="00DC60B7">
        <w:rPr>
          <w:rStyle w:val="EndnoteReference"/>
        </w:rPr>
        <w:endnoteRef/>
      </w:r>
      <w:r w:rsidRPr="00DC60B7">
        <w:t xml:space="preserve"> Alain </w:t>
      </w:r>
      <w:proofErr w:type="spellStart"/>
      <w:r w:rsidRPr="00DC60B7">
        <w:t>Grasset</w:t>
      </w:r>
      <w:proofErr w:type="spellEnd"/>
      <w:r w:rsidRPr="00DC60B7">
        <w:t>, “</w:t>
      </w:r>
      <w:proofErr w:type="spellStart"/>
      <w:r w:rsidRPr="00DC60B7">
        <w:t>Besson</w:t>
      </w:r>
      <w:proofErr w:type="spellEnd"/>
      <w:r w:rsidRPr="00DC60B7">
        <w:t xml:space="preserve"> sur </w:t>
      </w:r>
      <w:proofErr w:type="spellStart"/>
      <w:r w:rsidRPr="00DC60B7">
        <w:t>tous</w:t>
      </w:r>
      <w:proofErr w:type="spellEnd"/>
      <w:r w:rsidRPr="00DC60B7">
        <w:t xml:space="preserve"> les fronts,” </w:t>
      </w:r>
      <w:r w:rsidRPr="00DC60B7">
        <w:rPr>
          <w:i/>
          <w:spacing w:val="-6"/>
          <w:lang w:val="en-GB"/>
        </w:rPr>
        <w:t xml:space="preserve">Le </w:t>
      </w:r>
      <w:proofErr w:type="spellStart"/>
      <w:r w:rsidRPr="00DC60B7">
        <w:rPr>
          <w:i/>
          <w:spacing w:val="-6"/>
          <w:lang w:val="en-GB"/>
        </w:rPr>
        <w:t>Parisien</w:t>
      </w:r>
      <w:proofErr w:type="spellEnd"/>
      <w:r>
        <w:t xml:space="preserve">, </w:t>
      </w:r>
      <w:r w:rsidRPr="00DC60B7">
        <w:t>July 4, 2005, accessed November 19, 2017, www.leparisien.fr/loisirs-et-spectacles/besson-sur-tous-les-fronts-04-07-2005-2006095054.php.</w:t>
      </w:r>
    </w:p>
  </w:endnote>
  <w:endnote w:id="29">
    <w:p w14:paraId="1D393897" w14:textId="55F6465A" w:rsidR="007C6963" w:rsidRPr="00DC60B7" w:rsidRDefault="007C6963" w:rsidP="00E82348">
      <w:pPr>
        <w:pStyle w:val="EndnoteText"/>
        <w:jc w:val="both"/>
        <w:rPr>
          <w:rFonts w:ascii="Arial" w:hAnsi="Arial"/>
          <w:sz w:val="17"/>
          <w:szCs w:val="17"/>
        </w:rPr>
      </w:pPr>
      <w:r w:rsidRPr="00DC60B7">
        <w:rPr>
          <w:rStyle w:val="EndnoteReference"/>
          <w:rFonts w:ascii="Arial" w:hAnsi="Arial"/>
          <w:sz w:val="17"/>
          <w:szCs w:val="17"/>
        </w:rPr>
        <w:endnoteRef/>
      </w:r>
      <w:r w:rsidRPr="00DC60B7">
        <w:rPr>
          <w:rFonts w:ascii="Arial" w:hAnsi="Arial"/>
          <w:sz w:val="17"/>
          <w:szCs w:val="17"/>
        </w:rPr>
        <w:t xml:space="preserve"> </w:t>
      </w:r>
      <w:r w:rsidRPr="00DC60B7">
        <w:rPr>
          <w:rFonts w:ascii="Arial" w:hAnsi="Arial"/>
          <w:sz w:val="17"/>
          <w:szCs w:val="17"/>
        </w:rPr>
        <w:t xml:space="preserve">“Luc </w:t>
      </w:r>
      <w:proofErr w:type="spellStart"/>
      <w:r w:rsidRPr="00DC60B7">
        <w:rPr>
          <w:rFonts w:ascii="Arial" w:hAnsi="Arial"/>
          <w:sz w:val="17"/>
          <w:szCs w:val="17"/>
        </w:rPr>
        <w:t>Besson</w:t>
      </w:r>
      <w:proofErr w:type="spellEnd"/>
      <w:r w:rsidRPr="00DC60B7">
        <w:rPr>
          <w:rFonts w:ascii="Arial" w:hAnsi="Arial"/>
          <w:sz w:val="17"/>
          <w:szCs w:val="17"/>
        </w:rPr>
        <w:t xml:space="preserve"> </w:t>
      </w:r>
      <w:r w:rsidRPr="00DC60B7">
        <w:rPr>
          <w:rFonts w:ascii="Arial" w:hAnsi="Arial"/>
          <w:sz w:val="17"/>
          <w:szCs w:val="17"/>
          <w:lang w:val="en-US"/>
        </w:rPr>
        <w:t>e</w:t>
      </w:r>
      <w:r w:rsidRPr="00DC60B7">
        <w:rPr>
          <w:rFonts w:ascii="Arial" w:hAnsi="Arial"/>
          <w:sz w:val="17"/>
          <w:szCs w:val="17"/>
        </w:rPr>
        <w:t xml:space="preserve">t </w:t>
      </w:r>
      <w:proofErr w:type="spellStart"/>
      <w:r w:rsidRPr="00DC60B7">
        <w:rPr>
          <w:rFonts w:ascii="Arial" w:hAnsi="Arial"/>
          <w:sz w:val="17"/>
          <w:szCs w:val="17"/>
        </w:rPr>
        <w:t>Ses</w:t>
      </w:r>
      <w:proofErr w:type="spellEnd"/>
      <w:r w:rsidRPr="00DC60B7">
        <w:rPr>
          <w:rFonts w:ascii="Arial" w:hAnsi="Arial"/>
          <w:sz w:val="17"/>
          <w:szCs w:val="17"/>
        </w:rPr>
        <w:t xml:space="preserve"> </w:t>
      </w:r>
      <w:proofErr w:type="spellStart"/>
      <w:r w:rsidRPr="00DC60B7">
        <w:rPr>
          <w:rFonts w:ascii="Arial" w:hAnsi="Arial"/>
          <w:sz w:val="17"/>
          <w:szCs w:val="17"/>
        </w:rPr>
        <w:t>Minimoys</w:t>
      </w:r>
      <w:proofErr w:type="spellEnd"/>
      <w:r w:rsidRPr="00DC60B7">
        <w:rPr>
          <w:rFonts w:ascii="Arial" w:hAnsi="Arial"/>
          <w:sz w:val="17"/>
          <w:szCs w:val="17"/>
        </w:rPr>
        <w:t xml:space="preserve"> </w:t>
      </w:r>
      <w:proofErr w:type="spellStart"/>
      <w:r w:rsidRPr="00DC60B7">
        <w:rPr>
          <w:rFonts w:ascii="Arial" w:hAnsi="Arial"/>
          <w:sz w:val="17"/>
          <w:szCs w:val="17"/>
        </w:rPr>
        <w:t>Plombent</w:t>
      </w:r>
      <w:proofErr w:type="spellEnd"/>
      <w:r w:rsidRPr="00DC60B7">
        <w:rPr>
          <w:rFonts w:ascii="Arial" w:hAnsi="Arial"/>
          <w:sz w:val="17"/>
          <w:szCs w:val="17"/>
        </w:rPr>
        <w:t xml:space="preserve"> </w:t>
      </w:r>
      <w:proofErr w:type="spellStart"/>
      <w:r w:rsidRPr="00DC60B7">
        <w:rPr>
          <w:rFonts w:ascii="Arial" w:hAnsi="Arial"/>
          <w:sz w:val="17"/>
          <w:szCs w:val="17"/>
        </w:rPr>
        <w:t>Europacorp</w:t>
      </w:r>
      <w:proofErr w:type="spellEnd"/>
      <w:r w:rsidRPr="00DC60B7">
        <w:rPr>
          <w:rFonts w:ascii="Arial" w:hAnsi="Arial"/>
          <w:sz w:val="17"/>
          <w:szCs w:val="17"/>
        </w:rPr>
        <w:t>,” Liberation, June 30, 2011, accessed September 21, 2018, https://next.liberation.fr/cinema/2011/06/30/luc-besson-et-ses-minimoys-plombent-europacorp_746249.</w:t>
      </w:r>
    </w:p>
  </w:endnote>
  <w:endnote w:id="30">
    <w:p w14:paraId="03F9B4F1" w14:textId="48AA9B64" w:rsidR="007C6963" w:rsidRPr="00DC60B7" w:rsidRDefault="007C6963" w:rsidP="00B72E88">
      <w:pPr>
        <w:pStyle w:val="Footnote"/>
      </w:pPr>
      <w:r w:rsidRPr="00DC60B7">
        <w:rPr>
          <w:rStyle w:val="EndnoteReference"/>
        </w:rPr>
        <w:endnoteRef/>
      </w:r>
      <w:r w:rsidRPr="00DC60B7">
        <w:t xml:space="preserve"> </w:t>
      </w:r>
      <w:proofErr w:type="spellStart"/>
      <w:r w:rsidRPr="00DC60B7">
        <w:t>EuropaCorp</w:t>
      </w:r>
      <w:proofErr w:type="spellEnd"/>
      <w:r w:rsidRPr="00DC60B7">
        <w:t>,</w:t>
      </w:r>
      <w:r w:rsidRPr="00DC60B7">
        <w:rPr>
          <w:i/>
          <w:lang w:val="en-GB"/>
        </w:rPr>
        <w:t xml:space="preserve"> Registration Document </w:t>
      </w:r>
      <w:r w:rsidRPr="00DC60B7">
        <w:t xml:space="preserve">[Annual Report] </w:t>
      </w:r>
      <w:r w:rsidRPr="00DC60B7">
        <w:rPr>
          <w:i/>
          <w:lang w:val="en-GB"/>
        </w:rPr>
        <w:t>2015/16</w:t>
      </w:r>
      <w:r w:rsidRPr="00DC60B7">
        <w:t>, 31, op. cit.</w:t>
      </w:r>
    </w:p>
  </w:endnote>
  <w:endnote w:id="31">
    <w:p w14:paraId="6951869E" w14:textId="2C03ABBE" w:rsidR="007C6963" w:rsidRPr="00DC60B7" w:rsidRDefault="007C6963" w:rsidP="00E82348">
      <w:pPr>
        <w:pStyle w:val="Footnote"/>
      </w:pPr>
      <w:r w:rsidRPr="00DC60B7">
        <w:rPr>
          <w:rStyle w:val="EndnoteReference"/>
        </w:rPr>
        <w:endnoteRef/>
      </w:r>
      <w:r w:rsidRPr="00DC60B7">
        <w:t xml:space="preserve"> Collecting societies had the authority to license copyrighted works and collect royalties on behalf of their members.</w:t>
      </w:r>
    </w:p>
  </w:endnote>
  <w:endnote w:id="32">
    <w:p w14:paraId="33F432BA" w14:textId="4DFD6FF6" w:rsidR="007C6963" w:rsidRPr="00DC60B7" w:rsidRDefault="007C6963" w:rsidP="00E82348">
      <w:pPr>
        <w:pStyle w:val="Footnote"/>
      </w:pPr>
      <w:r w:rsidRPr="00DC60B7">
        <w:rPr>
          <w:rStyle w:val="EndnoteReference"/>
          <w:rFonts w:ascii="Calibri" w:hAnsi="Calibri"/>
          <w:sz w:val="20"/>
          <w:szCs w:val="20"/>
        </w:rPr>
        <w:endnoteRef/>
      </w:r>
      <w:r w:rsidRPr="00DC60B7">
        <w:t xml:space="preserve"> </w:t>
      </w:r>
      <w:proofErr w:type="spellStart"/>
      <w:r w:rsidRPr="00DC60B7">
        <w:t>EuropaCorp</w:t>
      </w:r>
      <w:proofErr w:type="spellEnd"/>
      <w:r w:rsidRPr="00DC60B7">
        <w:t xml:space="preserve">, Registration Document [Annual Report] 2016/2017, 30, accessed September 21, 2018, www.europacorp.com/assets/uploads/EuropaCorp_Registration_Document_FY_2016-20174.pdf. </w:t>
      </w:r>
    </w:p>
  </w:endnote>
  <w:endnote w:id="33">
    <w:p w14:paraId="1D9F321B" w14:textId="4BDAFE8B" w:rsidR="007C6963" w:rsidRPr="00DC60B7" w:rsidRDefault="007C6963" w:rsidP="00B72E88">
      <w:pPr>
        <w:pStyle w:val="Footnote"/>
        <w:rPr>
          <w:lang w:val="en-GB"/>
        </w:rPr>
      </w:pPr>
      <w:r w:rsidRPr="00DC60B7">
        <w:rPr>
          <w:rStyle w:val="EndnoteReference"/>
        </w:rPr>
        <w:endnoteRef/>
      </w:r>
      <w:r w:rsidRPr="00DC60B7">
        <w:t xml:space="preserve"> Emmanuel Paquette, “</w:t>
      </w:r>
      <w:proofErr w:type="spellStart"/>
      <w:r w:rsidRPr="00DC60B7">
        <w:t>EuropaCorp</w:t>
      </w:r>
      <w:proofErr w:type="spellEnd"/>
      <w:r w:rsidRPr="00DC60B7">
        <w:t xml:space="preserve">: comment le </w:t>
      </w:r>
      <w:proofErr w:type="spellStart"/>
      <w:r w:rsidRPr="00DC60B7">
        <w:t>rêve</w:t>
      </w:r>
      <w:proofErr w:type="spellEnd"/>
      <w:r w:rsidRPr="00DC60B7">
        <w:t xml:space="preserve"> de Luc </w:t>
      </w:r>
      <w:proofErr w:type="spellStart"/>
      <w:r w:rsidRPr="00DC60B7">
        <w:t>Besson</w:t>
      </w:r>
      <w:proofErr w:type="spellEnd"/>
      <w:r w:rsidRPr="00DC60B7">
        <w:t xml:space="preserve"> a </w:t>
      </w:r>
      <w:proofErr w:type="spellStart"/>
      <w:r w:rsidRPr="00DC60B7">
        <w:t>tourné</w:t>
      </w:r>
      <w:proofErr w:type="spellEnd"/>
      <w:r w:rsidRPr="00DC60B7">
        <w:t xml:space="preserve"> au </w:t>
      </w:r>
      <w:proofErr w:type="spellStart"/>
      <w:r w:rsidRPr="00DC60B7">
        <w:t>cauchemar</w:t>
      </w:r>
      <w:proofErr w:type="spellEnd"/>
      <w:r w:rsidRPr="00DC60B7">
        <w:t xml:space="preserve">,” </w:t>
      </w:r>
      <w:proofErr w:type="spellStart"/>
      <w:r w:rsidRPr="00DC60B7">
        <w:rPr>
          <w:i/>
          <w:lang w:val="en-GB"/>
        </w:rPr>
        <w:t>L'expansion</w:t>
      </w:r>
      <w:proofErr w:type="spellEnd"/>
      <w:r w:rsidRPr="00DC60B7">
        <w:t xml:space="preserve">, May 4, 2011, accessed November 20, 2017, http://lexpansion.lexpress.fr/actualite-economique/europacorp-comment-le-reve-de-luc-besson-a-tourne-au-cauchemar_965898.html; </w:t>
      </w:r>
      <w:proofErr w:type="spellStart"/>
      <w:r w:rsidRPr="00DC60B7">
        <w:t>EuropaCorp</w:t>
      </w:r>
      <w:proofErr w:type="spellEnd"/>
      <w:r w:rsidRPr="00DC60B7">
        <w:t xml:space="preserve">, Registration Document [Annual Report] 2016/17, </w:t>
      </w:r>
      <w:r>
        <w:t>op. cit.</w:t>
      </w:r>
      <w:r w:rsidRPr="00DC60B7" w:rsidDel="006C5385">
        <w:t xml:space="preserve"> </w:t>
      </w:r>
    </w:p>
  </w:endnote>
  <w:endnote w:id="34">
    <w:p w14:paraId="7F520441" w14:textId="43FBD063" w:rsidR="007C6963" w:rsidRPr="00DC60B7" w:rsidRDefault="007C6963" w:rsidP="00B72E88">
      <w:pPr>
        <w:pStyle w:val="Footnote"/>
        <w:rPr>
          <w:lang w:val="en-GB"/>
        </w:rPr>
      </w:pPr>
      <w:r w:rsidRPr="00DC60B7">
        <w:rPr>
          <w:rStyle w:val="EndnoteReference"/>
          <w:lang w:val="en-GB"/>
        </w:rPr>
        <w:endnoteRef/>
      </w:r>
      <w:r w:rsidRPr="00DC60B7">
        <w:rPr>
          <w:lang w:val="en-GB"/>
        </w:rPr>
        <w:t xml:space="preserve"> Rebecca </w:t>
      </w:r>
      <w:proofErr w:type="spellStart"/>
      <w:r w:rsidRPr="00DC60B7">
        <w:rPr>
          <w:lang w:val="en-GB"/>
        </w:rPr>
        <w:t>Leffler</w:t>
      </w:r>
      <w:proofErr w:type="spellEnd"/>
      <w:r w:rsidRPr="00DC60B7">
        <w:rPr>
          <w:lang w:val="en-GB"/>
        </w:rPr>
        <w:t>, “</w:t>
      </w:r>
      <w:proofErr w:type="spellStart"/>
      <w:r w:rsidRPr="00DC60B7">
        <w:rPr>
          <w:lang w:val="en-GB"/>
        </w:rPr>
        <w:t>EuropaCorp</w:t>
      </w:r>
      <w:proofErr w:type="spellEnd"/>
      <w:r w:rsidRPr="00DC60B7">
        <w:rPr>
          <w:lang w:val="en-GB"/>
        </w:rPr>
        <w:t xml:space="preserve"> </w:t>
      </w:r>
      <w:r w:rsidRPr="00DC60B7">
        <w:t xml:space="preserve">Acquires </w:t>
      </w:r>
      <w:proofErr w:type="spellStart"/>
      <w:r w:rsidRPr="00DC60B7">
        <w:t>Roissy</w:t>
      </w:r>
      <w:proofErr w:type="spellEnd"/>
      <w:r w:rsidRPr="00DC60B7">
        <w:t xml:space="preserve"> Films,” </w:t>
      </w:r>
      <w:r w:rsidRPr="00DC60B7">
        <w:rPr>
          <w:i/>
          <w:lang w:val="en-GB"/>
        </w:rPr>
        <w:t>Hollywood Reporter</w:t>
      </w:r>
      <w:r w:rsidRPr="00DC60B7">
        <w:t>, October 16, 2007, accessed November 20, 2017, www.hollywoodreporter.com/news/europacorp-acquires-roissy-films-152604.</w:t>
      </w:r>
    </w:p>
  </w:endnote>
  <w:endnote w:id="35">
    <w:p w14:paraId="087A38A3" w14:textId="2E762ECC" w:rsidR="007C6963" w:rsidRPr="00DC60B7" w:rsidRDefault="007C6963" w:rsidP="00B72E88">
      <w:pPr>
        <w:pStyle w:val="Footnote"/>
        <w:rPr>
          <w:lang w:val="en-GB"/>
        </w:rPr>
      </w:pPr>
      <w:r w:rsidRPr="00DC60B7">
        <w:rPr>
          <w:rStyle w:val="EndnoteReference"/>
          <w:lang w:val="en-GB"/>
        </w:rPr>
        <w:endnoteRef/>
      </w:r>
      <w:r w:rsidRPr="00DC60B7">
        <w:rPr>
          <w:lang w:val="en-GB"/>
        </w:rPr>
        <w:t xml:space="preserve"> “</w:t>
      </w:r>
      <w:proofErr w:type="spellStart"/>
      <w:r w:rsidRPr="00DC60B7">
        <w:rPr>
          <w:lang w:val="en-GB"/>
        </w:rPr>
        <w:t>Enquête</w:t>
      </w:r>
      <w:proofErr w:type="spellEnd"/>
      <w:r w:rsidRPr="00DC60B7">
        <w:rPr>
          <w:lang w:val="en-GB"/>
        </w:rPr>
        <w:t xml:space="preserve"> sur le </w:t>
      </w:r>
      <w:proofErr w:type="spellStart"/>
      <w:r w:rsidRPr="00DC60B7">
        <w:rPr>
          <w:lang w:val="en-GB"/>
        </w:rPr>
        <w:t>financement</w:t>
      </w:r>
      <w:proofErr w:type="spellEnd"/>
      <w:r w:rsidRPr="00DC60B7">
        <w:rPr>
          <w:lang w:val="en-GB"/>
        </w:rPr>
        <w:t xml:space="preserve"> de la </w:t>
      </w:r>
      <w:proofErr w:type="spellStart"/>
      <w:r w:rsidRPr="00DC60B7">
        <w:rPr>
          <w:lang w:val="en-GB"/>
        </w:rPr>
        <w:t>Cité</w:t>
      </w:r>
      <w:proofErr w:type="spellEnd"/>
      <w:r w:rsidRPr="00DC60B7">
        <w:rPr>
          <w:lang w:val="en-GB"/>
        </w:rPr>
        <w:t xml:space="preserve"> du </w:t>
      </w:r>
      <w:proofErr w:type="spellStart"/>
      <w:r w:rsidRPr="00DC60B7">
        <w:rPr>
          <w:lang w:val="en-GB"/>
        </w:rPr>
        <w:t>cinéma</w:t>
      </w:r>
      <w:proofErr w:type="spellEnd"/>
      <w:r w:rsidRPr="00DC60B7">
        <w:rPr>
          <w:lang w:val="en-GB"/>
        </w:rPr>
        <w:t xml:space="preserve">: </w:t>
      </w:r>
      <w:proofErr w:type="spellStart"/>
      <w:r w:rsidRPr="00DC60B7">
        <w:rPr>
          <w:lang w:val="en-GB"/>
        </w:rPr>
        <w:t>EuropaCorp</w:t>
      </w:r>
      <w:proofErr w:type="spellEnd"/>
      <w:r w:rsidRPr="00DC60B7">
        <w:rPr>
          <w:lang w:val="en-GB"/>
        </w:rPr>
        <w:t xml:space="preserve"> se defend,” </w:t>
      </w:r>
      <w:proofErr w:type="spellStart"/>
      <w:r w:rsidRPr="00DC60B7">
        <w:rPr>
          <w:i/>
          <w:lang w:val="en-GB"/>
        </w:rPr>
        <w:t>L'express</w:t>
      </w:r>
      <w:proofErr w:type="spellEnd"/>
      <w:r w:rsidRPr="00DC60B7">
        <w:t>, November 16, 2013, accessed November 20, 2017, www.lexpress.fr/actualite/societe/justice/enquete-sur-le-financement-de-la-cite-du-cinema-europacorp-se-defend_1300269.html.</w:t>
      </w:r>
    </w:p>
  </w:endnote>
  <w:endnote w:id="36">
    <w:p w14:paraId="53DB84FA" w14:textId="06EE10DE" w:rsidR="007C6963" w:rsidRPr="00DC60B7" w:rsidRDefault="007C6963" w:rsidP="00B72E88">
      <w:pPr>
        <w:pStyle w:val="Footnote"/>
        <w:rPr>
          <w:lang w:val="en-GB"/>
        </w:rPr>
      </w:pPr>
      <w:r w:rsidRPr="00DC60B7">
        <w:rPr>
          <w:rStyle w:val="EndnoteReference"/>
          <w:lang w:val="en-GB"/>
        </w:rPr>
        <w:endnoteRef/>
      </w:r>
      <w:r w:rsidRPr="00DC60B7">
        <w:t xml:space="preserve"> </w:t>
      </w:r>
      <w:proofErr w:type="spellStart"/>
      <w:r w:rsidRPr="00DC60B7">
        <w:t>EuropaCorp</w:t>
      </w:r>
      <w:proofErr w:type="spellEnd"/>
      <w:r w:rsidRPr="00DC60B7">
        <w:t>, “</w:t>
      </w:r>
      <w:proofErr w:type="spellStart"/>
      <w:r w:rsidRPr="00DC60B7">
        <w:t>EuropaCorp</w:t>
      </w:r>
      <w:proofErr w:type="spellEnd"/>
      <w:r w:rsidRPr="00DC60B7">
        <w:t xml:space="preserve">: Acquisition of Cipango, Television Drama Producer,” press release, April 16, 2010, </w:t>
      </w:r>
      <w:r w:rsidRPr="00DC60B7">
        <w:rPr>
          <w:lang w:val="en-GB"/>
        </w:rPr>
        <w:t>www.4-traders.com/EUROPACORP-54946/news/EUROPACORP-Acquisition-of-CIPANGO-television-drama-producer-13355377/.</w:t>
      </w:r>
    </w:p>
  </w:endnote>
  <w:endnote w:id="37">
    <w:p w14:paraId="27895AC4" w14:textId="19D1B8B3" w:rsidR="007C6963" w:rsidRPr="00DC60B7" w:rsidRDefault="007C6963" w:rsidP="00B72E88">
      <w:pPr>
        <w:pStyle w:val="Footnote"/>
      </w:pPr>
      <w:r w:rsidRPr="00DC60B7">
        <w:rPr>
          <w:rStyle w:val="EndnoteReference"/>
          <w:lang w:val="en-GB"/>
        </w:rPr>
        <w:endnoteRef/>
      </w:r>
      <w:r w:rsidRPr="00DC60B7">
        <w:rPr>
          <w:lang w:val="en-GB"/>
        </w:rPr>
        <w:t xml:space="preserve"> </w:t>
      </w:r>
      <w:proofErr w:type="spellStart"/>
      <w:r w:rsidRPr="00DC60B7">
        <w:t>EuropaCorp</w:t>
      </w:r>
      <w:proofErr w:type="spellEnd"/>
      <w:r w:rsidRPr="00DC60B7">
        <w:t>,</w:t>
      </w:r>
      <w:r w:rsidRPr="00DC60B7">
        <w:rPr>
          <w:i/>
          <w:lang w:val="en-GB"/>
        </w:rPr>
        <w:t xml:space="preserve"> Registration Document </w:t>
      </w:r>
      <w:r w:rsidRPr="00DC60B7">
        <w:t xml:space="preserve">[Annual Report] </w:t>
      </w:r>
      <w:r w:rsidRPr="00DC60B7">
        <w:rPr>
          <w:i/>
          <w:lang w:val="en-GB"/>
        </w:rPr>
        <w:t>2015/16</w:t>
      </w:r>
      <w:r w:rsidRPr="00DC60B7">
        <w:t>, 32, op. cit.</w:t>
      </w:r>
    </w:p>
  </w:endnote>
  <w:endnote w:id="38">
    <w:p w14:paraId="037FBC1B" w14:textId="7BE39072" w:rsidR="007C6963" w:rsidRPr="00DC60B7" w:rsidRDefault="007C6963" w:rsidP="00B72E88">
      <w:pPr>
        <w:pStyle w:val="Footnote"/>
        <w:rPr>
          <w:spacing w:val="-6"/>
          <w:lang w:val="en-GB"/>
        </w:rPr>
      </w:pPr>
      <w:r w:rsidRPr="00DC60B7">
        <w:rPr>
          <w:rStyle w:val="EndnoteReference"/>
          <w:spacing w:val="-6"/>
        </w:rPr>
        <w:endnoteRef/>
      </w:r>
      <w:r w:rsidRPr="00DC60B7">
        <w:rPr>
          <w:spacing w:val="-6"/>
        </w:rPr>
        <w:t xml:space="preserve"> “La </w:t>
      </w:r>
      <w:proofErr w:type="spellStart"/>
      <w:r w:rsidRPr="00DC60B7">
        <w:rPr>
          <w:spacing w:val="-6"/>
        </w:rPr>
        <w:t>société</w:t>
      </w:r>
      <w:proofErr w:type="spellEnd"/>
      <w:r w:rsidRPr="00DC60B7">
        <w:rPr>
          <w:spacing w:val="-6"/>
        </w:rPr>
        <w:t xml:space="preserve"> de Luc </w:t>
      </w:r>
      <w:proofErr w:type="spellStart"/>
      <w:r w:rsidRPr="00DC60B7">
        <w:rPr>
          <w:spacing w:val="-6"/>
        </w:rPr>
        <w:t>Besson</w:t>
      </w:r>
      <w:proofErr w:type="spellEnd"/>
      <w:r w:rsidRPr="00DC60B7">
        <w:rPr>
          <w:spacing w:val="-6"/>
        </w:rPr>
        <w:t xml:space="preserve"> entre </w:t>
      </w:r>
      <w:proofErr w:type="spellStart"/>
      <w:r w:rsidRPr="00DC60B7">
        <w:rPr>
          <w:spacing w:val="-6"/>
        </w:rPr>
        <w:t>en</w:t>
      </w:r>
      <w:proofErr w:type="spellEnd"/>
      <w:r w:rsidRPr="00DC60B7">
        <w:rPr>
          <w:spacing w:val="-6"/>
        </w:rPr>
        <w:t xml:space="preserve"> Bourse pour </w:t>
      </w:r>
      <w:proofErr w:type="spellStart"/>
      <w:r w:rsidRPr="00DC60B7">
        <w:rPr>
          <w:spacing w:val="-6"/>
        </w:rPr>
        <w:t>séduire</w:t>
      </w:r>
      <w:proofErr w:type="spellEnd"/>
      <w:r w:rsidRPr="00DC60B7">
        <w:rPr>
          <w:spacing w:val="-6"/>
        </w:rPr>
        <w:t xml:space="preserve"> Hollywood,” </w:t>
      </w:r>
      <w:r w:rsidRPr="00DC60B7">
        <w:rPr>
          <w:i/>
          <w:spacing w:val="-6"/>
          <w:lang w:val="en-GB"/>
        </w:rPr>
        <w:t>Le Monde</w:t>
      </w:r>
      <w:r w:rsidRPr="00DC60B7">
        <w:rPr>
          <w:spacing w:val="-6"/>
        </w:rPr>
        <w:t>, July 6, 2007, November 20, 2017, www.lemonde.fr/economie/article/2007/07/06/la-societe-de-luc-b</w:t>
      </w:r>
      <w:r w:rsidRPr="00DC60B7">
        <w:rPr>
          <w:spacing w:val="-6"/>
          <w:lang w:val="en-GB"/>
        </w:rPr>
        <w:t>esson-entre-en-bourse-pour-seduire-hollywood_932309_3234.html.</w:t>
      </w:r>
    </w:p>
  </w:endnote>
  <w:endnote w:id="39">
    <w:p w14:paraId="0EF14B69" w14:textId="2B64081E" w:rsidR="007C6963" w:rsidRPr="00DC60B7" w:rsidRDefault="007C6963" w:rsidP="00E82348">
      <w:pPr>
        <w:pStyle w:val="EndnoteText"/>
        <w:jc w:val="both"/>
        <w:rPr>
          <w:rFonts w:ascii="Arial" w:hAnsi="Arial"/>
          <w:spacing w:val="-2"/>
          <w:sz w:val="17"/>
          <w:szCs w:val="17"/>
        </w:rPr>
      </w:pPr>
      <w:r w:rsidRPr="00DC60B7">
        <w:rPr>
          <w:rStyle w:val="EndnoteReference"/>
          <w:rFonts w:ascii="Arial" w:hAnsi="Arial"/>
          <w:spacing w:val="-2"/>
          <w:sz w:val="17"/>
          <w:szCs w:val="17"/>
        </w:rPr>
        <w:endnoteRef/>
      </w:r>
      <w:r w:rsidRPr="00DC60B7">
        <w:rPr>
          <w:rFonts w:ascii="Arial" w:hAnsi="Arial"/>
          <w:spacing w:val="-2"/>
          <w:sz w:val="17"/>
          <w:szCs w:val="17"/>
        </w:rPr>
        <w:t xml:space="preserve"> </w:t>
      </w:r>
      <w:r w:rsidRPr="00DC60B7">
        <w:rPr>
          <w:rFonts w:ascii="Arial" w:hAnsi="Arial"/>
          <w:spacing w:val="-2"/>
          <w:sz w:val="17"/>
          <w:szCs w:val="17"/>
        </w:rPr>
        <w:t>“</w:t>
      </w:r>
      <w:proofErr w:type="spellStart"/>
      <w:r w:rsidRPr="00DC60B7">
        <w:rPr>
          <w:rFonts w:ascii="Arial" w:hAnsi="Arial"/>
          <w:spacing w:val="-2"/>
          <w:sz w:val="17"/>
          <w:szCs w:val="17"/>
        </w:rPr>
        <w:t>Besson</w:t>
      </w:r>
      <w:proofErr w:type="spellEnd"/>
      <w:r>
        <w:rPr>
          <w:rFonts w:ascii="Arial" w:hAnsi="Arial"/>
          <w:spacing w:val="-2"/>
          <w:sz w:val="17"/>
          <w:szCs w:val="17"/>
          <w:lang w:val="en-CA"/>
        </w:rPr>
        <w:t>’</w:t>
      </w:r>
      <w:r w:rsidRPr="00DC60B7">
        <w:rPr>
          <w:rFonts w:ascii="Arial" w:hAnsi="Arial"/>
          <w:spacing w:val="-2"/>
          <w:sz w:val="17"/>
          <w:szCs w:val="17"/>
        </w:rPr>
        <w:t xml:space="preserve">s </w:t>
      </w:r>
      <w:proofErr w:type="spellStart"/>
      <w:r w:rsidRPr="00DC60B7">
        <w:rPr>
          <w:rFonts w:ascii="Arial" w:hAnsi="Arial"/>
          <w:spacing w:val="-2"/>
          <w:sz w:val="17"/>
          <w:szCs w:val="17"/>
        </w:rPr>
        <w:t>EuropaCorp</w:t>
      </w:r>
      <w:proofErr w:type="spellEnd"/>
      <w:r w:rsidRPr="00DC60B7">
        <w:rPr>
          <w:rFonts w:ascii="Arial" w:hAnsi="Arial"/>
          <w:spacing w:val="-2"/>
          <w:sz w:val="17"/>
          <w:szCs w:val="17"/>
        </w:rPr>
        <w:t xml:space="preserve"> Market Debut Not </w:t>
      </w:r>
      <w:r w:rsidRPr="00DC60B7">
        <w:rPr>
          <w:rFonts w:ascii="Arial" w:hAnsi="Arial"/>
          <w:spacing w:val="-2"/>
          <w:sz w:val="17"/>
          <w:szCs w:val="17"/>
          <w:lang w:val="en-US"/>
        </w:rPr>
        <w:t>a</w:t>
      </w:r>
      <w:r w:rsidRPr="00DC60B7">
        <w:rPr>
          <w:rFonts w:ascii="Arial" w:hAnsi="Arial"/>
          <w:spacing w:val="-2"/>
          <w:sz w:val="17"/>
          <w:szCs w:val="17"/>
        </w:rPr>
        <w:t xml:space="preserve"> Blockbuster,” Reuters, July 9, 2007, accessed September 21, 2018, www.reuters.com/article/industry-europacorp-ipo-dc-idUSL0658629220070709.</w:t>
      </w:r>
    </w:p>
  </w:endnote>
  <w:endnote w:id="40">
    <w:p w14:paraId="29BB06B8" w14:textId="782FCBE7" w:rsidR="007C6963" w:rsidRPr="00DC60B7" w:rsidRDefault="007C6963" w:rsidP="00B72E88">
      <w:pPr>
        <w:pStyle w:val="Footnote"/>
      </w:pPr>
      <w:r w:rsidRPr="00DC60B7">
        <w:rPr>
          <w:rStyle w:val="EndnoteReference"/>
        </w:rPr>
        <w:endnoteRef/>
      </w:r>
      <w:r w:rsidRPr="00DC60B7">
        <w:t xml:space="preserve"> Alexis Toulon, “</w:t>
      </w:r>
      <w:proofErr w:type="spellStart"/>
      <w:r w:rsidRPr="00DC60B7">
        <w:t>Combien</w:t>
      </w:r>
      <w:proofErr w:type="spellEnd"/>
      <w:r w:rsidRPr="00DC60B7">
        <w:t xml:space="preserve"> </w:t>
      </w:r>
      <w:proofErr w:type="spellStart"/>
      <w:r w:rsidRPr="00DC60B7">
        <w:t>pèse</w:t>
      </w:r>
      <w:proofErr w:type="spellEnd"/>
      <w:r w:rsidRPr="00DC60B7">
        <w:t xml:space="preserve"> la culture </w:t>
      </w:r>
      <w:proofErr w:type="spellStart"/>
      <w:r w:rsidRPr="00DC60B7">
        <w:t>en</w:t>
      </w:r>
      <w:proofErr w:type="spellEnd"/>
      <w:r w:rsidRPr="00DC60B7">
        <w:t xml:space="preserve"> France</w:t>
      </w:r>
      <w:proofErr w:type="gramStart"/>
      <w:r w:rsidRPr="00DC60B7">
        <w:t>?,</w:t>
      </w:r>
      <w:proofErr w:type="gramEnd"/>
      <w:r w:rsidRPr="00DC60B7">
        <w:t>” Europe 1, January 3, 2014, accessed November 20, 2017, www.europe1.fr/economie/combien-pese-la-culture-en-france-1761579. According to UNESCO, cultural and creative industries involved the “production or reproduction, promotion, distribution, and/or commercialization of goods, services, and activities of a cultural, artistic, or heritage-related nature.” (“Creative Industries,” UNESCO Office in Santiago, accessed July 23, 2018, www.unesco.org/new/en/santiago/culture/creative-industries/=.)</w:t>
      </w:r>
    </w:p>
  </w:endnote>
  <w:endnote w:id="41">
    <w:p w14:paraId="1321F6C0" w14:textId="2DF017F0" w:rsidR="007C6963" w:rsidRPr="00DC60B7" w:rsidRDefault="007C6963" w:rsidP="00B72E88">
      <w:pPr>
        <w:pStyle w:val="Footnote"/>
      </w:pPr>
      <w:r w:rsidRPr="00DC60B7">
        <w:rPr>
          <w:rStyle w:val="EndnoteReference"/>
          <w:b/>
        </w:rPr>
        <w:endnoteRef/>
      </w:r>
      <w:r w:rsidRPr="00DC60B7">
        <w:t xml:space="preserve"> CNC (Centre national du cinema </w:t>
      </w:r>
      <w:proofErr w:type="gramStart"/>
      <w:r w:rsidRPr="00DC60B7">
        <w:t>et</w:t>
      </w:r>
      <w:proofErr w:type="gramEnd"/>
      <w:r w:rsidRPr="00DC60B7">
        <w:t xml:space="preserve"> de </w:t>
      </w:r>
      <w:proofErr w:type="spellStart"/>
      <w:r w:rsidRPr="00DC60B7">
        <w:t>l’image</w:t>
      </w:r>
      <w:proofErr w:type="spellEnd"/>
      <w:r w:rsidRPr="00DC60B7">
        <w:t xml:space="preserve"> </w:t>
      </w:r>
      <w:proofErr w:type="spellStart"/>
      <w:r w:rsidRPr="00DC60B7">
        <w:t>animée</w:t>
      </w:r>
      <w:proofErr w:type="spellEnd"/>
      <w:r w:rsidRPr="00DC60B7">
        <w:t>), “</w:t>
      </w:r>
      <w:proofErr w:type="spellStart"/>
      <w:r w:rsidRPr="00DC60B7">
        <w:t>L’évolution</w:t>
      </w:r>
      <w:proofErr w:type="spellEnd"/>
      <w:r w:rsidRPr="00DC60B7">
        <w:t xml:space="preserve"> du public des </w:t>
      </w:r>
      <w:proofErr w:type="spellStart"/>
      <w:r w:rsidRPr="00DC60B7">
        <w:t>salles</w:t>
      </w:r>
      <w:proofErr w:type="spellEnd"/>
      <w:r w:rsidRPr="00DC60B7">
        <w:t xml:space="preserve"> de cinema: 1993–2014 (2015),” 11, accessed November 26, 2017, www.cnc.fr/web/fr/publications/-/ressources/7694369.</w:t>
      </w:r>
    </w:p>
  </w:endnote>
  <w:endnote w:id="42">
    <w:p w14:paraId="06FD8987" w14:textId="3A562CC2" w:rsidR="007C6963" w:rsidRPr="00DC60B7" w:rsidRDefault="007C6963" w:rsidP="00B72E88">
      <w:pPr>
        <w:pStyle w:val="Footnote"/>
      </w:pPr>
      <w:r w:rsidRPr="00DC60B7">
        <w:rPr>
          <w:rStyle w:val="EndnoteReference"/>
        </w:rPr>
        <w:endnoteRef/>
      </w:r>
      <w:r w:rsidRPr="00DC60B7">
        <w:t xml:space="preserve"> CNC (Centre national du cinema </w:t>
      </w:r>
      <w:proofErr w:type="gramStart"/>
      <w:r w:rsidRPr="00DC60B7">
        <w:t>et</w:t>
      </w:r>
      <w:proofErr w:type="gramEnd"/>
      <w:r w:rsidRPr="00DC60B7">
        <w:t xml:space="preserve"> de </w:t>
      </w:r>
      <w:proofErr w:type="spellStart"/>
      <w:r w:rsidRPr="00DC60B7">
        <w:t>l’image</w:t>
      </w:r>
      <w:proofErr w:type="spellEnd"/>
      <w:r w:rsidRPr="00DC60B7">
        <w:t xml:space="preserve"> </w:t>
      </w:r>
      <w:proofErr w:type="spellStart"/>
      <w:r w:rsidRPr="00DC60B7">
        <w:t>animée</w:t>
      </w:r>
      <w:proofErr w:type="spellEnd"/>
      <w:r w:rsidRPr="00DC60B7">
        <w:t xml:space="preserve">), </w:t>
      </w:r>
      <w:proofErr w:type="spellStart"/>
      <w:r w:rsidRPr="00DC60B7">
        <w:rPr>
          <w:i/>
          <w:lang w:val="en-GB"/>
        </w:rPr>
        <w:t>L’Economie</w:t>
      </w:r>
      <w:proofErr w:type="spellEnd"/>
      <w:r w:rsidRPr="00DC60B7">
        <w:rPr>
          <w:i/>
          <w:lang w:val="en-GB"/>
        </w:rPr>
        <w:t xml:space="preserve"> des films </w:t>
      </w:r>
      <w:proofErr w:type="spellStart"/>
      <w:r w:rsidRPr="00DC60B7">
        <w:rPr>
          <w:i/>
          <w:lang w:val="en-GB"/>
        </w:rPr>
        <w:t>français</w:t>
      </w:r>
      <w:proofErr w:type="spellEnd"/>
      <w:r w:rsidRPr="00DC60B7">
        <w:t xml:space="preserve"> (December 2013), 17, </w:t>
      </w:r>
      <w:r w:rsidRPr="00DC60B7">
        <w:rPr>
          <w:lang w:val="en-GB"/>
        </w:rPr>
        <w:t>accessed November 21, 2017, www.cnc.fr/c/document_library/get_file?uuid=3742767b-6d9d-44e6-9639-c04082b14611&amp;groupId=18</w:t>
      </w:r>
      <w:r w:rsidRPr="00DC60B7">
        <w:t>.</w:t>
      </w:r>
    </w:p>
  </w:endnote>
  <w:endnote w:id="43">
    <w:p w14:paraId="6FA62B5A" w14:textId="20291EC1" w:rsidR="007C6963" w:rsidRPr="00DC60B7" w:rsidRDefault="007C6963" w:rsidP="009B5E75">
      <w:pPr>
        <w:pStyle w:val="EndnoteText"/>
        <w:jc w:val="both"/>
        <w:rPr>
          <w:rFonts w:ascii="Arial" w:hAnsi="Arial" w:cs="Arial"/>
          <w:sz w:val="17"/>
          <w:szCs w:val="17"/>
        </w:rPr>
      </w:pPr>
      <w:r w:rsidRPr="00DC60B7">
        <w:rPr>
          <w:rStyle w:val="EndnoteReference"/>
          <w:rFonts w:ascii="Arial" w:hAnsi="Arial"/>
          <w:sz w:val="17"/>
          <w:szCs w:val="17"/>
        </w:rPr>
        <w:endnoteRef/>
      </w:r>
      <w:r w:rsidRPr="00DC60B7">
        <w:rPr>
          <w:rStyle w:val="EndnoteReference"/>
          <w:rFonts w:ascii="Arial" w:hAnsi="Arial"/>
          <w:sz w:val="17"/>
          <w:szCs w:val="17"/>
        </w:rPr>
        <w:t xml:space="preserve"> </w:t>
      </w:r>
      <w:r w:rsidRPr="00DC60B7">
        <w:rPr>
          <w:rFonts w:ascii="Arial" w:hAnsi="Arial" w:cs="Arial"/>
          <w:sz w:val="17"/>
          <w:szCs w:val="17"/>
        </w:rPr>
        <w:t xml:space="preserve">La </w:t>
      </w:r>
      <w:proofErr w:type="spellStart"/>
      <w:r w:rsidRPr="00DC60B7">
        <w:rPr>
          <w:rFonts w:ascii="Arial" w:hAnsi="Arial" w:cs="Arial"/>
          <w:sz w:val="17"/>
          <w:szCs w:val="17"/>
        </w:rPr>
        <w:t>rédaction</w:t>
      </w:r>
      <w:proofErr w:type="spellEnd"/>
      <w:r w:rsidRPr="00DC60B7">
        <w:rPr>
          <w:rFonts w:ascii="Arial" w:hAnsi="Arial" w:cs="Arial"/>
          <w:sz w:val="17"/>
          <w:szCs w:val="17"/>
        </w:rPr>
        <w:t xml:space="preserve"> </w:t>
      </w:r>
      <w:proofErr w:type="spellStart"/>
      <w:r w:rsidRPr="00DC60B7">
        <w:rPr>
          <w:rFonts w:ascii="Arial" w:hAnsi="Arial" w:cs="Arial"/>
          <w:sz w:val="17"/>
          <w:szCs w:val="17"/>
        </w:rPr>
        <w:t>numérique</w:t>
      </w:r>
      <w:proofErr w:type="spellEnd"/>
      <w:r w:rsidRPr="00DC60B7">
        <w:rPr>
          <w:rFonts w:ascii="Arial" w:hAnsi="Arial" w:cs="Arial"/>
          <w:sz w:val="17"/>
          <w:szCs w:val="17"/>
        </w:rPr>
        <w:t xml:space="preserve"> de RTL, ““</w:t>
      </w:r>
      <w:proofErr w:type="spellStart"/>
      <w:r w:rsidRPr="00DC60B7">
        <w:rPr>
          <w:rFonts w:ascii="Arial" w:hAnsi="Arial" w:cs="Arial"/>
          <w:sz w:val="17"/>
          <w:szCs w:val="17"/>
        </w:rPr>
        <w:t>Intouchables</w:t>
      </w:r>
      <w:proofErr w:type="spellEnd"/>
      <w:r w:rsidRPr="00DC60B7">
        <w:rPr>
          <w:rFonts w:ascii="Arial" w:hAnsi="Arial" w:cs="Arial"/>
          <w:sz w:val="17"/>
          <w:szCs w:val="17"/>
        </w:rPr>
        <w:t xml:space="preserve">” </w:t>
      </w:r>
      <w:proofErr w:type="spellStart"/>
      <w:r w:rsidRPr="00DC60B7">
        <w:rPr>
          <w:rFonts w:ascii="Arial" w:hAnsi="Arial" w:cs="Arial"/>
          <w:sz w:val="17"/>
          <w:szCs w:val="17"/>
        </w:rPr>
        <w:t>devient</w:t>
      </w:r>
      <w:proofErr w:type="spellEnd"/>
      <w:r w:rsidRPr="00DC60B7">
        <w:rPr>
          <w:rFonts w:ascii="Arial" w:hAnsi="Arial" w:cs="Arial"/>
          <w:sz w:val="17"/>
          <w:szCs w:val="17"/>
        </w:rPr>
        <w:t xml:space="preserve"> le film le plus vu de </w:t>
      </w:r>
      <w:proofErr w:type="spellStart"/>
      <w:r w:rsidRPr="00DC60B7">
        <w:rPr>
          <w:rFonts w:ascii="Arial" w:hAnsi="Arial" w:cs="Arial"/>
          <w:sz w:val="17"/>
          <w:szCs w:val="17"/>
        </w:rPr>
        <w:t>l'année</w:t>
      </w:r>
      <w:proofErr w:type="spellEnd"/>
      <w:r w:rsidRPr="00DC60B7">
        <w:rPr>
          <w:rFonts w:ascii="Arial" w:hAnsi="Arial" w:cs="Arial"/>
          <w:sz w:val="17"/>
          <w:szCs w:val="17"/>
        </w:rPr>
        <w:t xml:space="preserve"> !,” RTL, November 25, 2011, accessed September 18, 2018, www.rtl.fr/actu/intouchables-est-deja-le-film-le-plus-vu-de-l-annee-7738285549.</w:t>
      </w:r>
    </w:p>
  </w:endnote>
  <w:endnote w:id="44">
    <w:p w14:paraId="061B5913" w14:textId="27A66A32" w:rsidR="007C6963" w:rsidRPr="00DC60B7" w:rsidRDefault="007C6963" w:rsidP="00B72E88">
      <w:pPr>
        <w:pStyle w:val="Footnote"/>
      </w:pPr>
      <w:r w:rsidRPr="00DC60B7">
        <w:rPr>
          <w:rStyle w:val="EndnoteReference"/>
        </w:rPr>
        <w:endnoteRef/>
      </w:r>
      <w:r w:rsidRPr="00DC60B7">
        <w:t xml:space="preserve"> </w:t>
      </w:r>
      <w:proofErr w:type="gramStart"/>
      <w:r w:rsidRPr="00DC60B7">
        <w:t>Ibid.,</w:t>
      </w:r>
      <w:proofErr w:type="gramEnd"/>
      <w:r w:rsidRPr="00DC60B7">
        <w:t xml:space="preserve"> 7.</w:t>
      </w:r>
    </w:p>
  </w:endnote>
  <w:endnote w:id="45">
    <w:p w14:paraId="6234D371" w14:textId="62D94D50" w:rsidR="007C6963" w:rsidRPr="00DC60B7" w:rsidRDefault="007C6963" w:rsidP="00B72E88">
      <w:pPr>
        <w:pStyle w:val="Footnote"/>
      </w:pPr>
      <w:r w:rsidRPr="00DC60B7">
        <w:rPr>
          <w:rStyle w:val="EndnoteReference"/>
        </w:rPr>
        <w:endnoteRef/>
      </w:r>
      <w:r w:rsidRPr="00DC60B7">
        <w:t xml:space="preserve"> Ibid.</w:t>
      </w:r>
    </w:p>
  </w:endnote>
  <w:endnote w:id="46">
    <w:p w14:paraId="1FA06FF8" w14:textId="3BE00ACD" w:rsidR="007C6963" w:rsidRPr="00DC60B7" w:rsidRDefault="007C6963" w:rsidP="00B72E88">
      <w:pPr>
        <w:pStyle w:val="Footnote"/>
      </w:pPr>
      <w:r w:rsidRPr="00DC60B7">
        <w:rPr>
          <w:rStyle w:val="EndnoteReference"/>
        </w:rPr>
        <w:endnoteRef/>
      </w:r>
      <w:r w:rsidRPr="00DC60B7">
        <w:t xml:space="preserve"> </w:t>
      </w:r>
      <w:proofErr w:type="gramStart"/>
      <w:r w:rsidRPr="00DC60B7">
        <w:t>Ibid</w:t>
      </w:r>
      <w:r>
        <w:t>.</w:t>
      </w:r>
      <w:r w:rsidRPr="00DC60B7">
        <w:t>,</w:t>
      </w:r>
      <w:proofErr w:type="gramEnd"/>
      <w:r w:rsidRPr="00DC60B7">
        <w:t xml:space="preserve"> 6.</w:t>
      </w:r>
    </w:p>
  </w:endnote>
  <w:endnote w:id="47">
    <w:p w14:paraId="68F42F5E" w14:textId="77777777" w:rsidR="007C6963" w:rsidRPr="00DC60B7" w:rsidRDefault="007C6963" w:rsidP="00B72E88">
      <w:pPr>
        <w:pStyle w:val="Footnote"/>
        <w:rPr>
          <w:lang w:val="en-GB"/>
        </w:rPr>
      </w:pPr>
      <w:r w:rsidRPr="00DC60B7">
        <w:rPr>
          <w:rStyle w:val="EndnoteReference"/>
          <w:lang w:val="en-GB"/>
        </w:rPr>
        <w:endnoteRef/>
      </w:r>
      <w:r w:rsidRPr="00DC60B7">
        <w:rPr>
          <w:lang w:val="en-GB"/>
        </w:rPr>
        <w:t xml:space="preserve"> Lea </w:t>
      </w:r>
      <w:proofErr w:type="spellStart"/>
      <w:r w:rsidRPr="00DC60B7">
        <w:rPr>
          <w:lang w:val="en-GB"/>
        </w:rPr>
        <w:t>Asm</w:t>
      </w:r>
      <w:proofErr w:type="spellEnd"/>
      <w:r w:rsidRPr="00DC60B7">
        <w:rPr>
          <w:lang w:val="en-GB"/>
        </w:rPr>
        <w:t xml:space="preserve"> Bourdon, “Le </w:t>
      </w:r>
      <w:proofErr w:type="spellStart"/>
      <w:r w:rsidRPr="00DC60B7">
        <w:rPr>
          <w:lang w:val="en-GB"/>
        </w:rPr>
        <w:t>rôle</w:t>
      </w:r>
      <w:proofErr w:type="spellEnd"/>
      <w:r w:rsidRPr="00DC60B7">
        <w:rPr>
          <w:lang w:val="en-GB"/>
        </w:rPr>
        <w:t xml:space="preserve"> du CNC </w:t>
      </w:r>
      <w:proofErr w:type="spellStart"/>
      <w:r w:rsidRPr="00DC60B7">
        <w:rPr>
          <w:lang w:val="en-GB"/>
        </w:rPr>
        <w:t>dans</w:t>
      </w:r>
      <w:proofErr w:type="spellEnd"/>
      <w:r w:rsidRPr="00DC60B7">
        <w:rPr>
          <w:lang w:val="en-GB"/>
        </w:rPr>
        <w:t xml:space="preserve"> le </w:t>
      </w:r>
      <w:proofErr w:type="spellStart"/>
      <w:r w:rsidRPr="00DC60B7">
        <w:rPr>
          <w:lang w:val="en-GB"/>
        </w:rPr>
        <w:t>financement</w:t>
      </w:r>
      <w:proofErr w:type="spellEnd"/>
      <w:r w:rsidRPr="00DC60B7">
        <w:rPr>
          <w:lang w:val="en-GB"/>
        </w:rPr>
        <w:t xml:space="preserve"> du </w:t>
      </w:r>
      <w:proofErr w:type="spellStart"/>
      <w:r w:rsidRPr="00DC60B7">
        <w:rPr>
          <w:lang w:val="en-GB"/>
        </w:rPr>
        <w:t>cinéma</w:t>
      </w:r>
      <w:proofErr w:type="spellEnd"/>
      <w:r w:rsidRPr="00DC60B7">
        <w:rPr>
          <w:lang w:val="en-GB"/>
        </w:rPr>
        <w:t xml:space="preserve"> </w:t>
      </w:r>
      <w:proofErr w:type="spellStart"/>
      <w:r w:rsidRPr="00DC60B7">
        <w:rPr>
          <w:lang w:val="en-GB"/>
        </w:rPr>
        <w:t>en</w:t>
      </w:r>
      <w:proofErr w:type="spellEnd"/>
      <w:r w:rsidRPr="00DC60B7">
        <w:rPr>
          <w:lang w:val="en-GB"/>
        </w:rPr>
        <w:t xml:space="preserve"> France,” </w:t>
      </w:r>
      <w:proofErr w:type="spellStart"/>
      <w:r w:rsidRPr="00DC60B7">
        <w:rPr>
          <w:lang w:val="en-GB"/>
        </w:rPr>
        <w:t>Mediapart</w:t>
      </w:r>
      <w:proofErr w:type="spellEnd"/>
      <w:r w:rsidRPr="00DC60B7">
        <w:rPr>
          <w:lang w:val="en-GB"/>
        </w:rPr>
        <w:t>, November 6, 2016, accessed November 21, 2017, https://blogs.mediapart.fr/lea-asm-bourdon/blog/061116/le-role-du-cnc-dans-le-financement-du-cinema-en-france.</w:t>
      </w:r>
    </w:p>
  </w:endnote>
  <w:endnote w:id="48">
    <w:p w14:paraId="7ACA24C7" w14:textId="4631396F" w:rsidR="007C6963" w:rsidRPr="00DC60B7" w:rsidRDefault="007C6963" w:rsidP="00B72E88">
      <w:pPr>
        <w:pStyle w:val="Footnote"/>
      </w:pPr>
      <w:r w:rsidRPr="00DC60B7">
        <w:rPr>
          <w:rStyle w:val="EndnoteReference"/>
          <w:lang w:val="en-GB"/>
        </w:rPr>
        <w:endnoteRef/>
      </w:r>
      <w:r w:rsidRPr="00DC60B7">
        <w:rPr>
          <w:lang w:val="en-GB"/>
        </w:rPr>
        <w:t xml:space="preserve"> </w:t>
      </w:r>
      <w:r w:rsidRPr="00DC60B7">
        <w:t>“Global Entertainment and Media Outlook 2017–2021,” PwC, accessed June 19, 2017, www.pwc.com/gx/en/industries/entertainment-media/outlook.html.</w:t>
      </w:r>
    </w:p>
  </w:endnote>
  <w:endnote w:id="49">
    <w:p w14:paraId="37F1DB42" w14:textId="1660C36B" w:rsidR="007C6963" w:rsidRPr="00DC60B7" w:rsidRDefault="007C6963" w:rsidP="00B72E88">
      <w:pPr>
        <w:pStyle w:val="Footnote"/>
        <w:rPr>
          <w:lang w:val="en-GB"/>
        </w:rPr>
      </w:pPr>
      <w:r w:rsidRPr="00DC60B7">
        <w:rPr>
          <w:rStyle w:val="EndnoteReference"/>
          <w:lang w:val="en-GB"/>
        </w:rPr>
        <w:endnoteRef/>
      </w:r>
      <w:r w:rsidRPr="00DC60B7">
        <w:rPr>
          <w:lang w:val="en-GB"/>
        </w:rPr>
        <w:t xml:space="preserve"> “Country Breakdown for 2016,” The Numbers, accessed November 21, 2017, www.the-numbers.com/movies/country-breakdown/2016.</w:t>
      </w:r>
    </w:p>
  </w:endnote>
  <w:endnote w:id="50">
    <w:p w14:paraId="54753B48" w14:textId="5B24F9D8" w:rsidR="007C6963" w:rsidRPr="00DC60B7" w:rsidRDefault="007C6963" w:rsidP="00B72E88">
      <w:pPr>
        <w:pStyle w:val="Footnote"/>
        <w:rPr>
          <w:lang w:val="en-GB"/>
        </w:rPr>
      </w:pPr>
      <w:r w:rsidRPr="00DC60B7">
        <w:rPr>
          <w:rStyle w:val="EndnoteReference"/>
          <w:lang w:val="en-GB"/>
        </w:rPr>
        <w:endnoteRef/>
      </w:r>
      <w:r w:rsidRPr="00DC60B7">
        <w:rPr>
          <w:lang w:val="en-GB"/>
        </w:rPr>
        <w:t xml:space="preserve"> “Studio Market Share 2016,”</w:t>
      </w:r>
      <w:r w:rsidRPr="00DC60B7">
        <w:t xml:space="preserve"> Box Office Mojo, accessed November 21, 2017, www.boxofficemojo.com/studio/?view=co</w:t>
      </w:r>
      <w:r w:rsidRPr="00DC60B7">
        <w:rPr>
          <w:lang w:val="en-GB"/>
        </w:rPr>
        <w:t>mpany&amp;view2=</w:t>
      </w:r>
      <w:proofErr w:type="spellStart"/>
      <w:r w:rsidRPr="00DC60B7">
        <w:rPr>
          <w:lang w:val="en-GB"/>
        </w:rPr>
        <w:t>yearly&amp;yr</w:t>
      </w:r>
      <w:proofErr w:type="spellEnd"/>
      <w:r w:rsidRPr="00DC60B7">
        <w:rPr>
          <w:lang w:val="en-GB"/>
        </w:rPr>
        <w:t>=2016&amp;p=.</w:t>
      </w:r>
      <w:proofErr w:type="spellStart"/>
      <w:r w:rsidRPr="00DC60B7">
        <w:rPr>
          <w:lang w:val="en-GB"/>
        </w:rPr>
        <w:t>htm</w:t>
      </w:r>
      <w:proofErr w:type="spellEnd"/>
      <w:r w:rsidRPr="00DC60B7">
        <w:rPr>
          <w:lang w:val="en-GB"/>
        </w:rPr>
        <w:t>.</w:t>
      </w:r>
    </w:p>
  </w:endnote>
  <w:endnote w:id="51">
    <w:p w14:paraId="30701DDC" w14:textId="77777777" w:rsidR="007C6963" w:rsidRPr="00DC60B7" w:rsidRDefault="007C6963" w:rsidP="00B72E88">
      <w:pPr>
        <w:pStyle w:val="Footnote"/>
      </w:pPr>
      <w:r w:rsidRPr="00DC60B7">
        <w:rPr>
          <w:rStyle w:val="EndnoteReference"/>
        </w:rPr>
        <w:endnoteRef/>
      </w:r>
      <w:r w:rsidRPr="00DC60B7">
        <w:t xml:space="preserve"> United States v. </w:t>
      </w:r>
      <w:proofErr w:type="spellStart"/>
      <w:r w:rsidRPr="00DC60B7">
        <w:t>Paramaount</w:t>
      </w:r>
      <w:proofErr w:type="spellEnd"/>
      <w:r w:rsidRPr="00DC60B7">
        <w:t xml:space="preserve"> Pictures, Inc., 334 U.S. 131 (1948).</w:t>
      </w:r>
    </w:p>
  </w:endnote>
  <w:endnote w:id="52">
    <w:p w14:paraId="58365F8E" w14:textId="33D1E591" w:rsidR="007C6963" w:rsidRPr="00DC60B7" w:rsidRDefault="007C6963" w:rsidP="00B72E88">
      <w:pPr>
        <w:pStyle w:val="Footnote"/>
        <w:rPr>
          <w:lang w:val="en-GB"/>
        </w:rPr>
      </w:pPr>
      <w:r w:rsidRPr="00DC60B7">
        <w:rPr>
          <w:rStyle w:val="EndnoteReference"/>
        </w:rPr>
        <w:endnoteRef/>
      </w:r>
      <w:r w:rsidRPr="00DC60B7">
        <w:t xml:space="preserve"> Lea </w:t>
      </w:r>
      <w:proofErr w:type="spellStart"/>
      <w:r w:rsidRPr="00DC60B7">
        <w:t>Asm</w:t>
      </w:r>
      <w:proofErr w:type="spellEnd"/>
      <w:r w:rsidRPr="00DC60B7">
        <w:t xml:space="preserve"> Bourdon, op. cit.</w:t>
      </w:r>
    </w:p>
  </w:endnote>
  <w:endnote w:id="53">
    <w:p w14:paraId="0BB059BD" w14:textId="7A01DC22" w:rsidR="007C6963" w:rsidRPr="00DC60B7" w:rsidRDefault="007C6963" w:rsidP="009B5E75">
      <w:pPr>
        <w:pStyle w:val="EndnoteText"/>
        <w:jc w:val="both"/>
        <w:rPr>
          <w:rFonts w:ascii="Arial" w:hAnsi="Arial"/>
          <w:sz w:val="17"/>
          <w:szCs w:val="17"/>
        </w:rPr>
      </w:pPr>
      <w:r w:rsidRPr="00DC60B7">
        <w:rPr>
          <w:rStyle w:val="EndnoteReference"/>
          <w:rFonts w:ascii="Arial" w:hAnsi="Arial"/>
          <w:sz w:val="17"/>
          <w:szCs w:val="17"/>
        </w:rPr>
        <w:endnoteRef/>
      </w:r>
      <w:r w:rsidRPr="00DC60B7">
        <w:rPr>
          <w:rFonts w:ascii="Arial" w:hAnsi="Arial"/>
          <w:sz w:val="17"/>
          <w:szCs w:val="17"/>
        </w:rPr>
        <w:t xml:space="preserve"> </w:t>
      </w:r>
      <w:proofErr w:type="spellStart"/>
      <w:r w:rsidRPr="00DC60B7">
        <w:rPr>
          <w:rFonts w:ascii="Arial" w:hAnsi="Arial"/>
          <w:sz w:val="17"/>
          <w:szCs w:val="17"/>
        </w:rPr>
        <w:t>Zhuoqiong</w:t>
      </w:r>
      <w:proofErr w:type="spellEnd"/>
      <w:r w:rsidRPr="00DC60B7">
        <w:rPr>
          <w:rFonts w:ascii="Arial" w:hAnsi="Arial"/>
          <w:sz w:val="17"/>
          <w:szCs w:val="17"/>
        </w:rPr>
        <w:t xml:space="preserve"> Wang, “Media, Entertainment Industry Growth </w:t>
      </w:r>
      <w:proofErr w:type="spellStart"/>
      <w:r w:rsidRPr="00DC60B7">
        <w:rPr>
          <w:rFonts w:ascii="Arial" w:hAnsi="Arial"/>
          <w:sz w:val="17"/>
          <w:szCs w:val="17"/>
          <w:lang w:val="en-US"/>
        </w:rPr>
        <w:t>t</w:t>
      </w:r>
      <w:r w:rsidRPr="00DC60B7">
        <w:rPr>
          <w:rFonts w:ascii="Arial" w:hAnsi="Arial"/>
          <w:sz w:val="17"/>
          <w:szCs w:val="17"/>
        </w:rPr>
        <w:t>o</w:t>
      </w:r>
      <w:proofErr w:type="spellEnd"/>
      <w:r w:rsidRPr="00DC60B7">
        <w:rPr>
          <w:rFonts w:ascii="Arial" w:hAnsi="Arial"/>
          <w:sz w:val="17"/>
          <w:szCs w:val="17"/>
        </w:rPr>
        <w:t xml:space="preserve"> Exceed Global Average,” </w:t>
      </w:r>
      <w:r w:rsidRPr="00B81DAA">
        <w:rPr>
          <w:rFonts w:ascii="Arial" w:hAnsi="Arial"/>
          <w:i/>
          <w:sz w:val="17"/>
          <w:szCs w:val="17"/>
        </w:rPr>
        <w:t>China Daily</w:t>
      </w:r>
      <w:r w:rsidRPr="00DC60B7">
        <w:rPr>
          <w:rFonts w:ascii="Arial" w:hAnsi="Arial"/>
          <w:sz w:val="17"/>
          <w:szCs w:val="17"/>
        </w:rPr>
        <w:t>, June 9, 2017, accessed September 19, 2018, www.chinadaily.com.cn/business/2017-06/09/content_29678938.htm.</w:t>
      </w:r>
    </w:p>
  </w:endnote>
  <w:endnote w:id="54">
    <w:p w14:paraId="38FCB43C" w14:textId="6437F1E1" w:rsidR="007C6963" w:rsidRPr="00DC60B7" w:rsidRDefault="007C6963" w:rsidP="00B72E88">
      <w:pPr>
        <w:pStyle w:val="Footnote"/>
        <w:rPr>
          <w:lang w:val="en-GB"/>
        </w:rPr>
      </w:pPr>
      <w:r w:rsidRPr="00DC60B7">
        <w:rPr>
          <w:rStyle w:val="EndnoteReference"/>
          <w:lang w:val="en-GB"/>
        </w:rPr>
        <w:endnoteRef/>
      </w:r>
      <w:r w:rsidRPr="00DC60B7">
        <w:rPr>
          <w:lang w:val="en-GB"/>
        </w:rPr>
        <w:t xml:space="preserve"> Jonathan </w:t>
      </w:r>
      <w:proofErr w:type="spellStart"/>
      <w:r w:rsidRPr="00DC60B7">
        <w:rPr>
          <w:lang w:val="en-GB"/>
        </w:rPr>
        <w:t>Papish</w:t>
      </w:r>
      <w:proofErr w:type="spellEnd"/>
      <w:r w:rsidRPr="00DC60B7">
        <w:rPr>
          <w:lang w:val="en-GB"/>
        </w:rPr>
        <w:t xml:space="preserve">, “Foreign Films in China: How Does It Work?,” </w:t>
      </w:r>
      <w:r w:rsidRPr="00DC60B7">
        <w:t xml:space="preserve">China Film Insider, March 2, 2017, accessed November 24, 2017, http://chinafilminsider.com/foreign-films-in-china-how-does-it-work/; Patrick </w:t>
      </w:r>
      <w:proofErr w:type="spellStart"/>
      <w:r w:rsidRPr="00DC60B7">
        <w:t>Brzeski</w:t>
      </w:r>
      <w:proofErr w:type="spellEnd"/>
      <w:r w:rsidRPr="00DC60B7">
        <w:t xml:space="preserve">, “China's Quota on Hollywood Film Imports Set to Expand, State Media Says,” </w:t>
      </w:r>
      <w:r w:rsidRPr="00DC60B7">
        <w:rPr>
          <w:i/>
          <w:lang w:val="en-GB"/>
        </w:rPr>
        <w:t>Hollywood Reporter</w:t>
      </w:r>
      <w:r w:rsidRPr="00DC60B7">
        <w:t>, February 9, 2017, accessed November 24, 2017, www.hollywoodreporter.com/news/chinas-s</w:t>
      </w:r>
      <w:r w:rsidRPr="00DC60B7">
        <w:rPr>
          <w:lang w:val="en-GB"/>
        </w:rPr>
        <w:t>tate-media-says-quota-hollywood-film-imports-will-expand-974224.</w:t>
      </w:r>
    </w:p>
  </w:endnote>
  <w:endnote w:id="55">
    <w:p w14:paraId="519B3FFB" w14:textId="1800B30E" w:rsidR="007C6963" w:rsidRPr="00DC60B7" w:rsidRDefault="007C6963" w:rsidP="00B72E88">
      <w:pPr>
        <w:pStyle w:val="Footnote"/>
      </w:pPr>
      <w:r w:rsidRPr="00DC60B7">
        <w:rPr>
          <w:rStyle w:val="EndnoteReference"/>
          <w:lang w:val="en-GB"/>
        </w:rPr>
        <w:endnoteRef/>
      </w:r>
      <w:r w:rsidRPr="00DC60B7">
        <w:rPr>
          <w:lang w:val="en-GB"/>
        </w:rPr>
        <w:t xml:space="preserve"> “French-Chinese </w:t>
      </w:r>
      <w:r w:rsidRPr="00DC60B7">
        <w:t xml:space="preserve">International </w:t>
      </w:r>
      <w:proofErr w:type="spellStart"/>
      <w:r w:rsidRPr="00DC60B7">
        <w:t>Coproductions</w:t>
      </w:r>
      <w:proofErr w:type="spellEnd"/>
      <w:r w:rsidRPr="00DC60B7">
        <w:t>,” A Turquoise (blog), May 23, 2016, accessed November 24, 2017, http://aturquoise.com/2016/05/23/french-chinese-international-coproductions.</w:t>
      </w:r>
    </w:p>
  </w:endnote>
  <w:endnote w:id="56">
    <w:p w14:paraId="4BF26663" w14:textId="7943BF52" w:rsidR="007C6963" w:rsidRPr="00DC60B7" w:rsidRDefault="007C6963" w:rsidP="00B72E88">
      <w:pPr>
        <w:pStyle w:val="Footnote"/>
        <w:rPr>
          <w:lang w:val="en-GB"/>
        </w:rPr>
      </w:pPr>
      <w:r w:rsidRPr="00DC60B7">
        <w:rPr>
          <w:rStyle w:val="EndnoteReference"/>
        </w:rPr>
        <w:endnoteRef/>
      </w:r>
      <w:r w:rsidRPr="00DC60B7">
        <w:t xml:space="preserve"> </w:t>
      </w:r>
      <w:proofErr w:type="spellStart"/>
      <w:r w:rsidRPr="00DC60B7">
        <w:rPr>
          <w:spacing w:val="-6"/>
          <w:lang w:val="en-GB"/>
        </w:rPr>
        <w:t>Géraldine</w:t>
      </w:r>
      <w:proofErr w:type="spellEnd"/>
      <w:r w:rsidRPr="00DC60B7">
        <w:rPr>
          <w:lang w:val="en-GB"/>
        </w:rPr>
        <w:t xml:space="preserve"> </w:t>
      </w:r>
      <w:proofErr w:type="spellStart"/>
      <w:r w:rsidRPr="00DC60B7">
        <w:rPr>
          <w:lang w:val="en-GB"/>
        </w:rPr>
        <w:t>Meignan</w:t>
      </w:r>
      <w:proofErr w:type="spellEnd"/>
      <w:r w:rsidRPr="00DC60B7">
        <w:rPr>
          <w:lang w:val="en-GB"/>
        </w:rPr>
        <w:t>, op. cit.</w:t>
      </w:r>
      <w:r w:rsidRPr="00DC60B7">
        <w:t>; “</w:t>
      </w:r>
      <w:proofErr w:type="spellStart"/>
      <w:r w:rsidRPr="00DC60B7">
        <w:t>Cinéma</w:t>
      </w:r>
      <w:proofErr w:type="spellEnd"/>
      <w:r w:rsidRPr="00DC60B7">
        <w:t>/</w:t>
      </w:r>
      <w:proofErr w:type="spellStart"/>
      <w:r w:rsidRPr="00DC60B7">
        <w:t>Europacorp</w:t>
      </w:r>
      <w:proofErr w:type="spellEnd"/>
      <w:r w:rsidRPr="00DC60B7">
        <w:t xml:space="preserve"> de Luc </w:t>
      </w:r>
      <w:proofErr w:type="spellStart"/>
      <w:r w:rsidRPr="00DC60B7">
        <w:t>Besson</w:t>
      </w:r>
      <w:proofErr w:type="spellEnd"/>
      <w:r w:rsidRPr="00DC60B7">
        <w:t xml:space="preserve">: </w:t>
      </w:r>
      <w:proofErr w:type="spellStart"/>
      <w:r w:rsidRPr="00DC60B7">
        <w:t>perte</w:t>
      </w:r>
      <w:proofErr w:type="spellEnd"/>
      <w:r w:rsidRPr="00DC60B7">
        <w:t xml:space="preserve"> de 9</w:t>
      </w:r>
      <w:proofErr w:type="gramStart"/>
      <w:r w:rsidRPr="00DC60B7">
        <w:t>,8</w:t>
      </w:r>
      <w:proofErr w:type="gramEnd"/>
      <w:r w:rsidRPr="00DC60B7">
        <w:t xml:space="preserve"> </w:t>
      </w:r>
      <w:proofErr w:type="spellStart"/>
      <w:r w:rsidRPr="00DC60B7">
        <w:t>millions</w:t>
      </w:r>
      <w:proofErr w:type="spellEnd"/>
      <w:r w:rsidRPr="00DC60B7">
        <w:t xml:space="preserve"> </w:t>
      </w:r>
      <w:proofErr w:type="spellStart"/>
      <w:r w:rsidRPr="00DC60B7">
        <w:t>d’euros</w:t>
      </w:r>
      <w:proofErr w:type="spellEnd"/>
      <w:r w:rsidRPr="00DC60B7">
        <w:t xml:space="preserve">,” </w:t>
      </w:r>
      <w:r w:rsidRPr="00DC60B7">
        <w:rPr>
          <w:lang w:val="en-GB"/>
        </w:rPr>
        <w:t>op.</w:t>
      </w:r>
      <w:r>
        <w:rPr>
          <w:lang w:val="en-GB"/>
        </w:rPr>
        <w:t xml:space="preserve"> </w:t>
      </w:r>
      <w:proofErr w:type="spellStart"/>
      <w:r w:rsidRPr="00DC60B7">
        <w:rPr>
          <w:lang w:val="en-GB"/>
        </w:rPr>
        <w:t>cit</w:t>
      </w:r>
      <w:proofErr w:type="spellEnd"/>
      <w:r w:rsidRPr="00DC60B7">
        <w:t>.</w:t>
      </w:r>
    </w:p>
  </w:endnote>
  <w:endnote w:id="57">
    <w:p w14:paraId="2D4EB484" w14:textId="77777777" w:rsidR="007C6963" w:rsidRPr="00DC60B7" w:rsidRDefault="007C6963" w:rsidP="00B72E88">
      <w:pPr>
        <w:pStyle w:val="Footnote"/>
        <w:rPr>
          <w:lang w:val="en-GB"/>
        </w:rPr>
      </w:pPr>
      <w:r w:rsidRPr="00DC60B7">
        <w:rPr>
          <w:rStyle w:val="EndnoteReference"/>
          <w:lang w:val="en-GB"/>
        </w:rPr>
        <w:endnoteRef/>
      </w:r>
      <w:r w:rsidRPr="00DC60B7">
        <w:rPr>
          <w:lang w:val="en-GB"/>
        </w:rPr>
        <w:t xml:space="preserve"> John Hopewell and Elsa </w:t>
      </w:r>
      <w:proofErr w:type="spellStart"/>
      <w:r w:rsidRPr="00DC60B7">
        <w:rPr>
          <w:lang w:val="en-GB"/>
        </w:rPr>
        <w:t>Keslassy</w:t>
      </w:r>
      <w:proofErr w:type="spellEnd"/>
      <w:r w:rsidRPr="00DC60B7">
        <w:rPr>
          <w:lang w:val="en-GB"/>
        </w:rPr>
        <w:t xml:space="preserve">, “Lambert to </w:t>
      </w:r>
      <w:proofErr w:type="spellStart"/>
      <w:r w:rsidRPr="00DC60B7">
        <w:rPr>
          <w:lang w:val="en-GB"/>
        </w:rPr>
        <w:t>EuropaCorp</w:t>
      </w:r>
      <w:proofErr w:type="spellEnd"/>
      <w:r w:rsidRPr="00DC60B7">
        <w:rPr>
          <w:lang w:val="en-GB"/>
        </w:rPr>
        <w:t xml:space="preserve"> CEO,”</w:t>
      </w:r>
      <w:r w:rsidRPr="00DC60B7">
        <w:t xml:space="preserve"> </w:t>
      </w:r>
      <w:r w:rsidRPr="00DC60B7">
        <w:rPr>
          <w:i/>
        </w:rPr>
        <w:t>Variety</w:t>
      </w:r>
      <w:r w:rsidRPr="00DC60B7">
        <w:t>, July 7, 2010, accessed November 23, 2017, http://variety.com/2010/biz/news/lambert-to-europacorp-ceo-1118021449/.</w:t>
      </w:r>
    </w:p>
  </w:endnote>
  <w:endnote w:id="58">
    <w:p w14:paraId="3F6FE98B" w14:textId="73D5A35D" w:rsidR="007C6963" w:rsidRPr="00DC60B7" w:rsidRDefault="007C6963" w:rsidP="00B72E88">
      <w:pPr>
        <w:pStyle w:val="Footnote"/>
      </w:pPr>
      <w:r w:rsidRPr="00DC60B7">
        <w:rPr>
          <w:rStyle w:val="EndnoteReference"/>
          <w:lang w:val="en-GB"/>
        </w:rPr>
        <w:endnoteRef/>
      </w:r>
      <w:r w:rsidRPr="00DC60B7">
        <w:rPr>
          <w:lang w:val="en-GB"/>
        </w:rPr>
        <w:t xml:space="preserve"> </w:t>
      </w:r>
      <w:proofErr w:type="spellStart"/>
      <w:r w:rsidRPr="00DC60B7">
        <w:t>EuropaCorp</w:t>
      </w:r>
      <w:proofErr w:type="spellEnd"/>
      <w:r w:rsidRPr="00DC60B7">
        <w:t xml:space="preserve">, </w:t>
      </w:r>
      <w:r w:rsidRPr="00DC60B7">
        <w:rPr>
          <w:i/>
        </w:rPr>
        <w:t>Registration Document</w:t>
      </w:r>
      <w:r w:rsidRPr="00DC60B7">
        <w:t xml:space="preserve"> [Annual Report] </w:t>
      </w:r>
      <w:r w:rsidRPr="00DC60B7">
        <w:rPr>
          <w:i/>
        </w:rPr>
        <w:t>2010/11,</w:t>
      </w:r>
      <w:r w:rsidRPr="00DC60B7">
        <w:t xml:space="preserve"> op. cit.</w:t>
      </w:r>
    </w:p>
  </w:endnote>
  <w:endnote w:id="59">
    <w:p w14:paraId="435F5F2D" w14:textId="362CC30E" w:rsidR="007C6963" w:rsidRPr="00DC60B7" w:rsidRDefault="007C6963" w:rsidP="00B72E88">
      <w:pPr>
        <w:pStyle w:val="Footnote"/>
        <w:rPr>
          <w:lang w:val="en-GB"/>
        </w:rPr>
      </w:pPr>
      <w:r w:rsidRPr="00DC60B7">
        <w:rPr>
          <w:rStyle w:val="EndnoteReference"/>
        </w:rPr>
        <w:endnoteRef/>
      </w:r>
      <w:r w:rsidRPr="00DC60B7">
        <w:t xml:space="preserve"> John Hopewell </w:t>
      </w:r>
      <w:r w:rsidRPr="00DC60B7">
        <w:rPr>
          <w:lang w:val="en-GB"/>
        </w:rPr>
        <w:t xml:space="preserve">and Elsa </w:t>
      </w:r>
      <w:proofErr w:type="spellStart"/>
      <w:r w:rsidRPr="00DC60B7">
        <w:rPr>
          <w:lang w:val="en-GB"/>
        </w:rPr>
        <w:t>Keslassy</w:t>
      </w:r>
      <w:proofErr w:type="spellEnd"/>
      <w:r w:rsidRPr="00DC60B7">
        <w:rPr>
          <w:lang w:val="en-GB"/>
        </w:rPr>
        <w:t>, op. cit.</w:t>
      </w:r>
    </w:p>
  </w:endnote>
  <w:endnote w:id="60">
    <w:p w14:paraId="3CD3077B" w14:textId="19F6CAB2" w:rsidR="007C6963" w:rsidRPr="00DC60B7" w:rsidRDefault="007C6963" w:rsidP="00B72E88">
      <w:pPr>
        <w:pStyle w:val="Footnote"/>
        <w:rPr>
          <w:lang w:val="en-GB"/>
        </w:rPr>
      </w:pPr>
      <w:r w:rsidRPr="00DC60B7">
        <w:rPr>
          <w:rStyle w:val="EndnoteReference"/>
          <w:lang w:val="en-GB"/>
        </w:rPr>
        <w:endnoteRef/>
      </w:r>
      <w:r w:rsidRPr="00DC60B7">
        <w:rPr>
          <w:lang w:val="en-GB"/>
        </w:rPr>
        <w:t xml:space="preserve"> </w:t>
      </w:r>
      <w:proofErr w:type="spellStart"/>
      <w:r w:rsidRPr="00DC60B7">
        <w:t>EuropaCorp</w:t>
      </w:r>
      <w:proofErr w:type="spellEnd"/>
      <w:r w:rsidRPr="00DC60B7">
        <w:t>,</w:t>
      </w:r>
      <w:r w:rsidRPr="00DC60B7">
        <w:rPr>
          <w:i/>
          <w:lang w:val="en-GB"/>
        </w:rPr>
        <w:t xml:space="preserve"> Registration Document </w:t>
      </w:r>
      <w:r w:rsidRPr="00DC60B7">
        <w:t xml:space="preserve">[Annual Report] </w:t>
      </w:r>
      <w:r w:rsidRPr="00DC60B7">
        <w:rPr>
          <w:i/>
          <w:lang w:val="en-GB"/>
        </w:rPr>
        <w:t>2015/16</w:t>
      </w:r>
      <w:r w:rsidRPr="00DC60B7">
        <w:t xml:space="preserve">, 8–10, op. </w:t>
      </w:r>
      <w:proofErr w:type="spellStart"/>
      <w:r w:rsidRPr="00DC60B7">
        <w:t>cit</w:t>
      </w:r>
      <w:proofErr w:type="spellEnd"/>
      <w:r w:rsidRPr="00DC60B7">
        <w:rPr>
          <w:lang w:val="en-GB"/>
        </w:rPr>
        <w:t>.</w:t>
      </w:r>
    </w:p>
  </w:endnote>
  <w:endnote w:id="61">
    <w:p w14:paraId="38B3DE36" w14:textId="678011CA" w:rsidR="007C6963" w:rsidRPr="00DC60B7" w:rsidRDefault="007C6963" w:rsidP="00B72E88">
      <w:pPr>
        <w:pStyle w:val="Footnote"/>
        <w:rPr>
          <w:lang w:val="en-GB"/>
        </w:rPr>
      </w:pPr>
      <w:r w:rsidRPr="00DC60B7">
        <w:rPr>
          <w:rStyle w:val="EndnoteReference"/>
          <w:lang w:val="en-GB"/>
        </w:rPr>
        <w:endnoteRef/>
      </w:r>
      <w:r w:rsidRPr="00DC60B7">
        <w:rPr>
          <w:lang w:val="en-GB"/>
        </w:rPr>
        <w:t xml:space="preserve"> Alex Ben Block, op. cit.</w:t>
      </w:r>
    </w:p>
  </w:endnote>
  <w:endnote w:id="62">
    <w:p w14:paraId="7E54A40B" w14:textId="61387924" w:rsidR="007C6963" w:rsidRPr="00DC60B7" w:rsidRDefault="007C6963" w:rsidP="00B72E88">
      <w:pPr>
        <w:pStyle w:val="Footnote"/>
      </w:pPr>
      <w:r w:rsidRPr="00DC60B7">
        <w:rPr>
          <w:rStyle w:val="EndnoteReference"/>
        </w:rPr>
        <w:endnoteRef/>
      </w:r>
      <w:r w:rsidRPr="00DC60B7">
        <w:t xml:space="preserve"> </w:t>
      </w:r>
      <w:proofErr w:type="spellStart"/>
      <w:r w:rsidRPr="00DC60B7">
        <w:t>EuropaCorp</w:t>
      </w:r>
      <w:proofErr w:type="spellEnd"/>
      <w:r w:rsidRPr="00DC60B7">
        <w:t xml:space="preserve">, </w:t>
      </w:r>
      <w:r w:rsidRPr="00DC60B7">
        <w:rPr>
          <w:i/>
        </w:rPr>
        <w:t xml:space="preserve">Document de </w:t>
      </w:r>
      <w:proofErr w:type="spellStart"/>
      <w:r w:rsidRPr="00DC60B7">
        <w:rPr>
          <w:i/>
        </w:rPr>
        <w:t>Référence</w:t>
      </w:r>
      <w:proofErr w:type="spellEnd"/>
      <w:r w:rsidRPr="00DC60B7">
        <w:t xml:space="preserve"> [Annual Report] 2011/12 (July 20, 2012), 9, op. cit. </w:t>
      </w:r>
    </w:p>
  </w:endnote>
  <w:endnote w:id="63">
    <w:p w14:paraId="10264750" w14:textId="7C686EB0" w:rsidR="007C6963" w:rsidRPr="00DC60B7" w:rsidRDefault="007C6963" w:rsidP="00B72E88">
      <w:pPr>
        <w:pStyle w:val="Footnote"/>
      </w:pPr>
      <w:r w:rsidRPr="00DC60B7">
        <w:rPr>
          <w:rStyle w:val="EndnoteReference"/>
        </w:rPr>
        <w:endnoteRef/>
      </w:r>
      <w:r w:rsidRPr="00DC60B7">
        <w:t xml:space="preserve"> </w:t>
      </w:r>
      <w:proofErr w:type="spellStart"/>
      <w:r w:rsidRPr="00DC60B7">
        <w:t>EuropaCorp</w:t>
      </w:r>
      <w:proofErr w:type="spellEnd"/>
      <w:r w:rsidRPr="00DC60B7">
        <w:t>,</w:t>
      </w:r>
      <w:r w:rsidRPr="00DC60B7">
        <w:rPr>
          <w:i/>
          <w:lang w:val="en-GB"/>
        </w:rPr>
        <w:t xml:space="preserve"> Registration Document </w:t>
      </w:r>
      <w:r w:rsidRPr="00DC60B7">
        <w:t xml:space="preserve">[Annual Report] </w:t>
      </w:r>
      <w:r w:rsidRPr="00DC60B7">
        <w:rPr>
          <w:i/>
          <w:lang w:val="en-GB"/>
        </w:rPr>
        <w:t>2015/16</w:t>
      </w:r>
      <w:r w:rsidRPr="00DC60B7">
        <w:t>, op. cit., 9.</w:t>
      </w:r>
    </w:p>
  </w:endnote>
  <w:endnote w:id="64">
    <w:p w14:paraId="0A050887" w14:textId="75852BD9" w:rsidR="007C6963" w:rsidRPr="00DC60B7" w:rsidRDefault="007C6963" w:rsidP="00B72E88">
      <w:pPr>
        <w:pStyle w:val="Footnote"/>
      </w:pPr>
      <w:r w:rsidRPr="00DC60B7">
        <w:rPr>
          <w:rStyle w:val="EndnoteReference"/>
        </w:rPr>
        <w:endnoteRef/>
      </w:r>
      <w:r w:rsidRPr="00DC60B7">
        <w:t xml:space="preserve"> Ibid.</w:t>
      </w:r>
    </w:p>
  </w:endnote>
  <w:endnote w:id="65">
    <w:p w14:paraId="7E24DDDC" w14:textId="53F6006A" w:rsidR="007C6963" w:rsidRPr="00DC60B7" w:rsidRDefault="007C6963" w:rsidP="00B72E88">
      <w:pPr>
        <w:pStyle w:val="Footnote"/>
      </w:pPr>
      <w:r w:rsidRPr="00DC60B7">
        <w:rPr>
          <w:rStyle w:val="EndnoteReference"/>
        </w:rPr>
        <w:endnoteRef/>
      </w:r>
      <w:r w:rsidRPr="00DC60B7">
        <w:t xml:space="preserve"> </w:t>
      </w:r>
      <w:r w:rsidRPr="00DC60B7">
        <w:rPr>
          <w:lang w:val="en-GB"/>
        </w:rPr>
        <w:t xml:space="preserve">The National Equities Exchange </w:t>
      </w:r>
      <w:r w:rsidRPr="00DC60B7">
        <w:t>and Quotations Co., Ltd. (NEEQ) was a</w:t>
      </w:r>
      <w:r w:rsidRPr="00DC60B7">
        <w:rPr>
          <w:lang w:val="en-GB"/>
        </w:rPr>
        <w:t xml:space="preserve"> Chinese over-the-counter system for trading shares of public limited companies not listed </w:t>
      </w:r>
      <w:r w:rsidRPr="00DC60B7">
        <w:t>on the two main stock exchanges in Shenzhen and Shanghai.</w:t>
      </w:r>
    </w:p>
  </w:endnote>
  <w:endnote w:id="66">
    <w:p w14:paraId="67603150" w14:textId="1EC54DAD" w:rsidR="007C6963" w:rsidRPr="00DC60B7" w:rsidRDefault="007C6963" w:rsidP="00B72E88">
      <w:pPr>
        <w:pStyle w:val="Footnote"/>
        <w:rPr>
          <w:lang w:val="en-GB"/>
        </w:rPr>
      </w:pPr>
      <w:r w:rsidRPr="00DC60B7">
        <w:rPr>
          <w:rStyle w:val="EndnoteReference"/>
          <w:lang w:val="en-GB"/>
        </w:rPr>
        <w:endnoteRef/>
      </w:r>
      <w:r w:rsidRPr="00DC60B7">
        <w:rPr>
          <w:lang w:val="en-GB"/>
        </w:rPr>
        <w:t xml:space="preserve"> Rebecca </w:t>
      </w:r>
      <w:proofErr w:type="spellStart"/>
      <w:r w:rsidRPr="00DC60B7">
        <w:rPr>
          <w:lang w:val="en-GB"/>
        </w:rPr>
        <w:t>Leffler</w:t>
      </w:r>
      <w:proofErr w:type="spellEnd"/>
      <w:r w:rsidRPr="00DC60B7">
        <w:rPr>
          <w:lang w:val="en-GB"/>
        </w:rPr>
        <w:t>, “</w:t>
      </w:r>
      <w:proofErr w:type="spellStart"/>
      <w:r w:rsidRPr="00DC60B7">
        <w:rPr>
          <w:lang w:val="en-GB"/>
        </w:rPr>
        <w:t>EuropaCorp</w:t>
      </w:r>
      <w:proofErr w:type="spellEnd"/>
      <w:r w:rsidRPr="00DC60B7">
        <w:rPr>
          <w:lang w:val="en-GB"/>
        </w:rPr>
        <w:t>, Fundamental Films Ink Co-production, Distribution Deal in China,”</w:t>
      </w:r>
      <w:r w:rsidRPr="00DC60B7">
        <w:t xml:space="preserve"> </w:t>
      </w:r>
      <w:r w:rsidRPr="00DC60B7">
        <w:rPr>
          <w:lang w:val="en-GB"/>
        </w:rPr>
        <w:t xml:space="preserve">op. </w:t>
      </w:r>
      <w:proofErr w:type="spellStart"/>
      <w:r w:rsidRPr="00DC60B7">
        <w:rPr>
          <w:lang w:val="en-GB"/>
        </w:rPr>
        <w:t>cit</w:t>
      </w:r>
      <w:proofErr w:type="spellEnd"/>
      <w:r w:rsidRPr="00DC60B7">
        <w:t>.</w:t>
      </w:r>
    </w:p>
  </w:endnote>
  <w:endnote w:id="67">
    <w:p w14:paraId="7050B595" w14:textId="43032F8D" w:rsidR="007C6963" w:rsidRPr="00DC60B7" w:rsidRDefault="007C6963" w:rsidP="00B72E88">
      <w:pPr>
        <w:pStyle w:val="Footnote"/>
      </w:pPr>
      <w:r w:rsidRPr="00DC60B7">
        <w:rPr>
          <w:rStyle w:val="EndnoteReference"/>
          <w:lang w:val="en-GB"/>
        </w:rPr>
        <w:endnoteRef/>
      </w:r>
      <w:r w:rsidRPr="00DC60B7">
        <w:rPr>
          <w:lang w:val="en-GB"/>
        </w:rPr>
        <w:t xml:space="preserve"> Ali </w:t>
      </w:r>
      <w:proofErr w:type="spellStart"/>
      <w:r w:rsidRPr="00DC60B7">
        <w:rPr>
          <w:lang w:val="en-GB"/>
        </w:rPr>
        <w:t>Jaafar</w:t>
      </w:r>
      <w:proofErr w:type="spellEnd"/>
      <w:r w:rsidRPr="00DC60B7">
        <w:rPr>
          <w:lang w:val="en-GB"/>
        </w:rPr>
        <w:t xml:space="preserve">, “Fundamental &amp; </w:t>
      </w:r>
      <w:proofErr w:type="spellStart"/>
      <w:r w:rsidRPr="00DC60B7">
        <w:rPr>
          <w:lang w:val="en-GB"/>
        </w:rPr>
        <w:t>EuropaCorp</w:t>
      </w:r>
      <w:proofErr w:type="spellEnd"/>
      <w:r w:rsidRPr="00DC60B7">
        <w:rPr>
          <w:lang w:val="en-GB"/>
        </w:rPr>
        <w:t xml:space="preserve"> Extend Output Deal For 5 More Years, Includes $50 Million Investment in ‘Valerian’</w:t>
      </w:r>
      <w:r w:rsidRPr="00DC60B7">
        <w:t>—Cannes,” Deadline, May 18, 2015, accessed November 23, 2017, http://deadline.com/2015/05/fundamental-europacorp-extend-output-deal-for-5-more-years-includes-50-million-investment-in-valerian-cannes-1201428894.</w:t>
      </w:r>
    </w:p>
  </w:endnote>
  <w:endnote w:id="68">
    <w:p w14:paraId="63530811" w14:textId="379836C6" w:rsidR="007C6963" w:rsidRPr="00DC60B7" w:rsidRDefault="007C6963" w:rsidP="00B72E88">
      <w:pPr>
        <w:pStyle w:val="Footnote"/>
        <w:rPr>
          <w:lang w:val="en-GB"/>
        </w:rPr>
      </w:pPr>
      <w:r w:rsidRPr="00DC60B7">
        <w:rPr>
          <w:rStyle w:val="EndnoteReference"/>
        </w:rPr>
        <w:endnoteRef/>
      </w:r>
      <w:r w:rsidRPr="00DC60B7">
        <w:rPr>
          <w:lang w:val="en-GB"/>
        </w:rPr>
        <w:t xml:space="preserve"> Alan Evans, “</w:t>
      </w:r>
      <w:r w:rsidRPr="00DC60B7">
        <w:t xml:space="preserve">First Trailer for Luc </w:t>
      </w:r>
      <w:proofErr w:type="spellStart"/>
      <w:r w:rsidRPr="00DC60B7">
        <w:t>Besson</w:t>
      </w:r>
      <w:r>
        <w:t>’</w:t>
      </w:r>
      <w:r w:rsidRPr="00DC60B7">
        <w:t>s</w:t>
      </w:r>
      <w:proofErr w:type="spellEnd"/>
      <w:r w:rsidRPr="00DC60B7">
        <w:t xml:space="preserve"> Valerian Released,” </w:t>
      </w:r>
      <w:r>
        <w:rPr>
          <w:i/>
        </w:rPr>
        <w:t xml:space="preserve">The </w:t>
      </w:r>
      <w:r w:rsidRPr="00DC60B7">
        <w:rPr>
          <w:i/>
          <w:lang w:val="en-GB"/>
        </w:rPr>
        <w:t>Guardian</w:t>
      </w:r>
      <w:r w:rsidRPr="00DC60B7">
        <w:t>, November 10, 2016, accessed November 23, 2017, www.theguardian.com/film/2016/nov/10/first-trailer-luc-besson-valerian-released-cara-delevinge-dane-dehaan.</w:t>
      </w:r>
    </w:p>
  </w:endnote>
  <w:endnote w:id="69">
    <w:p w14:paraId="25131D05" w14:textId="24B625A8" w:rsidR="007C6963" w:rsidRPr="00DC60B7" w:rsidRDefault="007C6963" w:rsidP="009B5E75">
      <w:pPr>
        <w:pStyle w:val="EndnoteText"/>
        <w:jc w:val="both"/>
        <w:rPr>
          <w:rFonts w:ascii="Arial" w:hAnsi="Arial" w:cs="Arial"/>
          <w:spacing w:val="-4"/>
          <w:sz w:val="17"/>
          <w:szCs w:val="17"/>
        </w:rPr>
      </w:pPr>
      <w:r w:rsidRPr="00DC60B7">
        <w:rPr>
          <w:rStyle w:val="EndnoteReference"/>
          <w:rFonts w:ascii="Arial" w:hAnsi="Arial" w:cs="Arial"/>
          <w:spacing w:val="-4"/>
          <w:sz w:val="17"/>
          <w:szCs w:val="17"/>
        </w:rPr>
        <w:endnoteRef/>
      </w:r>
      <w:r w:rsidRPr="00DC60B7">
        <w:rPr>
          <w:rFonts w:ascii="Arial" w:hAnsi="Arial" w:cs="Arial"/>
          <w:spacing w:val="-4"/>
          <w:sz w:val="17"/>
          <w:szCs w:val="17"/>
        </w:rPr>
        <w:t xml:space="preserve"> </w:t>
      </w:r>
      <w:r w:rsidRPr="00DC60B7">
        <w:rPr>
          <w:rFonts w:ascii="Arial" w:hAnsi="Arial" w:cs="Arial"/>
          <w:spacing w:val="-4"/>
          <w:sz w:val="17"/>
          <w:szCs w:val="17"/>
        </w:rPr>
        <w:t xml:space="preserve">Rachel </w:t>
      </w:r>
      <w:proofErr w:type="spellStart"/>
      <w:r w:rsidRPr="00DC60B7">
        <w:rPr>
          <w:rFonts w:ascii="Arial" w:hAnsi="Arial" w:cs="Arial"/>
          <w:spacing w:val="-4"/>
          <w:sz w:val="17"/>
          <w:szCs w:val="17"/>
        </w:rPr>
        <w:t>Donadio</w:t>
      </w:r>
      <w:proofErr w:type="spellEnd"/>
      <w:r w:rsidRPr="00DC60B7">
        <w:rPr>
          <w:rFonts w:ascii="Arial" w:hAnsi="Arial" w:cs="Arial"/>
          <w:spacing w:val="-4"/>
          <w:sz w:val="17"/>
          <w:szCs w:val="17"/>
        </w:rPr>
        <w:t xml:space="preserve">, “‘Valerian’ Is France’s Most Expensive Film Ever. Luc </w:t>
      </w:r>
      <w:proofErr w:type="spellStart"/>
      <w:r w:rsidRPr="00DC60B7">
        <w:rPr>
          <w:rFonts w:ascii="Arial" w:hAnsi="Arial" w:cs="Arial"/>
          <w:spacing w:val="-4"/>
          <w:sz w:val="17"/>
          <w:szCs w:val="17"/>
        </w:rPr>
        <w:t>Besson</w:t>
      </w:r>
      <w:proofErr w:type="spellEnd"/>
      <w:r w:rsidRPr="00DC60B7">
        <w:rPr>
          <w:rFonts w:ascii="Arial" w:hAnsi="Arial" w:cs="Arial"/>
          <w:spacing w:val="-4"/>
          <w:sz w:val="17"/>
          <w:szCs w:val="17"/>
        </w:rPr>
        <w:t xml:space="preserve"> Says ‘Who Cares?’,” </w:t>
      </w:r>
      <w:r w:rsidRPr="00B81DAA">
        <w:rPr>
          <w:rFonts w:ascii="Arial" w:hAnsi="Arial" w:cs="Arial"/>
          <w:i/>
          <w:spacing w:val="-4"/>
          <w:sz w:val="17"/>
          <w:szCs w:val="17"/>
          <w:lang w:val="en-CA"/>
        </w:rPr>
        <w:t xml:space="preserve">The </w:t>
      </w:r>
      <w:r w:rsidRPr="00B81DAA">
        <w:rPr>
          <w:rFonts w:ascii="Arial" w:hAnsi="Arial" w:cs="Arial"/>
          <w:i/>
          <w:spacing w:val="-4"/>
          <w:sz w:val="17"/>
          <w:szCs w:val="17"/>
        </w:rPr>
        <w:t>New York Times</w:t>
      </w:r>
      <w:r w:rsidRPr="00DC60B7">
        <w:rPr>
          <w:rFonts w:ascii="Arial" w:hAnsi="Arial" w:cs="Arial"/>
          <w:spacing w:val="-4"/>
          <w:sz w:val="17"/>
          <w:szCs w:val="17"/>
        </w:rPr>
        <w:t>, July 19, 2017, accessed September 22, 2018, www.nytimes.com/2017/07/19/movies/luc-besson-valerian-france-most-expensive-film.html.</w:t>
      </w:r>
    </w:p>
  </w:endnote>
  <w:endnote w:id="70">
    <w:p w14:paraId="597288F6" w14:textId="0C11817E" w:rsidR="007C6963" w:rsidRPr="00DC60B7" w:rsidRDefault="007C6963" w:rsidP="009B5E75">
      <w:pPr>
        <w:pStyle w:val="EndnoteText"/>
        <w:jc w:val="both"/>
        <w:rPr>
          <w:rFonts w:ascii="Arial" w:hAnsi="Arial" w:cs="Arial"/>
          <w:sz w:val="17"/>
          <w:szCs w:val="17"/>
        </w:rPr>
      </w:pPr>
      <w:r w:rsidRPr="00DC60B7">
        <w:rPr>
          <w:rStyle w:val="EndnoteReference"/>
          <w:rFonts w:ascii="Arial" w:hAnsi="Arial" w:cs="Arial"/>
          <w:sz w:val="17"/>
          <w:szCs w:val="17"/>
        </w:rPr>
        <w:endnoteRef/>
      </w:r>
      <w:r w:rsidRPr="00DC60B7">
        <w:rPr>
          <w:rFonts w:ascii="Arial" w:hAnsi="Arial" w:cs="Arial"/>
          <w:sz w:val="17"/>
          <w:szCs w:val="17"/>
        </w:rPr>
        <w:t xml:space="preserve"> </w:t>
      </w:r>
      <w:r w:rsidRPr="00DC60B7">
        <w:rPr>
          <w:rFonts w:ascii="Arial" w:hAnsi="Arial" w:cs="Arial"/>
          <w:sz w:val="17"/>
          <w:szCs w:val="17"/>
        </w:rPr>
        <w:t xml:space="preserve">Vincent Frei, “Valerian and the City of a Thousand Planets: Scott </w:t>
      </w:r>
      <w:proofErr w:type="spellStart"/>
      <w:r w:rsidRPr="00DC60B7">
        <w:rPr>
          <w:rFonts w:ascii="Arial" w:hAnsi="Arial" w:cs="Arial"/>
          <w:sz w:val="17"/>
          <w:szCs w:val="17"/>
        </w:rPr>
        <w:t>Stokdyk</w:t>
      </w:r>
      <w:proofErr w:type="spellEnd"/>
      <w:r w:rsidRPr="00DC60B7">
        <w:rPr>
          <w:rFonts w:ascii="Arial" w:hAnsi="Arial" w:cs="Arial"/>
          <w:sz w:val="17"/>
          <w:szCs w:val="17"/>
        </w:rPr>
        <w:t xml:space="preserve"> (Overall </w:t>
      </w:r>
      <w:proofErr w:type="spellStart"/>
      <w:r w:rsidRPr="00DC60B7">
        <w:rPr>
          <w:rFonts w:ascii="Arial" w:hAnsi="Arial" w:cs="Arial"/>
          <w:sz w:val="17"/>
          <w:szCs w:val="17"/>
        </w:rPr>
        <w:t>Vfx</w:t>
      </w:r>
      <w:proofErr w:type="spellEnd"/>
      <w:r w:rsidRPr="00DC60B7">
        <w:rPr>
          <w:rFonts w:ascii="Arial" w:hAnsi="Arial" w:cs="Arial"/>
          <w:sz w:val="17"/>
          <w:szCs w:val="17"/>
        </w:rPr>
        <w:t xml:space="preserve"> Supervisor) and Sophie Leclerc (</w:t>
      </w:r>
      <w:proofErr w:type="spellStart"/>
      <w:r w:rsidRPr="00DC60B7">
        <w:rPr>
          <w:rFonts w:ascii="Arial" w:hAnsi="Arial" w:cs="Arial"/>
          <w:sz w:val="17"/>
          <w:szCs w:val="17"/>
        </w:rPr>
        <w:t>Vfx</w:t>
      </w:r>
      <w:proofErr w:type="spellEnd"/>
      <w:r w:rsidRPr="00DC60B7">
        <w:rPr>
          <w:rFonts w:ascii="Arial" w:hAnsi="Arial" w:cs="Arial"/>
          <w:sz w:val="17"/>
          <w:szCs w:val="17"/>
        </w:rPr>
        <w:t xml:space="preserve"> Producer),” </w:t>
      </w:r>
      <w:proofErr w:type="spellStart"/>
      <w:r w:rsidRPr="00DC60B7">
        <w:rPr>
          <w:rFonts w:ascii="Arial" w:hAnsi="Arial" w:cs="Arial"/>
          <w:sz w:val="17"/>
          <w:szCs w:val="17"/>
        </w:rPr>
        <w:t>Artofvfx</w:t>
      </w:r>
      <w:proofErr w:type="spellEnd"/>
      <w:r w:rsidRPr="00DC60B7">
        <w:rPr>
          <w:rFonts w:ascii="Arial" w:hAnsi="Arial" w:cs="Arial"/>
          <w:sz w:val="17"/>
          <w:szCs w:val="17"/>
        </w:rPr>
        <w:t>, July 28, 2017, accessed September 22, 2018, www.artofvfx.com/valerian-and-the-city-of-a-thousand-planets-scott-stokdyk-overall-vfx-supervisor-and-sophie-leclerc-vfx-producer/.</w:t>
      </w:r>
    </w:p>
  </w:endnote>
  <w:endnote w:id="71">
    <w:p w14:paraId="5BD7E7F5" w14:textId="0E264C7E" w:rsidR="007C6963" w:rsidRPr="00DC60B7" w:rsidRDefault="007C6963" w:rsidP="00A668FC">
      <w:pPr>
        <w:pStyle w:val="Footnote"/>
      </w:pPr>
      <w:r w:rsidRPr="00DC60B7">
        <w:rPr>
          <w:rStyle w:val="EndnoteReference"/>
        </w:rPr>
        <w:endnoteRef/>
      </w:r>
      <w:r w:rsidRPr="00DC60B7">
        <w:t xml:space="preserve"> Anita Busch and Anthony D'Alessandro, “‘Valerian’ and the City of a Thousand Misconceptions: Who’s on the Hook</w:t>
      </w:r>
      <w:proofErr w:type="gramStart"/>
      <w:r w:rsidRPr="00DC60B7">
        <w:t>?,</w:t>
      </w:r>
      <w:proofErr w:type="gramEnd"/>
      <w:r w:rsidRPr="00DC60B7">
        <w:t>” Deadline, July 25, 2017, accessed September 22, 2018, https://deadline.com/2017/07/valerian-who-loses-luc-besson-europacorp-fundamental-films-stx-1202134583/.</w:t>
      </w:r>
    </w:p>
  </w:endnote>
  <w:endnote w:id="72">
    <w:p w14:paraId="03696698" w14:textId="455B7B9E" w:rsidR="007C6963" w:rsidRPr="00DC60B7" w:rsidRDefault="007C6963" w:rsidP="00B72E88">
      <w:pPr>
        <w:pStyle w:val="Footnote"/>
        <w:rPr>
          <w:spacing w:val="-4"/>
        </w:rPr>
      </w:pPr>
      <w:r w:rsidRPr="00DC60B7">
        <w:rPr>
          <w:rStyle w:val="EndnoteReference"/>
          <w:spacing w:val="-4"/>
          <w:lang w:val="en-GB"/>
        </w:rPr>
        <w:endnoteRef/>
      </w:r>
      <w:r w:rsidRPr="00DC60B7">
        <w:rPr>
          <w:spacing w:val="-4"/>
          <w:lang w:val="en-GB"/>
        </w:rPr>
        <w:t xml:space="preserve"> Jeff </w:t>
      </w:r>
      <w:proofErr w:type="spellStart"/>
      <w:r w:rsidRPr="00DC60B7">
        <w:rPr>
          <w:spacing w:val="-4"/>
          <w:lang w:val="en-GB"/>
        </w:rPr>
        <w:t>Sneider</w:t>
      </w:r>
      <w:proofErr w:type="spellEnd"/>
      <w:r w:rsidRPr="00DC60B7">
        <w:rPr>
          <w:spacing w:val="-4"/>
          <w:lang w:val="en-GB"/>
        </w:rPr>
        <w:t xml:space="preserve">, “Christophe Lambert Resigns as </w:t>
      </w:r>
      <w:proofErr w:type="spellStart"/>
      <w:r w:rsidRPr="00DC60B7">
        <w:rPr>
          <w:spacing w:val="-4"/>
          <w:lang w:val="en-GB"/>
        </w:rPr>
        <w:t>EuropaCorp</w:t>
      </w:r>
      <w:proofErr w:type="spellEnd"/>
      <w:r w:rsidRPr="00DC60B7">
        <w:rPr>
          <w:spacing w:val="-4"/>
          <w:lang w:val="en-GB"/>
        </w:rPr>
        <w:t xml:space="preserve"> CEO, Marc </w:t>
      </w:r>
      <w:proofErr w:type="spellStart"/>
      <w:r w:rsidRPr="00DC60B7">
        <w:rPr>
          <w:spacing w:val="-4"/>
          <w:lang w:val="en-GB"/>
        </w:rPr>
        <w:t>Shmuger</w:t>
      </w:r>
      <w:proofErr w:type="spellEnd"/>
      <w:r w:rsidRPr="00DC60B7">
        <w:rPr>
          <w:spacing w:val="-4"/>
          <w:lang w:val="en-GB"/>
        </w:rPr>
        <w:t xml:space="preserve"> to Replace Him,” </w:t>
      </w:r>
      <w:r w:rsidRPr="00DC60B7">
        <w:rPr>
          <w:spacing w:val="-4"/>
        </w:rPr>
        <w:t>The Wrap, February 17, 2016, accessed November 24, 2017, www.thewrap.com/christophe-lambert-resigns-as-europacorp-</w:t>
      </w:r>
      <w:proofErr w:type="spellStart"/>
      <w:r w:rsidRPr="00DC60B7">
        <w:rPr>
          <w:spacing w:val="-4"/>
          <w:lang w:val="en-GB"/>
        </w:rPr>
        <w:t>ceo</w:t>
      </w:r>
      <w:proofErr w:type="spellEnd"/>
      <w:r w:rsidRPr="00DC60B7">
        <w:rPr>
          <w:spacing w:val="-4"/>
          <w:lang w:val="en-GB"/>
        </w:rPr>
        <w:t>-marc-</w:t>
      </w:r>
      <w:proofErr w:type="spellStart"/>
      <w:r w:rsidRPr="00DC60B7">
        <w:rPr>
          <w:spacing w:val="-4"/>
          <w:lang w:val="en-GB"/>
        </w:rPr>
        <w:t>shmuger</w:t>
      </w:r>
      <w:proofErr w:type="spellEnd"/>
      <w:r w:rsidRPr="00DC60B7">
        <w:rPr>
          <w:spacing w:val="-4"/>
          <w:lang w:val="en-GB"/>
        </w:rPr>
        <w:t>-to-replace-him</w:t>
      </w:r>
      <w:r w:rsidRPr="00DC60B7">
        <w:rPr>
          <w:spacing w:val="-4"/>
        </w:rPr>
        <w:t>.</w:t>
      </w:r>
    </w:p>
  </w:endnote>
  <w:endnote w:id="73">
    <w:p w14:paraId="7D9196B4" w14:textId="61A238C9" w:rsidR="007C6963" w:rsidRPr="00DC60B7" w:rsidRDefault="007C6963" w:rsidP="00B72E88">
      <w:pPr>
        <w:pStyle w:val="Footnote"/>
        <w:rPr>
          <w:spacing w:val="-4"/>
          <w:lang w:val="en-GB"/>
        </w:rPr>
      </w:pPr>
      <w:r w:rsidRPr="00DC60B7">
        <w:rPr>
          <w:rStyle w:val="EndnoteReference"/>
          <w:spacing w:val="-4"/>
        </w:rPr>
        <w:endnoteRef/>
      </w:r>
      <w:r w:rsidRPr="00DC60B7">
        <w:rPr>
          <w:spacing w:val="-4"/>
          <w:lang w:val="en-GB"/>
        </w:rPr>
        <w:t xml:space="preserve"> Alex </w:t>
      </w:r>
      <w:proofErr w:type="spellStart"/>
      <w:r w:rsidRPr="00DC60B7">
        <w:rPr>
          <w:spacing w:val="-4"/>
          <w:lang w:val="en-GB"/>
        </w:rPr>
        <w:t>Ritman</w:t>
      </w:r>
      <w:proofErr w:type="spellEnd"/>
      <w:r w:rsidRPr="00DC60B7">
        <w:rPr>
          <w:spacing w:val="-4"/>
          <w:lang w:val="en-GB"/>
        </w:rPr>
        <w:t xml:space="preserve"> and Rhonda Richford, “</w:t>
      </w:r>
      <w:proofErr w:type="spellStart"/>
      <w:r w:rsidRPr="00DC60B7">
        <w:rPr>
          <w:spacing w:val="-4"/>
          <w:lang w:val="en-GB"/>
        </w:rPr>
        <w:t>EuropaCorp</w:t>
      </w:r>
      <w:proofErr w:type="spellEnd"/>
      <w:r w:rsidRPr="00DC60B7">
        <w:rPr>
          <w:spacing w:val="-4"/>
          <w:lang w:val="en-GB"/>
        </w:rPr>
        <w:t xml:space="preserve"> Shake-Up: Surprise Exit Reignites Sales Chatter,”</w:t>
      </w:r>
      <w:r w:rsidRPr="00DC60B7">
        <w:rPr>
          <w:spacing w:val="-4"/>
        </w:rPr>
        <w:t xml:space="preserve"> </w:t>
      </w:r>
      <w:r w:rsidRPr="00DC60B7">
        <w:rPr>
          <w:i/>
          <w:spacing w:val="-4"/>
          <w:lang w:val="en-GB"/>
        </w:rPr>
        <w:t>Hollywood Reporter</w:t>
      </w:r>
      <w:r w:rsidRPr="00DC60B7">
        <w:rPr>
          <w:spacing w:val="-4"/>
        </w:rPr>
        <w:t>, February 11, 2016, accessed November 24, 2017, www.hollywoodreporter.com/news/europacorp-shake-up-surprise-exit-864259.</w:t>
      </w:r>
    </w:p>
  </w:endnote>
  <w:endnote w:id="74">
    <w:p w14:paraId="554F6E27" w14:textId="5A7F2553" w:rsidR="007C6963" w:rsidRPr="00DC60B7" w:rsidRDefault="007C6963" w:rsidP="00B72E88">
      <w:pPr>
        <w:pStyle w:val="Footnote"/>
      </w:pPr>
      <w:r w:rsidRPr="00DC60B7">
        <w:rPr>
          <w:rStyle w:val="EndnoteReference"/>
          <w:lang w:val="en-GB"/>
        </w:rPr>
        <w:endnoteRef/>
      </w:r>
      <w:r w:rsidRPr="00DC60B7">
        <w:rPr>
          <w:lang w:val="en-GB"/>
        </w:rPr>
        <w:t xml:space="preserve"> </w:t>
      </w:r>
      <w:proofErr w:type="spellStart"/>
      <w:r w:rsidRPr="00DC60B7">
        <w:t>EuropaCorp</w:t>
      </w:r>
      <w:proofErr w:type="spellEnd"/>
      <w:r w:rsidRPr="00DC60B7">
        <w:t>,</w:t>
      </w:r>
      <w:r w:rsidRPr="00DC60B7">
        <w:rPr>
          <w:i/>
          <w:lang w:val="en-GB"/>
        </w:rPr>
        <w:t xml:space="preserve"> Registration Document </w:t>
      </w:r>
      <w:r w:rsidRPr="00DC60B7">
        <w:t xml:space="preserve">[Annual Report] </w:t>
      </w:r>
      <w:r w:rsidRPr="00DC60B7">
        <w:rPr>
          <w:i/>
          <w:lang w:val="en-GB"/>
        </w:rPr>
        <w:t xml:space="preserve">2015/16, </w:t>
      </w:r>
      <w:r w:rsidRPr="00DC60B7">
        <w:rPr>
          <w:lang w:val="en-GB"/>
        </w:rPr>
        <w:t>op. cit</w:t>
      </w:r>
      <w:r w:rsidRPr="00DC60B7">
        <w:rPr>
          <w:i/>
          <w:lang w:val="en-GB"/>
        </w:rPr>
        <w:t>.</w:t>
      </w:r>
      <w:r w:rsidRPr="00DC60B7">
        <w:t>, 9.</w:t>
      </w:r>
    </w:p>
  </w:endnote>
  <w:endnote w:id="75">
    <w:p w14:paraId="6341A442" w14:textId="5FDB7C52" w:rsidR="007C6963" w:rsidRPr="00DC60B7" w:rsidRDefault="007C6963" w:rsidP="00B72E88">
      <w:pPr>
        <w:pStyle w:val="Footnote"/>
      </w:pPr>
      <w:r w:rsidRPr="00DC60B7">
        <w:rPr>
          <w:rStyle w:val="EndnoteReference"/>
        </w:rPr>
        <w:endnoteRef/>
      </w:r>
      <w:r w:rsidRPr="00DC60B7">
        <w:t xml:space="preserve"> </w:t>
      </w:r>
      <w:proofErr w:type="spellStart"/>
      <w:r w:rsidRPr="00DC60B7">
        <w:t>EuropaCorp</w:t>
      </w:r>
      <w:proofErr w:type="spellEnd"/>
      <w:r w:rsidRPr="00DC60B7">
        <w:t>,</w:t>
      </w:r>
      <w:r w:rsidRPr="00DC60B7">
        <w:rPr>
          <w:i/>
        </w:rPr>
        <w:t xml:space="preserve"> Registration Document </w:t>
      </w:r>
      <w:r w:rsidRPr="00DC60B7">
        <w:t xml:space="preserve">[Annual Report] </w:t>
      </w:r>
      <w:r w:rsidRPr="00DC60B7">
        <w:rPr>
          <w:i/>
        </w:rPr>
        <w:t>2015/16,</w:t>
      </w:r>
      <w:r w:rsidRPr="00DC60B7">
        <w:t xml:space="preserve"> op. cit</w:t>
      </w:r>
      <w:r>
        <w:t>.</w:t>
      </w:r>
      <w:r w:rsidRPr="00DC60B7">
        <w:t xml:space="preserve">, 71; Rhonda Richford, “Why Luc </w:t>
      </w:r>
      <w:proofErr w:type="spellStart"/>
      <w:r w:rsidRPr="00DC60B7">
        <w:t>Besson</w:t>
      </w:r>
      <w:r>
        <w:t>’</w:t>
      </w:r>
      <w:r w:rsidRPr="00DC60B7">
        <w:t>s</w:t>
      </w:r>
      <w:proofErr w:type="spellEnd"/>
      <w:r w:rsidRPr="00DC60B7">
        <w:t xml:space="preserve"> </w:t>
      </w:r>
      <w:r>
        <w:t>‘</w:t>
      </w:r>
      <w:r w:rsidRPr="00DC60B7">
        <w:t>Valerian</w:t>
      </w:r>
      <w:r>
        <w:t>’</w:t>
      </w:r>
      <w:r w:rsidRPr="00DC60B7">
        <w:t xml:space="preserve"> May Determine the Fate of Europe's Most High-Profile Studio,” </w:t>
      </w:r>
      <w:r w:rsidRPr="00DC60B7">
        <w:rPr>
          <w:i/>
        </w:rPr>
        <w:t>Hollywood Reporter</w:t>
      </w:r>
      <w:r w:rsidRPr="00DC60B7">
        <w:t>, January 11, 2017, accessed November 24, 2017, www.hollywoodreporter.com/news/why-luc-bessons-valerian-may-determine-fate-europes-high-profile-studio-963155; “</w:t>
      </w:r>
      <w:proofErr w:type="spellStart"/>
      <w:r w:rsidRPr="00DC60B7">
        <w:t>EuropaCorp</w:t>
      </w:r>
      <w:proofErr w:type="spellEnd"/>
      <w:r w:rsidRPr="00DC60B7">
        <w:t xml:space="preserve"> Has Entered into Exclusive Negotiations with </w:t>
      </w:r>
      <w:proofErr w:type="spellStart"/>
      <w:r w:rsidRPr="00DC60B7">
        <w:t>Gaumont-Pathé</w:t>
      </w:r>
      <w:proofErr w:type="spellEnd"/>
      <w:r w:rsidRPr="00DC60B7">
        <w:t xml:space="preserve"> Cinema in View of the Sale of Its Multiplex Activities,” press release, September 30, 2016, accessed November 24, 2017, www.europacorp.com/assets/uploads/160930_Exclusive_negotiations_with_Gaumont-Pathe.pdf.</w:t>
      </w:r>
    </w:p>
  </w:endnote>
  <w:endnote w:id="76">
    <w:p w14:paraId="172841EA" w14:textId="3D6C9876" w:rsidR="007C6963" w:rsidRPr="00DC60B7" w:rsidRDefault="007C6963" w:rsidP="00B72E88">
      <w:pPr>
        <w:pStyle w:val="Footnote"/>
        <w:rPr>
          <w:spacing w:val="-6"/>
        </w:rPr>
      </w:pPr>
      <w:r w:rsidRPr="00DC60B7">
        <w:rPr>
          <w:rStyle w:val="EndnoteReference"/>
          <w:spacing w:val="-6"/>
        </w:rPr>
        <w:endnoteRef/>
      </w:r>
      <w:r w:rsidRPr="00DC60B7">
        <w:rPr>
          <w:spacing w:val="-6"/>
        </w:rPr>
        <w:t xml:space="preserve"> </w:t>
      </w:r>
      <w:proofErr w:type="spellStart"/>
      <w:r w:rsidRPr="00DC60B7">
        <w:rPr>
          <w:spacing w:val="-6"/>
        </w:rPr>
        <w:t>EuropaCorp</w:t>
      </w:r>
      <w:proofErr w:type="spellEnd"/>
      <w:r w:rsidRPr="00DC60B7">
        <w:rPr>
          <w:spacing w:val="-6"/>
        </w:rPr>
        <w:t>, “</w:t>
      </w:r>
      <w:r w:rsidRPr="00DC60B7">
        <w:rPr>
          <w:spacing w:val="-6"/>
          <w:lang w:val="en-GB"/>
        </w:rPr>
        <w:t xml:space="preserve">Successful </w:t>
      </w:r>
      <w:r w:rsidRPr="00DC60B7">
        <w:rPr>
          <w:spacing w:val="-6"/>
        </w:rPr>
        <w:t xml:space="preserve">Completion of the €60 Million Capital Increase Reserved for FF Motion Invest,” press release, </w:t>
      </w:r>
      <w:r w:rsidRPr="00DC60B7">
        <w:rPr>
          <w:spacing w:val="-6"/>
          <w:lang w:val="en-GB"/>
        </w:rPr>
        <w:t xml:space="preserve">November 21, 2016, accessed November 25, 2017, www.europacorp.com/assets/uploads/161121_Reserved_capital_increase_completed.pdf; </w:t>
      </w:r>
      <w:r w:rsidRPr="00DC60B7">
        <w:rPr>
          <w:spacing w:val="-6"/>
        </w:rPr>
        <w:t xml:space="preserve">Diana </w:t>
      </w:r>
      <w:proofErr w:type="spellStart"/>
      <w:r w:rsidRPr="00DC60B7">
        <w:rPr>
          <w:spacing w:val="-6"/>
        </w:rPr>
        <w:t>Lodderhose</w:t>
      </w:r>
      <w:proofErr w:type="spellEnd"/>
      <w:r w:rsidRPr="00DC60B7">
        <w:rPr>
          <w:spacing w:val="-6"/>
        </w:rPr>
        <w:t>, op. cit.</w:t>
      </w:r>
    </w:p>
  </w:endnote>
  <w:endnote w:id="77">
    <w:p w14:paraId="7E75697F" w14:textId="0B37AE98" w:rsidR="007C6963" w:rsidRPr="00DC60B7" w:rsidRDefault="007C6963" w:rsidP="00B72E88">
      <w:pPr>
        <w:pStyle w:val="Footnote"/>
      </w:pPr>
      <w:r w:rsidRPr="00DC60B7">
        <w:rPr>
          <w:rStyle w:val="EndnoteReference"/>
        </w:rPr>
        <w:endnoteRef/>
      </w:r>
      <w:r w:rsidRPr="00DC60B7">
        <w:rPr>
          <w:lang w:val="en-GB"/>
        </w:rPr>
        <w:t xml:space="preserve"> Diana </w:t>
      </w:r>
      <w:proofErr w:type="spellStart"/>
      <w:r w:rsidRPr="00DC60B7">
        <w:rPr>
          <w:lang w:val="en-GB"/>
        </w:rPr>
        <w:t>Lodderhose</w:t>
      </w:r>
      <w:proofErr w:type="spellEnd"/>
      <w:r w:rsidRPr="00DC60B7">
        <w:rPr>
          <w:lang w:val="en-GB"/>
        </w:rPr>
        <w:t xml:space="preserve">, op. </w:t>
      </w:r>
      <w:proofErr w:type="spellStart"/>
      <w:r w:rsidRPr="00DC60B7">
        <w:rPr>
          <w:lang w:val="en-GB"/>
        </w:rPr>
        <w:t>cit</w:t>
      </w:r>
      <w:proofErr w:type="spellEnd"/>
      <w:r w:rsidRPr="00DC60B7">
        <w:t>.</w:t>
      </w:r>
    </w:p>
  </w:endnote>
  <w:endnote w:id="78">
    <w:p w14:paraId="795D35E1" w14:textId="0FDB819C" w:rsidR="007C6963" w:rsidRPr="00DC60B7" w:rsidRDefault="007C6963" w:rsidP="00B72E88">
      <w:pPr>
        <w:pStyle w:val="Footnote"/>
        <w:rPr>
          <w:lang w:val="en-GB"/>
        </w:rPr>
      </w:pPr>
      <w:r w:rsidRPr="00DC60B7">
        <w:rPr>
          <w:rStyle w:val="EndnoteReference"/>
        </w:rPr>
        <w:endnoteRef/>
      </w:r>
      <w:r w:rsidRPr="00DC60B7">
        <w:t xml:space="preserve"> </w:t>
      </w:r>
      <w:proofErr w:type="spellStart"/>
      <w:r w:rsidRPr="00DC60B7">
        <w:t>EuropaCorp</w:t>
      </w:r>
      <w:proofErr w:type="spellEnd"/>
      <w:r w:rsidRPr="00DC60B7">
        <w:t>, “Financial Results 2016/2017,” op. cit.</w:t>
      </w:r>
    </w:p>
  </w:endnote>
  <w:endnote w:id="79">
    <w:p w14:paraId="07E8E59D" w14:textId="0A21B911" w:rsidR="007C6963" w:rsidRPr="00DC60B7" w:rsidRDefault="007C6963" w:rsidP="00B72E88">
      <w:pPr>
        <w:pStyle w:val="Footnote"/>
        <w:rPr>
          <w:lang w:val="en-GB"/>
        </w:rPr>
      </w:pPr>
      <w:r w:rsidRPr="00DC60B7">
        <w:rPr>
          <w:rStyle w:val="EndnoteReference"/>
          <w:lang w:val="en-GB"/>
        </w:rPr>
        <w:endnoteRef/>
      </w:r>
      <w:r w:rsidRPr="00DC60B7">
        <w:t xml:space="preserve"> “</w:t>
      </w:r>
      <w:proofErr w:type="spellStart"/>
      <w:r w:rsidRPr="00DC60B7">
        <w:t>EuropaCorp</w:t>
      </w:r>
      <w:proofErr w:type="spellEnd"/>
      <w:r w:rsidRPr="00DC60B7">
        <w:t xml:space="preserve">: </w:t>
      </w:r>
      <w:proofErr w:type="spellStart"/>
      <w:r w:rsidRPr="00DC60B7">
        <w:t>Sanctionné</w:t>
      </w:r>
      <w:proofErr w:type="spellEnd"/>
      <w:r w:rsidRPr="00DC60B7">
        <w:t xml:space="preserve"> après </w:t>
      </w:r>
      <w:proofErr w:type="spellStart"/>
      <w:r w:rsidRPr="00DC60B7">
        <w:t>l'échec</w:t>
      </w:r>
      <w:proofErr w:type="spellEnd"/>
      <w:r w:rsidRPr="00DC60B7">
        <w:t xml:space="preserve"> de son </w:t>
      </w:r>
      <w:proofErr w:type="spellStart"/>
      <w:r w:rsidRPr="00DC60B7">
        <w:t>aventure</w:t>
      </w:r>
      <w:proofErr w:type="spellEnd"/>
      <w:r w:rsidRPr="00DC60B7">
        <w:t xml:space="preserve"> </w:t>
      </w:r>
      <w:proofErr w:type="spellStart"/>
      <w:r w:rsidRPr="00DC60B7">
        <w:t>américaine</w:t>
      </w:r>
      <w:proofErr w:type="spellEnd"/>
      <w:r w:rsidRPr="00DC60B7">
        <w:t xml:space="preserve">,” </w:t>
      </w:r>
      <w:proofErr w:type="spellStart"/>
      <w:r w:rsidRPr="00DC60B7">
        <w:t>Zonebourse</w:t>
      </w:r>
      <w:proofErr w:type="spellEnd"/>
      <w:r w:rsidRPr="00DC60B7">
        <w:t>, June 28, 2017, November 28, 2017, www.zonebourse.com/EUROPACORP-54946/actualite/EUROPACORP-sanctionne-apres-l-echec-de-son-aventure-americaine-24667461/.</w:t>
      </w:r>
    </w:p>
  </w:endnote>
  <w:endnote w:id="80">
    <w:p w14:paraId="0CBD68AB" w14:textId="3F5C1B17" w:rsidR="007C6963" w:rsidRPr="00DC60B7" w:rsidRDefault="007C6963" w:rsidP="00B72E88">
      <w:pPr>
        <w:pStyle w:val="Footnote"/>
        <w:rPr>
          <w:b/>
          <w:lang w:val="en-CA"/>
        </w:rPr>
      </w:pPr>
      <w:r w:rsidRPr="00DC60B7">
        <w:rPr>
          <w:rStyle w:val="EndnoteReference"/>
          <w:lang w:val="en-GB"/>
        </w:rPr>
        <w:endnoteRef/>
      </w:r>
      <w:r w:rsidRPr="00DC60B7">
        <w:rPr>
          <w:lang w:val="en-GB"/>
        </w:rPr>
        <w:t xml:space="preserve"> “</w:t>
      </w:r>
      <w:proofErr w:type="spellStart"/>
      <w:r w:rsidRPr="00DC60B7">
        <w:rPr>
          <w:lang w:val="en-GB"/>
        </w:rPr>
        <w:t>EuropaCorp</w:t>
      </w:r>
      <w:proofErr w:type="spellEnd"/>
      <w:r w:rsidRPr="00DC60B7">
        <w:rPr>
          <w:lang w:val="en-GB"/>
        </w:rPr>
        <w:t xml:space="preserve">: </w:t>
      </w:r>
      <w:proofErr w:type="spellStart"/>
      <w:r w:rsidRPr="00DC60B7">
        <w:rPr>
          <w:bCs/>
          <w:lang w:val="en-CA" w:eastAsia="zh-CN"/>
        </w:rPr>
        <w:t>Résultats</w:t>
      </w:r>
      <w:proofErr w:type="spellEnd"/>
      <w:r w:rsidRPr="00DC60B7">
        <w:rPr>
          <w:bCs/>
          <w:lang w:val="en-CA" w:eastAsia="zh-CN"/>
        </w:rPr>
        <w:t xml:space="preserve"> </w:t>
      </w:r>
      <w:proofErr w:type="spellStart"/>
      <w:r w:rsidRPr="00DC60B7">
        <w:rPr>
          <w:bCs/>
          <w:lang w:val="en-CA" w:eastAsia="zh-CN"/>
        </w:rPr>
        <w:t>annuels</w:t>
      </w:r>
      <w:proofErr w:type="spellEnd"/>
      <w:r w:rsidRPr="00DC60B7">
        <w:rPr>
          <w:lang w:val="en-CA"/>
        </w:rPr>
        <w:t xml:space="preserve"> 2016/2017</w:t>
      </w:r>
      <w:r w:rsidRPr="00DC60B7">
        <w:t>,”</w:t>
      </w:r>
      <w:r w:rsidRPr="00DC60B7">
        <w:rPr>
          <w:lang w:val="en-GB"/>
        </w:rPr>
        <w:t xml:space="preserve"> </w:t>
      </w:r>
      <w:proofErr w:type="spellStart"/>
      <w:r w:rsidRPr="00DC60B7">
        <w:rPr>
          <w:lang w:val="en-GB"/>
        </w:rPr>
        <w:t>Zonebourse</w:t>
      </w:r>
      <w:proofErr w:type="spellEnd"/>
      <w:r w:rsidRPr="00DC60B7">
        <w:rPr>
          <w:lang w:val="en-GB"/>
        </w:rPr>
        <w:t>, June 28, 2017, accessed November 28, 2017, www.zonebourse.com/EUROPACORP-54946/actualite/EuropaCorp-Resultats-annuels-2016-2017-24664676/.</w:t>
      </w:r>
    </w:p>
  </w:endnote>
  <w:endnote w:id="81">
    <w:p w14:paraId="1636F5E3" w14:textId="4B880457" w:rsidR="007C6963" w:rsidRPr="00DC60B7" w:rsidRDefault="007C6963" w:rsidP="00B72E88">
      <w:pPr>
        <w:pStyle w:val="Footnote"/>
        <w:rPr>
          <w:spacing w:val="-4"/>
        </w:rPr>
      </w:pPr>
      <w:r w:rsidRPr="00DC60B7">
        <w:rPr>
          <w:rStyle w:val="EndnoteReference"/>
          <w:spacing w:val="-4"/>
        </w:rPr>
        <w:endnoteRef/>
      </w:r>
      <w:r w:rsidRPr="00DC60B7">
        <w:rPr>
          <w:spacing w:val="-4"/>
        </w:rPr>
        <w:t xml:space="preserve"> STX Motion Pictures Group, “STX Motion Pictures Group and </w:t>
      </w:r>
      <w:proofErr w:type="spellStart"/>
      <w:r w:rsidRPr="00DC60B7">
        <w:rPr>
          <w:spacing w:val="-4"/>
        </w:rPr>
        <w:t>EuropaCorp</w:t>
      </w:r>
      <w:proofErr w:type="spellEnd"/>
      <w:r w:rsidRPr="00DC60B7">
        <w:rPr>
          <w:spacing w:val="-4"/>
        </w:rPr>
        <w:t xml:space="preserve"> Enter into Multi-Year Theatrical Marketing and Distribution Agreement,” press release, January 3, 2017, accessed November 28, 2017, www.prnewswire.com/news-releases/stx-motion-pictures-group-and-europacorp-enter-into-multi-year-theatrical-marketing-and-distribution-agreement-300384786.html.</w:t>
      </w:r>
    </w:p>
  </w:endnote>
  <w:endnote w:id="82">
    <w:p w14:paraId="680B483F" w14:textId="75BA36EF" w:rsidR="007C6963" w:rsidRPr="00DC60B7" w:rsidRDefault="007C6963" w:rsidP="00E82348">
      <w:pPr>
        <w:pStyle w:val="EndnoteText"/>
        <w:jc w:val="both"/>
        <w:rPr>
          <w:rFonts w:ascii="Arial" w:hAnsi="Arial"/>
          <w:sz w:val="17"/>
          <w:szCs w:val="17"/>
        </w:rPr>
      </w:pPr>
      <w:r w:rsidRPr="00DC60B7">
        <w:rPr>
          <w:rStyle w:val="EndnoteReference"/>
          <w:rFonts w:ascii="Arial" w:hAnsi="Arial"/>
          <w:sz w:val="17"/>
          <w:szCs w:val="17"/>
        </w:rPr>
        <w:endnoteRef/>
      </w:r>
      <w:r w:rsidRPr="00DC60B7">
        <w:rPr>
          <w:rFonts w:ascii="Arial" w:hAnsi="Arial"/>
          <w:sz w:val="17"/>
          <w:szCs w:val="17"/>
        </w:rPr>
        <w:t xml:space="preserve"> </w:t>
      </w:r>
      <w:r w:rsidRPr="00DC60B7">
        <w:rPr>
          <w:rFonts w:ascii="Arial" w:hAnsi="Arial"/>
          <w:sz w:val="17"/>
          <w:szCs w:val="17"/>
        </w:rPr>
        <w:t xml:space="preserve">Mike Fleming Jr and Anita Busch, “STX Lands Luc </w:t>
      </w:r>
      <w:proofErr w:type="spellStart"/>
      <w:r w:rsidRPr="00DC60B7">
        <w:rPr>
          <w:rFonts w:ascii="Arial" w:hAnsi="Arial"/>
          <w:sz w:val="17"/>
          <w:szCs w:val="17"/>
        </w:rPr>
        <w:t>Besson’s</w:t>
      </w:r>
      <w:proofErr w:type="spellEnd"/>
      <w:r w:rsidRPr="00DC60B7">
        <w:rPr>
          <w:rFonts w:ascii="Arial" w:hAnsi="Arial"/>
          <w:sz w:val="17"/>
          <w:szCs w:val="17"/>
        </w:rPr>
        <w:t xml:space="preserve"> ‘Valerian’ And Other </w:t>
      </w:r>
      <w:proofErr w:type="spellStart"/>
      <w:r w:rsidRPr="00DC60B7">
        <w:rPr>
          <w:rFonts w:ascii="Arial" w:hAnsi="Arial"/>
          <w:sz w:val="17"/>
          <w:szCs w:val="17"/>
        </w:rPr>
        <w:t>EuropaCorp</w:t>
      </w:r>
      <w:proofErr w:type="spellEnd"/>
      <w:r w:rsidRPr="00DC60B7">
        <w:rPr>
          <w:rFonts w:ascii="Arial" w:hAnsi="Arial"/>
          <w:sz w:val="17"/>
          <w:szCs w:val="17"/>
        </w:rPr>
        <w:t xml:space="preserve"> Titles In 3-Year Pact; RED Hit With Massive Layoffs,” Deadline, January 3, 2017, accessed September 19, 2018, https://deadline.com/2017/01/stx-entertainment-valerian-luc-besson-europacorp-1201877916/.</w:t>
      </w:r>
    </w:p>
  </w:endnote>
  <w:endnote w:id="83">
    <w:p w14:paraId="5583C574" w14:textId="370FA98C" w:rsidR="007C6963" w:rsidRPr="00DC60B7" w:rsidRDefault="007C6963" w:rsidP="00B72E88">
      <w:pPr>
        <w:pStyle w:val="Footnote"/>
        <w:rPr>
          <w:lang w:val="en-GB"/>
        </w:rPr>
      </w:pPr>
      <w:r w:rsidRPr="00DC60B7">
        <w:rPr>
          <w:rStyle w:val="EndnoteReference"/>
        </w:rPr>
        <w:endnoteRef/>
      </w:r>
      <w:r w:rsidRPr="00DC60B7">
        <w:t xml:space="preserve"> </w:t>
      </w:r>
      <w:proofErr w:type="spellStart"/>
      <w:r w:rsidRPr="00DC60B7">
        <w:t>EuropaCorp</w:t>
      </w:r>
      <w:proofErr w:type="spellEnd"/>
      <w:r w:rsidRPr="00DC60B7">
        <w:t>, “Preliminary Perspectives on 2017/2018 Results,” op.</w:t>
      </w:r>
      <w:r>
        <w:t xml:space="preserve"> </w:t>
      </w:r>
      <w:r w:rsidRPr="00DC60B7">
        <w:t>cit.</w:t>
      </w:r>
    </w:p>
  </w:endnote>
  <w:endnote w:id="84">
    <w:p w14:paraId="3B3AD1A0" w14:textId="11547C77" w:rsidR="007C6963" w:rsidRPr="00DC60B7" w:rsidRDefault="007C6963" w:rsidP="00B72E88">
      <w:pPr>
        <w:pStyle w:val="Footnote"/>
        <w:rPr>
          <w:lang w:val="en-GB"/>
        </w:rPr>
      </w:pPr>
      <w:r w:rsidRPr="00DC60B7">
        <w:rPr>
          <w:rStyle w:val="EndnoteReference"/>
          <w:lang w:val="en-GB"/>
        </w:rPr>
        <w:endnoteRef/>
      </w:r>
      <w:r w:rsidRPr="00DC60B7">
        <w:t xml:space="preserve"> </w:t>
      </w:r>
      <w:proofErr w:type="spellStart"/>
      <w:r w:rsidRPr="00DC60B7">
        <w:t>EuropaCorp</w:t>
      </w:r>
      <w:proofErr w:type="spellEnd"/>
      <w:r w:rsidRPr="00DC60B7">
        <w:t xml:space="preserve">, “Marc </w:t>
      </w:r>
      <w:proofErr w:type="spellStart"/>
      <w:r w:rsidRPr="00DC60B7">
        <w:t>Shmuger</w:t>
      </w:r>
      <w:proofErr w:type="spellEnd"/>
      <w:r w:rsidRPr="00DC60B7">
        <w:t xml:space="preserve"> Announces Plan to leave </w:t>
      </w:r>
      <w:proofErr w:type="spellStart"/>
      <w:r w:rsidRPr="00DC60B7">
        <w:t>EuropaCorp</w:t>
      </w:r>
      <w:proofErr w:type="spellEnd"/>
      <w:r w:rsidRPr="00DC60B7">
        <w:t xml:space="preserve"> as CEO on December 31, 2017,” op. </w:t>
      </w:r>
      <w:proofErr w:type="spellStart"/>
      <w:r w:rsidRPr="00DC60B7">
        <w:t>cit</w:t>
      </w:r>
      <w:proofErr w:type="spellEnd"/>
      <w:r w:rsidRPr="00DC60B7">
        <w:rPr>
          <w:lang w:val="en-GB"/>
        </w:rPr>
        <w:t>.</w:t>
      </w:r>
    </w:p>
  </w:endnote>
  <w:endnote w:id="85">
    <w:p w14:paraId="5A88C2D6" w14:textId="3C1B6648" w:rsidR="007C6963" w:rsidRPr="00DC60B7" w:rsidRDefault="007C6963" w:rsidP="00B72E88">
      <w:pPr>
        <w:pStyle w:val="Footnote"/>
        <w:rPr>
          <w:lang w:val="en-GB"/>
        </w:rPr>
      </w:pPr>
      <w:r w:rsidRPr="00DC60B7">
        <w:rPr>
          <w:rStyle w:val="EndnoteReference"/>
          <w:lang w:val="en-GB"/>
        </w:rPr>
        <w:endnoteRef/>
      </w:r>
      <w:r w:rsidRPr="00DC60B7">
        <w:t xml:space="preserve"> </w:t>
      </w:r>
      <w:proofErr w:type="spellStart"/>
      <w:r w:rsidRPr="00DC60B7">
        <w:t>EuropaCorp</w:t>
      </w:r>
      <w:proofErr w:type="spellEnd"/>
      <w:r w:rsidRPr="00DC60B7">
        <w:t>, “Sale of French Television Activity,” press release, November 17, 2017, accessed November 25, 2017, www.europacorp.com/assets/uploads/171117_Sale_of_French_television_activity_-_vdef.pdf.</w:t>
      </w:r>
    </w:p>
  </w:endnote>
  <w:endnote w:id="86">
    <w:p w14:paraId="4BA7722B" w14:textId="022FA87C" w:rsidR="007C6963" w:rsidRPr="00DC60B7" w:rsidRDefault="007C6963" w:rsidP="00B72E88">
      <w:pPr>
        <w:pStyle w:val="Footnote"/>
      </w:pPr>
      <w:r w:rsidRPr="00DC60B7">
        <w:rPr>
          <w:rStyle w:val="EndnoteReference"/>
          <w:lang w:val="en-GB"/>
        </w:rPr>
        <w:endnoteRef/>
      </w:r>
      <w:r w:rsidRPr="00DC60B7">
        <w:t xml:space="preserve"> </w:t>
      </w:r>
      <w:proofErr w:type="spellStart"/>
      <w:r w:rsidRPr="00DC60B7">
        <w:t>EuropaCorp</w:t>
      </w:r>
      <w:proofErr w:type="spellEnd"/>
      <w:r w:rsidRPr="00DC60B7">
        <w:t>, “Priority Strategic Objectives,” press release, November 24, 2017, accessed April 5, 2018, www.europacorp.com/assets/uploads/171124_Priority_strategic_objectives.pdf.</w:t>
      </w:r>
    </w:p>
  </w:endnote>
  <w:endnote w:id="87">
    <w:p w14:paraId="63A2CD7E" w14:textId="795F45BB" w:rsidR="007C6963" w:rsidRPr="00DC60B7" w:rsidRDefault="007C6963" w:rsidP="00B72E88">
      <w:pPr>
        <w:pStyle w:val="Footnote"/>
      </w:pPr>
      <w:r w:rsidRPr="00DC60B7">
        <w:rPr>
          <w:rStyle w:val="EndnoteReference"/>
        </w:rPr>
        <w:endnoteRef/>
      </w:r>
      <w:r w:rsidRPr="00DC60B7">
        <w:rPr>
          <w:rStyle w:val="EndnoteReference"/>
        </w:rPr>
        <w:t xml:space="preserve"> </w:t>
      </w:r>
      <w:r w:rsidRPr="00DC60B7">
        <w:t>“</w:t>
      </w:r>
      <w:proofErr w:type="spellStart"/>
      <w:r w:rsidRPr="00DC60B7">
        <w:t>Valérian</w:t>
      </w:r>
      <w:proofErr w:type="spellEnd"/>
      <w:r w:rsidRPr="00DC60B7">
        <w:t xml:space="preserve"> et la </w:t>
      </w:r>
      <w:proofErr w:type="spellStart"/>
      <w:r w:rsidRPr="00DC60B7">
        <w:t>Cité</w:t>
      </w:r>
      <w:proofErr w:type="spellEnd"/>
      <w:r w:rsidRPr="00DC60B7">
        <w:t xml:space="preserve"> des Mille </w:t>
      </w:r>
      <w:proofErr w:type="spellStart"/>
      <w:r w:rsidRPr="00DC60B7">
        <w:t>Planètes</w:t>
      </w:r>
      <w:proofErr w:type="spellEnd"/>
      <w:r w:rsidRPr="00DC60B7">
        <w:t>,” JP’s Box Office, accessed November 28, 2017, www.jpbox-office.com/fichfilm.php?id=15750.</w:t>
      </w:r>
    </w:p>
  </w:endnote>
  <w:endnote w:id="88">
    <w:p w14:paraId="77B241A6" w14:textId="023D4FED" w:rsidR="007C6963" w:rsidRPr="00DC60B7" w:rsidRDefault="007C6963" w:rsidP="00B72E88">
      <w:pPr>
        <w:pStyle w:val="Footnote"/>
        <w:rPr>
          <w:spacing w:val="-2"/>
          <w:lang w:val="en-GB"/>
        </w:rPr>
      </w:pPr>
      <w:r w:rsidRPr="00DC60B7">
        <w:rPr>
          <w:rStyle w:val="EndnoteReference"/>
          <w:spacing w:val="-2"/>
        </w:rPr>
        <w:endnoteRef/>
      </w:r>
      <w:r w:rsidRPr="00DC60B7">
        <w:rPr>
          <w:spacing w:val="-2"/>
        </w:rPr>
        <w:t xml:space="preserve"> “</w:t>
      </w:r>
      <w:r w:rsidRPr="00DC60B7">
        <w:rPr>
          <w:spacing w:val="-2"/>
          <w:lang w:val="en-GB"/>
        </w:rPr>
        <w:t xml:space="preserve">Luc </w:t>
      </w:r>
      <w:proofErr w:type="spellStart"/>
      <w:r w:rsidRPr="00DC60B7">
        <w:rPr>
          <w:spacing w:val="-2"/>
          <w:lang w:val="en-GB"/>
        </w:rPr>
        <w:t>Besson</w:t>
      </w:r>
      <w:proofErr w:type="spellEnd"/>
      <w:r w:rsidRPr="00DC60B7">
        <w:rPr>
          <w:spacing w:val="-2"/>
          <w:lang w:val="en-GB"/>
        </w:rPr>
        <w:t xml:space="preserve">: </w:t>
      </w:r>
      <w:r w:rsidRPr="00DC60B7">
        <w:rPr>
          <w:spacing w:val="-2"/>
        </w:rPr>
        <w:t>Acclaimed French Director</w:t>
      </w:r>
      <w:r>
        <w:rPr>
          <w:spacing w:val="-2"/>
        </w:rPr>
        <w:t>’</w:t>
      </w:r>
      <w:r w:rsidRPr="00DC60B7">
        <w:rPr>
          <w:spacing w:val="-2"/>
        </w:rPr>
        <w:t>s Studio Struggles after Losses,”</w:t>
      </w:r>
      <w:r w:rsidRPr="00DC60B7">
        <w:rPr>
          <w:spacing w:val="-2"/>
          <w:lang w:val="en-GB"/>
        </w:rPr>
        <w:t xml:space="preserve"> </w:t>
      </w:r>
      <w:r>
        <w:rPr>
          <w:i/>
          <w:spacing w:val="-2"/>
          <w:lang w:val="en-GB"/>
        </w:rPr>
        <w:t xml:space="preserve">The </w:t>
      </w:r>
      <w:r w:rsidRPr="00DC60B7">
        <w:rPr>
          <w:i/>
          <w:spacing w:val="-2"/>
        </w:rPr>
        <w:t>Guardian</w:t>
      </w:r>
      <w:r w:rsidRPr="00DC60B7">
        <w:rPr>
          <w:spacing w:val="-2"/>
        </w:rPr>
        <w:t>, November 25, 2017, accessed December 2, 2017, www.theguardian.com/film/2017/nov/25/luc-besson-acclaimed-french-directors-studio-str</w:t>
      </w:r>
      <w:proofErr w:type="spellStart"/>
      <w:r w:rsidRPr="00DC60B7">
        <w:rPr>
          <w:spacing w:val="-2"/>
          <w:lang w:val="en-GB"/>
        </w:rPr>
        <w:t>uggles</w:t>
      </w:r>
      <w:proofErr w:type="spellEnd"/>
      <w:r w:rsidRPr="00DC60B7">
        <w:rPr>
          <w:spacing w:val="-2"/>
          <w:lang w:val="en-GB"/>
        </w:rPr>
        <w:t>-after-losses.</w:t>
      </w:r>
    </w:p>
  </w:endnote>
  <w:endnote w:id="89">
    <w:p w14:paraId="0C8D6635" w14:textId="2A7C3AE9" w:rsidR="007C6963" w:rsidRPr="00B72E88" w:rsidRDefault="007C6963" w:rsidP="00B72E88">
      <w:pPr>
        <w:pStyle w:val="Footnote"/>
        <w:rPr>
          <w:lang w:val="en-GB"/>
        </w:rPr>
      </w:pPr>
      <w:r w:rsidRPr="00DC60B7">
        <w:rPr>
          <w:rStyle w:val="EndnoteReference"/>
          <w:lang w:val="en-GB"/>
        </w:rPr>
        <w:endnoteRef/>
      </w:r>
      <w:r w:rsidRPr="00DC60B7">
        <w:rPr>
          <w:lang w:val="en-GB"/>
        </w:rPr>
        <w:t xml:space="preserve"> “Valerian and the City of a Thousand Planets,” </w:t>
      </w:r>
      <w:proofErr w:type="spellStart"/>
      <w:r w:rsidRPr="00DC60B7">
        <w:rPr>
          <w:lang w:val="en-GB"/>
        </w:rPr>
        <w:t>Metacritic</w:t>
      </w:r>
      <w:proofErr w:type="spellEnd"/>
      <w:r w:rsidRPr="00DC60B7">
        <w:rPr>
          <w:lang w:val="en-GB"/>
        </w:rPr>
        <w:t>, July 21, 2017, accessed November 28, 2017, www.metacritic.com/movie/valerian-and-the-city-of-a-thousand-planets/critic-reviews?sort-by=date.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92032" w14:textId="77777777" w:rsidR="007C6963" w:rsidRDefault="007C6963" w:rsidP="00D75295">
      <w:r>
        <w:separator/>
      </w:r>
    </w:p>
  </w:footnote>
  <w:footnote w:type="continuationSeparator" w:id="0">
    <w:p w14:paraId="014CAC6F" w14:textId="77777777" w:rsidR="007C6963" w:rsidRDefault="007C6963"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7FF83DE9" w:rsidR="007C6963" w:rsidRPr="00C92CC4" w:rsidRDefault="007C696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A0066">
      <w:rPr>
        <w:rFonts w:ascii="Arial" w:hAnsi="Arial"/>
        <w:b/>
        <w:noProof/>
      </w:rPr>
      <w:t>19</w:t>
    </w:r>
    <w:r>
      <w:rPr>
        <w:rFonts w:ascii="Arial" w:hAnsi="Arial"/>
        <w:b/>
      </w:rPr>
      <w:fldChar w:fldCharType="end"/>
    </w:r>
    <w:r>
      <w:rPr>
        <w:rFonts w:ascii="Arial" w:hAnsi="Arial"/>
        <w:b/>
      </w:rPr>
      <w:tab/>
    </w:r>
    <w:r w:rsidR="00423DD9">
      <w:rPr>
        <w:rFonts w:ascii="Arial" w:hAnsi="Arial"/>
        <w:b/>
      </w:rPr>
      <w:t>9B18M174</w:t>
    </w:r>
  </w:p>
  <w:p w14:paraId="2B53C0A0" w14:textId="77777777" w:rsidR="007C6963" w:rsidRDefault="007C6963" w:rsidP="00D13667">
    <w:pPr>
      <w:pStyle w:val="Header"/>
      <w:tabs>
        <w:tab w:val="clear" w:pos="4680"/>
      </w:tabs>
      <w:rPr>
        <w:sz w:val="18"/>
        <w:szCs w:val="18"/>
      </w:rPr>
    </w:pPr>
  </w:p>
  <w:p w14:paraId="47119730" w14:textId="76072AF6" w:rsidR="007C6963" w:rsidRPr="00C92CC4" w:rsidRDefault="007C6963" w:rsidP="00197C40">
    <w:pPr>
      <w:pStyle w:val="Header"/>
      <w:tabs>
        <w:tab w:val="clear" w:pos="4680"/>
        <w:tab w:val="clear" w:pos="9360"/>
        <w:tab w:val="left" w:pos="1165"/>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0E467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C66C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438CA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D6CF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42CC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4C0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9DC2B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8008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5292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9AB1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7"/>
  </w:num>
  <w:num w:numId="3">
    <w:abstractNumId w:val="22"/>
  </w:num>
  <w:num w:numId="4">
    <w:abstractNumId w:val="42"/>
  </w:num>
  <w:num w:numId="5">
    <w:abstractNumId w:val="24"/>
  </w:num>
  <w:num w:numId="6">
    <w:abstractNumId w:val="39"/>
  </w:num>
  <w:num w:numId="7">
    <w:abstractNumId w:val="13"/>
  </w:num>
  <w:num w:numId="8">
    <w:abstractNumId w:val="23"/>
  </w:num>
  <w:num w:numId="9">
    <w:abstractNumId w:val="36"/>
  </w:num>
  <w:num w:numId="10">
    <w:abstractNumId w:val="34"/>
  </w:num>
  <w:num w:numId="11">
    <w:abstractNumId w:val="15"/>
  </w:num>
  <w:num w:numId="12">
    <w:abstractNumId w:val="28"/>
  </w:num>
  <w:num w:numId="13">
    <w:abstractNumId w:val="32"/>
  </w:num>
  <w:num w:numId="14">
    <w:abstractNumId w:val="25"/>
  </w:num>
  <w:num w:numId="15">
    <w:abstractNumId w:val="33"/>
  </w:num>
  <w:num w:numId="16">
    <w:abstractNumId w:val="11"/>
  </w:num>
  <w:num w:numId="17">
    <w:abstractNumId w:val="19"/>
  </w:num>
  <w:num w:numId="18">
    <w:abstractNumId w:val="12"/>
  </w:num>
  <w:num w:numId="19">
    <w:abstractNumId w:val="40"/>
  </w:num>
  <w:num w:numId="20">
    <w:abstractNumId w:val="16"/>
  </w:num>
  <w:num w:numId="21">
    <w:abstractNumId w:val="31"/>
  </w:num>
  <w:num w:numId="22">
    <w:abstractNumId w:val="41"/>
  </w:num>
  <w:num w:numId="23">
    <w:abstractNumId w:val="18"/>
  </w:num>
  <w:num w:numId="24">
    <w:abstractNumId w:val="27"/>
  </w:num>
  <w:num w:numId="25">
    <w:abstractNumId w:val="17"/>
  </w:num>
  <w:num w:numId="26">
    <w:abstractNumId w:val="21"/>
  </w:num>
  <w:num w:numId="27">
    <w:abstractNumId w:val="38"/>
  </w:num>
  <w:num w:numId="28">
    <w:abstractNumId w:val="29"/>
  </w:num>
  <w:num w:numId="29">
    <w:abstractNumId w:val="30"/>
  </w:num>
  <w:num w:numId="30">
    <w:abstractNumId w:val="10"/>
  </w:num>
  <w:num w:numId="31">
    <w:abstractNumId w:val="14"/>
  </w:num>
  <w:num w:numId="32">
    <w:abstractNumId w:val="44"/>
  </w:num>
  <w:num w:numId="33">
    <w:abstractNumId w:val="45"/>
  </w:num>
  <w:num w:numId="34">
    <w:abstractNumId w:val="20"/>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35"/>
  </w:num>
  <w:num w:numId="46">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9D6"/>
    <w:rsid w:val="00013360"/>
    <w:rsid w:val="00016759"/>
    <w:rsid w:val="000171D9"/>
    <w:rsid w:val="0002052E"/>
    <w:rsid w:val="000216CE"/>
    <w:rsid w:val="00024ED4"/>
    <w:rsid w:val="00025DC7"/>
    <w:rsid w:val="00035F09"/>
    <w:rsid w:val="00040901"/>
    <w:rsid w:val="00044ECC"/>
    <w:rsid w:val="000531D3"/>
    <w:rsid w:val="0005646B"/>
    <w:rsid w:val="00071D9E"/>
    <w:rsid w:val="00076FF7"/>
    <w:rsid w:val="0008102D"/>
    <w:rsid w:val="00085C09"/>
    <w:rsid w:val="00086B26"/>
    <w:rsid w:val="00094C0E"/>
    <w:rsid w:val="000A146D"/>
    <w:rsid w:val="000A74A8"/>
    <w:rsid w:val="000A7715"/>
    <w:rsid w:val="000B0035"/>
    <w:rsid w:val="000B09D9"/>
    <w:rsid w:val="000B3537"/>
    <w:rsid w:val="000D2A2F"/>
    <w:rsid w:val="000D7091"/>
    <w:rsid w:val="000E1C16"/>
    <w:rsid w:val="000F0C22"/>
    <w:rsid w:val="000F5A3C"/>
    <w:rsid w:val="000F6B09"/>
    <w:rsid w:val="000F6FDC"/>
    <w:rsid w:val="0010115D"/>
    <w:rsid w:val="00103E28"/>
    <w:rsid w:val="00104567"/>
    <w:rsid w:val="00104916"/>
    <w:rsid w:val="00104AA7"/>
    <w:rsid w:val="001075D9"/>
    <w:rsid w:val="0012732D"/>
    <w:rsid w:val="00143F25"/>
    <w:rsid w:val="00150734"/>
    <w:rsid w:val="00152682"/>
    <w:rsid w:val="00153A50"/>
    <w:rsid w:val="00154FC9"/>
    <w:rsid w:val="0016186F"/>
    <w:rsid w:val="001645A3"/>
    <w:rsid w:val="00170309"/>
    <w:rsid w:val="00174965"/>
    <w:rsid w:val="00181099"/>
    <w:rsid w:val="00183280"/>
    <w:rsid w:val="001836FA"/>
    <w:rsid w:val="0019241A"/>
    <w:rsid w:val="00192A18"/>
    <w:rsid w:val="001936CF"/>
    <w:rsid w:val="00197C40"/>
    <w:rsid w:val="001A22D1"/>
    <w:rsid w:val="001A752D"/>
    <w:rsid w:val="001A757E"/>
    <w:rsid w:val="001B5032"/>
    <w:rsid w:val="001C0EAB"/>
    <w:rsid w:val="001C7777"/>
    <w:rsid w:val="001D08E2"/>
    <w:rsid w:val="001D1B7D"/>
    <w:rsid w:val="001D344B"/>
    <w:rsid w:val="001E014A"/>
    <w:rsid w:val="001E364F"/>
    <w:rsid w:val="001F4222"/>
    <w:rsid w:val="001F7925"/>
    <w:rsid w:val="00203AA1"/>
    <w:rsid w:val="0020613C"/>
    <w:rsid w:val="00211BF3"/>
    <w:rsid w:val="00213E98"/>
    <w:rsid w:val="002155FC"/>
    <w:rsid w:val="0021640C"/>
    <w:rsid w:val="00222155"/>
    <w:rsid w:val="00230150"/>
    <w:rsid w:val="0023081A"/>
    <w:rsid w:val="00233111"/>
    <w:rsid w:val="00242AA3"/>
    <w:rsid w:val="002650AE"/>
    <w:rsid w:val="00265FA8"/>
    <w:rsid w:val="00272182"/>
    <w:rsid w:val="0028499C"/>
    <w:rsid w:val="00290E0D"/>
    <w:rsid w:val="0029433F"/>
    <w:rsid w:val="002C4E29"/>
    <w:rsid w:val="002F460C"/>
    <w:rsid w:val="002F48D6"/>
    <w:rsid w:val="00301C2F"/>
    <w:rsid w:val="00312EDA"/>
    <w:rsid w:val="00317391"/>
    <w:rsid w:val="00326216"/>
    <w:rsid w:val="0032637E"/>
    <w:rsid w:val="00336580"/>
    <w:rsid w:val="003440AC"/>
    <w:rsid w:val="003446E4"/>
    <w:rsid w:val="00352C71"/>
    <w:rsid w:val="00354899"/>
    <w:rsid w:val="00355FD6"/>
    <w:rsid w:val="00357AC1"/>
    <w:rsid w:val="00361799"/>
    <w:rsid w:val="00364A5C"/>
    <w:rsid w:val="00365427"/>
    <w:rsid w:val="0037032B"/>
    <w:rsid w:val="00373FB1"/>
    <w:rsid w:val="00396C76"/>
    <w:rsid w:val="003A5D16"/>
    <w:rsid w:val="003B30D8"/>
    <w:rsid w:val="003B7791"/>
    <w:rsid w:val="003B7EF2"/>
    <w:rsid w:val="003C0DDB"/>
    <w:rsid w:val="003C1420"/>
    <w:rsid w:val="003C3FA4"/>
    <w:rsid w:val="003D0BA1"/>
    <w:rsid w:val="003D30C4"/>
    <w:rsid w:val="003F2B0C"/>
    <w:rsid w:val="00400861"/>
    <w:rsid w:val="004105B2"/>
    <w:rsid w:val="0041145A"/>
    <w:rsid w:val="00412900"/>
    <w:rsid w:val="004201AA"/>
    <w:rsid w:val="004221E4"/>
    <w:rsid w:val="00423DD9"/>
    <w:rsid w:val="004273F8"/>
    <w:rsid w:val="00431888"/>
    <w:rsid w:val="004322C9"/>
    <w:rsid w:val="00433B7D"/>
    <w:rsid w:val="004355A3"/>
    <w:rsid w:val="00441701"/>
    <w:rsid w:val="00446546"/>
    <w:rsid w:val="00452769"/>
    <w:rsid w:val="00453C53"/>
    <w:rsid w:val="00454EC7"/>
    <w:rsid w:val="00454FA7"/>
    <w:rsid w:val="004578A4"/>
    <w:rsid w:val="0046318B"/>
    <w:rsid w:val="00465348"/>
    <w:rsid w:val="00471AFC"/>
    <w:rsid w:val="00481CE5"/>
    <w:rsid w:val="004979A5"/>
    <w:rsid w:val="004A01E3"/>
    <w:rsid w:val="004A0989"/>
    <w:rsid w:val="004A25E0"/>
    <w:rsid w:val="004A2830"/>
    <w:rsid w:val="004B1CCB"/>
    <w:rsid w:val="004B632F"/>
    <w:rsid w:val="004D0435"/>
    <w:rsid w:val="004D1623"/>
    <w:rsid w:val="004D3FB1"/>
    <w:rsid w:val="004D6F21"/>
    <w:rsid w:val="004D73A5"/>
    <w:rsid w:val="004E343C"/>
    <w:rsid w:val="005160F1"/>
    <w:rsid w:val="00524F2F"/>
    <w:rsid w:val="0052687B"/>
    <w:rsid w:val="00527E5C"/>
    <w:rsid w:val="0053136E"/>
    <w:rsid w:val="00532CF5"/>
    <w:rsid w:val="0053339A"/>
    <w:rsid w:val="005528CB"/>
    <w:rsid w:val="00557733"/>
    <w:rsid w:val="00563BFA"/>
    <w:rsid w:val="00566771"/>
    <w:rsid w:val="00571B25"/>
    <w:rsid w:val="00581E2E"/>
    <w:rsid w:val="00583B13"/>
    <w:rsid w:val="00584F15"/>
    <w:rsid w:val="00595099"/>
    <w:rsid w:val="0059514B"/>
    <w:rsid w:val="00597510"/>
    <w:rsid w:val="005A1B0F"/>
    <w:rsid w:val="005B5EFE"/>
    <w:rsid w:val="005C053C"/>
    <w:rsid w:val="005C162B"/>
    <w:rsid w:val="005E590E"/>
    <w:rsid w:val="006006C4"/>
    <w:rsid w:val="00611C8F"/>
    <w:rsid w:val="006154D7"/>
    <w:rsid w:val="006163F7"/>
    <w:rsid w:val="00627C63"/>
    <w:rsid w:val="00631248"/>
    <w:rsid w:val="0063350B"/>
    <w:rsid w:val="00635444"/>
    <w:rsid w:val="00652309"/>
    <w:rsid w:val="00652606"/>
    <w:rsid w:val="0065346D"/>
    <w:rsid w:val="006547C6"/>
    <w:rsid w:val="0065627D"/>
    <w:rsid w:val="00662BAF"/>
    <w:rsid w:val="0066683F"/>
    <w:rsid w:val="00677386"/>
    <w:rsid w:val="00691B0F"/>
    <w:rsid w:val="00693DAF"/>
    <w:rsid w:val="006946EE"/>
    <w:rsid w:val="006A58A9"/>
    <w:rsid w:val="006A606D"/>
    <w:rsid w:val="006A6D34"/>
    <w:rsid w:val="006B1AB1"/>
    <w:rsid w:val="006C0371"/>
    <w:rsid w:val="006C08B6"/>
    <w:rsid w:val="006C0B1A"/>
    <w:rsid w:val="006C5385"/>
    <w:rsid w:val="006C5F6E"/>
    <w:rsid w:val="006C6065"/>
    <w:rsid w:val="006C7F9F"/>
    <w:rsid w:val="006D46E4"/>
    <w:rsid w:val="006E2F6D"/>
    <w:rsid w:val="006E58F6"/>
    <w:rsid w:val="006E77E1"/>
    <w:rsid w:val="006F094D"/>
    <w:rsid w:val="006F131D"/>
    <w:rsid w:val="00711642"/>
    <w:rsid w:val="00745C59"/>
    <w:rsid w:val="007507C6"/>
    <w:rsid w:val="00751E0B"/>
    <w:rsid w:val="00752BCD"/>
    <w:rsid w:val="00756B00"/>
    <w:rsid w:val="00762F93"/>
    <w:rsid w:val="00766DA1"/>
    <w:rsid w:val="00775842"/>
    <w:rsid w:val="00780D94"/>
    <w:rsid w:val="007814E7"/>
    <w:rsid w:val="007866A6"/>
    <w:rsid w:val="007A130D"/>
    <w:rsid w:val="007C16E8"/>
    <w:rsid w:val="007C6963"/>
    <w:rsid w:val="007D162F"/>
    <w:rsid w:val="007D1A2D"/>
    <w:rsid w:val="007D4102"/>
    <w:rsid w:val="007E0D33"/>
    <w:rsid w:val="007E54A7"/>
    <w:rsid w:val="007F43B7"/>
    <w:rsid w:val="00802CBA"/>
    <w:rsid w:val="00820072"/>
    <w:rsid w:val="00821FFC"/>
    <w:rsid w:val="008271CA"/>
    <w:rsid w:val="008317FD"/>
    <w:rsid w:val="0083469C"/>
    <w:rsid w:val="008453BF"/>
    <w:rsid w:val="008467D5"/>
    <w:rsid w:val="008475B2"/>
    <w:rsid w:val="00857D2E"/>
    <w:rsid w:val="00867AE3"/>
    <w:rsid w:val="008737C1"/>
    <w:rsid w:val="00880161"/>
    <w:rsid w:val="00896AB8"/>
    <w:rsid w:val="008A16CE"/>
    <w:rsid w:val="008A48B0"/>
    <w:rsid w:val="008A4DC4"/>
    <w:rsid w:val="008A501C"/>
    <w:rsid w:val="008B1C1A"/>
    <w:rsid w:val="008B438C"/>
    <w:rsid w:val="008B663F"/>
    <w:rsid w:val="008C0ECE"/>
    <w:rsid w:val="008C48F3"/>
    <w:rsid w:val="008C7E7F"/>
    <w:rsid w:val="008D06CA"/>
    <w:rsid w:val="008D3A46"/>
    <w:rsid w:val="008D4475"/>
    <w:rsid w:val="008F2385"/>
    <w:rsid w:val="008F715F"/>
    <w:rsid w:val="009032D4"/>
    <w:rsid w:val="00903F94"/>
    <w:rsid w:val="009067A4"/>
    <w:rsid w:val="00914B2F"/>
    <w:rsid w:val="0092102F"/>
    <w:rsid w:val="00930885"/>
    <w:rsid w:val="00933D68"/>
    <w:rsid w:val="009340DB"/>
    <w:rsid w:val="009379B2"/>
    <w:rsid w:val="0094618C"/>
    <w:rsid w:val="00951BEE"/>
    <w:rsid w:val="0095684B"/>
    <w:rsid w:val="00963CDB"/>
    <w:rsid w:val="00970699"/>
    <w:rsid w:val="00972498"/>
    <w:rsid w:val="0097481F"/>
    <w:rsid w:val="00974CC6"/>
    <w:rsid w:val="00976AD4"/>
    <w:rsid w:val="009852D6"/>
    <w:rsid w:val="00995547"/>
    <w:rsid w:val="009A26FB"/>
    <w:rsid w:val="009A312F"/>
    <w:rsid w:val="009A5348"/>
    <w:rsid w:val="009A5BBF"/>
    <w:rsid w:val="009A7C24"/>
    <w:rsid w:val="009B0AB7"/>
    <w:rsid w:val="009B428D"/>
    <w:rsid w:val="009B5B92"/>
    <w:rsid w:val="009B5E75"/>
    <w:rsid w:val="009B7703"/>
    <w:rsid w:val="009C405A"/>
    <w:rsid w:val="009C76D5"/>
    <w:rsid w:val="009F031C"/>
    <w:rsid w:val="009F4152"/>
    <w:rsid w:val="009F7AA4"/>
    <w:rsid w:val="00A05F3A"/>
    <w:rsid w:val="00A073CC"/>
    <w:rsid w:val="00A10AD7"/>
    <w:rsid w:val="00A12F6B"/>
    <w:rsid w:val="00A411DE"/>
    <w:rsid w:val="00A4351F"/>
    <w:rsid w:val="00A47795"/>
    <w:rsid w:val="00A4797E"/>
    <w:rsid w:val="00A548A9"/>
    <w:rsid w:val="00A559DB"/>
    <w:rsid w:val="00A561EA"/>
    <w:rsid w:val="00A569EA"/>
    <w:rsid w:val="00A60FE5"/>
    <w:rsid w:val="00A668FC"/>
    <w:rsid w:val="00A676A0"/>
    <w:rsid w:val="00A94615"/>
    <w:rsid w:val="00AA6BF8"/>
    <w:rsid w:val="00AC6DA2"/>
    <w:rsid w:val="00AF35FC"/>
    <w:rsid w:val="00AF5556"/>
    <w:rsid w:val="00AF7273"/>
    <w:rsid w:val="00B00112"/>
    <w:rsid w:val="00B01436"/>
    <w:rsid w:val="00B03639"/>
    <w:rsid w:val="00B0652A"/>
    <w:rsid w:val="00B16D89"/>
    <w:rsid w:val="00B24B3F"/>
    <w:rsid w:val="00B26EB0"/>
    <w:rsid w:val="00B370A6"/>
    <w:rsid w:val="00B40937"/>
    <w:rsid w:val="00B41038"/>
    <w:rsid w:val="00B423EF"/>
    <w:rsid w:val="00B42B7C"/>
    <w:rsid w:val="00B43A67"/>
    <w:rsid w:val="00B453DE"/>
    <w:rsid w:val="00B60257"/>
    <w:rsid w:val="00B62497"/>
    <w:rsid w:val="00B6727C"/>
    <w:rsid w:val="00B704FC"/>
    <w:rsid w:val="00B72597"/>
    <w:rsid w:val="00B72E88"/>
    <w:rsid w:val="00B81B7A"/>
    <w:rsid w:val="00B81D7F"/>
    <w:rsid w:val="00B81DAA"/>
    <w:rsid w:val="00B87DC0"/>
    <w:rsid w:val="00B901F9"/>
    <w:rsid w:val="00B94663"/>
    <w:rsid w:val="00B95262"/>
    <w:rsid w:val="00BA0066"/>
    <w:rsid w:val="00BA37A6"/>
    <w:rsid w:val="00BA480A"/>
    <w:rsid w:val="00BC4D98"/>
    <w:rsid w:val="00BD6EFB"/>
    <w:rsid w:val="00BE148D"/>
    <w:rsid w:val="00BE3DF5"/>
    <w:rsid w:val="00BE584E"/>
    <w:rsid w:val="00BF5EAB"/>
    <w:rsid w:val="00C01125"/>
    <w:rsid w:val="00C02410"/>
    <w:rsid w:val="00C0365A"/>
    <w:rsid w:val="00C041A9"/>
    <w:rsid w:val="00C10549"/>
    <w:rsid w:val="00C1584D"/>
    <w:rsid w:val="00C15BE2"/>
    <w:rsid w:val="00C20549"/>
    <w:rsid w:val="00C2527B"/>
    <w:rsid w:val="00C337D3"/>
    <w:rsid w:val="00C3447F"/>
    <w:rsid w:val="00C366D0"/>
    <w:rsid w:val="00C37045"/>
    <w:rsid w:val="00C44292"/>
    <w:rsid w:val="00C44714"/>
    <w:rsid w:val="00C605D5"/>
    <w:rsid w:val="00C65DAF"/>
    <w:rsid w:val="00C67102"/>
    <w:rsid w:val="00C73F01"/>
    <w:rsid w:val="00C81491"/>
    <w:rsid w:val="00C81676"/>
    <w:rsid w:val="00C840A9"/>
    <w:rsid w:val="00C85C5D"/>
    <w:rsid w:val="00C8601A"/>
    <w:rsid w:val="00C92CC4"/>
    <w:rsid w:val="00C9606A"/>
    <w:rsid w:val="00CA0AFB"/>
    <w:rsid w:val="00CA2CE1"/>
    <w:rsid w:val="00CA3976"/>
    <w:rsid w:val="00CA50E3"/>
    <w:rsid w:val="00CA757B"/>
    <w:rsid w:val="00CB782E"/>
    <w:rsid w:val="00CC145B"/>
    <w:rsid w:val="00CC1787"/>
    <w:rsid w:val="00CC182C"/>
    <w:rsid w:val="00CD0824"/>
    <w:rsid w:val="00CD2908"/>
    <w:rsid w:val="00CE6BCD"/>
    <w:rsid w:val="00CF061C"/>
    <w:rsid w:val="00D005A5"/>
    <w:rsid w:val="00D03A82"/>
    <w:rsid w:val="00D0456E"/>
    <w:rsid w:val="00D11C6A"/>
    <w:rsid w:val="00D13667"/>
    <w:rsid w:val="00D15344"/>
    <w:rsid w:val="00D16CB0"/>
    <w:rsid w:val="00D2037C"/>
    <w:rsid w:val="00D23F57"/>
    <w:rsid w:val="00D25981"/>
    <w:rsid w:val="00D31BEC"/>
    <w:rsid w:val="00D329CC"/>
    <w:rsid w:val="00D403A5"/>
    <w:rsid w:val="00D63150"/>
    <w:rsid w:val="00D636BA"/>
    <w:rsid w:val="00D64A32"/>
    <w:rsid w:val="00D64EFC"/>
    <w:rsid w:val="00D75295"/>
    <w:rsid w:val="00D76CE9"/>
    <w:rsid w:val="00D80561"/>
    <w:rsid w:val="00D87049"/>
    <w:rsid w:val="00D906B2"/>
    <w:rsid w:val="00D97F12"/>
    <w:rsid w:val="00DA2C9D"/>
    <w:rsid w:val="00DA6095"/>
    <w:rsid w:val="00DB1A72"/>
    <w:rsid w:val="00DB42E7"/>
    <w:rsid w:val="00DC09D8"/>
    <w:rsid w:val="00DC60B7"/>
    <w:rsid w:val="00DD7941"/>
    <w:rsid w:val="00DE01A6"/>
    <w:rsid w:val="00DE2848"/>
    <w:rsid w:val="00DE7A98"/>
    <w:rsid w:val="00DF0359"/>
    <w:rsid w:val="00DF32C2"/>
    <w:rsid w:val="00DF59D6"/>
    <w:rsid w:val="00E013FE"/>
    <w:rsid w:val="00E11D40"/>
    <w:rsid w:val="00E1651A"/>
    <w:rsid w:val="00E35D9D"/>
    <w:rsid w:val="00E471A7"/>
    <w:rsid w:val="00E55DF2"/>
    <w:rsid w:val="00E635CF"/>
    <w:rsid w:val="00E639D8"/>
    <w:rsid w:val="00E7205F"/>
    <w:rsid w:val="00E72E0D"/>
    <w:rsid w:val="00E778AF"/>
    <w:rsid w:val="00E80B76"/>
    <w:rsid w:val="00E82348"/>
    <w:rsid w:val="00E832BC"/>
    <w:rsid w:val="00E847BF"/>
    <w:rsid w:val="00E94917"/>
    <w:rsid w:val="00E965D6"/>
    <w:rsid w:val="00EA4C49"/>
    <w:rsid w:val="00EB1E3B"/>
    <w:rsid w:val="00EB5C07"/>
    <w:rsid w:val="00EC556D"/>
    <w:rsid w:val="00EC6446"/>
    <w:rsid w:val="00EC6E0A"/>
    <w:rsid w:val="00ED4E18"/>
    <w:rsid w:val="00ED7922"/>
    <w:rsid w:val="00EE02C4"/>
    <w:rsid w:val="00EE1F37"/>
    <w:rsid w:val="00EF65C4"/>
    <w:rsid w:val="00F0159C"/>
    <w:rsid w:val="00F06A8C"/>
    <w:rsid w:val="00F078A3"/>
    <w:rsid w:val="00F105B7"/>
    <w:rsid w:val="00F13220"/>
    <w:rsid w:val="00F17A21"/>
    <w:rsid w:val="00F242E6"/>
    <w:rsid w:val="00F36030"/>
    <w:rsid w:val="00F37B27"/>
    <w:rsid w:val="00F428FB"/>
    <w:rsid w:val="00F4378B"/>
    <w:rsid w:val="00F46556"/>
    <w:rsid w:val="00F47359"/>
    <w:rsid w:val="00F50E91"/>
    <w:rsid w:val="00F57D29"/>
    <w:rsid w:val="00F60786"/>
    <w:rsid w:val="00F800B4"/>
    <w:rsid w:val="00F871E1"/>
    <w:rsid w:val="00F91BC7"/>
    <w:rsid w:val="00F96201"/>
    <w:rsid w:val="00FA1BBC"/>
    <w:rsid w:val="00FA2FFA"/>
    <w:rsid w:val="00FB628C"/>
    <w:rsid w:val="00FC2EDD"/>
    <w:rsid w:val="00FD0B18"/>
    <w:rsid w:val="00FD2FAD"/>
    <w:rsid w:val="00FE714F"/>
    <w:rsid w:val="00FE79DC"/>
    <w:rsid w:val="00FF3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79AA937"/>
  <w15:docId w15:val="{9111E6B0-33CD-4DE3-9EFB-00EB0B01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character" w:customStyle="1" w:styleId="footnotetextCharChar">
    <w:name w:val="footnote text Char Char"/>
    <w:link w:val="FootnoteText1"/>
    <w:rsid w:val="00ED7922"/>
    <w:rPr>
      <w:rFonts w:ascii="Arial" w:eastAsia="Times New Roman"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rsid w:val="00ED7922"/>
    <w:pPr>
      <w:spacing w:after="120"/>
      <w:ind w:left="360"/>
    </w:p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sid w:val="00ED7922"/>
    <w:rPr>
      <w:b/>
      <w:bCs/>
      <w:kern w:val="2"/>
      <w:sz w:val="22"/>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rsid w:val="00ED7922"/>
    <w:pPr>
      <w:spacing w:after="120"/>
      <w:ind w:left="360"/>
    </w:pPr>
    <w:rPr>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biz-info.ivey.ca\IveyPubs\shared\CASES\A-CasesPending\Europacorp%20When%20a%20Chinese%20Investor%20Embraces%20the%20Cultural%20Exception\editable%20exhibits.xlsx" TargetMode="External"/></Relationships>
</file>

<file path=word/charts/_rels/chart3.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162561410593"/>
          <c:y val="5.3112990007686399E-2"/>
          <c:w val="0.833333165085133"/>
          <c:h val="0.76614717933509702"/>
        </c:manualLayout>
      </c:layout>
      <c:lineChart>
        <c:grouping val="standard"/>
        <c:varyColors val="0"/>
        <c:ser>
          <c:idx val="0"/>
          <c:order val="0"/>
          <c:spPr>
            <a:ln w="28575" cap="rnd">
              <a:solidFill>
                <a:schemeClr val="tx1"/>
              </a:solidFill>
              <a:round/>
            </a:ln>
            <a:effectLst/>
          </c:spPr>
          <c:marker>
            <c:symbol val="circle"/>
            <c:size val="5"/>
            <c:spPr>
              <a:solidFill>
                <a:schemeClr val="tx1"/>
              </a:solidFill>
              <a:ln w="9525">
                <a:solidFill>
                  <a:schemeClr val="tx1"/>
                </a:solidFill>
              </a:ln>
              <a:effectLst/>
            </c:spPr>
          </c:marker>
          <c:dLbls>
            <c:dLbl>
              <c:idx val="6"/>
              <c:layout>
                <c:manualLayout>
                  <c:x val="-4.2556900065608999E-2"/>
                  <c:y val="-7.8252405949256296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87E8-4696-A519-1B401A61F587}"/>
                </c:ext>
                <c:ext xmlns:c15="http://schemas.microsoft.com/office/drawing/2012/chart" uri="{CE6537A1-D6FC-4f65-9D91-7224C49458BB}">
                  <c15:layout/>
                </c:ext>
              </c:extLst>
            </c:dLbl>
            <c:dLbl>
              <c:idx val="12"/>
              <c:layout>
                <c:manualLayout>
                  <c:x val="-1.19503900587009E-2"/>
                  <c:y val="-7.2942215133343397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3"/>
              <c:layout>
                <c:manualLayout>
                  <c:x val="-2.04394119989059E-2"/>
                  <c:y val="-6.8993146689997106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87E8-4696-A519-1B401A61F587}"/>
                </c:ex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'Exhibit 3 and 10'!$B$3:$O$3</c:f>
              <c:numCache>
                <c:formatCode>General</c:formatCode>
                <c:ptCount val="14"/>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numCache>
            </c:numRef>
          </c:cat>
          <c:val>
            <c:numRef>
              <c:f>'Exhibit 3 and 10'!$B$4:$O$4</c:f>
              <c:numCache>
                <c:formatCode>#,##0;"("#,##0")"</c:formatCode>
                <c:ptCount val="14"/>
                <c:pt idx="0">
                  <c:v>101.872</c:v>
                </c:pt>
                <c:pt idx="1">
                  <c:v>98.795000000000002</c:v>
                </c:pt>
                <c:pt idx="2">
                  <c:v>148.07900000000001</c:v>
                </c:pt>
                <c:pt idx="3">
                  <c:v>158.661</c:v>
                </c:pt>
                <c:pt idx="4">
                  <c:v>147.1</c:v>
                </c:pt>
                <c:pt idx="5">
                  <c:v>128.54599999999999</c:v>
                </c:pt>
                <c:pt idx="6">
                  <c:v>181.303</c:v>
                </c:pt>
                <c:pt idx="7">
                  <c:v>178.667</c:v>
                </c:pt>
                <c:pt idx="8">
                  <c:v>168.27600000000001</c:v>
                </c:pt>
                <c:pt idx="9">
                  <c:v>185.81200000000001</c:v>
                </c:pt>
                <c:pt idx="10">
                  <c:v>211.81399999999999</c:v>
                </c:pt>
                <c:pt idx="11">
                  <c:v>226.93700000000001</c:v>
                </c:pt>
                <c:pt idx="12">
                  <c:v>147.34100000000001</c:v>
                </c:pt>
                <c:pt idx="13">
                  <c:v>151.69800000000001</c:v>
                </c:pt>
              </c:numCache>
            </c:numRef>
          </c:val>
          <c:smooth val="0"/>
          <c:extLst xmlns:c16r2="http://schemas.microsoft.com/office/drawing/2015/06/chart">
            <c:ext xmlns:c16="http://schemas.microsoft.com/office/drawing/2014/chart" uri="{C3380CC4-5D6E-409C-BE32-E72D297353CC}">
              <c16:uniqueId val="{00000002-87E8-4696-A519-1B401A61F587}"/>
            </c:ext>
          </c:extLst>
        </c:ser>
        <c:dLbls>
          <c:showLegendKey val="0"/>
          <c:showVal val="0"/>
          <c:showCatName val="0"/>
          <c:showSerName val="0"/>
          <c:showPercent val="0"/>
          <c:showBubbleSize val="0"/>
        </c:dLbls>
        <c:marker val="1"/>
        <c:smooth val="0"/>
        <c:axId val="359363616"/>
        <c:axId val="359364400"/>
      </c:lineChart>
      <c:catAx>
        <c:axId val="35936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59364400"/>
        <c:crosses val="autoZero"/>
        <c:auto val="1"/>
        <c:lblAlgn val="ctr"/>
        <c:lblOffset val="100"/>
        <c:noMultiLvlLbl val="0"/>
      </c:catAx>
      <c:valAx>
        <c:axId val="3593644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sz="1000"/>
                  <a:t>€ Million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quot;(&quot;#,##0&quot;)&quot;"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5936361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7918433272764006E-2"/>
          <c:y val="3.5874439461883401E-2"/>
          <c:w val="0.90857729322296199"/>
          <c:h val="0.79273556724691896"/>
        </c:manualLayout>
      </c:layout>
      <c:lineChart>
        <c:grouping val="standard"/>
        <c:varyColors val="0"/>
        <c:ser>
          <c:idx val="0"/>
          <c:order val="0"/>
          <c:tx>
            <c:strRef>
              <c:f>'Exhibit 6'!$F$1</c:f>
              <c:strCache>
                <c:ptCount val="1"/>
                <c:pt idx="0">
                  <c:v>EuropaCorp</c:v>
                </c:pt>
              </c:strCache>
            </c:strRef>
          </c:tx>
          <c:spPr>
            <a:ln w="28575" cap="rnd">
              <a:solidFill>
                <a:schemeClr val="tx1"/>
              </a:solidFill>
              <a:round/>
            </a:ln>
            <a:effectLst/>
          </c:spPr>
          <c:marker>
            <c:symbol val="none"/>
          </c:marker>
          <c:cat>
            <c:numRef>
              <c:f>'Exhibit 6'!$A$2:$A$121</c:f>
              <c:numCache>
                <c:formatCode>m/d/yyyy</c:formatCode>
                <c:ptCount val="120"/>
                <c:pt idx="0">
                  <c:v>39294</c:v>
                </c:pt>
                <c:pt idx="1">
                  <c:v>39325</c:v>
                </c:pt>
                <c:pt idx="2">
                  <c:v>39355</c:v>
                </c:pt>
                <c:pt idx="3">
                  <c:v>39386</c:v>
                </c:pt>
                <c:pt idx="4">
                  <c:v>39416</c:v>
                </c:pt>
                <c:pt idx="5">
                  <c:v>39447</c:v>
                </c:pt>
                <c:pt idx="6">
                  <c:v>39478</c:v>
                </c:pt>
                <c:pt idx="7">
                  <c:v>39507</c:v>
                </c:pt>
                <c:pt idx="8">
                  <c:v>39538</c:v>
                </c:pt>
                <c:pt idx="9">
                  <c:v>39568</c:v>
                </c:pt>
                <c:pt idx="10">
                  <c:v>39599</c:v>
                </c:pt>
                <c:pt idx="11">
                  <c:v>39629</c:v>
                </c:pt>
                <c:pt idx="12">
                  <c:v>39660</c:v>
                </c:pt>
                <c:pt idx="13">
                  <c:v>39691</c:v>
                </c:pt>
                <c:pt idx="14">
                  <c:v>39721</c:v>
                </c:pt>
                <c:pt idx="15">
                  <c:v>39752</c:v>
                </c:pt>
                <c:pt idx="16">
                  <c:v>39782</c:v>
                </c:pt>
                <c:pt idx="17">
                  <c:v>39813</c:v>
                </c:pt>
                <c:pt idx="18">
                  <c:v>39844</c:v>
                </c:pt>
                <c:pt idx="19">
                  <c:v>39872</c:v>
                </c:pt>
                <c:pt idx="20">
                  <c:v>39903</c:v>
                </c:pt>
                <c:pt idx="21">
                  <c:v>39933</c:v>
                </c:pt>
                <c:pt idx="22">
                  <c:v>39964</c:v>
                </c:pt>
                <c:pt idx="23">
                  <c:v>39994</c:v>
                </c:pt>
                <c:pt idx="24">
                  <c:v>40025</c:v>
                </c:pt>
                <c:pt idx="25">
                  <c:v>40056</c:v>
                </c:pt>
                <c:pt idx="26">
                  <c:v>40086</c:v>
                </c:pt>
                <c:pt idx="27">
                  <c:v>40117</c:v>
                </c:pt>
                <c:pt idx="28">
                  <c:v>40147</c:v>
                </c:pt>
                <c:pt idx="29">
                  <c:v>40178</c:v>
                </c:pt>
                <c:pt idx="30">
                  <c:v>40209</c:v>
                </c:pt>
                <c:pt idx="31">
                  <c:v>40237</c:v>
                </c:pt>
                <c:pt idx="32">
                  <c:v>40268</c:v>
                </c:pt>
                <c:pt idx="33">
                  <c:v>40298</c:v>
                </c:pt>
                <c:pt idx="34">
                  <c:v>40329</c:v>
                </c:pt>
                <c:pt idx="35">
                  <c:v>40359</c:v>
                </c:pt>
                <c:pt idx="36">
                  <c:v>40390</c:v>
                </c:pt>
                <c:pt idx="37">
                  <c:v>40421</c:v>
                </c:pt>
                <c:pt idx="38">
                  <c:v>40451</c:v>
                </c:pt>
                <c:pt idx="39">
                  <c:v>40482</c:v>
                </c:pt>
                <c:pt idx="40">
                  <c:v>40512</c:v>
                </c:pt>
                <c:pt idx="41">
                  <c:v>40543</c:v>
                </c:pt>
                <c:pt idx="42">
                  <c:v>40574</c:v>
                </c:pt>
                <c:pt idx="43">
                  <c:v>40602</c:v>
                </c:pt>
                <c:pt idx="44">
                  <c:v>40633</c:v>
                </c:pt>
                <c:pt idx="45">
                  <c:v>40663</c:v>
                </c:pt>
                <c:pt idx="46">
                  <c:v>40694</c:v>
                </c:pt>
                <c:pt idx="47">
                  <c:v>40724</c:v>
                </c:pt>
                <c:pt idx="48">
                  <c:v>40755</c:v>
                </c:pt>
                <c:pt idx="49">
                  <c:v>40786</c:v>
                </c:pt>
                <c:pt idx="50">
                  <c:v>40816</c:v>
                </c:pt>
                <c:pt idx="51">
                  <c:v>40847</c:v>
                </c:pt>
                <c:pt idx="52">
                  <c:v>40877</c:v>
                </c:pt>
                <c:pt idx="53">
                  <c:v>40908</c:v>
                </c:pt>
                <c:pt idx="54">
                  <c:v>40939</c:v>
                </c:pt>
                <c:pt idx="55">
                  <c:v>40968</c:v>
                </c:pt>
                <c:pt idx="56">
                  <c:v>40999</c:v>
                </c:pt>
                <c:pt idx="57">
                  <c:v>41029</c:v>
                </c:pt>
                <c:pt idx="58">
                  <c:v>41060</c:v>
                </c:pt>
                <c:pt idx="59">
                  <c:v>41090</c:v>
                </c:pt>
                <c:pt idx="60">
                  <c:v>41121</c:v>
                </c:pt>
                <c:pt idx="61">
                  <c:v>41152</c:v>
                </c:pt>
                <c:pt idx="62">
                  <c:v>41182</c:v>
                </c:pt>
                <c:pt idx="63">
                  <c:v>41213</c:v>
                </c:pt>
                <c:pt idx="64">
                  <c:v>41243</c:v>
                </c:pt>
                <c:pt idx="65">
                  <c:v>41274</c:v>
                </c:pt>
                <c:pt idx="66">
                  <c:v>41305</c:v>
                </c:pt>
                <c:pt idx="67">
                  <c:v>41333</c:v>
                </c:pt>
                <c:pt idx="68">
                  <c:v>41364</c:v>
                </c:pt>
                <c:pt idx="69">
                  <c:v>41394</c:v>
                </c:pt>
                <c:pt idx="70">
                  <c:v>41425</c:v>
                </c:pt>
                <c:pt idx="71">
                  <c:v>41455</c:v>
                </c:pt>
                <c:pt idx="72">
                  <c:v>41486</c:v>
                </c:pt>
                <c:pt idx="73">
                  <c:v>41517</c:v>
                </c:pt>
                <c:pt idx="74">
                  <c:v>41547</c:v>
                </c:pt>
                <c:pt idx="75">
                  <c:v>41578</c:v>
                </c:pt>
                <c:pt idx="76">
                  <c:v>41608</c:v>
                </c:pt>
                <c:pt idx="77">
                  <c:v>41639</c:v>
                </c:pt>
                <c:pt idx="78">
                  <c:v>41670</c:v>
                </c:pt>
                <c:pt idx="79">
                  <c:v>41698</c:v>
                </c:pt>
                <c:pt idx="80">
                  <c:v>41729</c:v>
                </c:pt>
                <c:pt idx="81">
                  <c:v>41759</c:v>
                </c:pt>
                <c:pt idx="82">
                  <c:v>41790</c:v>
                </c:pt>
                <c:pt idx="83">
                  <c:v>41820</c:v>
                </c:pt>
                <c:pt idx="84">
                  <c:v>41851</c:v>
                </c:pt>
                <c:pt idx="85">
                  <c:v>41882</c:v>
                </c:pt>
                <c:pt idx="86">
                  <c:v>41912</c:v>
                </c:pt>
                <c:pt idx="87">
                  <c:v>41943</c:v>
                </c:pt>
                <c:pt idx="88">
                  <c:v>41973</c:v>
                </c:pt>
                <c:pt idx="89">
                  <c:v>42004</c:v>
                </c:pt>
                <c:pt idx="90">
                  <c:v>42035</c:v>
                </c:pt>
                <c:pt idx="91">
                  <c:v>42063</c:v>
                </c:pt>
                <c:pt idx="92">
                  <c:v>42094</c:v>
                </c:pt>
                <c:pt idx="93">
                  <c:v>42124</c:v>
                </c:pt>
                <c:pt idx="94">
                  <c:v>42155</c:v>
                </c:pt>
                <c:pt idx="95">
                  <c:v>42185</c:v>
                </c:pt>
                <c:pt idx="96">
                  <c:v>42216</c:v>
                </c:pt>
                <c:pt idx="97">
                  <c:v>42247</c:v>
                </c:pt>
                <c:pt idx="98">
                  <c:v>42277</c:v>
                </c:pt>
                <c:pt idx="99">
                  <c:v>42308</c:v>
                </c:pt>
                <c:pt idx="100">
                  <c:v>42338</c:v>
                </c:pt>
                <c:pt idx="101">
                  <c:v>42369</c:v>
                </c:pt>
                <c:pt idx="102">
                  <c:v>42400</c:v>
                </c:pt>
                <c:pt idx="103">
                  <c:v>42429</c:v>
                </c:pt>
                <c:pt idx="104">
                  <c:v>42460</c:v>
                </c:pt>
                <c:pt idx="105">
                  <c:v>42490</c:v>
                </c:pt>
                <c:pt idx="106">
                  <c:v>42521</c:v>
                </c:pt>
                <c:pt idx="107">
                  <c:v>42551</c:v>
                </c:pt>
                <c:pt idx="108">
                  <c:v>42582</c:v>
                </c:pt>
                <c:pt idx="109">
                  <c:v>42613</c:v>
                </c:pt>
                <c:pt idx="110">
                  <c:v>42643</c:v>
                </c:pt>
                <c:pt idx="111">
                  <c:v>42674</c:v>
                </c:pt>
                <c:pt idx="112">
                  <c:v>42704</c:v>
                </c:pt>
                <c:pt idx="113">
                  <c:v>42735</c:v>
                </c:pt>
                <c:pt idx="114">
                  <c:v>42766</c:v>
                </c:pt>
                <c:pt idx="115">
                  <c:v>42794</c:v>
                </c:pt>
                <c:pt idx="116">
                  <c:v>42825</c:v>
                </c:pt>
                <c:pt idx="117">
                  <c:v>42855</c:v>
                </c:pt>
                <c:pt idx="118">
                  <c:v>42886</c:v>
                </c:pt>
                <c:pt idx="119">
                  <c:v>42905</c:v>
                </c:pt>
              </c:numCache>
            </c:numRef>
          </c:cat>
          <c:val>
            <c:numRef>
              <c:f>'Exhibit 6'!$F$2:$F$121</c:f>
              <c:numCache>
                <c:formatCode>General</c:formatCode>
                <c:ptCount val="120"/>
                <c:pt idx="0">
                  <c:v>100</c:v>
                </c:pt>
                <c:pt idx="1">
                  <c:v>81.481823926991524</c:v>
                </c:pt>
                <c:pt idx="2">
                  <c:v>88.888621343416162</c:v>
                </c:pt>
                <c:pt idx="3">
                  <c:v>72.592645593890268</c:v>
                </c:pt>
                <c:pt idx="4">
                  <c:v>66.740800565558771</c:v>
                </c:pt>
                <c:pt idx="5">
                  <c:v>54.666729506528583</c:v>
                </c:pt>
                <c:pt idx="6">
                  <c:v>54.962970897288969</c:v>
                </c:pt>
                <c:pt idx="7">
                  <c:v>54.074092481710117</c:v>
                </c:pt>
                <c:pt idx="8">
                  <c:v>46.666660953951961</c:v>
                </c:pt>
                <c:pt idx="9">
                  <c:v>46.888925545475011</c:v>
                </c:pt>
                <c:pt idx="10">
                  <c:v>47.629678981137339</c:v>
                </c:pt>
                <c:pt idx="11">
                  <c:v>45.333347615120147</c:v>
                </c:pt>
                <c:pt idx="12">
                  <c:v>45.777782538373401</c:v>
                </c:pt>
                <c:pt idx="13">
                  <c:v>37.037037671782869</c:v>
                </c:pt>
                <c:pt idx="14">
                  <c:v>33.185214066131827</c:v>
                </c:pt>
                <c:pt idx="15">
                  <c:v>33.026686232714553</c:v>
                </c:pt>
                <c:pt idx="16">
                  <c:v>26.910656712261279</c:v>
                </c:pt>
                <c:pt idx="17">
                  <c:v>25.228736383208879</c:v>
                </c:pt>
                <c:pt idx="18">
                  <c:v>33.638338028470798</c:v>
                </c:pt>
                <c:pt idx="19">
                  <c:v>37.843061729452742</c:v>
                </c:pt>
                <c:pt idx="20">
                  <c:v>38.98984350732097</c:v>
                </c:pt>
                <c:pt idx="21">
                  <c:v>39.907239794770753</c:v>
                </c:pt>
                <c:pt idx="22">
                  <c:v>54.968018080742112</c:v>
                </c:pt>
                <c:pt idx="23">
                  <c:v>65.671114729163804</c:v>
                </c:pt>
                <c:pt idx="24">
                  <c:v>55.044531325314132</c:v>
                </c:pt>
                <c:pt idx="25">
                  <c:v>59.325768270868402</c:v>
                </c:pt>
                <c:pt idx="26">
                  <c:v>53.897749547445898</c:v>
                </c:pt>
                <c:pt idx="27">
                  <c:v>58.7968422969399</c:v>
                </c:pt>
                <c:pt idx="28">
                  <c:v>51.114017930783341</c:v>
                </c:pt>
                <c:pt idx="29">
                  <c:v>49.389303655780139</c:v>
                </c:pt>
                <c:pt idx="30">
                  <c:v>43.588033290845033</c:v>
                </c:pt>
                <c:pt idx="31">
                  <c:v>43.117668355487943</c:v>
                </c:pt>
                <c:pt idx="32">
                  <c:v>41.392954080485033</c:v>
                </c:pt>
                <c:pt idx="33">
                  <c:v>39.903460833984958</c:v>
                </c:pt>
                <c:pt idx="34">
                  <c:v>39.903460833984958</c:v>
                </c:pt>
                <c:pt idx="35">
                  <c:v>38.727501365695872</c:v>
                </c:pt>
                <c:pt idx="36">
                  <c:v>39.66823980548206</c:v>
                </c:pt>
                <c:pt idx="37">
                  <c:v>40.217071733844392</c:v>
                </c:pt>
                <c:pt idx="38">
                  <c:v>38.962730963270808</c:v>
                </c:pt>
                <c:pt idx="39">
                  <c:v>36.532422155335851</c:v>
                </c:pt>
                <c:pt idx="40">
                  <c:v>35.356539808695423</c:v>
                </c:pt>
                <c:pt idx="41">
                  <c:v>36.218811255476147</c:v>
                </c:pt>
                <c:pt idx="42">
                  <c:v>35.278072815689981</c:v>
                </c:pt>
                <c:pt idx="43">
                  <c:v>29.947175955183759</c:v>
                </c:pt>
                <c:pt idx="44">
                  <c:v>33.710206835977267</c:v>
                </c:pt>
                <c:pt idx="45">
                  <c:v>32.769468396191073</c:v>
                </c:pt>
                <c:pt idx="46">
                  <c:v>31.201516725757589</c:v>
                </c:pt>
                <c:pt idx="47">
                  <c:v>30.966372818903132</c:v>
                </c:pt>
                <c:pt idx="48">
                  <c:v>26.654595700468111</c:v>
                </c:pt>
                <c:pt idx="49">
                  <c:v>19.990968198031261</c:v>
                </c:pt>
                <c:pt idx="50">
                  <c:v>18.658151865379889</c:v>
                </c:pt>
                <c:pt idx="51">
                  <c:v>13.562476033376541</c:v>
                </c:pt>
                <c:pt idx="52">
                  <c:v>17.795880418599189</c:v>
                </c:pt>
                <c:pt idx="53">
                  <c:v>17.795880418599189</c:v>
                </c:pt>
                <c:pt idx="54">
                  <c:v>17.16866718795189</c:v>
                </c:pt>
                <c:pt idx="55">
                  <c:v>16.61992095031011</c:v>
                </c:pt>
                <c:pt idx="56">
                  <c:v>14.58159577544747</c:v>
                </c:pt>
                <c:pt idx="57">
                  <c:v>12.778500198159801</c:v>
                </c:pt>
                <c:pt idx="58">
                  <c:v>17.40389678552684</c:v>
                </c:pt>
                <c:pt idx="59">
                  <c:v>17.795880418599189</c:v>
                </c:pt>
                <c:pt idx="60">
                  <c:v>21.715596782313451</c:v>
                </c:pt>
                <c:pt idx="61">
                  <c:v>21.558834177744</c:v>
                </c:pt>
                <c:pt idx="62">
                  <c:v>28.614445313253199</c:v>
                </c:pt>
                <c:pt idx="63">
                  <c:v>33.945350742831472</c:v>
                </c:pt>
                <c:pt idx="64">
                  <c:v>32.847849698475812</c:v>
                </c:pt>
                <c:pt idx="65">
                  <c:v>33.710206835977303</c:v>
                </c:pt>
                <c:pt idx="66">
                  <c:v>28.95600852622675</c:v>
                </c:pt>
                <c:pt idx="67">
                  <c:v>25.877355155903601</c:v>
                </c:pt>
                <c:pt idx="68">
                  <c:v>26.459803554022681</c:v>
                </c:pt>
                <c:pt idx="69">
                  <c:v>28.539980076907469</c:v>
                </c:pt>
                <c:pt idx="70">
                  <c:v>32.700324553604943</c:v>
                </c:pt>
                <c:pt idx="71">
                  <c:v>37.775948756949028</c:v>
                </c:pt>
                <c:pt idx="72">
                  <c:v>35.113323835945152</c:v>
                </c:pt>
                <c:pt idx="73">
                  <c:v>33.5323985903877</c:v>
                </c:pt>
                <c:pt idx="74">
                  <c:v>34.190597585663973</c:v>
                </c:pt>
                <c:pt idx="75">
                  <c:v>32.990927494938937</c:v>
                </c:pt>
                <c:pt idx="76">
                  <c:v>28.9634636189334</c:v>
                </c:pt>
                <c:pt idx="77">
                  <c:v>31.448494521149581</c:v>
                </c:pt>
                <c:pt idx="78">
                  <c:v>37.703917137073077</c:v>
                </c:pt>
                <c:pt idx="79">
                  <c:v>38.560824344733817</c:v>
                </c:pt>
                <c:pt idx="80">
                  <c:v>40.360329480821399</c:v>
                </c:pt>
                <c:pt idx="81">
                  <c:v>41.988453175376833</c:v>
                </c:pt>
                <c:pt idx="82">
                  <c:v>34.704741910260402</c:v>
                </c:pt>
                <c:pt idx="83">
                  <c:v>35.73303055945334</c:v>
                </c:pt>
                <c:pt idx="84">
                  <c:v>37.361154254008781</c:v>
                </c:pt>
                <c:pt idx="85">
                  <c:v>34.447669747961982</c:v>
                </c:pt>
                <c:pt idx="86">
                  <c:v>34.447669747961982</c:v>
                </c:pt>
                <c:pt idx="87">
                  <c:v>39.503422273160623</c:v>
                </c:pt>
                <c:pt idx="88">
                  <c:v>37.275463533242323</c:v>
                </c:pt>
                <c:pt idx="89">
                  <c:v>38.389442903201399</c:v>
                </c:pt>
                <c:pt idx="90">
                  <c:v>39.589112993926712</c:v>
                </c:pt>
                <c:pt idx="91">
                  <c:v>37.446844974774827</c:v>
                </c:pt>
                <c:pt idx="92">
                  <c:v>42.245525337675062</c:v>
                </c:pt>
                <c:pt idx="93">
                  <c:v>45.41608200601982</c:v>
                </c:pt>
                <c:pt idx="94">
                  <c:v>44.216411915294771</c:v>
                </c:pt>
                <c:pt idx="95">
                  <c:v>44.130721194528697</c:v>
                </c:pt>
                <c:pt idx="96">
                  <c:v>38.132370740903461</c:v>
                </c:pt>
                <c:pt idx="97">
                  <c:v>32.562473891108553</c:v>
                </c:pt>
                <c:pt idx="98">
                  <c:v>39.931875876991008</c:v>
                </c:pt>
                <c:pt idx="99">
                  <c:v>43.959339752996392</c:v>
                </c:pt>
                <c:pt idx="100">
                  <c:v>41.988453175376797</c:v>
                </c:pt>
                <c:pt idx="101">
                  <c:v>37.104082091710268</c:v>
                </c:pt>
                <c:pt idx="102">
                  <c:v>39.846185156224912</c:v>
                </c:pt>
                <c:pt idx="103">
                  <c:v>37.618226416306953</c:v>
                </c:pt>
                <c:pt idx="104">
                  <c:v>37.104082091710247</c:v>
                </c:pt>
                <c:pt idx="105">
                  <c:v>35.561649117921156</c:v>
                </c:pt>
                <c:pt idx="106">
                  <c:v>31.53418524191563</c:v>
                </c:pt>
                <c:pt idx="107">
                  <c:v>30.84865947578702</c:v>
                </c:pt>
                <c:pt idx="108">
                  <c:v>32.562473891108532</c:v>
                </c:pt>
                <c:pt idx="109">
                  <c:v>35.990102721751541</c:v>
                </c:pt>
                <c:pt idx="110">
                  <c:v>35.475958397155082</c:v>
                </c:pt>
                <c:pt idx="111">
                  <c:v>33.333690378003197</c:v>
                </c:pt>
                <c:pt idx="112">
                  <c:v>32.219711008044229</c:v>
                </c:pt>
                <c:pt idx="113">
                  <c:v>31.791257404213859</c:v>
                </c:pt>
                <c:pt idx="114">
                  <c:v>27.849484248974409</c:v>
                </c:pt>
                <c:pt idx="115">
                  <c:v>32.219711008044229</c:v>
                </c:pt>
                <c:pt idx="116">
                  <c:v>30.677278034254901</c:v>
                </c:pt>
                <c:pt idx="117">
                  <c:v>32.562473891108532</c:v>
                </c:pt>
                <c:pt idx="118">
                  <c:v>34.961814072558603</c:v>
                </c:pt>
                <c:pt idx="119">
                  <c:v>35.390267676388973</c:v>
                </c:pt>
              </c:numCache>
            </c:numRef>
          </c:val>
          <c:smooth val="0"/>
          <c:extLst xmlns:c16r2="http://schemas.microsoft.com/office/drawing/2015/06/chart">
            <c:ext xmlns:c16="http://schemas.microsoft.com/office/drawing/2014/chart" uri="{C3380CC4-5D6E-409C-BE32-E72D297353CC}">
              <c16:uniqueId val="{00000000-C4E6-4BA6-B32F-57D180697EFE}"/>
            </c:ext>
          </c:extLst>
        </c:ser>
        <c:ser>
          <c:idx val="1"/>
          <c:order val="1"/>
          <c:tx>
            <c:strRef>
              <c:f>'Exhibit 6'!$G$1</c:f>
              <c:strCache>
                <c:ptCount val="1"/>
                <c:pt idx="0">
                  <c:v>Gaumont</c:v>
                </c:pt>
              </c:strCache>
            </c:strRef>
          </c:tx>
          <c:spPr>
            <a:ln w="28575" cap="rnd">
              <a:solidFill>
                <a:schemeClr val="bg1">
                  <a:lumMod val="75000"/>
                </a:schemeClr>
              </a:solidFill>
              <a:round/>
            </a:ln>
            <a:effectLst/>
          </c:spPr>
          <c:marker>
            <c:symbol val="plus"/>
            <c:size val="5"/>
            <c:spPr>
              <a:noFill/>
              <a:ln w="9525">
                <a:solidFill>
                  <a:schemeClr val="bg1">
                    <a:lumMod val="75000"/>
                  </a:schemeClr>
                </a:solidFill>
              </a:ln>
              <a:effectLst/>
            </c:spPr>
          </c:marker>
          <c:cat>
            <c:numRef>
              <c:f>'Exhibit 6'!$A$2:$A$121</c:f>
              <c:numCache>
                <c:formatCode>m/d/yyyy</c:formatCode>
                <c:ptCount val="120"/>
                <c:pt idx="0">
                  <c:v>39294</c:v>
                </c:pt>
                <c:pt idx="1">
                  <c:v>39325</c:v>
                </c:pt>
                <c:pt idx="2">
                  <c:v>39355</c:v>
                </c:pt>
                <c:pt idx="3">
                  <c:v>39386</c:v>
                </c:pt>
                <c:pt idx="4">
                  <c:v>39416</c:v>
                </c:pt>
                <c:pt idx="5">
                  <c:v>39447</c:v>
                </c:pt>
                <c:pt idx="6">
                  <c:v>39478</c:v>
                </c:pt>
                <c:pt idx="7">
                  <c:v>39507</c:v>
                </c:pt>
                <c:pt idx="8">
                  <c:v>39538</c:v>
                </c:pt>
                <c:pt idx="9">
                  <c:v>39568</c:v>
                </c:pt>
                <c:pt idx="10">
                  <c:v>39599</c:v>
                </c:pt>
                <c:pt idx="11">
                  <c:v>39629</c:v>
                </c:pt>
                <c:pt idx="12">
                  <c:v>39660</c:v>
                </c:pt>
                <c:pt idx="13">
                  <c:v>39691</c:v>
                </c:pt>
                <c:pt idx="14">
                  <c:v>39721</c:v>
                </c:pt>
                <c:pt idx="15">
                  <c:v>39752</c:v>
                </c:pt>
                <c:pt idx="16">
                  <c:v>39782</c:v>
                </c:pt>
                <c:pt idx="17">
                  <c:v>39813</c:v>
                </c:pt>
                <c:pt idx="18">
                  <c:v>39844</c:v>
                </c:pt>
                <c:pt idx="19">
                  <c:v>39872</c:v>
                </c:pt>
                <c:pt idx="20">
                  <c:v>39903</c:v>
                </c:pt>
                <c:pt idx="21">
                  <c:v>39933</c:v>
                </c:pt>
                <c:pt idx="22">
                  <c:v>39964</c:v>
                </c:pt>
                <c:pt idx="23">
                  <c:v>39994</c:v>
                </c:pt>
                <c:pt idx="24">
                  <c:v>40025</c:v>
                </c:pt>
                <c:pt idx="25">
                  <c:v>40056</c:v>
                </c:pt>
                <c:pt idx="26">
                  <c:v>40086</c:v>
                </c:pt>
                <c:pt idx="27">
                  <c:v>40117</c:v>
                </c:pt>
                <c:pt idx="28">
                  <c:v>40147</c:v>
                </c:pt>
                <c:pt idx="29">
                  <c:v>40178</c:v>
                </c:pt>
                <c:pt idx="30">
                  <c:v>40209</c:v>
                </c:pt>
                <c:pt idx="31">
                  <c:v>40237</c:v>
                </c:pt>
                <c:pt idx="32">
                  <c:v>40268</c:v>
                </c:pt>
                <c:pt idx="33">
                  <c:v>40298</c:v>
                </c:pt>
                <c:pt idx="34">
                  <c:v>40329</c:v>
                </c:pt>
                <c:pt idx="35">
                  <c:v>40359</c:v>
                </c:pt>
                <c:pt idx="36">
                  <c:v>40390</c:v>
                </c:pt>
                <c:pt idx="37">
                  <c:v>40421</c:v>
                </c:pt>
                <c:pt idx="38">
                  <c:v>40451</c:v>
                </c:pt>
                <c:pt idx="39">
                  <c:v>40482</c:v>
                </c:pt>
                <c:pt idx="40">
                  <c:v>40512</c:v>
                </c:pt>
                <c:pt idx="41">
                  <c:v>40543</c:v>
                </c:pt>
                <c:pt idx="42">
                  <c:v>40574</c:v>
                </c:pt>
                <c:pt idx="43">
                  <c:v>40602</c:v>
                </c:pt>
                <c:pt idx="44">
                  <c:v>40633</c:v>
                </c:pt>
                <c:pt idx="45">
                  <c:v>40663</c:v>
                </c:pt>
                <c:pt idx="46">
                  <c:v>40694</c:v>
                </c:pt>
                <c:pt idx="47">
                  <c:v>40724</c:v>
                </c:pt>
                <c:pt idx="48">
                  <c:v>40755</c:v>
                </c:pt>
                <c:pt idx="49">
                  <c:v>40786</c:v>
                </c:pt>
                <c:pt idx="50">
                  <c:v>40816</c:v>
                </c:pt>
                <c:pt idx="51">
                  <c:v>40847</c:v>
                </c:pt>
                <c:pt idx="52">
                  <c:v>40877</c:v>
                </c:pt>
                <c:pt idx="53">
                  <c:v>40908</c:v>
                </c:pt>
                <c:pt idx="54">
                  <c:v>40939</c:v>
                </c:pt>
                <c:pt idx="55">
                  <c:v>40968</c:v>
                </c:pt>
                <c:pt idx="56">
                  <c:v>40999</c:v>
                </c:pt>
                <c:pt idx="57">
                  <c:v>41029</c:v>
                </c:pt>
                <c:pt idx="58">
                  <c:v>41060</c:v>
                </c:pt>
                <c:pt idx="59">
                  <c:v>41090</c:v>
                </c:pt>
                <c:pt idx="60">
                  <c:v>41121</c:v>
                </c:pt>
                <c:pt idx="61">
                  <c:v>41152</c:v>
                </c:pt>
                <c:pt idx="62">
                  <c:v>41182</c:v>
                </c:pt>
                <c:pt idx="63">
                  <c:v>41213</c:v>
                </c:pt>
                <c:pt idx="64">
                  <c:v>41243</c:v>
                </c:pt>
                <c:pt idx="65">
                  <c:v>41274</c:v>
                </c:pt>
                <c:pt idx="66">
                  <c:v>41305</c:v>
                </c:pt>
                <c:pt idx="67">
                  <c:v>41333</c:v>
                </c:pt>
                <c:pt idx="68">
                  <c:v>41364</c:v>
                </c:pt>
                <c:pt idx="69">
                  <c:v>41394</c:v>
                </c:pt>
                <c:pt idx="70">
                  <c:v>41425</c:v>
                </c:pt>
                <c:pt idx="71">
                  <c:v>41455</c:v>
                </c:pt>
                <c:pt idx="72">
                  <c:v>41486</c:v>
                </c:pt>
                <c:pt idx="73">
                  <c:v>41517</c:v>
                </c:pt>
                <c:pt idx="74">
                  <c:v>41547</c:v>
                </c:pt>
                <c:pt idx="75">
                  <c:v>41578</c:v>
                </c:pt>
                <c:pt idx="76">
                  <c:v>41608</c:v>
                </c:pt>
                <c:pt idx="77">
                  <c:v>41639</c:v>
                </c:pt>
                <c:pt idx="78">
                  <c:v>41670</c:v>
                </c:pt>
                <c:pt idx="79">
                  <c:v>41698</c:v>
                </c:pt>
                <c:pt idx="80">
                  <c:v>41729</c:v>
                </c:pt>
                <c:pt idx="81">
                  <c:v>41759</c:v>
                </c:pt>
                <c:pt idx="82">
                  <c:v>41790</c:v>
                </c:pt>
                <c:pt idx="83">
                  <c:v>41820</c:v>
                </c:pt>
                <c:pt idx="84">
                  <c:v>41851</c:v>
                </c:pt>
                <c:pt idx="85">
                  <c:v>41882</c:v>
                </c:pt>
                <c:pt idx="86">
                  <c:v>41912</c:v>
                </c:pt>
                <c:pt idx="87">
                  <c:v>41943</c:v>
                </c:pt>
                <c:pt idx="88">
                  <c:v>41973</c:v>
                </c:pt>
                <c:pt idx="89">
                  <c:v>42004</c:v>
                </c:pt>
                <c:pt idx="90">
                  <c:v>42035</c:v>
                </c:pt>
                <c:pt idx="91">
                  <c:v>42063</c:v>
                </c:pt>
                <c:pt idx="92">
                  <c:v>42094</c:v>
                </c:pt>
                <c:pt idx="93">
                  <c:v>42124</c:v>
                </c:pt>
                <c:pt idx="94">
                  <c:v>42155</c:v>
                </c:pt>
                <c:pt idx="95">
                  <c:v>42185</c:v>
                </c:pt>
                <c:pt idx="96">
                  <c:v>42216</c:v>
                </c:pt>
                <c:pt idx="97">
                  <c:v>42247</c:v>
                </c:pt>
                <c:pt idx="98">
                  <c:v>42277</c:v>
                </c:pt>
                <c:pt idx="99">
                  <c:v>42308</c:v>
                </c:pt>
                <c:pt idx="100">
                  <c:v>42338</c:v>
                </c:pt>
                <c:pt idx="101">
                  <c:v>42369</c:v>
                </c:pt>
                <c:pt idx="102">
                  <c:v>42400</c:v>
                </c:pt>
                <c:pt idx="103">
                  <c:v>42429</c:v>
                </c:pt>
                <c:pt idx="104">
                  <c:v>42460</c:v>
                </c:pt>
                <c:pt idx="105">
                  <c:v>42490</c:v>
                </c:pt>
                <c:pt idx="106">
                  <c:v>42521</c:v>
                </c:pt>
                <c:pt idx="107">
                  <c:v>42551</c:v>
                </c:pt>
                <c:pt idx="108">
                  <c:v>42582</c:v>
                </c:pt>
                <c:pt idx="109">
                  <c:v>42613</c:v>
                </c:pt>
                <c:pt idx="110">
                  <c:v>42643</c:v>
                </c:pt>
                <c:pt idx="111">
                  <c:v>42674</c:v>
                </c:pt>
                <c:pt idx="112">
                  <c:v>42704</c:v>
                </c:pt>
                <c:pt idx="113">
                  <c:v>42735</c:v>
                </c:pt>
                <c:pt idx="114">
                  <c:v>42766</c:v>
                </c:pt>
                <c:pt idx="115">
                  <c:v>42794</c:v>
                </c:pt>
                <c:pt idx="116">
                  <c:v>42825</c:v>
                </c:pt>
                <c:pt idx="117">
                  <c:v>42855</c:v>
                </c:pt>
                <c:pt idx="118">
                  <c:v>42886</c:v>
                </c:pt>
                <c:pt idx="119">
                  <c:v>42905</c:v>
                </c:pt>
              </c:numCache>
            </c:numRef>
          </c:cat>
          <c:val>
            <c:numRef>
              <c:f>'Exhibit 6'!$G$2:$G$121</c:f>
              <c:numCache>
                <c:formatCode>General</c:formatCode>
                <c:ptCount val="120"/>
                <c:pt idx="0">
                  <c:v>100</c:v>
                </c:pt>
                <c:pt idx="1">
                  <c:v>98.055543629321306</c:v>
                </c:pt>
                <c:pt idx="2">
                  <c:v>98.366004977875434</c:v>
                </c:pt>
                <c:pt idx="3">
                  <c:v>100.8169881079867</c:v>
                </c:pt>
                <c:pt idx="4">
                  <c:v>96.405228629108194</c:v>
                </c:pt>
                <c:pt idx="5">
                  <c:v>91.911756422878994</c:v>
                </c:pt>
                <c:pt idx="6">
                  <c:v>96.241825741788503</c:v>
                </c:pt>
                <c:pt idx="7">
                  <c:v>91.944441513819243</c:v>
                </c:pt>
                <c:pt idx="8">
                  <c:v>98.022881105762096</c:v>
                </c:pt>
                <c:pt idx="9">
                  <c:v>96.405228629108194</c:v>
                </c:pt>
                <c:pt idx="10">
                  <c:v>92.041355253256711</c:v>
                </c:pt>
                <c:pt idx="11">
                  <c:v>90.317126436632506</c:v>
                </c:pt>
                <c:pt idx="12">
                  <c:v>95.900381258985533</c:v>
                </c:pt>
                <c:pt idx="13">
                  <c:v>88.674993992845117</c:v>
                </c:pt>
                <c:pt idx="14">
                  <c:v>73.895833969216326</c:v>
                </c:pt>
                <c:pt idx="15">
                  <c:v>76.703880090775769</c:v>
                </c:pt>
                <c:pt idx="16">
                  <c:v>74.716903012032674</c:v>
                </c:pt>
                <c:pt idx="17">
                  <c:v>74.503419343830416</c:v>
                </c:pt>
                <c:pt idx="18">
                  <c:v>68.066267460970806</c:v>
                </c:pt>
                <c:pt idx="19">
                  <c:v>70.611572842871396</c:v>
                </c:pt>
                <c:pt idx="20">
                  <c:v>65.718029857811743</c:v>
                </c:pt>
                <c:pt idx="21">
                  <c:v>61.04565473437053</c:v>
                </c:pt>
                <c:pt idx="22">
                  <c:v>62.898534551347304</c:v>
                </c:pt>
                <c:pt idx="23">
                  <c:v>64.519797809049479</c:v>
                </c:pt>
                <c:pt idx="24">
                  <c:v>64.106209168671981</c:v>
                </c:pt>
                <c:pt idx="25">
                  <c:v>66.835901341500687</c:v>
                </c:pt>
                <c:pt idx="26">
                  <c:v>68.076669143248736</c:v>
                </c:pt>
                <c:pt idx="27">
                  <c:v>66.174159893019961</c:v>
                </c:pt>
                <c:pt idx="28">
                  <c:v>64.51979780904955</c:v>
                </c:pt>
                <c:pt idx="29">
                  <c:v>72.791572497214887</c:v>
                </c:pt>
                <c:pt idx="30">
                  <c:v>77.754643704205506</c:v>
                </c:pt>
                <c:pt idx="31">
                  <c:v>90.989478315670269</c:v>
                </c:pt>
                <c:pt idx="32">
                  <c:v>94.298166751924356</c:v>
                </c:pt>
                <c:pt idx="33">
                  <c:v>82.535720262712147</c:v>
                </c:pt>
                <c:pt idx="34">
                  <c:v>79.018793193850343</c:v>
                </c:pt>
                <c:pt idx="35">
                  <c:v>82.512240782827845</c:v>
                </c:pt>
                <c:pt idx="36">
                  <c:v>89.665527145541361</c:v>
                </c:pt>
                <c:pt idx="37">
                  <c:v>87.003838015773098</c:v>
                </c:pt>
                <c:pt idx="38">
                  <c:v>85.506644579970313</c:v>
                </c:pt>
                <c:pt idx="39">
                  <c:v>75.02625103643004</c:v>
                </c:pt>
                <c:pt idx="40">
                  <c:v>74.859893702743278</c:v>
                </c:pt>
                <c:pt idx="41">
                  <c:v>74.360836746602388</c:v>
                </c:pt>
                <c:pt idx="42">
                  <c:v>79.018793193850343</c:v>
                </c:pt>
                <c:pt idx="43">
                  <c:v>78.186999002953826</c:v>
                </c:pt>
                <c:pt idx="44">
                  <c:v>77.438408867205638</c:v>
                </c:pt>
                <c:pt idx="45">
                  <c:v>75.941206028326903</c:v>
                </c:pt>
                <c:pt idx="46">
                  <c:v>64.462698572505559</c:v>
                </c:pt>
                <c:pt idx="47">
                  <c:v>62.78833614663953</c:v>
                </c:pt>
                <c:pt idx="48">
                  <c:v>61.951153993398783</c:v>
                </c:pt>
                <c:pt idx="49">
                  <c:v>57.179243553030119</c:v>
                </c:pt>
                <c:pt idx="50">
                  <c:v>57.095518567491851</c:v>
                </c:pt>
                <c:pt idx="51">
                  <c:v>57.179243553030119</c:v>
                </c:pt>
                <c:pt idx="52">
                  <c:v>70.657809646430948</c:v>
                </c:pt>
                <c:pt idx="53">
                  <c:v>71.829857890752933</c:v>
                </c:pt>
                <c:pt idx="54">
                  <c:v>76.685470749278949</c:v>
                </c:pt>
                <c:pt idx="55">
                  <c:v>75.396220689508397</c:v>
                </c:pt>
                <c:pt idx="56">
                  <c:v>76.350617822502699</c:v>
                </c:pt>
                <c:pt idx="57">
                  <c:v>68.146278231629267</c:v>
                </c:pt>
                <c:pt idx="58">
                  <c:v>66.645611299683509</c:v>
                </c:pt>
                <c:pt idx="59">
                  <c:v>62.507187946099542</c:v>
                </c:pt>
                <c:pt idx="60">
                  <c:v>68.732048470748651</c:v>
                </c:pt>
                <c:pt idx="61">
                  <c:v>64.662609841322904</c:v>
                </c:pt>
                <c:pt idx="62">
                  <c:v>68.094044146424096</c:v>
                </c:pt>
                <c:pt idx="63">
                  <c:v>63.35211823367132</c:v>
                </c:pt>
                <c:pt idx="64">
                  <c:v>66.731813055346805</c:v>
                </c:pt>
                <c:pt idx="65">
                  <c:v>68.283709824019311</c:v>
                </c:pt>
                <c:pt idx="66">
                  <c:v>70.525356042287143</c:v>
                </c:pt>
                <c:pt idx="67">
                  <c:v>63.369355951942779</c:v>
                </c:pt>
                <c:pt idx="68">
                  <c:v>63.972881078493238</c:v>
                </c:pt>
                <c:pt idx="69">
                  <c:v>67.455108917611284</c:v>
                </c:pt>
                <c:pt idx="70">
                  <c:v>67.472807386588883</c:v>
                </c:pt>
                <c:pt idx="71">
                  <c:v>69.9698392587472</c:v>
                </c:pt>
                <c:pt idx="72">
                  <c:v>66.427960188355556</c:v>
                </c:pt>
                <c:pt idx="73">
                  <c:v>67.030078614789247</c:v>
                </c:pt>
                <c:pt idx="74">
                  <c:v>63.576748307742292</c:v>
                </c:pt>
                <c:pt idx="75">
                  <c:v>63.753838311970298</c:v>
                </c:pt>
                <c:pt idx="76">
                  <c:v>63.576748307742292</c:v>
                </c:pt>
                <c:pt idx="77">
                  <c:v>74.379475523144805</c:v>
                </c:pt>
                <c:pt idx="78">
                  <c:v>73.4585947129777</c:v>
                </c:pt>
                <c:pt idx="79">
                  <c:v>69.934427275870107</c:v>
                </c:pt>
                <c:pt idx="80">
                  <c:v>70.324024909048205</c:v>
                </c:pt>
                <c:pt idx="81">
                  <c:v>67.862425706533884</c:v>
                </c:pt>
                <c:pt idx="82">
                  <c:v>73.212570761200098</c:v>
                </c:pt>
                <c:pt idx="83">
                  <c:v>69.03418057489678</c:v>
                </c:pt>
                <c:pt idx="84">
                  <c:v>70.850875476178317</c:v>
                </c:pt>
                <c:pt idx="85">
                  <c:v>73.121733289244062</c:v>
                </c:pt>
                <c:pt idx="86">
                  <c:v>72.12255494880003</c:v>
                </c:pt>
                <c:pt idx="87">
                  <c:v>72.395059842207615</c:v>
                </c:pt>
                <c:pt idx="88">
                  <c:v>73.158061131688186</c:v>
                </c:pt>
                <c:pt idx="89">
                  <c:v>67.217491315460251</c:v>
                </c:pt>
                <c:pt idx="90">
                  <c:v>67.217491315460251</c:v>
                </c:pt>
                <c:pt idx="91">
                  <c:v>72.068047199903731</c:v>
                </c:pt>
                <c:pt idx="92">
                  <c:v>82.659350020670331</c:v>
                </c:pt>
                <c:pt idx="93">
                  <c:v>87.927754138758516</c:v>
                </c:pt>
                <c:pt idx="94">
                  <c:v>83.500067730353678</c:v>
                </c:pt>
                <c:pt idx="95">
                  <c:v>85.819507474043974</c:v>
                </c:pt>
                <c:pt idx="96">
                  <c:v>85.058729071644848</c:v>
                </c:pt>
                <c:pt idx="97">
                  <c:v>87.675065286964156</c:v>
                </c:pt>
                <c:pt idx="98">
                  <c:v>98.715635778334132</c:v>
                </c:pt>
                <c:pt idx="99">
                  <c:v>97.045626976491079</c:v>
                </c:pt>
                <c:pt idx="100">
                  <c:v>98.344518950027663</c:v>
                </c:pt>
                <c:pt idx="101">
                  <c:v>99.272301617717829</c:v>
                </c:pt>
                <c:pt idx="102">
                  <c:v>96.377630602091088</c:v>
                </c:pt>
                <c:pt idx="103">
                  <c:v>92.944853537787694</c:v>
                </c:pt>
                <c:pt idx="104">
                  <c:v>86.209176570597009</c:v>
                </c:pt>
                <c:pt idx="105">
                  <c:v>87.415288396749162</c:v>
                </c:pt>
                <c:pt idx="106">
                  <c:v>84.446395143830372</c:v>
                </c:pt>
                <c:pt idx="107">
                  <c:v>90.736738687267703</c:v>
                </c:pt>
                <c:pt idx="108">
                  <c:v>94.447850551878702</c:v>
                </c:pt>
                <c:pt idx="109">
                  <c:v>98.826962552119099</c:v>
                </c:pt>
                <c:pt idx="110">
                  <c:v>99.736185429103003</c:v>
                </c:pt>
                <c:pt idx="111">
                  <c:v>98.993964936795905</c:v>
                </c:pt>
                <c:pt idx="112">
                  <c:v>97.806407259505278</c:v>
                </c:pt>
                <c:pt idx="113">
                  <c:v>104.83896941463451</c:v>
                </c:pt>
                <c:pt idx="114">
                  <c:v>106.6945272275551</c:v>
                </c:pt>
                <c:pt idx="115">
                  <c:v>139.16676826689871</c:v>
                </c:pt>
                <c:pt idx="116">
                  <c:v>138.5173354444365</c:v>
                </c:pt>
                <c:pt idx="117">
                  <c:v>139.90900192351179</c:v>
                </c:pt>
                <c:pt idx="118">
                  <c:v>145.78527915032899</c:v>
                </c:pt>
                <c:pt idx="119">
                  <c:v>149.32084499573281</c:v>
                </c:pt>
              </c:numCache>
            </c:numRef>
          </c:val>
          <c:smooth val="0"/>
          <c:extLst xmlns:c16r2="http://schemas.microsoft.com/office/drawing/2015/06/chart">
            <c:ext xmlns:c16="http://schemas.microsoft.com/office/drawing/2014/chart" uri="{C3380CC4-5D6E-409C-BE32-E72D297353CC}">
              <c16:uniqueId val="{00000001-C4E6-4BA6-B32F-57D180697EFE}"/>
            </c:ext>
          </c:extLst>
        </c:ser>
        <c:ser>
          <c:idx val="2"/>
          <c:order val="2"/>
          <c:tx>
            <c:strRef>
              <c:f>'Exhibit 6'!$H$1</c:f>
              <c:strCache>
                <c:ptCount val="1"/>
                <c:pt idx="0">
                  <c:v>Disney</c:v>
                </c:pt>
              </c:strCache>
            </c:strRef>
          </c:tx>
          <c:spPr>
            <a:ln w="28575" cap="rnd">
              <a:solidFill>
                <a:schemeClr val="bg1">
                  <a:lumMod val="75000"/>
                </a:schemeClr>
              </a:solidFill>
              <a:round/>
            </a:ln>
            <a:effectLst/>
          </c:spPr>
          <c:marker>
            <c:symbol val="none"/>
          </c:marker>
          <c:cat>
            <c:numRef>
              <c:f>'Exhibit 6'!$A$2:$A$121</c:f>
              <c:numCache>
                <c:formatCode>m/d/yyyy</c:formatCode>
                <c:ptCount val="120"/>
                <c:pt idx="0">
                  <c:v>39294</c:v>
                </c:pt>
                <c:pt idx="1">
                  <c:v>39325</c:v>
                </c:pt>
                <c:pt idx="2">
                  <c:v>39355</c:v>
                </c:pt>
                <c:pt idx="3">
                  <c:v>39386</c:v>
                </c:pt>
                <c:pt idx="4">
                  <c:v>39416</c:v>
                </c:pt>
                <c:pt idx="5">
                  <c:v>39447</c:v>
                </c:pt>
                <c:pt idx="6">
                  <c:v>39478</c:v>
                </c:pt>
                <c:pt idx="7">
                  <c:v>39507</c:v>
                </c:pt>
                <c:pt idx="8">
                  <c:v>39538</c:v>
                </c:pt>
                <c:pt idx="9">
                  <c:v>39568</c:v>
                </c:pt>
                <c:pt idx="10">
                  <c:v>39599</c:v>
                </c:pt>
                <c:pt idx="11">
                  <c:v>39629</c:v>
                </c:pt>
                <c:pt idx="12">
                  <c:v>39660</c:v>
                </c:pt>
                <c:pt idx="13">
                  <c:v>39691</c:v>
                </c:pt>
                <c:pt idx="14">
                  <c:v>39721</c:v>
                </c:pt>
                <c:pt idx="15">
                  <c:v>39752</c:v>
                </c:pt>
                <c:pt idx="16">
                  <c:v>39782</c:v>
                </c:pt>
                <c:pt idx="17">
                  <c:v>39813</c:v>
                </c:pt>
                <c:pt idx="18">
                  <c:v>39844</c:v>
                </c:pt>
                <c:pt idx="19">
                  <c:v>39872</c:v>
                </c:pt>
                <c:pt idx="20">
                  <c:v>39903</c:v>
                </c:pt>
                <c:pt idx="21">
                  <c:v>39933</c:v>
                </c:pt>
                <c:pt idx="22">
                  <c:v>39964</c:v>
                </c:pt>
                <c:pt idx="23">
                  <c:v>39994</c:v>
                </c:pt>
                <c:pt idx="24">
                  <c:v>40025</c:v>
                </c:pt>
                <c:pt idx="25">
                  <c:v>40056</c:v>
                </c:pt>
                <c:pt idx="26">
                  <c:v>40086</c:v>
                </c:pt>
                <c:pt idx="27">
                  <c:v>40117</c:v>
                </c:pt>
                <c:pt idx="28">
                  <c:v>40147</c:v>
                </c:pt>
                <c:pt idx="29">
                  <c:v>40178</c:v>
                </c:pt>
                <c:pt idx="30">
                  <c:v>40209</c:v>
                </c:pt>
                <c:pt idx="31">
                  <c:v>40237</c:v>
                </c:pt>
                <c:pt idx="32">
                  <c:v>40268</c:v>
                </c:pt>
                <c:pt idx="33">
                  <c:v>40298</c:v>
                </c:pt>
                <c:pt idx="34">
                  <c:v>40329</c:v>
                </c:pt>
                <c:pt idx="35">
                  <c:v>40359</c:v>
                </c:pt>
                <c:pt idx="36">
                  <c:v>40390</c:v>
                </c:pt>
                <c:pt idx="37">
                  <c:v>40421</c:v>
                </c:pt>
                <c:pt idx="38">
                  <c:v>40451</c:v>
                </c:pt>
                <c:pt idx="39">
                  <c:v>40482</c:v>
                </c:pt>
                <c:pt idx="40">
                  <c:v>40512</c:v>
                </c:pt>
                <c:pt idx="41">
                  <c:v>40543</c:v>
                </c:pt>
                <c:pt idx="42">
                  <c:v>40574</c:v>
                </c:pt>
                <c:pt idx="43">
                  <c:v>40602</c:v>
                </c:pt>
                <c:pt idx="44">
                  <c:v>40633</c:v>
                </c:pt>
                <c:pt idx="45">
                  <c:v>40663</c:v>
                </c:pt>
                <c:pt idx="46">
                  <c:v>40694</c:v>
                </c:pt>
                <c:pt idx="47">
                  <c:v>40724</c:v>
                </c:pt>
                <c:pt idx="48">
                  <c:v>40755</c:v>
                </c:pt>
                <c:pt idx="49">
                  <c:v>40786</c:v>
                </c:pt>
                <c:pt idx="50">
                  <c:v>40816</c:v>
                </c:pt>
                <c:pt idx="51">
                  <c:v>40847</c:v>
                </c:pt>
                <c:pt idx="52">
                  <c:v>40877</c:v>
                </c:pt>
                <c:pt idx="53">
                  <c:v>40908</c:v>
                </c:pt>
                <c:pt idx="54">
                  <c:v>40939</c:v>
                </c:pt>
                <c:pt idx="55">
                  <c:v>40968</c:v>
                </c:pt>
                <c:pt idx="56">
                  <c:v>40999</c:v>
                </c:pt>
                <c:pt idx="57">
                  <c:v>41029</c:v>
                </c:pt>
                <c:pt idx="58">
                  <c:v>41060</c:v>
                </c:pt>
                <c:pt idx="59">
                  <c:v>41090</c:v>
                </c:pt>
                <c:pt idx="60">
                  <c:v>41121</c:v>
                </c:pt>
                <c:pt idx="61">
                  <c:v>41152</c:v>
                </c:pt>
                <c:pt idx="62">
                  <c:v>41182</c:v>
                </c:pt>
                <c:pt idx="63">
                  <c:v>41213</c:v>
                </c:pt>
                <c:pt idx="64">
                  <c:v>41243</c:v>
                </c:pt>
                <c:pt idx="65">
                  <c:v>41274</c:v>
                </c:pt>
                <c:pt idx="66">
                  <c:v>41305</c:v>
                </c:pt>
                <c:pt idx="67">
                  <c:v>41333</c:v>
                </c:pt>
                <c:pt idx="68">
                  <c:v>41364</c:v>
                </c:pt>
                <c:pt idx="69">
                  <c:v>41394</c:v>
                </c:pt>
                <c:pt idx="70">
                  <c:v>41425</c:v>
                </c:pt>
                <c:pt idx="71">
                  <c:v>41455</c:v>
                </c:pt>
                <c:pt idx="72">
                  <c:v>41486</c:v>
                </c:pt>
                <c:pt idx="73">
                  <c:v>41517</c:v>
                </c:pt>
                <c:pt idx="74">
                  <c:v>41547</c:v>
                </c:pt>
                <c:pt idx="75">
                  <c:v>41578</c:v>
                </c:pt>
                <c:pt idx="76">
                  <c:v>41608</c:v>
                </c:pt>
                <c:pt idx="77">
                  <c:v>41639</c:v>
                </c:pt>
                <c:pt idx="78">
                  <c:v>41670</c:v>
                </c:pt>
                <c:pt idx="79">
                  <c:v>41698</c:v>
                </c:pt>
                <c:pt idx="80">
                  <c:v>41729</c:v>
                </c:pt>
                <c:pt idx="81">
                  <c:v>41759</c:v>
                </c:pt>
                <c:pt idx="82">
                  <c:v>41790</c:v>
                </c:pt>
                <c:pt idx="83">
                  <c:v>41820</c:v>
                </c:pt>
                <c:pt idx="84">
                  <c:v>41851</c:v>
                </c:pt>
                <c:pt idx="85">
                  <c:v>41882</c:v>
                </c:pt>
                <c:pt idx="86">
                  <c:v>41912</c:v>
                </c:pt>
                <c:pt idx="87">
                  <c:v>41943</c:v>
                </c:pt>
                <c:pt idx="88">
                  <c:v>41973</c:v>
                </c:pt>
                <c:pt idx="89">
                  <c:v>42004</c:v>
                </c:pt>
                <c:pt idx="90">
                  <c:v>42035</c:v>
                </c:pt>
                <c:pt idx="91">
                  <c:v>42063</c:v>
                </c:pt>
                <c:pt idx="92">
                  <c:v>42094</c:v>
                </c:pt>
                <c:pt idx="93">
                  <c:v>42124</c:v>
                </c:pt>
                <c:pt idx="94">
                  <c:v>42155</c:v>
                </c:pt>
                <c:pt idx="95">
                  <c:v>42185</c:v>
                </c:pt>
                <c:pt idx="96">
                  <c:v>42216</c:v>
                </c:pt>
                <c:pt idx="97">
                  <c:v>42247</c:v>
                </c:pt>
                <c:pt idx="98">
                  <c:v>42277</c:v>
                </c:pt>
                <c:pt idx="99">
                  <c:v>42308</c:v>
                </c:pt>
                <c:pt idx="100">
                  <c:v>42338</c:v>
                </c:pt>
                <c:pt idx="101">
                  <c:v>42369</c:v>
                </c:pt>
                <c:pt idx="102">
                  <c:v>42400</c:v>
                </c:pt>
                <c:pt idx="103">
                  <c:v>42429</c:v>
                </c:pt>
                <c:pt idx="104">
                  <c:v>42460</c:v>
                </c:pt>
                <c:pt idx="105">
                  <c:v>42490</c:v>
                </c:pt>
                <c:pt idx="106">
                  <c:v>42521</c:v>
                </c:pt>
                <c:pt idx="107">
                  <c:v>42551</c:v>
                </c:pt>
                <c:pt idx="108">
                  <c:v>42582</c:v>
                </c:pt>
                <c:pt idx="109">
                  <c:v>42613</c:v>
                </c:pt>
                <c:pt idx="110">
                  <c:v>42643</c:v>
                </c:pt>
                <c:pt idx="111">
                  <c:v>42674</c:v>
                </c:pt>
                <c:pt idx="112">
                  <c:v>42704</c:v>
                </c:pt>
                <c:pt idx="113">
                  <c:v>42735</c:v>
                </c:pt>
                <c:pt idx="114">
                  <c:v>42766</c:v>
                </c:pt>
                <c:pt idx="115">
                  <c:v>42794</c:v>
                </c:pt>
                <c:pt idx="116">
                  <c:v>42825</c:v>
                </c:pt>
                <c:pt idx="117">
                  <c:v>42855</c:v>
                </c:pt>
                <c:pt idx="118">
                  <c:v>42886</c:v>
                </c:pt>
                <c:pt idx="119">
                  <c:v>42905</c:v>
                </c:pt>
              </c:numCache>
            </c:numRef>
          </c:cat>
          <c:val>
            <c:numRef>
              <c:f>'Exhibit 6'!$H$2:$H$121</c:f>
              <c:numCache>
                <c:formatCode>General</c:formatCode>
                <c:ptCount val="120"/>
                <c:pt idx="0">
                  <c:v>100</c:v>
                </c:pt>
                <c:pt idx="1">
                  <c:v>102.3511917152144</c:v>
                </c:pt>
                <c:pt idx="2">
                  <c:v>103.0654894114469</c:v>
                </c:pt>
                <c:pt idx="3">
                  <c:v>98.660701157720084</c:v>
                </c:pt>
                <c:pt idx="4">
                  <c:v>96.071410210428596</c:v>
                </c:pt>
                <c:pt idx="5">
                  <c:v>89.768877559648061</c:v>
                </c:pt>
                <c:pt idx="6">
                  <c:v>97.5003112153031</c:v>
                </c:pt>
                <c:pt idx="7">
                  <c:v>94.401713792892494</c:v>
                </c:pt>
                <c:pt idx="8">
                  <c:v>97.560479507227882</c:v>
                </c:pt>
                <c:pt idx="9">
                  <c:v>101.08023459895129</c:v>
                </c:pt>
                <c:pt idx="10">
                  <c:v>93.860216144036684</c:v>
                </c:pt>
                <c:pt idx="11">
                  <c:v>91.303123161868754</c:v>
                </c:pt>
                <c:pt idx="12">
                  <c:v>97.319802943835356</c:v>
                </c:pt>
                <c:pt idx="13">
                  <c:v>92.325960354735543</c:v>
                </c:pt>
                <c:pt idx="14">
                  <c:v>77.946088341137923</c:v>
                </c:pt>
                <c:pt idx="15">
                  <c:v>67.747815839049053</c:v>
                </c:pt>
                <c:pt idx="16">
                  <c:v>68.259248018256031</c:v>
                </c:pt>
                <c:pt idx="17">
                  <c:v>63.144997535744999</c:v>
                </c:pt>
                <c:pt idx="18">
                  <c:v>51.206078997547841</c:v>
                </c:pt>
                <c:pt idx="19">
                  <c:v>55.450359614121552</c:v>
                </c:pt>
                <c:pt idx="20">
                  <c:v>66.870188684421805</c:v>
                </c:pt>
                <c:pt idx="21">
                  <c:v>73.954158681976594</c:v>
                </c:pt>
                <c:pt idx="22">
                  <c:v>71.236602206671051</c:v>
                </c:pt>
                <c:pt idx="23">
                  <c:v>76.702245836930459</c:v>
                </c:pt>
                <c:pt idx="24">
                  <c:v>79.511394351182503</c:v>
                </c:pt>
                <c:pt idx="25">
                  <c:v>83.847283985169597</c:v>
                </c:pt>
                <c:pt idx="26">
                  <c:v>83.572480702782769</c:v>
                </c:pt>
                <c:pt idx="27">
                  <c:v>92.274746506391239</c:v>
                </c:pt>
                <c:pt idx="28">
                  <c:v>98.473218131943511</c:v>
                </c:pt>
                <c:pt idx="29">
                  <c:v>91.269475235649281</c:v>
                </c:pt>
                <c:pt idx="30">
                  <c:v>96.489287639886484</c:v>
                </c:pt>
                <c:pt idx="31">
                  <c:v>107.8246216705142</c:v>
                </c:pt>
                <c:pt idx="32">
                  <c:v>113.785690181142</c:v>
                </c:pt>
                <c:pt idx="33">
                  <c:v>103.22253683699169</c:v>
                </c:pt>
                <c:pt idx="34">
                  <c:v>97.292335179662231</c:v>
                </c:pt>
                <c:pt idx="35">
                  <c:v>104.0564682085334</c:v>
                </c:pt>
                <c:pt idx="36">
                  <c:v>100.5045287344597</c:v>
                </c:pt>
                <c:pt idx="37">
                  <c:v>102.23416932815459</c:v>
                </c:pt>
                <c:pt idx="38">
                  <c:v>111.5927717368015</c:v>
                </c:pt>
                <c:pt idx="39">
                  <c:v>112.7664558190064</c:v>
                </c:pt>
                <c:pt idx="40">
                  <c:v>115.85509706827381</c:v>
                </c:pt>
                <c:pt idx="41">
                  <c:v>121.3687863649055</c:v>
                </c:pt>
                <c:pt idx="42">
                  <c:v>136.57504112354539</c:v>
                </c:pt>
                <c:pt idx="43">
                  <c:v>134.54547930314681</c:v>
                </c:pt>
                <c:pt idx="44">
                  <c:v>134.57668572578851</c:v>
                </c:pt>
                <c:pt idx="45">
                  <c:v>129.98674049628619</c:v>
                </c:pt>
                <c:pt idx="46">
                  <c:v>121.8996215363843</c:v>
                </c:pt>
                <c:pt idx="47">
                  <c:v>120.5882047328768</c:v>
                </c:pt>
                <c:pt idx="48">
                  <c:v>106.34992973970731</c:v>
                </c:pt>
                <c:pt idx="49">
                  <c:v>94.172460342205426</c:v>
                </c:pt>
                <c:pt idx="50">
                  <c:v>108.9103165445044</c:v>
                </c:pt>
                <c:pt idx="51">
                  <c:v>111.93907474009541</c:v>
                </c:pt>
                <c:pt idx="52">
                  <c:v>117.0910717507986</c:v>
                </c:pt>
                <c:pt idx="53">
                  <c:v>123.5021681162996</c:v>
                </c:pt>
                <c:pt idx="54">
                  <c:v>133.31246906098829</c:v>
                </c:pt>
                <c:pt idx="55">
                  <c:v>138.99550158908269</c:v>
                </c:pt>
                <c:pt idx="56">
                  <c:v>136.86832037389581</c:v>
                </c:pt>
                <c:pt idx="57">
                  <c:v>145.12297945204801</c:v>
                </c:pt>
                <c:pt idx="58">
                  <c:v>153.98084611579901</c:v>
                </c:pt>
                <c:pt idx="59">
                  <c:v>156.0127645474395</c:v>
                </c:pt>
                <c:pt idx="60">
                  <c:v>157.06045821623019</c:v>
                </c:pt>
                <c:pt idx="61">
                  <c:v>165.98181076438911</c:v>
                </c:pt>
                <c:pt idx="62">
                  <c:v>155.949251497484</c:v>
                </c:pt>
                <c:pt idx="63">
                  <c:v>157.66366580182711</c:v>
                </c:pt>
                <c:pt idx="64">
                  <c:v>158.07640554712339</c:v>
                </c:pt>
                <c:pt idx="65">
                  <c:v>173.6884694407627</c:v>
                </c:pt>
                <c:pt idx="66">
                  <c:v>175.97725510208039</c:v>
                </c:pt>
                <c:pt idx="67">
                  <c:v>183.10143010987181</c:v>
                </c:pt>
                <c:pt idx="68">
                  <c:v>202.57208157297759</c:v>
                </c:pt>
                <c:pt idx="69">
                  <c:v>203.34574617748501</c:v>
                </c:pt>
                <c:pt idx="70">
                  <c:v>203.57141038021399</c:v>
                </c:pt>
                <c:pt idx="71">
                  <c:v>208.40682349654151</c:v>
                </c:pt>
                <c:pt idx="72">
                  <c:v>196.0926163159132</c:v>
                </c:pt>
                <c:pt idx="73">
                  <c:v>207.89104143404759</c:v>
                </c:pt>
                <c:pt idx="74">
                  <c:v>221.10787486435041</c:v>
                </c:pt>
                <c:pt idx="75">
                  <c:v>227.3939451933723</c:v>
                </c:pt>
                <c:pt idx="76">
                  <c:v>246.28430321015969</c:v>
                </c:pt>
                <c:pt idx="77">
                  <c:v>236.95650992802311</c:v>
                </c:pt>
                <c:pt idx="78">
                  <c:v>263.71650632315482</c:v>
                </c:pt>
                <c:pt idx="79">
                  <c:v>261.30160460776602</c:v>
                </c:pt>
                <c:pt idx="80">
                  <c:v>258.91926759239169</c:v>
                </c:pt>
                <c:pt idx="81">
                  <c:v>274.159445328419</c:v>
                </c:pt>
                <c:pt idx="82">
                  <c:v>279.80516937277412</c:v>
                </c:pt>
                <c:pt idx="83">
                  <c:v>280.26204294560671</c:v>
                </c:pt>
                <c:pt idx="84">
                  <c:v>293.31566237109212</c:v>
                </c:pt>
                <c:pt idx="85">
                  <c:v>290.5417645503598</c:v>
                </c:pt>
                <c:pt idx="86">
                  <c:v>298.21078196503771</c:v>
                </c:pt>
                <c:pt idx="87">
                  <c:v>301.89847447114312</c:v>
                </c:pt>
                <c:pt idx="88">
                  <c:v>307.38100828053422</c:v>
                </c:pt>
                <c:pt idx="89">
                  <c:v>300.61301434823122</c:v>
                </c:pt>
                <c:pt idx="90">
                  <c:v>343.9732112386834</c:v>
                </c:pt>
                <c:pt idx="91">
                  <c:v>346.65016540762292</c:v>
                </c:pt>
                <c:pt idx="92">
                  <c:v>359.307897914318</c:v>
                </c:pt>
                <c:pt idx="93">
                  <c:v>364.76097747887661</c:v>
                </c:pt>
                <c:pt idx="94">
                  <c:v>377.22042186329452</c:v>
                </c:pt>
                <c:pt idx="95">
                  <c:v>396.58708021504009</c:v>
                </c:pt>
                <c:pt idx="96">
                  <c:v>338.66067942528309</c:v>
                </c:pt>
                <c:pt idx="97">
                  <c:v>339.72439737138012</c:v>
                </c:pt>
                <c:pt idx="98">
                  <c:v>378.08468017287908</c:v>
                </c:pt>
                <c:pt idx="99">
                  <c:v>377.18718142028689</c:v>
                </c:pt>
                <c:pt idx="100">
                  <c:v>349.29786907333522</c:v>
                </c:pt>
                <c:pt idx="101">
                  <c:v>320.55833621344749</c:v>
                </c:pt>
                <c:pt idx="102">
                  <c:v>319.55469487555251</c:v>
                </c:pt>
                <c:pt idx="103">
                  <c:v>332.23385420780392</c:v>
                </c:pt>
                <c:pt idx="104">
                  <c:v>345.44828348715743</c:v>
                </c:pt>
                <c:pt idx="105">
                  <c:v>331.93278863241397</c:v>
                </c:pt>
                <c:pt idx="106">
                  <c:v>327.24917659527841</c:v>
                </c:pt>
                <c:pt idx="107">
                  <c:v>320.9932362540776</c:v>
                </c:pt>
                <c:pt idx="108">
                  <c:v>318.30410852418919</c:v>
                </c:pt>
                <c:pt idx="109">
                  <c:v>312.91255892461862</c:v>
                </c:pt>
                <c:pt idx="110">
                  <c:v>312.33970204691752</c:v>
                </c:pt>
                <c:pt idx="111">
                  <c:v>334.00704117407361</c:v>
                </c:pt>
                <c:pt idx="112">
                  <c:v>351.1926082817028</c:v>
                </c:pt>
                <c:pt idx="113">
                  <c:v>375.73348506197141</c:v>
                </c:pt>
                <c:pt idx="114">
                  <c:v>373.83187636579072</c:v>
                </c:pt>
                <c:pt idx="115">
                  <c:v>385.0376748790614</c:v>
                </c:pt>
                <c:pt idx="116">
                  <c:v>392.54215396848161</c:v>
                </c:pt>
                <c:pt idx="117">
                  <c:v>366.53115586076689</c:v>
                </c:pt>
                <c:pt idx="118">
                  <c:v>358.27962082057252</c:v>
                </c:pt>
                <c:pt idx="119">
                  <c:v>357.80422713576098</c:v>
                </c:pt>
              </c:numCache>
            </c:numRef>
          </c:val>
          <c:smooth val="0"/>
          <c:extLst xmlns:c16r2="http://schemas.microsoft.com/office/drawing/2015/06/chart">
            <c:ext xmlns:c16="http://schemas.microsoft.com/office/drawing/2014/chart" uri="{C3380CC4-5D6E-409C-BE32-E72D297353CC}">
              <c16:uniqueId val="{00000002-C4E6-4BA6-B32F-57D180697EFE}"/>
            </c:ext>
          </c:extLst>
        </c:ser>
        <c:ser>
          <c:idx val="3"/>
          <c:order val="3"/>
          <c:tx>
            <c:strRef>
              <c:f>'Exhibit 6'!$I$1</c:f>
              <c:strCache>
                <c:ptCount val="1"/>
                <c:pt idx="0">
                  <c:v>21st Century Fox</c:v>
                </c:pt>
              </c:strCache>
            </c:strRef>
          </c:tx>
          <c:spPr>
            <a:ln w="28575" cap="rnd">
              <a:solidFill>
                <a:schemeClr val="tx1"/>
              </a:solidFill>
              <a:prstDash val="sysDash"/>
              <a:round/>
            </a:ln>
            <a:effectLst/>
          </c:spPr>
          <c:marker>
            <c:symbol val="none"/>
          </c:marker>
          <c:cat>
            <c:numRef>
              <c:f>'Exhibit 6'!$A$2:$A$121</c:f>
              <c:numCache>
                <c:formatCode>m/d/yyyy</c:formatCode>
                <c:ptCount val="120"/>
                <c:pt idx="0">
                  <c:v>39294</c:v>
                </c:pt>
                <c:pt idx="1">
                  <c:v>39325</c:v>
                </c:pt>
                <c:pt idx="2">
                  <c:v>39355</c:v>
                </c:pt>
                <c:pt idx="3">
                  <c:v>39386</c:v>
                </c:pt>
                <c:pt idx="4">
                  <c:v>39416</c:v>
                </c:pt>
                <c:pt idx="5">
                  <c:v>39447</c:v>
                </c:pt>
                <c:pt idx="6">
                  <c:v>39478</c:v>
                </c:pt>
                <c:pt idx="7">
                  <c:v>39507</c:v>
                </c:pt>
                <c:pt idx="8">
                  <c:v>39538</c:v>
                </c:pt>
                <c:pt idx="9">
                  <c:v>39568</c:v>
                </c:pt>
                <c:pt idx="10">
                  <c:v>39599</c:v>
                </c:pt>
                <c:pt idx="11">
                  <c:v>39629</c:v>
                </c:pt>
                <c:pt idx="12">
                  <c:v>39660</c:v>
                </c:pt>
                <c:pt idx="13">
                  <c:v>39691</c:v>
                </c:pt>
                <c:pt idx="14">
                  <c:v>39721</c:v>
                </c:pt>
                <c:pt idx="15">
                  <c:v>39752</c:v>
                </c:pt>
                <c:pt idx="16">
                  <c:v>39782</c:v>
                </c:pt>
                <c:pt idx="17">
                  <c:v>39813</c:v>
                </c:pt>
                <c:pt idx="18">
                  <c:v>39844</c:v>
                </c:pt>
                <c:pt idx="19">
                  <c:v>39872</c:v>
                </c:pt>
                <c:pt idx="20">
                  <c:v>39903</c:v>
                </c:pt>
                <c:pt idx="21">
                  <c:v>39933</c:v>
                </c:pt>
                <c:pt idx="22">
                  <c:v>39964</c:v>
                </c:pt>
                <c:pt idx="23">
                  <c:v>39994</c:v>
                </c:pt>
                <c:pt idx="24">
                  <c:v>40025</c:v>
                </c:pt>
                <c:pt idx="25">
                  <c:v>40056</c:v>
                </c:pt>
                <c:pt idx="26">
                  <c:v>40086</c:v>
                </c:pt>
                <c:pt idx="27">
                  <c:v>40117</c:v>
                </c:pt>
                <c:pt idx="28">
                  <c:v>40147</c:v>
                </c:pt>
                <c:pt idx="29">
                  <c:v>40178</c:v>
                </c:pt>
                <c:pt idx="30">
                  <c:v>40209</c:v>
                </c:pt>
                <c:pt idx="31">
                  <c:v>40237</c:v>
                </c:pt>
                <c:pt idx="32">
                  <c:v>40268</c:v>
                </c:pt>
                <c:pt idx="33">
                  <c:v>40298</c:v>
                </c:pt>
                <c:pt idx="34">
                  <c:v>40329</c:v>
                </c:pt>
                <c:pt idx="35">
                  <c:v>40359</c:v>
                </c:pt>
                <c:pt idx="36">
                  <c:v>40390</c:v>
                </c:pt>
                <c:pt idx="37">
                  <c:v>40421</c:v>
                </c:pt>
                <c:pt idx="38">
                  <c:v>40451</c:v>
                </c:pt>
                <c:pt idx="39">
                  <c:v>40482</c:v>
                </c:pt>
                <c:pt idx="40">
                  <c:v>40512</c:v>
                </c:pt>
                <c:pt idx="41">
                  <c:v>40543</c:v>
                </c:pt>
                <c:pt idx="42">
                  <c:v>40574</c:v>
                </c:pt>
                <c:pt idx="43">
                  <c:v>40602</c:v>
                </c:pt>
                <c:pt idx="44">
                  <c:v>40633</c:v>
                </c:pt>
                <c:pt idx="45">
                  <c:v>40663</c:v>
                </c:pt>
                <c:pt idx="46">
                  <c:v>40694</c:v>
                </c:pt>
                <c:pt idx="47">
                  <c:v>40724</c:v>
                </c:pt>
                <c:pt idx="48">
                  <c:v>40755</c:v>
                </c:pt>
                <c:pt idx="49">
                  <c:v>40786</c:v>
                </c:pt>
                <c:pt idx="50">
                  <c:v>40816</c:v>
                </c:pt>
                <c:pt idx="51">
                  <c:v>40847</c:v>
                </c:pt>
                <c:pt idx="52">
                  <c:v>40877</c:v>
                </c:pt>
                <c:pt idx="53">
                  <c:v>40908</c:v>
                </c:pt>
                <c:pt idx="54">
                  <c:v>40939</c:v>
                </c:pt>
                <c:pt idx="55">
                  <c:v>40968</c:v>
                </c:pt>
                <c:pt idx="56">
                  <c:v>40999</c:v>
                </c:pt>
                <c:pt idx="57">
                  <c:v>41029</c:v>
                </c:pt>
                <c:pt idx="58">
                  <c:v>41060</c:v>
                </c:pt>
                <c:pt idx="59">
                  <c:v>41090</c:v>
                </c:pt>
                <c:pt idx="60">
                  <c:v>41121</c:v>
                </c:pt>
                <c:pt idx="61">
                  <c:v>41152</c:v>
                </c:pt>
                <c:pt idx="62">
                  <c:v>41182</c:v>
                </c:pt>
                <c:pt idx="63">
                  <c:v>41213</c:v>
                </c:pt>
                <c:pt idx="64">
                  <c:v>41243</c:v>
                </c:pt>
                <c:pt idx="65">
                  <c:v>41274</c:v>
                </c:pt>
                <c:pt idx="66">
                  <c:v>41305</c:v>
                </c:pt>
                <c:pt idx="67">
                  <c:v>41333</c:v>
                </c:pt>
                <c:pt idx="68">
                  <c:v>41364</c:v>
                </c:pt>
                <c:pt idx="69">
                  <c:v>41394</c:v>
                </c:pt>
                <c:pt idx="70">
                  <c:v>41425</c:v>
                </c:pt>
                <c:pt idx="71">
                  <c:v>41455</c:v>
                </c:pt>
                <c:pt idx="72">
                  <c:v>41486</c:v>
                </c:pt>
                <c:pt idx="73">
                  <c:v>41517</c:v>
                </c:pt>
                <c:pt idx="74">
                  <c:v>41547</c:v>
                </c:pt>
                <c:pt idx="75">
                  <c:v>41578</c:v>
                </c:pt>
                <c:pt idx="76">
                  <c:v>41608</c:v>
                </c:pt>
                <c:pt idx="77">
                  <c:v>41639</c:v>
                </c:pt>
                <c:pt idx="78">
                  <c:v>41670</c:v>
                </c:pt>
                <c:pt idx="79">
                  <c:v>41698</c:v>
                </c:pt>
                <c:pt idx="80">
                  <c:v>41729</c:v>
                </c:pt>
                <c:pt idx="81">
                  <c:v>41759</c:v>
                </c:pt>
                <c:pt idx="82">
                  <c:v>41790</c:v>
                </c:pt>
                <c:pt idx="83">
                  <c:v>41820</c:v>
                </c:pt>
                <c:pt idx="84">
                  <c:v>41851</c:v>
                </c:pt>
                <c:pt idx="85">
                  <c:v>41882</c:v>
                </c:pt>
                <c:pt idx="86">
                  <c:v>41912</c:v>
                </c:pt>
                <c:pt idx="87">
                  <c:v>41943</c:v>
                </c:pt>
                <c:pt idx="88">
                  <c:v>41973</c:v>
                </c:pt>
                <c:pt idx="89">
                  <c:v>42004</c:v>
                </c:pt>
                <c:pt idx="90">
                  <c:v>42035</c:v>
                </c:pt>
                <c:pt idx="91">
                  <c:v>42063</c:v>
                </c:pt>
                <c:pt idx="92">
                  <c:v>42094</c:v>
                </c:pt>
                <c:pt idx="93">
                  <c:v>42124</c:v>
                </c:pt>
                <c:pt idx="94">
                  <c:v>42155</c:v>
                </c:pt>
                <c:pt idx="95">
                  <c:v>42185</c:v>
                </c:pt>
                <c:pt idx="96">
                  <c:v>42216</c:v>
                </c:pt>
                <c:pt idx="97">
                  <c:v>42247</c:v>
                </c:pt>
                <c:pt idx="98">
                  <c:v>42277</c:v>
                </c:pt>
                <c:pt idx="99">
                  <c:v>42308</c:v>
                </c:pt>
                <c:pt idx="100">
                  <c:v>42338</c:v>
                </c:pt>
                <c:pt idx="101">
                  <c:v>42369</c:v>
                </c:pt>
                <c:pt idx="102">
                  <c:v>42400</c:v>
                </c:pt>
                <c:pt idx="103">
                  <c:v>42429</c:v>
                </c:pt>
                <c:pt idx="104">
                  <c:v>42460</c:v>
                </c:pt>
                <c:pt idx="105">
                  <c:v>42490</c:v>
                </c:pt>
                <c:pt idx="106">
                  <c:v>42521</c:v>
                </c:pt>
                <c:pt idx="107">
                  <c:v>42551</c:v>
                </c:pt>
                <c:pt idx="108">
                  <c:v>42582</c:v>
                </c:pt>
                <c:pt idx="109">
                  <c:v>42613</c:v>
                </c:pt>
                <c:pt idx="110">
                  <c:v>42643</c:v>
                </c:pt>
                <c:pt idx="111">
                  <c:v>42674</c:v>
                </c:pt>
                <c:pt idx="112">
                  <c:v>42704</c:v>
                </c:pt>
                <c:pt idx="113">
                  <c:v>42735</c:v>
                </c:pt>
                <c:pt idx="114">
                  <c:v>42766</c:v>
                </c:pt>
                <c:pt idx="115">
                  <c:v>42794</c:v>
                </c:pt>
                <c:pt idx="116">
                  <c:v>42825</c:v>
                </c:pt>
                <c:pt idx="117">
                  <c:v>42855</c:v>
                </c:pt>
                <c:pt idx="118">
                  <c:v>42886</c:v>
                </c:pt>
                <c:pt idx="119">
                  <c:v>42905</c:v>
                </c:pt>
              </c:numCache>
            </c:numRef>
          </c:cat>
          <c:val>
            <c:numRef>
              <c:f>'Exhibit 6'!$I$2:$I$121</c:f>
              <c:numCache>
                <c:formatCode>General</c:formatCode>
                <c:ptCount val="120"/>
                <c:pt idx="0">
                  <c:v>100</c:v>
                </c:pt>
                <c:pt idx="1">
                  <c:v>108.7000190989144</c:v>
                </c:pt>
                <c:pt idx="2">
                  <c:v>107.4236058874103</c:v>
                </c:pt>
                <c:pt idx="3">
                  <c:v>104.44924973406771</c:v>
                </c:pt>
                <c:pt idx="4">
                  <c:v>101.5741028609432</c:v>
                </c:pt>
                <c:pt idx="5">
                  <c:v>93.444152363598775</c:v>
                </c:pt>
                <c:pt idx="6">
                  <c:v>91.262969800845866</c:v>
                </c:pt>
                <c:pt idx="7">
                  <c:v>92.948433549066564</c:v>
                </c:pt>
                <c:pt idx="8">
                  <c:v>89.027927063161712</c:v>
                </c:pt>
                <c:pt idx="9">
                  <c:v>89.276614708141963</c:v>
                </c:pt>
                <c:pt idx="10">
                  <c:v>74.803358442121265</c:v>
                </c:pt>
                <c:pt idx="11">
                  <c:v>70.277354559294068</c:v>
                </c:pt>
                <c:pt idx="12">
                  <c:v>70.426560965403723</c:v>
                </c:pt>
                <c:pt idx="13">
                  <c:v>59.63378295103567</c:v>
                </c:pt>
                <c:pt idx="14">
                  <c:v>53.157384326404738</c:v>
                </c:pt>
                <c:pt idx="15">
                  <c:v>39.468376462473081</c:v>
                </c:pt>
                <c:pt idx="16">
                  <c:v>45.413633658096998</c:v>
                </c:pt>
                <c:pt idx="17">
                  <c:v>31.924435052256221</c:v>
                </c:pt>
                <c:pt idx="18">
                  <c:v>27.777733138099961</c:v>
                </c:pt>
                <c:pt idx="19">
                  <c:v>33.073515986533103</c:v>
                </c:pt>
                <c:pt idx="20">
                  <c:v>41.738526589830101</c:v>
                </c:pt>
                <c:pt idx="21">
                  <c:v>49.419238478687973</c:v>
                </c:pt>
                <c:pt idx="22">
                  <c:v>46.033631395895767</c:v>
                </c:pt>
                <c:pt idx="23">
                  <c:v>52.198408671030798</c:v>
                </c:pt>
                <c:pt idx="24">
                  <c:v>54.169095236829662</c:v>
                </c:pt>
                <c:pt idx="25">
                  <c:v>60.434954598357223</c:v>
                </c:pt>
                <c:pt idx="26">
                  <c:v>58.543253478443823</c:v>
                </c:pt>
                <c:pt idx="27">
                  <c:v>58.23832602032396</c:v>
                </c:pt>
                <c:pt idx="28">
                  <c:v>69.570954321453485</c:v>
                </c:pt>
                <c:pt idx="29">
                  <c:v>64.082532033947459</c:v>
                </c:pt>
                <c:pt idx="30">
                  <c:v>67.944721931549225</c:v>
                </c:pt>
                <c:pt idx="31">
                  <c:v>73.229886030781245</c:v>
                </c:pt>
                <c:pt idx="32">
                  <c:v>78.823055665609502</c:v>
                </c:pt>
                <c:pt idx="33">
                  <c:v>67.431294900219001</c:v>
                </c:pt>
                <c:pt idx="34">
                  <c:v>61.096821606867643</c:v>
                </c:pt>
                <c:pt idx="35">
                  <c:v>66.665014311823654</c:v>
                </c:pt>
                <c:pt idx="36">
                  <c:v>64.161900694298097</c:v>
                </c:pt>
                <c:pt idx="37">
                  <c:v>66.716086910568208</c:v>
                </c:pt>
                <c:pt idx="38">
                  <c:v>74.390790985559548</c:v>
                </c:pt>
                <c:pt idx="39">
                  <c:v>70.075301642320667</c:v>
                </c:pt>
                <c:pt idx="40">
                  <c:v>74.801794679870653</c:v>
                </c:pt>
                <c:pt idx="41">
                  <c:v>77.1650288368877</c:v>
                </c:pt>
                <c:pt idx="42">
                  <c:v>89.23810783531421</c:v>
                </c:pt>
                <c:pt idx="43">
                  <c:v>90.317029618151565</c:v>
                </c:pt>
                <c:pt idx="44">
                  <c:v>91.954233067329014</c:v>
                </c:pt>
                <c:pt idx="45">
                  <c:v>94.637494568553151</c:v>
                </c:pt>
                <c:pt idx="46">
                  <c:v>91.334995577581097</c:v>
                </c:pt>
                <c:pt idx="47">
                  <c:v>82.665893232741254</c:v>
                </c:pt>
                <c:pt idx="48">
                  <c:v>89.116122017957949</c:v>
                </c:pt>
                <c:pt idx="49">
                  <c:v>79.879417242054359</c:v>
                </c:pt>
                <c:pt idx="50">
                  <c:v>90.945130487615799</c:v>
                </c:pt>
                <c:pt idx="51">
                  <c:v>90.529861987164878</c:v>
                </c:pt>
                <c:pt idx="52">
                  <c:v>92.606241574689804</c:v>
                </c:pt>
                <c:pt idx="53">
                  <c:v>97.745289707045103</c:v>
                </c:pt>
                <c:pt idx="54">
                  <c:v>103.14381111729899</c:v>
                </c:pt>
                <c:pt idx="55">
                  <c:v>102.3132679355187</c:v>
                </c:pt>
                <c:pt idx="56">
                  <c:v>102.2324096834588</c:v>
                </c:pt>
                <c:pt idx="57">
                  <c:v>100.09498774022769</c:v>
                </c:pt>
                <c:pt idx="58">
                  <c:v>116.2039764063508</c:v>
                </c:pt>
                <c:pt idx="59">
                  <c:v>120.0096854365524</c:v>
                </c:pt>
                <c:pt idx="60">
                  <c:v>121.9386016256948</c:v>
                </c:pt>
                <c:pt idx="61">
                  <c:v>127.7774549985692</c:v>
                </c:pt>
                <c:pt idx="62">
                  <c:v>125.1886682246602</c:v>
                </c:pt>
                <c:pt idx="63">
                  <c:v>128.90297442414311</c:v>
                </c:pt>
                <c:pt idx="64">
                  <c:v>133.4543755365776</c:v>
                </c:pt>
                <c:pt idx="65">
                  <c:v>145.12046841169371</c:v>
                </c:pt>
                <c:pt idx="66">
                  <c:v>150.718143906921</c:v>
                </c:pt>
                <c:pt idx="67">
                  <c:v>159.61163068262249</c:v>
                </c:pt>
                <c:pt idx="68">
                  <c:v>162.46982340612149</c:v>
                </c:pt>
                <c:pt idx="69">
                  <c:v>168.45029924723099</c:v>
                </c:pt>
                <c:pt idx="70">
                  <c:v>170.91596292214621</c:v>
                </c:pt>
                <c:pt idx="71">
                  <c:v>177.44285314294581</c:v>
                </c:pt>
                <c:pt idx="72">
                  <c:v>186.05371925090219</c:v>
                </c:pt>
                <c:pt idx="73">
                  <c:v>198.99964954419099</c:v>
                </c:pt>
                <c:pt idx="74">
                  <c:v>203.1758218868614</c:v>
                </c:pt>
                <c:pt idx="75">
                  <c:v>199.6584261134698</c:v>
                </c:pt>
                <c:pt idx="76">
                  <c:v>209.67408227861779</c:v>
                </c:pt>
                <c:pt idx="77">
                  <c:v>189.70230416968241</c:v>
                </c:pt>
                <c:pt idx="78">
                  <c:v>199.95645571122441</c:v>
                </c:pt>
                <c:pt idx="79">
                  <c:v>190.59655366578619</c:v>
                </c:pt>
                <c:pt idx="80">
                  <c:v>191.60095877786719</c:v>
                </c:pt>
                <c:pt idx="81">
                  <c:v>211.88600234997</c:v>
                </c:pt>
                <c:pt idx="82">
                  <c:v>210.33021961279269</c:v>
                </c:pt>
                <c:pt idx="83">
                  <c:v>189.50661755752711</c:v>
                </c:pt>
                <c:pt idx="84">
                  <c:v>211.9458394343755</c:v>
                </c:pt>
                <c:pt idx="85">
                  <c:v>205.1841376407464</c:v>
                </c:pt>
                <c:pt idx="86">
                  <c:v>207.03696103512411</c:v>
                </c:pt>
                <c:pt idx="87">
                  <c:v>220.96753617204601</c:v>
                </c:pt>
                <c:pt idx="88">
                  <c:v>230.6348503887464</c:v>
                </c:pt>
                <c:pt idx="89">
                  <c:v>199.11091771829169</c:v>
                </c:pt>
                <c:pt idx="90">
                  <c:v>210.1593492276684</c:v>
                </c:pt>
                <c:pt idx="91">
                  <c:v>203.19404311657209</c:v>
                </c:pt>
                <c:pt idx="92">
                  <c:v>205.52901829725459</c:v>
                </c:pt>
                <c:pt idx="93">
                  <c:v>202.63422859237301</c:v>
                </c:pt>
                <c:pt idx="94">
                  <c:v>196.30190624472701</c:v>
                </c:pt>
                <c:pt idx="95">
                  <c:v>208.00163546044149</c:v>
                </c:pt>
                <c:pt idx="96">
                  <c:v>165.18308071052911</c:v>
                </c:pt>
                <c:pt idx="97">
                  <c:v>162.71045118558521</c:v>
                </c:pt>
                <c:pt idx="98">
                  <c:v>186.12368061423101</c:v>
                </c:pt>
                <c:pt idx="99">
                  <c:v>178.967403901247</c:v>
                </c:pt>
                <c:pt idx="100">
                  <c:v>164.71551579739631</c:v>
                </c:pt>
                <c:pt idx="101">
                  <c:v>163.5632146254419</c:v>
                </c:pt>
                <c:pt idx="102">
                  <c:v>163.86646706549831</c:v>
                </c:pt>
                <c:pt idx="103">
                  <c:v>169.0820406541101</c:v>
                </c:pt>
                <c:pt idx="104">
                  <c:v>184.51146027580319</c:v>
                </c:pt>
                <c:pt idx="105">
                  <c:v>176.09684323994239</c:v>
                </c:pt>
                <c:pt idx="106">
                  <c:v>164.93835500864401</c:v>
                </c:pt>
                <c:pt idx="107">
                  <c:v>162.4383689156206</c:v>
                </c:pt>
                <c:pt idx="108">
                  <c:v>149.63355425853251</c:v>
                </c:pt>
                <c:pt idx="109">
                  <c:v>147.68233127901539</c:v>
                </c:pt>
                <c:pt idx="110">
                  <c:v>161.414994687535</c:v>
                </c:pt>
                <c:pt idx="111">
                  <c:v>172.72080415701171</c:v>
                </c:pt>
                <c:pt idx="112">
                  <c:v>173.33523910419311</c:v>
                </c:pt>
                <c:pt idx="113">
                  <c:v>192.81317120477081</c:v>
                </c:pt>
                <c:pt idx="114">
                  <c:v>183.84226274543511</c:v>
                </c:pt>
                <c:pt idx="115">
                  <c:v>199.01908222608051</c:v>
                </c:pt>
                <c:pt idx="116">
                  <c:v>188.76403445716139</c:v>
                </c:pt>
                <c:pt idx="117">
                  <c:v>167.62543011188021</c:v>
                </c:pt>
                <c:pt idx="118">
                  <c:v>169.66512000484599</c:v>
                </c:pt>
                <c:pt idx="119">
                  <c:v>171.8284151053254</c:v>
                </c:pt>
              </c:numCache>
            </c:numRef>
          </c:val>
          <c:smooth val="0"/>
          <c:extLst xmlns:c16r2="http://schemas.microsoft.com/office/drawing/2015/06/chart">
            <c:ext xmlns:c16="http://schemas.microsoft.com/office/drawing/2014/chart" uri="{C3380CC4-5D6E-409C-BE32-E72D297353CC}">
              <c16:uniqueId val="{00000003-C4E6-4BA6-B32F-57D180697EFE}"/>
            </c:ext>
          </c:extLst>
        </c:ser>
        <c:dLbls>
          <c:showLegendKey val="0"/>
          <c:showVal val="0"/>
          <c:showCatName val="0"/>
          <c:showSerName val="0"/>
          <c:showPercent val="0"/>
          <c:showBubbleSize val="0"/>
        </c:dLbls>
        <c:smooth val="0"/>
        <c:axId val="359365576"/>
        <c:axId val="177021536"/>
      </c:lineChart>
      <c:dateAx>
        <c:axId val="359365576"/>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yy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7021536"/>
        <c:crosses val="autoZero"/>
        <c:auto val="1"/>
        <c:lblOffset val="100"/>
        <c:baseTimeUnit val="days"/>
        <c:majorUnit val="1"/>
        <c:majorTimeUnit val="years"/>
      </c:dateAx>
      <c:valAx>
        <c:axId val="1770215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59365576"/>
        <c:crosses val="autoZero"/>
        <c:crossBetween val="between"/>
      </c:valAx>
      <c:spPr>
        <a:noFill/>
        <a:ln>
          <a:noFill/>
        </a:ln>
        <a:effectLst/>
      </c:spPr>
    </c:plotArea>
    <c:legend>
      <c:legendPos val="b"/>
      <c:layout>
        <c:manualLayout>
          <c:xMode val="edge"/>
          <c:yMode val="edge"/>
          <c:x val="0.05"/>
          <c:y val="0.91764851184142504"/>
          <c:w val="0.9"/>
          <c:h val="8.2351513210733807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9850638039614503E-2"/>
          <c:y val="0.18345776222416599"/>
          <c:w val="0.81019825021872305"/>
          <c:h val="0.57725154726029604"/>
        </c:manualLayout>
      </c:layout>
      <c:barChart>
        <c:barDir val="col"/>
        <c:grouping val="clustered"/>
        <c:varyColors val="0"/>
        <c:ser>
          <c:idx val="1"/>
          <c:order val="0"/>
          <c:tx>
            <c:strRef>
              <c:f>'Exhibit 7'!$A$2</c:f>
              <c:strCache>
                <c:ptCount val="1"/>
                <c:pt idx="0">
                  <c:v>Million tickets sold</c:v>
                </c:pt>
              </c:strCache>
            </c:strRef>
          </c:tx>
          <c:spPr>
            <a:noFill/>
            <a:ln>
              <a:solidFill>
                <a:schemeClr val="tx1"/>
              </a:solidFill>
            </a:ln>
          </c:spPr>
          <c:invertIfNegative val="0"/>
          <c:dPt>
            <c:idx val="12"/>
            <c:invertIfNegative val="0"/>
            <c:bubble3D val="0"/>
            <c:extLst xmlns:c16r2="http://schemas.microsoft.com/office/drawing/2015/06/chart">
              <c:ext xmlns:c16="http://schemas.microsoft.com/office/drawing/2014/chart" uri="{C3380CC4-5D6E-409C-BE32-E72D297353CC}">
                <c16:uniqueId val="{00000000-0FEA-411C-AAF7-71F56BF03F79}"/>
              </c:ext>
            </c:extLst>
          </c:dPt>
          <c:dPt>
            <c:idx val="13"/>
            <c:invertIfNegative val="0"/>
            <c:bubble3D val="0"/>
            <c:extLst xmlns:c16r2="http://schemas.microsoft.com/office/drawing/2015/06/chart">
              <c:ext xmlns:c16="http://schemas.microsoft.com/office/drawing/2014/chart" uri="{C3380CC4-5D6E-409C-BE32-E72D297353CC}">
                <c16:uniqueId val="{00000002-0FEA-411C-AAF7-71F56BF03F79}"/>
              </c:ext>
            </c:extLst>
          </c:dPt>
          <c:dLbls>
            <c:dLbl>
              <c:idx val="13"/>
              <c:layout>
                <c:manualLayout>
                  <c:x val="-1.7160017160017301E-2"/>
                  <c:y val="-5.6265984654731503E-2"/>
                </c:manualLayout>
              </c:layout>
              <c:numFmt formatCode="#,##0" sourceLinked="0"/>
              <c:spPr>
                <a:noFill/>
                <a:ln>
                  <a:noFill/>
                </a:ln>
                <a:effectLst/>
              </c:spPr>
              <c:txPr>
                <a:bodyPr wrap="square" lIns="38100" tIns="19050" rIns="38100" bIns="19050" anchor="ctr">
                  <a:noAutofit/>
                </a:bodyPr>
                <a:lstStyle/>
                <a:p>
                  <a:pPr>
                    <a:defRPr sz="10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0FEA-411C-AAF7-71F56BF03F79}"/>
                </c:ext>
                <c:ext xmlns:c15="http://schemas.microsoft.com/office/drawing/2012/chart" uri="{CE6537A1-D6FC-4f65-9D91-7224C49458BB}">
                  <c15:layout>
                    <c:manualLayout>
                      <c:w val="5.6628056628056631E-2"/>
                      <c:h val="8.797953964194373E-2"/>
                    </c:manualLayout>
                  </c15:layout>
                </c:ext>
              </c:extLst>
            </c:dLbl>
            <c:numFmt formatCode="#,##0" sourceLinked="0"/>
            <c:spPr>
              <a:noFill/>
              <a:ln>
                <a:noFill/>
              </a:ln>
              <a:effectLst/>
            </c:spPr>
            <c:txPr>
              <a:bodyPr wrap="square" lIns="38100" tIns="19050" rIns="38100" bIns="19050" anchor="ctr">
                <a:spAutoFit/>
              </a:bodyPr>
              <a:lstStyle/>
              <a:p>
                <a:pPr>
                  <a:defRPr sz="1000">
                    <a:latin typeface="Arial" panose="020B0604020202020204" pitchFamily="34" charset="0"/>
                    <a:cs typeface="Arial" panose="020B0604020202020204" pitchFamily="34" charset="0"/>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ext>
            </c:extLst>
          </c:dLbls>
          <c:cat>
            <c:numRef>
              <c:f>'Exhibit 7'!$I$1:$V$1</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'Exhibit 7'!$I$2:$V$2</c:f>
              <c:numCache>
                <c:formatCode>#,##0.0</c:formatCode>
                <c:ptCount val="14"/>
                <c:pt idx="0">
                  <c:v>184.41</c:v>
                </c:pt>
                <c:pt idx="1">
                  <c:v>173.46</c:v>
                </c:pt>
                <c:pt idx="2">
                  <c:v>195.69</c:v>
                </c:pt>
                <c:pt idx="3">
                  <c:v>175.52</c:v>
                </c:pt>
                <c:pt idx="4">
                  <c:v>188.8</c:v>
                </c:pt>
                <c:pt idx="5">
                  <c:v>178.5</c:v>
                </c:pt>
                <c:pt idx="6">
                  <c:v>190.3</c:v>
                </c:pt>
                <c:pt idx="7">
                  <c:v>201.6</c:v>
                </c:pt>
                <c:pt idx="8">
                  <c:v>207.1</c:v>
                </c:pt>
                <c:pt idx="9">
                  <c:v>217.2</c:v>
                </c:pt>
                <c:pt idx="10">
                  <c:v>203.6</c:v>
                </c:pt>
                <c:pt idx="11">
                  <c:v>193.7</c:v>
                </c:pt>
                <c:pt idx="12" formatCode="#,##0.00">
                  <c:v>209.1</c:v>
                </c:pt>
                <c:pt idx="13">
                  <c:v>205.3</c:v>
                </c:pt>
              </c:numCache>
            </c:numRef>
          </c:val>
          <c:extLst xmlns:c16r2="http://schemas.microsoft.com/office/drawing/2015/06/chart">
            <c:ext xmlns:c16="http://schemas.microsoft.com/office/drawing/2014/chart" uri="{C3380CC4-5D6E-409C-BE32-E72D297353CC}">
              <c16:uniqueId val="{00000003-0FEA-411C-AAF7-71F56BF03F79}"/>
            </c:ext>
          </c:extLst>
        </c:ser>
        <c:dLbls>
          <c:showLegendKey val="0"/>
          <c:showVal val="0"/>
          <c:showCatName val="0"/>
          <c:showSerName val="0"/>
          <c:showPercent val="0"/>
          <c:showBubbleSize val="0"/>
        </c:dLbls>
        <c:gapWidth val="150"/>
        <c:axId val="177022320"/>
        <c:axId val="177022712"/>
      </c:barChart>
      <c:lineChart>
        <c:grouping val="standard"/>
        <c:varyColors val="0"/>
        <c:ser>
          <c:idx val="0"/>
          <c:order val="1"/>
          <c:tx>
            <c:strRef>
              <c:f>'Exhibit 7'!$A$3</c:f>
              <c:strCache>
                <c:ptCount val="1"/>
                <c:pt idx="0">
                  <c:v>Box-office revenue (€M)</c:v>
                </c:pt>
              </c:strCache>
            </c:strRef>
          </c:tx>
          <c:spPr>
            <a:ln w="34925">
              <a:solidFill>
                <a:schemeClr val="tx1"/>
              </a:solidFill>
            </a:ln>
          </c:spPr>
          <c:marker>
            <c:symbol val="diamond"/>
            <c:size val="5"/>
            <c:spPr>
              <a:solidFill>
                <a:schemeClr val="tx1"/>
              </a:solidFill>
              <a:ln>
                <a:solidFill>
                  <a:schemeClr val="tx1"/>
                </a:solidFill>
              </a:ln>
            </c:spPr>
          </c:marker>
          <c:dLbls>
            <c:dLbl>
              <c:idx val="13"/>
              <c:layout>
                <c:manualLayout>
                  <c:x val="-6.1776061776061798E-2"/>
                  <c:y val="0.12617220801364001"/>
                </c:manualLayout>
              </c:layout>
              <c:numFmt formatCode="#,##0" sourceLinked="0"/>
              <c:spPr>
                <a:noFill/>
                <a:ln>
                  <a:noFill/>
                </a:ln>
                <a:effectLst/>
              </c:spPr>
              <c:txPr>
                <a:bodyPr wrap="square" lIns="38100" tIns="19050" rIns="38100" bIns="19050" anchor="ctr">
                  <a:spAutoFit/>
                </a:bodyPr>
                <a:lstStyle/>
                <a:p>
                  <a:pPr>
                    <a:defRPr sz="10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8702-0042-BD55-3DA3FE245118}"/>
                </c:ext>
                <c:ext xmlns:c15="http://schemas.microsoft.com/office/drawing/2012/chart" uri="{CE6537A1-D6FC-4f65-9D91-7224C49458BB}">
                  <c15:layout/>
                </c:ext>
              </c:extLst>
            </c:dLbl>
            <c:spPr>
              <a:noFill/>
              <a:ln>
                <a:noFill/>
              </a:ln>
              <a:effectLst/>
            </c:spPr>
            <c:txPr>
              <a:bodyPr wrap="square" lIns="38100" tIns="19050" rIns="38100" bIns="19050" anchor="ctr">
                <a:spAutoFit/>
              </a:bodyPr>
              <a:lstStyle/>
              <a:p>
                <a:pPr>
                  <a:defRPr sz="1000">
                    <a:latin typeface="Arial" panose="020B0604020202020204" pitchFamily="34" charset="0"/>
                    <a:cs typeface="Arial" panose="020B0604020202020204" pitchFamily="34" charset="0"/>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ext>
            </c:extLst>
          </c:dLbls>
          <c:cat>
            <c:numRef>
              <c:f>'Exhibit 7'!$I$1:$V$1</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'Exhibit 7'!$I$3:$V$3</c:f>
              <c:numCache>
                <c:formatCode>#,##0.0</c:formatCode>
                <c:ptCount val="14"/>
                <c:pt idx="0">
                  <c:v>1030.01</c:v>
                </c:pt>
                <c:pt idx="1">
                  <c:v>996.11</c:v>
                </c:pt>
                <c:pt idx="2">
                  <c:v>1138.94</c:v>
                </c:pt>
                <c:pt idx="3">
                  <c:v>1031.24</c:v>
                </c:pt>
                <c:pt idx="4">
                  <c:v>1120.72</c:v>
                </c:pt>
                <c:pt idx="5">
                  <c:v>1061.52</c:v>
                </c:pt>
                <c:pt idx="6">
                  <c:v>1142.21</c:v>
                </c:pt>
                <c:pt idx="7">
                  <c:v>1235.96</c:v>
                </c:pt>
                <c:pt idx="8">
                  <c:v>1308.82</c:v>
                </c:pt>
                <c:pt idx="9">
                  <c:v>1370.8</c:v>
                </c:pt>
                <c:pt idx="10">
                  <c:v>1306.0848000000001</c:v>
                </c:pt>
                <c:pt idx="11" formatCode="General">
                  <c:v>1251.3019999999999</c:v>
                </c:pt>
                <c:pt idx="12">
                  <c:v>1333.3</c:v>
                </c:pt>
                <c:pt idx="13">
                  <c:v>1331.3</c:v>
                </c:pt>
              </c:numCache>
            </c:numRef>
          </c:val>
          <c:smooth val="0"/>
          <c:extLst xmlns:c16r2="http://schemas.microsoft.com/office/drawing/2015/06/chart">
            <c:ext xmlns:c16="http://schemas.microsoft.com/office/drawing/2014/chart" uri="{C3380CC4-5D6E-409C-BE32-E72D297353CC}">
              <c16:uniqueId val="{00000005-0FEA-411C-AAF7-71F56BF03F79}"/>
            </c:ext>
          </c:extLst>
        </c:ser>
        <c:dLbls>
          <c:showLegendKey val="0"/>
          <c:showVal val="0"/>
          <c:showCatName val="0"/>
          <c:showSerName val="0"/>
          <c:showPercent val="0"/>
          <c:showBubbleSize val="0"/>
        </c:dLbls>
        <c:marker val="1"/>
        <c:smooth val="0"/>
        <c:axId val="146055120"/>
        <c:axId val="146055904"/>
      </c:lineChart>
      <c:catAx>
        <c:axId val="177022320"/>
        <c:scaling>
          <c:orientation val="minMax"/>
        </c:scaling>
        <c:delete val="0"/>
        <c:axPos val="b"/>
        <c:numFmt formatCode="General" sourceLinked="1"/>
        <c:majorTickMark val="cross"/>
        <c:minorTickMark val="none"/>
        <c:tickLblPos val="nextTo"/>
        <c:txPr>
          <a:bodyPr rot="0" vert="horz"/>
          <a:lstStyle/>
          <a:p>
            <a:pPr>
              <a:defRPr sz="1000">
                <a:latin typeface="Arial" panose="020B0604020202020204" pitchFamily="34" charset="0"/>
                <a:cs typeface="Arial" panose="020B0604020202020204" pitchFamily="34" charset="0"/>
              </a:defRPr>
            </a:pPr>
            <a:endParaRPr lang="en-US"/>
          </a:p>
        </c:txPr>
        <c:crossAx val="177022712"/>
        <c:crosses val="autoZero"/>
        <c:auto val="0"/>
        <c:lblAlgn val="ctr"/>
        <c:lblOffset val="100"/>
        <c:tickLblSkip val="1"/>
        <c:tickMarkSkip val="1"/>
        <c:noMultiLvlLbl val="0"/>
      </c:catAx>
      <c:valAx>
        <c:axId val="177022712"/>
        <c:scaling>
          <c:orientation val="minMax"/>
          <c:max val="220"/>
          <c:min val="100"/>
        </c:scaling>
        <c:delete val="0"/>
        <c:axPos val="l"/>
        <c:title>
          <c:tx>
            <c:rich>
              <a:bodyPr rot="0" vert="horz"/>
              <a:lstStyle/>
              <a:p>
                <a:pPr algn="ctr">
                  <a:defRPr sz="1000">
                    <a:latin typeface="Arial" panose="020B0604020202020204" pitchFamily="34" charset="0"/>
                    <a:cs typeface="Arial" panose="020B0604020202020204" pitchFamily="34" charset="0"/>
                  </a:defRPr>
                </a:pPr>
                <a:r>
                  <a:rPr lang="fr-FR" sz="1000">
                    <a:latin typeface="Arial" panose="020B0604020202020204" pitchFamily="34" charset="0"/>
                    <a:cs typeface="Arial" panose="020B0604020202020204" pitchFamily="34" charset="0"/>
                  </a:rPr>
                  <a:t>Million</a:t>
                </a:r>
              </a:p>
            </c:rich>
          </c:tx>
          <c:layout>
            <c:manualLayout>
              <c:xMode val="edge"/>
              <c:yMode val="edge"/>
              <c:x val="9.7431289557273794E-3"/>
              <c:y val="7.6580585738128398E-2"/>
            </c:manualLayout>
          </c:layout>
          <c:overlay val="0"/>
        </c:title>
        <c:numFmt formatCode="#,##0" sourceLinked="0"/>
        <c:majorTickMark val="cross"/>
        <c:minorTickMark val="none"/>
        <c:tickLblPos val="nextTo"/>
        <c:txPr>
          <a:bodyPr rot="0" vert="horz"/>
          <a:lstStyle/>
          <a:p>
            <a:pPr>
              <a:defRPr sz="1000">
                <a:latin typeface="Arial" panose="020B0604020202020204" pitchFamily="34" charset="0"/>
                <a:cs typeface="Arial" panose="020B0604020202020204" pitchFamily="34" charset="0"/>
              </a:defRPr>
            </a:pPr>
            <a:endParaRPr lang="en-US"/>
          </a:p>
        </c:txPr>
        <c:crossAx val="177022320"/>
        <c:crosses val="autoZero"/>
        <c:crossBetween val="between"/>
      </c:valAx>
      <c:catAx>
        <c:axId val="146055120"/>
        <c:scaling>
          <c:orientation val="minMax"/>
        </c:scaling>
        <c:delete val="1"/>
        <c:axPos val="b"/>
        <c:numFmt formatCode="General" sourceLinked="1"/>
        <c:majorTickMark val="out"/>
        <c:minorTickMark val="none"/>
        <c:tickLblPos val="nextTo"/>
        <c:crossAx val="146055904"/>
        <c:crosses val="autoZero"/>
        <c:auto val="0"/>
        <c:lblAlgn val="ctr"/>
        <c:lblOffset val="100"/>
        <c:noMultiLvlLbl val="0"/>
      </c:catAx>
      <c:valAx>
        <c:axId val="146055904"/>
        <c:scaling>
          <c:orientation val="minMax"/>
        </c:scaling>
        <c:delete val="0"/>
        <c:axPos val="r"/>
        <c:title>
          <c:tx>
            <c:rich>
              <a:bodyPr rot="0" vert="horz"/>
              <a:lstStyle/>
              <a:p>
                <a:pPr algn="ctr">
                  <a:defRPr sz="1000">
                    <a:latin typeface="Arial" panose="020B0604020202020204" pitchFamily="34" charset="0"/>
                    <a:cs typeface="Arial" panose="020B0604020202020204" pitchFamily="34" charset="0"/>
                  </a:defRPr>
                </a:pPr>
                <a:r>
                  <a:rPr lang="fr-FR" sz="1000">
                    <a:latin typeface="Arial" panose="020B0604020202020204" pitchFamily="34" charset="0"/>
                    <a:cs typeface="Arial" panose="020B0604020202020204" pitchFamily="34" charset="0"/>
                  </a:rPr>
                  <a:t>€</a:t>
                </a:r>
                <a:r>
                  <a:rPr lang="fr-FR" sz="1000" baseline="0">
                    <a:latin typeface="Arial" panose="020B0604020202020204" pitchFamily="34" charset="0"/>
                    <a:cs typeface="Arial" panose="020B0604020202020204" pitchFamily="34" charset="0"/>
                  </a:rPr>
                  <a:t> million</a:t>
                </a:r>
                <a:endParaRPr lang="fr-FR" sz="1000">
                  <a:latin typeface="Arial" panose="020B0604020202020204" pitchFamily="34" charset="0"/>
                  <a:cs typeface="Arial" panose="020B0604020202020204" pitchFamily="34" charset="0"/>
                </a:endParaRPr>
              </a:p>
            </c:rich>
          </c:tx>
          <c:layout>
            <c:manualLayout>
              <c:xMode val="edge"/>
              <c:yMode val="edge"/>
              <c:x val="0.91126134008023696"/>
              <c:y val="7.8657608432191398E-2"/>
            </c:manualLayout>
          </c:layout>
          <c:overlay val="0"/>
        </c:title>
        <c:numFmt formatCode="#,##0" sourceLinked="0"/>
        <c:majorTickMark val="cross"/>
        <c:minorTickMark val="none"/>
        <c:tickLblPos val="nextTo"/>
        <c:txPr>
          <a:bodyPr rot="0" vert="horz"/>
          <a:lstStyle/>
          <a:p>
            <a:pPr>
              <a:defRPr sz="1000">
                <a:latin typeface="Arial" panose="020B0604020202020204" pitchFamily="34" charset="0"/>
                <a:cs typeface="Arial" panose="020B0604020202020204" pitchFamily="34" charset="0"/>
              </a:defRPr>
            </a:pPr>
            <a:endParaRPr lang="en-US"/>
          </a:p>
        </c:txPr>
        <c:crossAx val="146055120"/>
        <c:crosses val="max"/>
        <c:crossBetween val="between"/>
      </c:valAx>
    </c:plotArea>
    <c:legend>
      <c:legendPos val="b"/>
      <c:layout>
        <c:manualLayout>
          <c:xMode val="edge"/>
          <c:yMode val="edge"/>
          <c:x val="0.25971940444381397"/>
          <c:y val="0.90859327280659896"/>
          <c:w val="0.52260323315441504"/>
          <c:h val="6.6715420466900696E-2"/>
        </c:manualLayout>
      </c:layout>
      <c:overlay val="0"/>
      <c:txPr>
        <a:bodyPr/>
        <a:lstStyle/>
        <a:p>
          <a:pPr>
            <a:defRPr sz="1000">
              <a:latin typeface="Arial" panose="020B0604020202020204" pitchFamily="34" charset="0"/>
              <a:cs typeface="Arial" panose="020B0604020202020204" pitchFamily="34" charset="0"/>
            </a:defRPr>
          </a:pPr>
          <a:endParaRPr lang="en-US"/>
        </a:p>
      </c:txPr>
    </c:legend>
    <c:plotVisOnly val="1"/>
    <c:dispBlanksAs val="gap"/>
    <c:showDLblsOverMax val="0"/>
  </c:chart>
  <c:spPr>
    <a:ln w="6350">
      <a:solidFill>
        <a:schemeClr val="tx1"/>
      </a:solidFill>
    </a:ln>
  </c:spPr>
  <c:txPr>
    <a:bodyPr/>
    <a:lstStyle/>
    <a:p>
      <a:pPr>
        <a:defRPr sz="12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externalData r:id="rId2">
    <c:autoUpdate val="0"/>
  </c:externalData>
  <c:userShapes r:id="rId3"/>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EBIT In million Euro</c:v>
          </c:tx>
          <c:spPr>
            <a:noFill/>
            <a:ln>
              <a:solidFill>
                <a:schemeClr val="tx1"/>
              </a:solidFill>
            </a:ln>
            <a:effectLst/>
          </c:spPr>
          <c:invertIfNegative val="0"/>
          <c:dLbls>
            <c:dLbl>
              <c:idx val="1"/>
              <c:layout>
                <c:manualLayout>
                  <c:x val="0"/>
                  <c:y val="8.3575736253180294E-2"/>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FF7-466A-87CF-9358F9D8F583}"/>
                </c:ext>
                <c:ext xmlns:c15="http://schemas.microsoft.com/office/drawing/2012/chart" uri="{CE6537A1-D6FC-4f65-9D91-7224C49458BB}">
                  <c15:layout/>
                </c:ext>
              </c:extLst>
            </c:dLbl>
            <c:dLbl>
              <c:idx val="4"/>
              <c:layout>
                <c:manualLayout>
                  <c:x val="-7.0750096525276401E-17"/>
                  <c:y val="7.0461248350929095E-2"/>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FF7-466A-87CF-9358F9D8F583}"/>
                </c:ext>
                <c:ext xmlns:c15="http://schemas.microsoft.com/office/drawing/2012/chart" uri="{CE6537A1-D6FC-4f65-9D91-7224C49458BB}">
                  <c15:layout/>
                </c:ext>
              </c:extLst>
            </c:dLbl>
            <c:dLbl>
              <c:idx val="5"/>
              <c:layout>
                <c:manualLayout>
                  <c:x val="1.92957037735711E-3"/>
                  <c:y val="0.132596341356816"/>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AFF7-466A-87CF-9358F9D8F583}"/>
                </c:ext>
                <c:ext xmlns:c15="http://schemas.microsoft.com/office/drawing/2012/chart" uri="{CE6537A1-D6FC-4f65-9D91-7224C49458BB}">
                  <c15:layout/>
                </c:ext>
              </c:extLst>
            </c:dLbl>
            <c:dLbl>
              <c:idx val="6"/>
              <c:layout>
                <c:manualLayout>
                  <c:x val="-6.5798542690193004E-17"/>
                  <c:y val="0.233689886532984"/>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AFF7-466A-87CF-9358F9D8F583}"/>
                </c:ext>
                <c:ext xmlns:c15="http://schemas.microsoft.com/office/drawing/2012/chart" uri="{CE6537A1-D6FC-4f65-9D91-7224C49458BB}">
                  <c15:layout/>
                </c:ext>
              </c:extLst>
            </c:dLbl>
            <c:dLbl>
              <c:idx val="7"/>
              <c:layout>
                <c:manualLayout>
                  <c:x val="3.85914075471423E-3"/>
                  <c:y val="0.13675195329937001"/>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AFF7-466A-87CF-9358F9D8F583}"/>
                </c:ext>
                <c:ext xmlns:c15="http://schemas.microsoft.com/office/drawing/2012/chart" uri="{CE6537A1-D6FC-4f65-9D91-7224C49458BB}">
                  <c15:layout/>
                </c:ext>
              </c:extLst>
            </c:dLbl>
            <c:dLbl>
              <c:idx val="9"/>
              <c:layout>
                <c:manualLayout>
                  <c:x val="1.9295703773569699E-3"/>
                  <c:y val="0.15376199688368"/>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AFF7-466A-87CF-9358F9D8F583}"/>
                </c:ext>
                <c:ext xmlns:c15="http://schemas.microsoft.com/office/drawing/2012/chart" uri="{CE6537A1-D6FC-4f65-9D91-7224C49458BB}">
                  <c15:layout/>
                </c:ext>
              </c:extLst>
            </c:dLbl>
            <c:dLbl>
              <c:idx val="10"/>
              <c:layout>
                <c:manualLayout>
                  <c:x val="-3.85914075471423E-3"/>
                  <c:y val="0.15737696554783401"/>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AFF7-466A-87CF-9358F9D8F583}"/>
                </c:ex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'Exhibit 3 and 10'!$C$2:$N$2</c:f>
              <c:strCache>
                <c:ptCount val="12"/>
                <c:pt idx="0">
                  <c:v>04/05</c:v>
                </c:pt>
                <c:pt idx="1">
                  <c:v>05/06</c:v>
                </c:pt>
                <c:pt idx="2">
                  <c:v>06/07</c:v>
                </c:pt>
                <c:pt idx="3">
                  <c:v>07/08</c:v>
                </c:pt>
                <c:pt idx="4">
                  <c:v>08/09</c:v>
                </c:pt>
                <c:pt idx="5">
                  <c:v>09/10</c:v>
                </c:pt>
                <c:pt idx="6">
                  <c:v>10/11</c:v>
                </c:pt>
                <c:pt idx="7">
                  <c:v>11/12</c:v>
                </c:pt>
                <c:pt idx="8">
                  <c:v>12/13</c:v>
                </c:pt>
                <c:pt idx="9">
                  <c:v>13/14</c:v>
                </c:pt>
                <c:pt idx="10">
                  <c:v>14/15</c:v>
                </c:pt>
                <c:pt idx="11">
                  <c:v>15/16</c:v>
                </c:pt>
              </c:strCache>
            </c:strRef>
          </c:cat>
          <c:val>
            <c:numRef>
              <c:f>'Exhibit 3 and 10'!$C$5:$N$5</c:f>
              <c:numCache>
                <c:formatCode>#,##0;"("#,##0")"</c:formatCode>
                <c:ptCount val="12"/>
                <c:pt idx="0">
                  <c:v>14.282999999999999</c:v>
                </c:pt>
                <c:pt idx="1">
                  <c:v>9.1060000000000034</c:v>
                </c:pt>
                <c:pt idx="2">
                  <c:v>11.516999999999999</c:v>
                </c:pt>
                <c:pt idx="3">
                  <c:v>10.606999999999999</c:v>
                </c:pt>
                <c:pt idx="4">
                  <c:v>7.4409999999999998</c:v>
                </c:pt>
                <c:pt idx="5">
                  <c:v>-16.213999999999999</c:v>
                </c:pt>
                <c:pt idx="6">
                  <c:v>-47.360999999999997</c:v>
                </c:pt>
                <c:pt idx="7">
                  <c:v>6.8289999999999891</c:v>
                </c:pt>
                <c:pt idx="8">
                  <c:v>30.283999999999999</c:v>
                </c:pt>
                <c:pt idx="9">
                  <c:v>8.4870000000000001</c:v>
                </c:pt>
                <c:pt idx="10">
                  <c:v>19.497</c:v>
                </c:pt>
                <c:pt idx="11">
                  <c:v>-22.314</c:v>
                </c:pt>
              </c:numCache>
            </c:numRef>
          </c:val>
          <c:extLst xmlns:c16r2="http://schemas.microsoft.com/office/drawing/2015/06/chart">
            <c:ext xmlns:c16="http://schemas.microsoft.com/office/drawing/2014/chart" uri="{C3380CC4-5D6E-409C-BE32-E72D297353CC}">
              <c16:uniqueId val="{00000007-AFF7-466A-87CF-9358F9D8F583}"/>
            </c:ext>
          </c:extLst>
        </c:ser>
        <c:dLbls>
          <c:showLegendKey val="0"/>
          <c:showVal val="0"/>
          <c:showCatName val="0"/>
          <c:showSerName val="0"/>
          <c:showPercent val="0"/>
          <c:showBubbleSize val="0"/>
        </c:dLbls>
        <c:gapWidth val="57"/>
        <c:overlap val="-27"/>
        <c:axId val="179718784"/>
        <c:axId val="178350224"/>
      </c:barChart>
      <c:lineChart>
        <c:grouping val="standard"/>
        <c:varyColors val="0"/>
        <c:ser>
          <c:idx val="1"/>
          <c:order val="1"/>
          <c:tx>
            <c:v>EBIT margin in %</c:v>
          </c:tx>
          <c:spPr>
            <a:ln w="28575" cap="rnd">
              <a:solidFill>
                <a:sysClr val="windowText" lastClr="000000"/>
              </a:solidFill>
              <a:round/>
            </a:ln>
            <a:effectLst/>
          </c:spPr>
          <c:marker>
            <c:symbol val="triangle"/>
            <c:size val="10"/>
            <c:spPr>
              <a:solidFill>
                <a:schemeClr val="tx1"/>
              </a:solidFill>
              <a:ln w="9525">
                <a:solidFill>
                  <a:schemeClr val="tx1"/>
                </a:solidFill>
              </a:ln>
              <a:effectLst/>
            </c:spPr>
          </c:marker>
          <c:dLbls>
            <c:dLbl>
              <c:idx val="5"/>
              <c:layout>
                <c:manualLayout>
                  <c:x val="-5.2088828304093102E-2"/>
                  <c:y val="6.16296008727438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AFF7-466A-87CF-9358F9D8F583}"/>
                </c:ext>
                <c:ext xmlns:c15="http://schemas.microsoft.com/office/drawing/2012/chart" uri="{CE6537A1-D6FC-4f65-9D91-7224C49458BB}">
                  <c15:layout/>
                </c:ext>
              </c:extLst>
            </c:dLbl>
            <c:dLbl>
              <c:idx val="6"/>
              <c:layout>
                <c:manualLayout>
                  <c:x val="-4.6300117172021697E-2"/>
                  <c:y val="4.5827139110501798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AFF7-466A-87CF-9358F9D8F583}"/>
                </c:ext>
                <c:ext xmlns:c15="http://schemas.microsoft.com/office/drawing/2012/chart" uri="{CE6537A1-D6FC-4f65-9D91-7224C49458BB}">
                  <c15:layout/>
                </c:ext>
              </c:extLst>
            </c:dLbl>
            <c:dLbl>
              <c:idx val="10"/>
              <c:layout>
                <c:manualLayout>
                  <c:x val="-3.4688196085502103E-2"/>
                  <c:y val="-6.8414437062309194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A-AFF7-466A-87CF-9358F9D8F583}"/>
                </c:ext>
                <c:ext xmlns:c15="http://schemas.microsoft.com/office/drawing/2012/chart" uri="{CE6537A1-D6FC-4f65-9D91-7224C49458BB}">
                  <c15:layout/>
                </c:ext>
              </c:extLst>
            </c:dLbl>
            <c:dLbl>
              <c:idx val="11"/>
              <c:layout>
                <c:manualLayout>
                  <c:x val="-4.82296875493788E-2"/>
                  <c:y val="5.7678985432183298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B-AFF7-466A-87CF-9358F9D8F583}"/>
                </c:ex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'Exhibit 3 and 10'!$C$2:$N$2</c:f>
              <c:strCache>
                <c:ptCount val="12"/>
                <c:pt idx="0">
                  <c:v>04/05</c:v>
                </c:pt>
                <c:pt idx="1">
                  <c:v>05/06</c:v>
                </c:pt>
                <c:pt idx="2">
                  <c:v>06/07</c:v>
                </c:pt>
                <c:pt idx="3">
                  <c:v>07/08</c:v>
                </c:pt>
                <c:pt idx="4">
                  <c:v>08/09</c:v>
                </c:pt>
                <c:pt idx="5">
                  <c:v>09/10</c:v>
                </c:pt>
                <c:pt idx="6">
                  <c:v>10/11</c:v>
                </c:pt>
                <c:pt idx="7">
                  <c:v>11/12</c:v>
                </c:pt>
                <c:pt idx="8">
                  <c:v>12/13</c:v>
                </c:pt>
                <c:pt idx="9">
                  <c:v>13/14</c:v>
                </c:pt>
                <c:pt idx="10">
                  <c:v>14/15</c:v>
                </c:pt>
                <c:pt idx="11">
                  <c:v>15/16</c:v>
                </c:pt>
              </c:strCache>
            </c:strRef>
          </c:cat>
          <c:val>
            <c:numRef>
              <c:f>'Exhibit 3 and 10'!$C$6:$N$6</c:f>
              <c:numCache>
                <c:formatCode>0%</c:formatCode>
                <c:ptCount val="12"/>
                <c:pt idx="0">
                  <c:v>0.14457209372943999</c:v>
                </c:pt>
                <c:pt idx="1">
                  <c:v>6.1494202418979099E-2</c:v>
                </c:pt>
                <c:pt idx="2">
                  <c:v>7.2588726908314E-2</c:v>
                </c:pt>
                <c:pt idx="3">
                  <c:v>7.2107409925220897E-2</c:v>
                </c:pt>
                <c:pt idx="4">
                  <c:v>5.7885892987724202E-2</c:v>
                </c:pt>
                <c:pt idx="5">
                  <c:v>-8.9430401041350596E-2</c:v>
                </c:pt>
                <c:pt idx="6">
                  <c:v>-0.26507972932886298</c:v>
                </c:pt>
                <c:pt idx="7">
                  <c:v>4.0582138867099299E-2</c:v>
                </c:pt>
                <c:pt idx="8">
                  <c:v>0.16298193873377401</c:v>
                </c:pt>
                <c:pt idx="9">
                  <c:v>4.0068173019724901E-2</c:v>
                </c:pt>
                <c:pt idx="10">
                  <c:v>8.5913711734974904E-2</c:v>
                </c:pt>
                <c:pt idx="11">
                  <c:v>-0.15144460808600499</c:v>
                </c:pt>
              </c:numCache>
            </c:numRef>
          </c:val>
          <c:smooth val="0"/>
          <c:extLst xmlns:c16r2="http://schemas.microsoft.com/office/drawing/2015/06/chart">
            <c:ext xmlns:c16="http://schemas.microsoft.com/office/drawing/2014/chart" uri="{C3380CC4-5D6E-409C-BE32-E72D297353CC}">
              <c16:uniqueId val="{0000000C-AFF7-466A-87CF-9358F9D8F583}"/>
            </c:ext>
          </c:extLst>
        </c:ser>
        <c:dLbls>
          <c:showLegendKey val="0"/>
          <c:showVal val="0"/>
          <c:showCatName val="0"/>
          <c:showSerName val="0"/>
          <c:showPercent val="0"/>
          <c:showBubbleSize val="0"/>
        </c:dLbls>
        <c:marker val="1"/>
        <c:smooth val="0"/>
        <c:axId val="362765224"/>
        <c:axId val="362764832"/>
      </c:lineChart>
      <c:catAx>
        <c:axId val="179718784"/>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CA" sz="1000">
                    <a:latin typeface="Arial" panose="020B0604020202020204" pitchFamily="34" charset="0"/>
                    <a:cs typeface="Arial" panose="020B0604020202020204" pitchFamily="34" charset="0"/>
                  </a:rPr>
                  <a:t>Date</a:t>
                </a:r>
              </a:p>
            </c:rich>
          </c:tx>
          <c:layout/>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8350224"/>
        <c:crosses val="autoZero"/>
        <c:auto val="1"/>
        <c:lblAlgn val="ctr"/>
        <c:lblOffset val="100"/>
        <c:noMultiLvlLbl val="0"/>
      </c:catAx>
      <c:valAx>
        <c:axId val="178350224"/>
        <c:scaling>
          <c:orientation val="minMax"/>
          <c:max val="33"/>
          <c:min val="-50"/>
        </c:scaling>
        <c:delete val="0"/>
        <c:axPos val="l"/>
        <c:title>
          <c:tx>
            <c:rich>
              <a:bodyPr rot="-5400000" spcFirstLastPara="1" vertOverflow="ellipsis" vert="horz" wrap="square" anchor="ctr" anchorCtr="1"/>
              <a:lstStyle/>
              <a:p>
                <a:pPr>
                  <a:defRPr sz="1400" b="0" i="0" u="none" strike="noStrike" kern="1200" baseline="0">
                    <a:solidFill>
                      <a:schemeClr val="tx1"/>
                    </a:solidFill>
                    <a:latin typeface="Arial" panose="020B0604020202020204" pitchFamily="34" charset="0"/>
                    <a:ea typeface="+mn-ea"/>
                    <a:cs typeface="Arial" panose="020B0604020202020204" pitchFamily="34" charset="0"/>
                  </a:defRPr>
                </a:pPr>
                <a:r>
                  <a:rPr lang="en-US" sz="1000">
                    <a:latin typeface="Arial" panose="020B0604020202020204" pitchFamily="34" charset="0"/>
                    <a:cs typeface="Arial" panose="020B0604020202020204" pitchFamily="34" charset="0"/>
                  </a:rPr>
                  <a:t>Profit (EBIT)</a:t>
                </a:r>
                <a:r>
                  <a:rPr lang="en-US" sz="1000" baseline="0">
                    <a:latin typeface="Arial" panose="020B0604020202020204" pitchFamily="34" charset="0"/>
                    <a:cs typeface="Arial" panose="020B0604020202020204" pitchFamily="34" charset="0"/>
                  </a:rPr>
                  <a:t> in Million Euro</a:t>
                </a:r>
                <a:endParaRPr lang="en-US" sz="1000">
                  <a:latin typeface="Arial" panose="020B0604020202020204" pitchFamily="34" charset="0"/>
                  <a:cs typeface="Arial" panose="020B0604020202020204" pitchFamily="34" charset="0"/>
                </a:endParaRPr>
              </a:p>
            </c:rich>
          </c:tx>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quot;(&quot;#,##0&quot;)&quot;"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9718784"/>
        <c:crosses val="autoZero"/>
        <c:crossBetween val="between"/>
        <c:majorUnit val="20"/>
      </c:valAx>
      <c:valAx>
        <c:axId val="362764832"/>
        <c:scaling>
          <c:orientation val="minMax"/>
          <c:min val="-0.3"/>
        </c:scaling>
        <c:delete val="0"/>
        <c:axPos val="r"/>
        <c:title>
          <c:tx>
            <c:rich>
              <a:bodyPr rot="-54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latin typeface="Arial" panose="020B0604020202020204" pitchFamily="34" charset="0"/>
                    <a:cs typeface="Arial" panose="020B0604020202020204" pitchFamily="34" charset="0"/>
                  </a:rPr>
                  <a:t>Profit Margin (EBIT)</a:t>
                </a:r>
              </a:p>
            </c:rich>
          </c:tx>
          <c:layout>
            <c:manualLayout>
              <c:xMode val="edge"/>
              <c:yMode val="edge"/>
              <c:x val="0.94631095880310201"/>
              <c:y val="0.129117521000638"/>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62765224"/>
        <c:crosses val="max"/>
        <c:crossBetween val="between"/>
        <c:majorUnit val="0.1"/>
      </c:valAx>
      <c:catAx>
        <c:axId val="362765224"/>
        <c:scaling>
          <c:orientation val="minMax"/>
        </c:scaling>
        <c:delete val="1"/>
        <c:axPos val="b"/>
        <c:numFmt formatCode="General" sourceLinked="1"/>
        <c:majorTickMark val="none"/>
        <c:minorTickMark val="none"/>
        <c:tickLblPos val="nextTo"/>
        <c:crossAx val="362764832"/>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span"/>
    <c:showDLblsOverMax val="0"/>
  </c:chart>
  <c:spPr>
    <a:solidFill>
      <a:schemeClr val="bg1"/>
    </a:solidFill>
    <a:ln w="9525" cap="flat" cmpd="sng" algn="ctr">
      <a:noFill/>
      <a:round/>
    </a:ln>
    <a:effectLst/>
  </c:spPr>
  <c:txPr>
    <a:bodyPr/>
    <a:lstStyle/>
    <a:p>
      <a:pPr>
        <a:defRPr sz="1400">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'Exhibit 14'!$F$1</c:f>
              <c:strCache>
                <c:ptCount val="1"/>
                <c:pt idx="0">
                  <c:v>Adj Close</c:v>
                </c:pt>
              </c:strCache>
            </c:strRef>
          </c:tx>
          <c:spPr>
            <a:ln w="28575" cap="rnd">
              <a:solidFill>
                <a:schemeClr val="tx1"/>
              </a:solidFill>
              <a:round/>
            </a:ln>
            <a:effectLst/>
          </c:spPr>
          <c:marker>
            <c:symbol val="none"/>
          </c:marker>
          <c:dLbls>
            <c:dLbl>
              <c:idx val="1"/>
              <c:layout>
                <c:manualLayout>
                  <c:x val="2.16997804404543E-2"/>
                  <c:y val="-2.91261467508999E-2"/>
                </c:manualLayout>
              </c:layout>
              <c:tx>
                <c:rich>
                  <a:bodyPr/>
                  <a:lstStyle/>
                  <a:p>
                    <a:r>
                      <a:rPr lang="en-US"/>
                      <a:t>July 6, 2007</a:t>
                    </a:r>
                    <a:r>
                      <a:rPr lang="en-US" baseline="0"/>
                      <a:t> </a:t>
                    </a:r>
                  </a:p>
                  <a:p>
                    <a:r>
                      <a:rPr lang="en-US" baseline="0"/>
                      <a:t>€13.4</a:t>
                    </a:r>
                  </a:p>
                </c:rich>
              </c:tx>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0-8E32-4CFD-ADF5-4B35F7303B72}"/>
                </c:ext>
                <c:ext xmlns:c15="http://schemas.microsoft.com/office/drawing/2012/chart" uri="{CE6537A1-D6FC-4f65-9D91-7224C49458BB}">
                  <c15:layout>
                    <c:manualLayout>
                      <c:w val="0.18336897761197571"/>
                      <c:h val="0.21833886075925743"/>
                    </c:manualLayout>
                  </c15:layout>
                </c:ext>
              </c:extLst>
            </c:dLbl>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'Exhibit 14'!$A$2:$A$522</c:f>
              <c:numCache>
                <c:formatCode>m/d/yyyy</c:formatCode>
                <c:ptCount val="521"/>
                <c:pt idx="0">
                  <c:v>39269</c:v>
                </c:pt>
                <c:pt idx="1">
                  <c:v>39271</c:v>
                </c:pt>
                <c:pt idx="2">
                  <c:v>39278</c:v>
                </c:pt>
                <c:pt idx="3">
                  <c:v>39285</c:v>
                </c:pt>
                <c:pt idx="4">
                  <c:v>39292</c:v>
                </c:pt>
                <c:pt idx="5">
                  <c:v>39299</c:v>
                </c:pt>
                <c:pt idx="6">
                  <c:v>39306</c:v>
                </c:pt>
                <c:pt idx="7">
                  <c:v>39313</c:v>
                </c:pt>
                <c:pt idx="8">
                  <c:v>39320</c:v>
                </c:pt>
                <c:pt idx="9">
                  <c:v>39327</c:v>
                </c:pt>
                <c:pt idx="10">
                  <c:v>39334</c:v>
                </c:pt>
                <c:pt idx="11">
                  <c:v>39341</c:v>
                </c:pt>
                <c:pt idx="12">
                  <c:v>39348</c:v>
                </c:pt>
                <c:pt idx="13">
                  <c:v>39355</c:v>
                </c:pt>
                <c:pt idx="14">
                  <c:v>39362</c:v>
                </c:pt>
                <c:pt idx="15">
                  <c:v>39369</c:v>
                </c:pt>
                <c:pt idx="16">
                  <c:v>39376</c:v>
                </c:pt>
                <c:pt idx="17">
                  <c:v>39383</c:v>
                </c:pt>
                <c:pt idx="18">
                  <c:v>39390</c:v>
                </c:pt>
                <c:pt idx="19">
                  <c:v>39397</c:v>
                </c:pt>
                <c:pt idx="20">
                  <c:v>39404</c:v>
                </c:pt>
                <c:pt idx="21">
                  <c:v>39411</c:v>
                </c:pt>
                <c:pt idx="22">
                  <c:v>39418</c:v>
                </c:pt>
                <c:pt idx="23">
                  <c:v>39425</c:v>
                </c:pt>
                <c:pt idx="24">
                  <c:v>39432</c:v>
                </c:pt>
                <c:pt idx="25">
                  <c:v>39439</c:v>
                </c:pt>
                <c:pt idx="26">
                  <c:v>39446</c:v>
                </c:pt>
                <c:pt idx="27">
                  <c:v>39453</c:v>
                </c:pt>
                <c:pt idx="28">
                  <c:v>39460</c:v>
                </c:pt>
                <c:pt idx="29">
                  <c:v>39467</c:v>
                </c:pt>
                <c:pt idx="30">
                  <c:v>39474</c:v>
                </c:pt>
                <c:pt idx="31">
                  <c:v>39481</c:v>
                </c:pt>
                <c:pt idx="32">
                  <c:v>39488</c:v>
                </c:pt>
                <c:pt idx="33">
                  <c:v>39495</c:v>
                </c:pt>
                <c:pt idx="34">
                  <c:v>39502</c:v>
                </c:pt>
                <c:pt idx="35">
                  <c:v>39509</c:v>
                </c:pt>
                <c:pt idx="36">
                  <c:v>39516</c:v>
                </c:pt>
                <c:pt idx="37">
                  <c:v>39523</c:v>
                </c:pt>
                <c:pt idx="38">
                  <c:v>39530</c:v>
                </c:pt>
                <c:pt idx="39">
                  <c:v>39537</c:v>
                </c:pt>
                <c:pt idx="40">
                  <c:v>39544</c:v>
                </c:pt>
                <c:pt idx="41">
                  <c:v>39551</c:v>
                </c:pt>
                <c:pt idx="42">
                  <c:v>39558</c:v>
                </c:pt>
                <c:pt idx="43">
                  <c:v>39565</c:v>
                </c:pt>
                <c:pt idx="44">
                  <c:v>39572</c:v>
                </c:pt>
                <c:pt idx="45">
                  <c:v>39579</c:v>
                </c:pt>
                <c:pt idx="46">
                  <c:v>39586</c:v>
                </c:pt>
                <c:pt idx="47">
                  <c:v>39593</c:v>
                </c:pt>
                <c:pt idx="48">
                  <c:v>39600</c:v>
                </c:pt>
                <c:pt idx="49">
                  <c:v>39607</c:v>
                </c:pt>
                <c:pt idx="50">
                  <c:v>39614</c:v>
                </c:pt>
                <c:pt idx="51">
                  <c:v>39621</c:v>
                </c:pt>
                <c:pt idx="52">
                  <c:v>39628</c:v>
                </c:pt>
                <c:pt idx="53">
                  <c:v>39635</c:v>
                </c:pt>
                <c:pt idx="54">
                  <c:v>39642</c:v>
                </c:pt>
                <c:pt idx="55">
                  <c:v>39649</c:v>
                </c:pt>
                <c:pt idx="56">
                  <c:v>39656</c:v>
                </c:pt>
                <c:pt idx="57">
                  <c:v>39663</c:v>
                </c:pt>
                <c:pt idx="58">
                  <c:v>39670</c:v>
                </c:pt>
                <c:pt idx="59">
                  <c:v>39677</c:v>
                </c:pt>
                <c:pt idx="60">
                  <c:v>39684</c:v>
                </c:pt>
                <c:pt idx="61">
                  <c:v>39691</c:v>
                </c:pt>
                <c:pt idx="62">
                  <c:v>39698</c:v>
                </c:pt>
                <c:pt idx="63">
                  <c:v>39705</c:v>
                </c:pt>
                <c:pt idx="64">
                  <c:v>39712</c:v>
                </c:pt>
                <c:pt idx="65">
                  <c:v>39719</c:v>
                </c:pt>
                <c:pt idx="66">
                  <c:v>39726</c:v>
                </c:pt>
                <c:pt idx="67">
                  <c:v>39733</c:v>
                </c:pt>
                <c:pt idx="68">
                  <c:v>39740</c:v>
                </c:pt>
                <c:pt idx="69">
                  <c:v>39747</c:v>
                </c:pt>
                <c:pt idx="70">
                  <c:v>39754</c:v>
                </c:pt>
                <c:pt idx="71">
                  <c:v>39761</c:v>
                </c:pt>
                <c:pt idx="72">
                  <c:v>39768</c:v>
                </c:pt>
                <c:pt idx="73">
                  <c:v>39775</c:v>
                </c:pt>
                <c:pt idx="74">
                  <c:v>39782</c:v>
                </c:pt>
                <c:pt idx="75">
                  <c:v>39789</c:v>
                </c:pt>
                <c:pt idx="76">
                  <c:v>39796</c:v>
                </c:pt>
                <c:pt idx="77">
                  <c:v>39803</c:v>
                </c:pt>
                <c:pt idx="78">
                  <c:v>39810</c:v>
                </c:pt>
                <c:pt idx="79">
                  <c:v>39817</c:v>
                </c:pt>
                <c:pt idx="80">
                  <c:v>39824</c:v>
                </c:pt>
                <c:pt idx="81">
                  <c:v>39831</c:v>
                </c:pt>
                <c:pt idx="82">
                  <c:v>39838</c:v>
                </c:pt>
                <c:pt idx="83">
                  <c:v>39845</c:v>
                </c:pt>
                <c:pt idx="84">
                  <c:v>39852</c:v>
                </c:pt>
                <c:pt idx="85">
                  <c:v>39859</c:v>
                </c:pt>
                <c:pt idx="86">
                  <c:v>39866</c:v>
                </c:pt>
                <c:pt idx="87">
                  <c:v>39873</c:v>
                </c:pt>
                <c:pt idx="88">
                  <c:v>39880</c:v>
                </c:pt>
                <c:pt idx="89">
                  <c:v>39887</c:v>
                </c:pt>
                <c:pt idx="90">
                  <c:v>39894</c:v>
                </c:pt>
                <c:pt idx="91">
                  <c:v>39901</c:v>
                </c:pt>
                <c:pt idx="92">
                  <c:v>39908</c:v>
                </c:pt>
                <c:pt idx="93">
                  <c:v>39915</c:v>
                </c:pt>
                <c:pt idx="94">
                  <c:v>39922</c:v>
                </c:pt>
                <c:pt idx="95">
                  <c:v>39929</c:v>
                </c:pt>
                <c:pt idx="96">
                  <c:v>39936</c:v>
                </c:pt>
                <c:pt idx="97">
                  <c:v>39943</c:v>
                </c:pt>
                <c:pt idx="98">
                  <c:v>39950</c:v>
                </c:pt>
                <c:pt idx="99">
                  <c:v>39957</c:v>
                </c:pt>
                <c:pt idx="100">
                  <c:v>39964</c:v>
                </c:pt>
                <c:pt idx="101">
                  <c:v>39971</c:v>
                </c:pt>
                <c:pt idx="102">
                  <c:v>39978</c:v>
                </c:pt>
                <c:pt idx="103">
                  <c:v>39985</c:v>
                </c:pt>
                <c:pt idx="104">
                  <c:v>39992</c:v>
                </c:pt>
                <c:pt idx="105">
                  <c:v>39999</c:v>
                </c:pt>
                <c:pt idx="106">
                  <c:v>40006</c:v>
                </c:pt>
                <c:pt idx="107">
                  <c:v>40013</c:v>
                </c:pt>
                <c:pt idx="108">
                  <c:v>40020</c:v>
                </c:pt>
                <c:pt idx="109">
                  <c:v>40027</c:v>
                </c:pt>
                <c:pt idx="110">
                  <c:v>40034</c:v>
                </c:pt>
                <c:pt idx="111">
                  <c:v>40041</c:v>
                </c:pt>
                <c:pt idx="112">
                  <c:v>40048</c:v>
                </c:pt>
                <c:pt idx="113">
                  <c:v>40055</c:v>
                </c:pt>
                <c:pt idx="114">
                  <c:v>40062</c:v>
                </c:pt>
                <c:pt idx="115">
                  <c:v>40069</c:v>
                </c:pt>
                <c:pt idx="116">
                  <c:v>40076</c:v>
                </c:pt>
                <c:pt idx="117">
                  <c:v>40083</c:v>
                </c:pt>
                <c:pt idx="118">
                  <c:v>40090</c:v>
                </c:pt>
                <c:pt idx="119">
                  <c:v>40097</c:v>
                </c:pt>
                <c:pt idx="120">
                  <c:v>40104</c:v>
                </c:pt>
                <c:pt idx="121">
                  <c:v>40111</c:v>
                </c:pt>
                <c:pt idx="122">
                  <c:v>40118</c:v>
                </c:pt>
                <c:pt idx="123">
                  <c:v>40125</c:v>
                </c:pt>
                <c:pt idx="124">
                  <c:v>40132</c:v>
                </c:pt>
                <c:pt idx="125">
                  <c:v>40139</c:v>
                </c:pt>
                <c:pt idx="126">
                  <c:v>40146</c:v>
                </c:pt>
                <c:pt idx="127">
                  <c:v>40153</c:v>
                </c:pt>
                <c:pt idx="128">
                  <c:v>40160</c:v>
                </c:pt>
                <c:pt idx="129">
                  <c:v>40167</c:v>
                </c:pt>
                <c:pt idx="130">
                  <c:v>40174</c:v>
                </c:pt>
                <c:pt idx="131">
                  <c:v>40181</c:v>
                </c:pt>
                <c:pt idx="132">
                  <c:v>40188</c:v>
                </c:pt>
                <c:pt idx="133">
                  <c:v>40195</c:v>
                </c:pt>
                <c:pt idx="134">
                  <c:v>40202</c:v>
                </c:pt>
                <c:pt idx="135">
                  <c:v>40209</c:v>
                </c:pt>
                <c:pt idx="136">
                  <c:v>40216</c:v>
                </c:pt>
                <c:pt idx="137">
                  <c:v>40223</c:v>
                </c:pt>
                <c:pt idx="138">
                  <c:v>40230</c:v>
                </c:pt>
                <c:pt idx="139">
                  <c:v>40237</c:v>
                </c:pt>
                <c:pt idx="140">
                  <c:v>40244</c:v>
                </c:pt>
                <c:pt idx="141">
                  <c:v>40251</c:v>
                </c:pt>
                <c:pt idx="142">
                  <c:v>40258</c:v>
                </c:pt>
                <c:pt idx="143">
                  <c:v>40265</c:v>
                </c:pt>
                <c:pt idx="144">
                  <c:v>40272</c:v>
                </c:pt>
                <c:pt idx="145">
                  <c:v>40279</c:v>
                </c:pt>
                <c:pt idx="146">
                  <c:v>40286</c:v>
                </c:pt>
                <c:pt idx="147">
                  <c:v>40293</c:v>
                </c:pt>
                <c:pt idx="148">
                  <c:v>40300</c:v>
                </c:pt>
                <c:pt idx="149">
                  <c:v>40307</c:v>
                </c:pt>
                <c:pt idx="150">
                  <c:v>40314</c:v>
                </c:pt>
                <c:pt idx="151">
                  <c:v>40321</c:v>
                </c:pt>
                <c:pt idx="152">
                  <c:v>40328</c:v>
                </c:pt>
                <c:pt idx="153">
                  <c:v>40335</c:v>
                </c:pt>
                <c:pt idx="154">
                  <c:v>40342</c:v>
                </c:pt>
                <c:pt idx="155">
                  <c:v>40349</c:v>
                </c:pt>
                <c:pt idx="156">
                  <c:v>40356</c:v>
                </c:pt>
                <c:pt idx="157">
                  <c:v>40363</c:v>
                </c:pt>
                <c:pt idx="158">
                  <c:v>40370</c:v>
                </c:pt>
                <c:pt idx="159">
                  <c:v>40377</c:v>
                </c:pt>
                <c:pt idx="160">
                  <c:v>40384</c:v>
                </c:pt>
                <c:pt idx="161">
                  <c:v>40391</c:v>
                </c:pt>
                <c:pt idx="162">
                  <c:v>40398</c:v>
                </c:pt>
                <c:pt idx="163">
                  <c:v>40405</c:v>
                </c:pt>
                <c:pt idx="164">
                  <c:v>40412</c:v>
                </c:pt>
                <c:pt idx="165">
                  <c:v>40419</c:v>
                </c:pt>
                <c:pt idx="166">
                  <c:v>40426</c:v>
                </c:pt>
                <c:pt idx="167">
                  <c:v>40433</c:v>
                </c:pt>
                <c:pt idx="168">
                  <c:v>40440</c:v>
                </c:pt>
                <c:pt idx="169">
                  <c:v>40447</c:v>
                </c:pt>
                <c:pt idx="170">
                  <c:v>40454</c:v>
                </c:pt>
                <c:pt idx="171">
                  <c:v>40461</c:v>
                </c:pt>
                <c:pt idx="172">
                  <c:v>40468</c:v>
                </c:pt>
                <c:pt idx="173">
                  <c:v>40475</c:v>
                </c:pt>
                <c:pt idx="174">
                  <c:v>40482</c:v>
                </c:pt>
                <c:pt idx="175">
                  <c:v>40489</c:v>
                </c:pt>
                <c:pt idx="176">
                  <c:v>40496</c:v>
                </c:pt>
                <c:pt idx="177">
                  <c:v>40503</c:v>
                </c:pt>
                <c:pt idx="178">
                  <c:v>40510</c:v>
                </c:pt>
                <c:pt idx="179">
                  <c:v>40517</c:v>
                </c:pt>
                <c:pt idx="180">
                  <c:v>40524</c:v>
                </c:pt>
                <c:pt idx="181">
                  <c:v>40531</c:v>
                </c:pt>
                <c:pt idx="182">
                  <c:v>40538</c:v>
                </c:pt>
                <c:pt idx="183">
                  <c:v>40545</c:v>
                </c:pt>
                <c:pt idx="184">
                  <c:v>40552</c:v>
                </c:pt>
                <c:pt idx="185">
                  <c:v>40559</c:v>
                </c:pt>
                <c:pt idx="186">
                  <c:v>40566</c:v>
                </c:pt>
                <c:pt idx="187">
                  <c:v>40573</c:v>
                </c:pt>
                <c:pt idx="188">
                  <c:v>40580</c:v>
                </c:pt>
                <c:pt idx="189">
                  <c:v>40587</c:v>
                </c:pt>
                <c:pt idx="190">
                  <c:v>40594</c:v>
                </c:pt>
                <c:pt idx="191">
                  <c:v>40601</c:v>
                </c:pt>
                <c:pt idx="192">
                  <c:v>40608</c:v>
                </c:pt>
                <c:pt idx="193">
                  <c:v>40615</c:v>
                </c:pt>
                <c:pt idx="194">
                  <c:v>40622</c:v>
                </c:pt>
                <c:pt idx="195">
                  <c:v>40629</c:v>
                </c:pt>
                <c:pt idx="196">
                  <c:v>40636</c:v>
                </c:pt>
                <c:pt idx="197">
                  <c:v>40643</c:v>
                </c:pt>
                <c:pt idx="198">
                  <c:v>40650</c:v>
                </c:pt>
                <c:pt idx="199">
                  <c:v>40657</c:v>
                </c:pt>
                <c:pt idx="200">
                  <c:v>40664</c:v>
                </c:pt>
                <c:pt idx="201">
                  <c:v>40671</c:v>
                </c:pt>
                <c:pt idx="202">
                  <c:v>40678</c:v>
                </c:pt>
                <c:pt idx="203">
                  <c:v>40685</c:v>
                </c:pt>
                <c:pt idx="204">
                  <c:v>40692</c:v>
                </c:pt>
                <c:pt idx="205">
                  <c:v>40699</c:v>
                </c:pt>
                <c:pt idx="206">
                  <c:v>40706</c:v>
                </c:pt>
                <c:pt idx="207">
                  <c:v>40713</c:v>
                </c:pt>
                <c:pt idx="208">
                  <c:v>40720</c:v>
                </c:pt>
                <c:pt idx="209">
                  <c:v>40727</c:v>
                </c:pt>
                <c:pt idx="210">
                  <c:v>40734</c:v>
                </c:pt>
                <c:pt idx="211">
                  <c:v>40741</c:v>
                </c:pt>
                <c:pt idx="212">
                  <c:v>40748</c:v>
                </c:pt>
                <c:pt idx="213">
                  <c:v>40755</c:v>
                </c:pt>
                <c:pt idx="214">
                  <c:v>40762</c:v>
                </c:pt>
                <c:pt idx="215">
                  <c:v>40769</c:v>
                </c:pt>
                <c:pt idx="216">
                  <c:v>40776</c:v>
                </c:pt>
                <c:pt idx="217">
                  <c:v>40783</c:v>
                </c:pt>
                <c:pt idx="218">
                  <c:v>40790</c:v>
                </c:pt>
                <c:pt idx="219">
                  <c:v>40797</c:v>
                </c:pt>
                <c:pt idx="220">
                  <c:v>40804</c:v>
                </c:pt>
                <c:pt idx="221">
                  <c:v>40811</c:v>
                </c:pt>
                <c:pt idx="222">
                  <c:v>40818</c:v>
                </c:pt>
                <c:pt idx="223">
                  <c:v>40825</c:v>
                </c:pt>
                <c:pt idx="224">
                  <c:v>40832</c:v>
                </c:pt>
                <c:pt idx="225">
                  <c:v>40839</c:v>
                </c:pt>
                <c:pt idx="226">
                  <c:v>40846</c:v>
                </c:pt>
                <c:pt idx="227">
                  <c:v>40853</c:v>
                </c:pt>
                <c:pt idx="228">
                  <c:v>40860</c:v>
                </c:pt>
                <c:pt idx="229">
                  <c:v>40867</c:v>
                </c:pt>
                <c:pt idx="230">
                  <c:v>40874</c:v>
                </c:pt>
                <c:pt idx="231">
                  <c:v>40881</c:v>
                </c:pt>
                <c:pt idx="232">
                  <c:v>40888</c:v>
                </c:pt>
                <c:pt idx="233">
                  <c:v>40895</c:v>
                </c:pt>
                <c:pt idx="234">
                  <c:v>40902</c:v>
                </c:pt>
                <c:pt idx="235">
                  <c:v>40909</c:v>
                </c:pt>
                <c:pt idx="236">
                  <c:v>40916</c:v>
                </c:pt>
                <c:pt idx="237">
                  <c:v>40923</c:v>
                </c:pt>
                <c:pt idx="238">
                  <c:v>40930</c:v>
                </c:pt>
                <c:pt idx="239">
                  <c:v>40937</c:v>
                </c:pt>
                <c:pt idx="240">
                  <c:v>40944</c:v>
                </c:pt>
                <c:pt idx="241">
                  <c:v>40951</c:v>
                </c:pt>
                <c:pt idx="242">
                  <c:v>40958</c:v>
                </c:pt>
                <c:pt idx="243">
                  <c:v>40965</c:v>
                </c:pt>
                <c:pt idx="244">
                  <c:v>40972</c:v>
                </c:pt>
                <c:pt idx="245">
                  <c:v>40979</c:v>
                </c:pt>
                <c:pt idx="246">
                  <c:v>40986</c:v>
                </c:pt>
                <c:pt idx="247">
                  <c:v>40993</c:v>
                </c:pt>
                <c:pt idx="248">
                  <c:v>41000</c:v>
                </c:pt>
                <c:pt idx="249">
                  <c:v>41007</c:v>
                </c:pt>
                <c:pt idx="250">
                  <c:v>41014</c:v>
                </c:pt>
                <c:pt idx="251">
                  <c:v>41021</c:v>
                </c:pt>
                <c:pt idx="252">
                  <c:v>41028</c:v>
                </c:pt>
                <c:pt idx="253">
                  <c:v>41035</c:v>
                </c:pt>
                <c:pt idx="254">
                  <c:v>41042</c:v>
                </c:pt>
                <c:pt idx="255">
                  <c:v>41049</c:v>
                </c:pt>
                <c:pt idx="256">
                  <c:v>41056</c:v>
                </c:pt>
                <c:pt idx="257">
                  <c:v>41063</c:v>
                </c:pt>
                <c:pt idx="258">
                  <c:v>41070</c:v>
                </c:pt>
                <c:pt idx="259">
                  <c:v>41077</c:v>
                </c:pt>
                <c:pt idx="260">
                  <c:v>41084</c:v>
                </c:pt>
                <c:pt idx="261">
                  <c:v>41091</c:v>
                </c:pt>
                <c:pt idx="262">
                  <c:v>41098</c:v>
                </c:pt>
                <c:pt idx="263">
                  <c:v>41105</c:v>
                </c:pt>
                <c:pt idx="264">
                  <c:v>41112</c:v>
                </c:pt>
                <c:pt idx="265">
                  <c:v>41119</c:v>
                </c:pt>
                <c:pt idx="266">
                  <c:v>41126</c:v>
                </c:pt>
                <c:pt idx="267">
                  <c:v>41133</c:v>
                </c:pt>
                <c:pt idx="268">
                  <c:v>41140</c:v>
                </c:pt>
                <c:pt idx="269">
                  <c:v>41147</c:v>
                </c:pt>
                <c:pt idx="270">
                  <c:v>41154</c:v>
                </c:pt>
                <c:pt idx="271">
                  <c:v>41161</c:v>
                </c:pt>
                <c:pt idx="272">
                  <c:v>41168</c:v>
                </c:pt>
                <c:pt idx="273">
                  <c:v>41175</c:v>
                </c:pt>
                <c:pt idx="274">
                  <c:v>41182</c:v>
                </c:pt>
                <c:pt idx="275">
                  <c:v>41189</c:v>
                </c:pt>
                <c:pt idx="276">
                  <c:v>41196</c:v>
                </c:pt>
                <c:pt idx="277">
                  <c:v>41203</c:v>
                </c:pt>
                <c:pt idx="278">
                  <c:v>41210</c:v>
                </c:pt>
                <c:pt idx="279">
                  <c:v>41217</c:v>
                </c:pt>
                <c:pt idx="280">
                  <c:v>41224</c:v>
                </c:pt>
                <c:pt idx="281">
                  <c:v>41231</c:v>
                </c:pt>
                <c:pt idx="282">
                  <c:v>41238</c:v>
                </c:pt>
                <c:pt idx="283">
                  <c:v>41245</c:v>
                </c:pt>
                <c:pt idx="284">
                  <c:v>41252</c:v>
                </c:pt>
                <c:pt idx="285">
                  <c:v>41259</c:v>
                </c:pt>
                <c:pt idx="286">
                  <c:v>41266</c:v>
                </c:pt>
                <c:pt idx="287">
                  <c:v>41273</c:v>
                </c:pt>
                <c:pt idx="288">
                  <c:v>41280</c:v>
                </c:pt>
                <c:pt idx="289">
                  <c:v>41287</c:v>
                </c:pt>
                <c:pt idx="290">
                  <c:v>41294</c:v>
                </c:pt>
                <c:pt idx="291">
                  <c:v>41301</c:v>
                </c:pt>
                <c:pt idx="292">
                  <c:v>41308</c:v>
                </c:pt>
                <c:pt idx="293">
                  <c:v>41315</c:v>
                </c:pt>
                <c:pt idx="294">
                  <c:v>41322</c:v>
                </c:pt>
                <c:pt idx="295">
                  <c:v>41329</c:v>
                </c:pt>
                <c:pt idx="296">
                  <c:v>41336</c:v>
                </c:pt>
                <c:pt idx="297">
                  <c:v>41343</c:v>
                </c:pt>
                <c:pt idx="298">
                  <c:v>41350</c:v>
                </c:pt>
                <c:pt idx="299">
                  <c:v>41357</c:v>
                </c:pt>
                <c:pt idx="300">
                  <c:v>41364</c:v>
                </c:pt>
                <c:pt idx="301">
                  <c:v>41371</c:v>
                </c:pt>
                <c:pt idx="302">
                  <c:v>41378</c:v>
                </c:pt>
                <c:pt idx="303">
                  <c:v>41385</c:v>
                </c:pt>
                <c:pt idx="304">
                  <c:v>41392</c:v>
                </c:pt>
                <c:pt idx="305">
                  <c:v>41399</c:v>
                </c:pt>
                <c:pt idx="306">
                  <c:v>41406</c:v>
                </c:pt>
                <c:pt idx="307">
                  <c:v>41413</c:v>
                </c:pt>
                <c:pt idx="308">
                  <c:v>41420</c:v>
                </c:pt>
                <c:pt idx="309">
                  <c:v>41427</c:v>
                </c:pt>
                <c:pt idx="310">
                  <c:v>41434</c:v>
                </c:pt>
                <c:pt idx="311">
                  <c:v>41441</c:v>
                </c:pt>
                <c:pt idx="312">
                  <c:v>41448</c:v>
                </c:pt>
                <c:pt idx="313">
                  <c:v>41455</c:v>
                </c:pt>
                <c:pt idx="314">
                  <c:v>41462</c:v>
                </c:pt>
                <c:pt idx="315">
                  <c:v>41469</c:v>
                </c:pt>
                <c:pt idx="316">
                  <c:v>41476</c:v>
                </c:pt>
                <c:pt idx="317">
                  <c:v>41483</c:v>
                </c:pt>
                <c:pt idx="318">
                  <c:v>41490</c:v>
                </c:pt>
                <c:pt idx="319">
                  <c:v>41497</c:v>
                </c:pt>
                <c:pt idx="320">
                  <c:v>41504</c:v>
                </c:pt>
                <c:pt idx="321">
                  <c:v>41511</c:v>
                </c:pt>
                <c:pt idx="322">
                  <c:v>41518</c:v>
                </c:pt>
                <c:pt idx="323">
                  <c:v>41525</c:v>
                </c:pt>
                <c:pt idx="324">
                  <c:v>41532</c:v>
                </c:pt>
                <c:pt idx="325">
                  <c:v>41539</c:v>
                </c:pt>
                <c:pt idx="326">
                  <c:v>41546</c:v>
                </c:pt>
                <c:pt idx="327">
                  <c:v>41553</c:v>
                </c:pt>
                <c:pt idx="328">
                  <c:v>41560</c:v>
                </c:pt>
                <c:pt idx="329">
                  <c:v>41567</c:v>
                </c:pt>
                <c:pt idx="330">
                  <c:v>41574</c:v>
                </c:pt>
                <c:pt idx="331">
                  <c:v>41581</c:v>
                </c:pt>
                <c:pt idx="332">
                  <c:v>41588</c:v>
                </c:pt>
                <c:pt idx="333">
                  <c:v>41595</c:v>
                </c:pt>
                <c:pt idx="334">
                  <c:v>41602</c:v>
                </c:pt>
                <c:pt idx="335">
                  <c:v>41609</c:v>
                </c:pt>
                <c:pt idx="336">
                  <c:v>41616</c:v>
                </c:pt>
                <c:pt idx="337">
                  <c:v>41623</c:v>
                </c:pt>
                <c:pt idx="338">
                  <c:v>41630</c:v>
                </c:pt>
                <c:pt idx="339">
                  <c:v>41637</c:v>
                </c:pt>
                <c:pt idx="340">
                  <c:v>41644</c:v>
                </c:pt>
                <c:pt idx="341">
                  <c:v>41651</c:v>
                </c:pt>
                <c:pt idx="342">
                  <c:v>41658</c:v>
                </c:pt>
                <c:pt idx="343">
                  <c:v>41665</c:v>
                </c:pt>
                <c:pt idx="344">
                  <c:v>41672</c:v>
                </c:pt>
                <c:pt idx="345">
                  <c:v>41679</c:v>
                </c:pt>
                <c:pt idx="346">
                  <c:v>41686</c:v>
                </c:pt>
                <c:pt idx="347">
                  <c:v>41693</c:v>
                </c:pt>
                <c:pt idx="348">
                  <c:v>41700</c:v>
                </c:pt>
                <c:pt idx="349">
                  <c:v>41707</c:v>
                </c:pt>
                <c:pt idx="350">
                  <c:v>41714</c:v>
                </c:pt>
                <c:pt idx="351">
                  <c:v>41721</c:v>
                </c:pt>
                <c:pt idx="352">
                  <c:v>41728</c:v>
                </c:pt>
                <c:pt idx="353">
                  <c:v>41735</c:v>
                </c:pt>
                <c:pt idx="354">
                  <c:v>41742</c:v>
                </c:pt>
                <c:pt idx="355">
                  <c:v>41749</c:v>
                </c:pt>
                <c:pt idx="356">
                  <c:v>41756</c:v>
                </c:pt>
                <c:pt idx="357">
                  <c:v>41763</c:v>
                </c:pt>
                <c:pt idx="358">
                  <c:v>41770</c:v>
                </c:pt>
                <c:pt idx="359">
                  <c:v>41777</c:v>
                </c:pt>
                <c:pt idx="360">
                  <c:v>41784</c:v>
                </c:pt>
                <c:pt idx="361">
                  <c:v>41791</c:v>
                </c:pt>
                <c:pt idx="362">
                  <c:v>41798</c:v>
                </c:pt>
                <c:pt idx="363">
                  <c:v>41805</c:v>
                </c:pt>
                <c:pt idx="364">
                  <c:v>41812</c:v>
                </c:pt>
                <c:pt idx="365">
                  <c:v>41819</c:v>
                </c:pt>
                <c:pt idx="366">
                  <c:v>41826</c:v>
                </c:pt>
                <c:pt idx="367">
                  <c:v>41833</c:v>
                </c:pt>
                <c:pt idx="368">
                  <c:v>41840</c:v>
                </c:pt>
                <c:pt idx="369">
                  <c:v>41847</c:v>
                </c:pt>
                <c:pt idx="370">
                  <c:v>41854</c:v>
                </c:pt>
                <c:pt idx="371">
                  <c:v>41861</c:v>
                </c:pt>
                <c:pt idx="372">
                  <c:v>41868</c:v>
                </c:pt>
                <c:pt idx="373">
                  <c:v>41875</c:v>
                </c:pt>
                <c:pt idx="374">
                  <c:v>41882</c:v>
                </c:pt>
                <c:pt idx="375">
                  <c:v>41889</c:v>
                </c:pt>
                <c:pt idx="376">
                  <c:v>41896</c:v>
                </c:pt>
                <c:pt idx="377">
                  <c:v>41903</c:v>
                </c:pt>
                <c:pt idx="378">
                  <c:v>41910</c:v>
                </c:pt>
                <c:pt idx="379">
                  <c:v>41917</c:v>
                </c:pt>
                <c:pt idx="380">
                  <c:v>41924</c:v>
                </c:pt>
                <c:pt idx="381">
                  <c:v>41931</c:v>
                </c:pt>
                <c:pt idx="382">
                  <c:v>41938</c:v>
                </c:pt>
                <c:pt idx="383">
                  <c:v>41945</c:v>
                </c:pt>
                <c:pt idx="384">
                  <c:v>41952</c:v>
                </c:pt>
                <c:pt idx="385">
                  <c:v>41959</c:v>
                </c:pt>
                <c:pt idx="386">
                  <c:v>41966</c:v>
                </c:pt>
                <c:pt idx="387">
                  <c:v>41973</c:v>
                </c:pt>
                <c:pt idx="388">
                  <c:v>41980</c:v>
                </c:pt>
                <c:pt idx="389">
                  <c:v>41987</c:v>
                </c:pt>
                <c:pt idx="390">
                  <c:v>41994</c:v>
                </c:pt>
                <c:pt idx="391">
                  <c:v>42001</c:v>
                </c:pt>
                <c:pt idx="392">
                  <c:v>42008</c:v>
                </c:pt>
                <c:pt idx="393">
                  <c:v>42015</c:v>
                </c:pt>
                <c:pt idx="394">
                  <c:v>42022</c:v>
                </c:pt>
                <c:pt idx="395">
                  <c:v>42029</c:v>
                </c:pt>
                <c:pt idx="396">
                  <c:v>42036</c:v>
                </c:pt>
                <c:pt idx="397">
                  <c:v>42043</c:v>
                </c:pt>
                <c:pt idx="398">
                  <c:v>42050</c:v>
                </c:pt>
                <c:pt idx="399">
                  <c:v>42057</c:v>
                </c:pt>
                <c:pt idx="400">
                  <c:v>42064</c:v>
                </c:pt>
                <c:pt idx="401">
                  <c:v>42071</c:v>
                </c:pt>
                <c:pt idx="402">
                  <c:v>42078</c:v>
                </c:pt>
                <c:pt idx="403">
                  <c:v>42085</c:v>
                </c:pt>
                <c:pt idx="404">
                  <c:v>42092</c:v>
                </c:pt>
                <c:pt idx="405">
                  <c:v>42099</c:v>
                </c:pt>
                <c:pt idx="406">
                  <c:v>42106</c:v>
                </c:pt>
                <c:pt idx="407">
                  <c:v>42113</c:v>
                </c:pt>
                <c:pt idx="408">
                  <c:v>42120</c:v>
                </c:pt>
                <c:pt idx="409">
                  <c:v>42127</c:v>
                </c:pt>
                <c:pt idx="410">
                  <c:v>42134</c:v>
                </c:pt>
                <c:pt idx="411">
                  <c:v>42141</c:v>
                </c:pt>
                <c:pt idx="412">
                  <c:v>42148</c:v>
                </c:pt>
                <c:pt idx="413">
                  <c:v>42155</c:v>
                </c:pt>
                <c:pt idx="414">
                  <c:v>42162</c:v>
                </c:pt>
                <c:pt idx="415">
                  <c:v>42169</c:v>
                </c:pt>
                <c:pt idx="416">
                  <c:v>42176</c:v>
                </c:pt>
                <c:pt idx="417">
                  <c:v>42183</c:v>
                </c:pt>
                <c:pt idx="418">
                  <c:v>42190</c:v>
                </c:pt>
                <c:pt idx="419">
                  <c:v>42197</c:v>
                </c:pt>
                <c:pt idx="420">
                  <c:v>42204</c:v>
                </c:pt>
                <c:pt idx="421">
                  <c:v>42211</c:v>
                </c:pt>
                <c:pt idx="422">
                  <c:v>42218</c:v>
                </c:pt>
                <c:pt idx="423">
                  <c:v>42225</c:v>
                </c:pt>
                <c:pt idx="424">
                  <c:v>42232</c:v>
                </c:pt>
                <c:pt idx="425">
                  <c:v>42239</c:v>
                </c:pt>
                <c:pt idx="426">
                  <c:v>42246</c:v>
                </c:pt>
                <c:pt idx="427">
                  <c:v>42253</c:v>
                </c:pt>
                <c:pt idx="428">
                  <c:v>42260</c:v>
                </c:pt>
                <c:pt idx="429">
                  <c:v>42267</c:v>
                </c:pt>
                <c:pt idx="430">
                  <c:v>42274</c:v>
                </c:pt>
                <c:pt idx="431">
                  <c:v>42281</c:v>
                </c:pt>
                <c:pt idx="432">
                  <c:v>42288</c:v>
                </c:pt>
                <c:pt idx="433">
                  <c:v>42295</c:v>
                </c:pt>
                <c:pt idx="434">
                  <c:v>42302</c:v>
                </c:pt>
                <c:pt idx="435">
                  <c:v>42309</c:v>
                </c:pt>
                <c:pt idx="436">
                  <c:v>42316</c:v>
                </c:pt>
                <c:pt idx="437">
                  <c:v>42323</c:v>
                </c:pt>
                <c:pt idx="438">
                  <c:v>42330</c:v>
                </c:pt>
                <c:pt idx="439">
                  <c:v>42337</c:v>
                </c:pt>
                <c:pt idx="440">
                  <c:v>42344</c:v>
                </c:pt>
                <c:pt idx="441">
                  <c:v>42351</c:v>
                </c:pt>
                <c:pt idx="442">
                  <c:v>42358</c:v>
                </c:pt>
                <c:pt idx="443">
                  <c:v>42365</c:v>
                </c:pt>
                <c:pt idx="444">
                  <c:v>42372</c:v>
                </c:pt>
                <c:pt idx="445">
                  <c:v>42379</c:v>
                </c:pt>
                <c:pt idx="446">
                  <c:v>42386</c:v>
                </c:pt>
                <c:pt idx="447">
                  <c:v>42393</c:v>
                </c:pt>
                <c:pt idx="448">
                  <c:v>42400</c:v>
                </c:pt>
                <c:pt idx="449">
                  <c:v>42407</c:v>
                </c:pt>
                <c:pt idx="450">
                  <c:v>42414</c:v>
                </c:pt>
                <c:pt idx="451">
                  <c:v>42421</c:v>
                </c:pt>
                <c:pt idx="452">
                  <c:v>42428</c:v>
                </c:pt>
                <c:pt idx="453">
                  <c:v>42435</c:v>
                </c:pt>
                <c:pt idx="454">
                  <c:v>42442</c:v>
                </c:pt>
                <c:pt idx="455">
                  <c:v>42449</c:v>
                </c:pt>
                <c:pt idx="456">
                  <c:v>42456</c:v>
                </c:pt>
                <c:pt idx="457">
                  <c:v>42463</c:v>
                </c:pt>
                <c:pt idx="458">
                  <c:v>42470</c:v>
                </c:pt>
                <c:pt idx="459">
                  <c:v>42477</c:v>
                </c:pt>
                <c:pt idx="460">
                  <c:v>42484</c:v>
                </c:pt>
                <c:pt idx="461">
                  <c:v>42491</c:v>
                </c:pt>
                <c:pt idx="462">
                  <c:v>42498</c:v>
                </c:pt>
                <c:pt idx="463">
                  <c:v>42505</c:v>
                </c:pt>
                <c:pt idx="464">
                  <c:v>42512</c:v>
                </c:pt>
                <c:pt idx="465">
                  <c:v>42519</c:v>
                </c:pt>
                <c:pt idx="466">
                  <c:v>42526</c:v>
                </c:pt>
                <c:pt idx="467">
                  <c:v>42533</c:v>
                </c:pt>
                <c:pt idx="468">
                  <c:v>42540</c:v>
                </c:pt>
                <c:pt idx="469">
                  <c:v>42547</c:v>
                </c:pt>
                <c:pt idx="470">
                  <c:v>42554</c:v>
                </c:pt>
                <c:pt idx="471">
                  <c:v>42561</c:v>
                </c:pt>
                <c:pt idx="472">
                  <c:v>42568</c:v>
                </c:pt>
                <c:pt idx="473">
                  <c:v>42575</c:v>
                </c:pt>
                <c:pt idx="474">
                  <c:v>42582</c:v>
                </c:pt>
                <c:pt idx="475">
                  <c:v>42589</c:v>
                </c:pt>
                <c:pt idx="476">
                  <c:v>42596</c:v>
                </c:pt>
                <c:pt idx="477">
                  <c:v>42603</c:v>
                </c:pt>
                <c:pt idx="478">
                  <c:v>42610</c:v>
                </c:pt>
                <c:pt idx="479">
                  <c:v>42617</c:v>
                </c:pt>
                <c:pt idx="480">
                  <c:v>42624</c:v>
                </c:pt>
                <c:pt idx="481">
                  <c:v>42631</c:v>
                </c:pt>
                <c:pt idx="482">
                  <c:v>42638</c:v>
                </c:pt>
                <c:pt idx="483">
                  <c:v>42645</c:v>
                </c:pt>
                <c:pt idx="484">
                  <c:v>42652</c:v>
                </c:pt>
                <c:pt idx="485">
                  <c:v>42659</c:v>
                </c:pt>
                <c:pt idx="486">
                  <c:v>42666</c:v>
                </c:pt>
                <c:pt idx="487">
                  <c:v>42673</c:v>
                </c:pt>
                <c:pt idx="488">
                  <c:v>42680</c:v>
                </c:pt>
                <c:pt idx="489">
                  <c:v>42687</c:v>
                </c:pt>
                <c:pt idx="490">
                  <c:v>42694</c:v>
                </c:pt>
                <c:pt idx="491">
                  <c:v>42701</c:v>
                </c:pt>
                <c:pt idx="492">
                  <c:v>42708</c:v>
                </c:pt>
                <c:pt idx="493">
                  <c:v>42715</c:v>
                </c:pt>
                <c:pt idx="494">
                  <c:v>42722</c:v>
                </c:pt>
                <c:pt idx="495">
                  <c:v>42729</c:v>
                </c:pt>
                <c:pt idx="496">
                  <c:v>42736</c:v>
                </c:pt>
                <c:pt idx="497">
                  <c:v>42743</c:v>
                </c:pt>
                <c:pt idx="498">
                  <c:v>42750</c:v>
                </c:pt>
                <c:pt idx="499">
                  <c:v>42757</c:v>
                </c:pt>
                <c:pt idx="500">
                  <c:v>42764</c:v>
                </c:pt>
                <c:pt idx="501">
                  <c:v>42771</c:v>
                </c:pt>
                <c:pt idx="502">
                  <c:v>42778</c:v>
                </c:pt>
                <c:pt idx="503">
                  <c:v>42785</c:v>
                </c:pt>
                <c:pt idx="504">
                  <c:v>42792</c:v>
                </c:pt>
                <c:pt idx="505">
                  <c:v>42799</c:v>
                </c:pt>
                <c:pt idx="506">
                  <c:v>42806</c:v>
                </c:pt>
                <c:pt idx="507">
                  <c:v>42813</c:v>
                </c:pt>
                <c:pt idx="508">
                  <c:v>42820</c:v>
                </c:pt>
                <c:pt idx="509">
                  <c:v>42827</c:v>
                </c:pt>
                <c:pt idx="510">
                  <c:v>42834</c:v>
                </c:pt>
                <c:pt idx="511">
                  <c:v>42841</c:v>
                </c:pt>
                <c:pt idx="512">
                  <c:v>42848</c:v>
                </c:pt>
                <c:pt idx="513">
                  <c:v>42855</c:v>
                </c:pt>
                <c:pt idx="514">
                  <c:v>42862</c:v>
                </c:pt>
                <c:pt idx="515">
                  <c:v>42869</c:v>
                </c:pt>
                <c:pt idx="516">
                  <c:v>42876</c:v>
                </c:pt>
                <c:pt idx="517">
                  <c:v>42883</c:v>
                </c:pt>
                <c:pt idx="518">
                  <c:v>42890</c:v>
                </c:pt>
                <c:pt idx="519">
                  <c:v>42897</c:v>
                </c:pt>
                <c:pt idx="520">
                  <c:v>42902</c:v>
                </c:pt>
              </c:numCache>
            </c:numRef>
          </c:cat>
          <c:val>
            <c:numRef>
              <c:f>'Exhibit 14'!$F$2:$F$522</c:f>
              <c:numCache>
                <c:formatCode>0.0</c:formatCode>
                <c:ptCount val="521"/>
                <c:pt idx="0">
                  <c:v>13.65</c:v>
                </c:pt>
                <c:pt idx="1">
                  <c:v>13.441998999999999</c:v>
                </c:pt>
                <c:pt idx="2">
                  <c:v>13.398785999999999</c:v>
                </c:pt>
                <c:pt idx="3">
                  <c:v>12.966557999999999</c:v>
                </c:pt>
                <c:pt idx="4">
                  <c:v>12.18853</c:v>
                </c:pt>
                <c:pt idx="5">
                  <c:v>11.886034</c:v>
                </c:pt>
                <c:pt idx="6">
                  <c:v>11.237646</c:v>
                </c:pt>
                <c:pt idx="7">
                  <c:v>11.583447</c:v>
                </c:pt>
                <c:pt idx="8">
                  <c:v>11.669874999999999</c:v>
                </c:pt>
                <c:pt idx="9">
                  <c:v>11.713088000000001</c:v>
                </c:pt>
                <c:pt idx="10">
                  <c:v>11.116631</c:v>
                </c:pt>
                <c:pt idx="11">
                  <c:v>10.355943</c:v>
                </c:pt>
                <c:pt idx="12">
                  <c:v>9.5088270000000001</c:v>
                </c:pt>
                <c:pt idx="13">
                  <c:v>10.329978000000001</c:v>
                </c:pt>
                <c:pt idx="14">
                  <c:v>11.254988000000001</c:v>
                </c:pt>
                <c:pt idx="15">
                  <c:v>11.108006</c:v>
                </c:pt>
                <c:pt idx="16">
                  <c:v>10.675777</c:v>
                </c:pt>
                <c:pt idx="17">
                  <c:v>9.8718770000000013</c:v>
                </c:pt>
                <c:pt idx="18">
                  <c:v>10.027481999999999</c:v>
                </c:pt>
                <c:pt idx="19">
                  <c:v>9.7681079999999962</c:v>
                </c:pt>
                <c:pt idx="20">
                  <c:v>9.0333579999999962</c:v>
                </c:pt>
                <c:pt idx="21">
                  <c:v>8.4714710000000011</c:v>
                </c:pt>
                <c:pt idx="22">
                  <c:v>8.2034920000000007</c:v>
                </c:pt>
                <c:pt idx="23">
                  <c:v>7.6243199999999662</c:v>
                </c:pt>
                <c:pt idx="24">
                  <c:v>7.3477069999999864</c:v>
                </c:pt>
                <c:pt idx="25">
                  <c:v>7.8404339999999966</c:v>
                </c:pt>
                <c:pt idx="26">
                  <c:v>8.3850250000000006</c:v>
                </c:pt>
                <c:pt idx="27">
                  <c:v>7.8144969999999727</c:v>
                </c:pt>
                <c:pt idx="28">
                  <c:v>6.4832700000000001</c:v>
                </c:pt>
                <c:pt idx="29">
                  <c:v>6.3881809999999746</c:v>
                </c:pt>
                <c:pt idx="30">
                  <c:v>6.3103790000000002</c:v>
                </c:pt>
                <c:pt idx="31">
                  <c:v>6.0683359999999844</c:v>
                </c:pt>
                <c:pt idx="32">
                  <c:v>6.1029169999999624</c:v>
                </c:pt>
                <c:pt idx="33">
                  <c:v>6.1374959999999854</c:v>
                </c:pt>
                <c:pt idx="34">
                  <c:v>6.4141099999999964</c:v>
                </c:pt>
                <c:pt idx="35">
                  <c:v>6.4659839999999846</c:v>
                </c:pt>
                <c:pt idx="36">
                  <c:v>6.3968239999999996</c:v>
                </c:pt>
                <c:pt idx="37">
                  <c:v>6.3103790000000002</c:v>
                </c:pt>
                <c:pt idx="38">
                  <c:v>6.2585129999999944</c:v>
                </c:pt>
                <c:pt idx="39">
                  <c:v>6.301736</c:v>
                </c:pt>
                <c:pt idx="40">
                  <c:v>6.0942739999999986</c:v>
                </c:pt>
                <c:pt idx="41">
                  <c:v>6.042408</c:v>
                </c:pt>
                <c:pt idx="42">
                  <c:v>5.3162820000000002</c:v>
                </c:pt>
                <c:pt idx="43">
                  <c:v>5.5323869999999946</c:v>
                </c:pt>
                <c:pt idx="44">
                  <c:v>5.5323869999999946</c:v>
                </c:pt>
                <c:pt idx="45">
                  <c:v>5.4459410000000004</c:v>
                </c:pt>
                <c:pt idx="46">
                  <c:v>5.5323869999999946</c:v>
                </c:pt>
                <c:pt idx="47">
                  <c:v>5.4718790000000004</c:v>
                </c:pt>
                <c:pt idx="48">
                  <c:v>5.5323869999999946</c:v>
                </c:pt>
                <c:pt idx="49">
                  <c:v>5.5323869999999946</c:v>
                </c:pt>
                <c:pt idx="50">
                  <c:v>5.7052779999999998</c:v>
                </c:pt>
                <c:pt idx="51">
                  <c:v>5.5583239999999998</c:v>
                </c:pt>
                <c:pt idx="52">
                  <c:v>5.4027279999999998</c:v>
                </c:pt>
                <c:pt idx="53">
                  <c:v>5.1866139999999996</c:v>
                </c:pt>
                <c:pt idx="54">
                  <c:v>5.307639</c:v>
                </c:pt>
                <c:pt idx="55">
                  <c:v>5.3162820000000002</c:v>
                </c:pt>
                <c:pt idx="56">
                  <c:v>5.23848</c:v>
                </c:pt>
                <c:pt idx="57">
                  <c:v>5.1088109999999727</c:v>
                </c:pt>
                <c:pt idx="58">
                  <c:v>5.2298369999999874</c:v>
                </c:pt>
                <c:pt idx="59">
                  <c:v>5.307639</c:v>
                </c:pt>
                <c:pt idx="60">
                  <c:v>5.3422099999999997</c:v>
                </c:pt>
                <c:pt idx="61">
                  <c:v>5.1779709999999746</c:v>
                </c:pt>
                <c:pt idx="62">
                  <c:v>4.5382910000000001</c:v>
                </c:pt>
                <c:pt idx="63">
                  <c:v>4.1060720000000002</c:v>
                </c:pt>
                <c:pt idx="64">
                  <c:v>4.2357310000000004</c:v>
                </c:pt>
                <c:pt idx="65">
                  <c:v>4.3135339999999847</c:v>
                </c:pt>
                <c:pt idx="66">
                  <c:v>4.1838660000000001</c:v>
                </c:pt>
                <c:pt idx="67">
                  <c:v>3.8720129999999742</c:v>
                </c:pt>
                <c:pt idx="68">
                  <c:v>3.7025039999999998</c:v>
                </c:pt>
                <c:pt idx="69">
                  <c:v>3.9969220000000001</c:v>
                </c:pt>
                <c:pt idx="70">
                  <c:v>3.979080999999999</c:v>
                </c:pt>
                <c:pt idx="71">
                  <c:v>3.4794659999999742</c:v>
                </c:pt>
                <c:pt idx="72">
                  <c:v>3.497306</c:v>
                </c:pt>
                <c:pt idx="73">
                  <c:v>3.8541729999999981</c:v>
                </c:pt>
                <c:pt idx="74">
                  <c:v>3.568676</c:v>
                </c:pt>
                <c:pt idx="75">
                  <c:v>3.506227</c:v>
                </c:pt>
                <c:pt idx="76">
                  <c:v>3.4526970000000001</c:v>
                </c:pt>
                <c:pt idx="77">
                  <c:v>3.327798</c:v>
                </c:pt>
                <c:pt idx="78">
                  <c:v>3.372398</c:v>
                </c:pt>
                <c:pt idx="79">
                  <c:v>3.4883860000000002</c:v>
                </c:pt>
                <c:pt idx="80">
                  <c:v>3.390247999999997</c:v>
                </c:pt>
                <c:pt idx="81">
                  <c:v>2.899551999999999</c:v>
                </c:pt>
                <c:pt idx="82">
                  <c:v>2.9441619999999999</c:v>
                </c:pt>
                <c:pt idx="83">
                  <c:v>3.827413</c:v>
                </c:pt>
                <c:pt idx="84">
                  <c:v>3.9255520000000002</c:v>
                </c:pt>
                <c:pt idx="85">
                  <c:v>3.8363330000000002</c:v>
                </c:pt>
                <c:pt idx="86">
                  <c:v>3.9255520000000002</c:v>
                </c:pt>
                <c:pt idx="87">
                  <c:v>3.8987820000000002</c:v>
                </c:pt>
                <c:pt idx="88">
                  <c:v>3.7025039999999998</c:v>
                </c:pt>
                <c:pt idx="89">
                  <c:v>4.5500660000000002</c:v>
                </c:pt>
                <c:pt idx="90">
                  <c:v>4.4162379999999999</c:v>
                </c:pt>
                <c:pt idx="91">
                  <c:v>4.3716280000000003</c:v>
                </c:pt>
                <c:pt idx="92">
                  <c:v>4.4608470000000002</c:v>
                </c:pt>
                <c:pt idx="93">
                  <c:v>4.4162379999999999</c:v>
                </c:pt>
                <c:pt idx="94">
                  <c:v>4.5054559999999846</c:v>
                </c:pt>
                <c:pt idx="95">
                  <c:v>4.5500660000000002</c:v>
                </c:pt>
                <c:pt idx="96">
                  <c:v>4.5054559999999846</c:v>
                </c:pt>
                <c:pt idx="97">
                  <c:v>4.4162379999999999</c:v>
                </c:pt>
                <c:pt idx="98">
                  <c:v>4.5500660000000002</c:v>
                </c:pt>
                <c:pt idx="99">
                  <c:v>4.6571249999999607</c:v>
                </c:pt>
                <c:pt idx="100">
                  <c:v>5.5314560000000004</c:v>
                </c:pt>
                <c:pt idx="101">
                  <c:v>5.7991039999999998</c:v>
                </c:pt>
                <c:pt idx="102">
                  <c:v>6.0221429999999856</c:v>
                </c:pt>
                <c:pt idx="103">
                  <c:v>6.459308</c:v>
                </c:pt>
                <c:pt idx="104">
                  <c:v>6.4682279999999999</c:v>
                </c:pt>
                <c:pt idx="105">
                  <c:v>6.5663669999999996</c:v>
                </c:pt>
                <c:pt idx="106">
                  <c:v>6.7715649999999998</c:v>
                </c:pt>
                <c:pt idx="107">
                  <c:v>6.9321630000000001</c:v>
                </c:pt>
                <c:pt idx="108">
                  <c:v>7.66373699999997</c:v>
                </c:pt>
                <c:pt idx="109">
                  <c:v>6.9143129999999946</c:v>
                </c:pt>
                <c:pt idx="110">
                  <c:v>6.8607839999999856</c:v>
                </c:pt>
                <c:pt idx="111">
                  <c:v>6.4146989999999997</c:v>
                </c:pt>
                <c:pt idx="112">
                  <c:v>6.4503880000000002</c:v>
                </c:pt>
                <c:pt idx="113">
                  <c:v>6.6377459999999866</c:v>
                </c:pt>
                <c:pt idx="114">
                  <c:v>7.003533</c:v>
                </c:pt>
                <c:pt idx="115">
                  <c:v>6.8875539999999846</c:v>
                </c:pt>
                <c:pt idx="116">
                  <c:v>6.7358849999999846</c:v>
                </c:pt>
                <c:pt idx="117">
                  <c:v>6.8697039999999996</c:v>
                </c:pt>
                <c:pt idx="118">
                  <c:v>6.6912760000000002</c:v>
                </c:pt>
                <c:pt idx="119">
                  <c:v>6.7700300000000002</c:v>
                </c:pt>
                <c:pt idx="120">
                  <c:v>6.7700300000000002</c:v>
                </c:pt>
                <c:pt idx="121">
                  <c:v>6.4498280000000001</c:v>
                </c:pt>
                <c:pt idx="122">
                  <c:v>6.5504639999999998</c:v>
                </c:pt>
                <c:pt idx="123">
                  <c:v>7.0444869999999744</c:v>
                </c:pt>
                <c:pt idx="124">
                  <c:v>6.9895949999999996</c:v>
                </c:pt>
                <c:pt idx="125">
                  <c:v>6.8066269999999998</c:v>
                </c:pt>
                <c:pt idx="126">
                  <c:v>6.4864249999999997</c:v>
                </c:pt>
                <c:pt idx="127">
                  <c:v>6.4772689999999997</c:v>
                </c:pt>
                <c:pt idx="128">
                  <c:v>6.5779049999999746</c:v>
                </c:pt>
                <c:pt idx="129">
                  <c:v>6.2668499999999998</c:v>
                </c:pt>
                <c:pt idx="130">
                  <c:v>5.9649419999999846</c:v>
                </c:pt>
                <c:pt idx="131">
                  <c:v>5.9923929999999999</c:v>
                </c:pt>
                <c:pt idx="132">
                  <c:v>5.9923929999999999</c:v>
                </c:pt>
                <c:pt idx="133">
                  <c:v>5.7636700000000003</c:v>
                </c:pt>
                <c:pt idx="134">
                  <c:v>5.7636700000000003</c:v>
                </c:pt>
                <c:pt idx="135">
                  <c:v>5.3977239999999966</c:v>
                </c:pt>
                <c:pt idx="136">
                  <c:v>5.1690109999999727</c:v>
                </c:pt>
                <c:pt idx="137">
                  <c:v>5.2147559999999844</c:v>
                </c:pt>
                <c:pt idx="138">
                  <c:v>5.0866689999999997</c:v>
                </c:pt>
                <c:pt idx="139">
                  <c:v>4.75732</c:v>
                </c:pt>
                <c:pt idx="140">
                  <c:v>4.5011570000000001</c:v>
                </c:pt>
                <c:pt idx="141">
                  <c:v>4.5743419999999997</c:v>
                </c:pt>
                <c:pt idx="142">
                  <c:v>4.8945539999999728</c:v>
                </c:pt>
                <c:pt idx="143">
                  <c:v>5.0043369999999827</c:v>
                </c:pt>
                <c:pt idx="144">
                  <c:v>4.9768860000000004</c:v>
                </c:pt>
                <c:pt idx="145">
                  <c:v>5.0226309999999854</c:v>
                </c:pt>
                <c:pt idx="146">
                  <c:v>4.8853970000000002</c:v>
                </c:pt>
                <c:pt idx="147">
                  <c:v>4.8305059999999846</c:v>
                </c:pt>
                <c:pt idx="148">
                  <c:v>4.5743419999999997</c:v>
                </c:pt>
                <c:pt idx="149">
                  <c:v>4.7390169999999996</c:v>
                </c:pt>
                <c:pt idx="150">
                  <c:v>4.437119</c:v>
                </c:pt>
                <c:pt idx="151">
                  <c:v>4.6658319999999662</c:v>
                </c:pt>
                <c:pt idx="152">
                  <c:v>4.6109399999999727</c:v>
                </c:pt>
                <c:pt idx="153">
                  <c:v>4.5103039999999996</c:v>
                </c:pt>
                <c:pt idx="154">
                  <c:v>4.75732</c:v>
                </c:pt>
                <c:pt idx="155">
                  <c:v>4.6566839999999976</c:v>
                </c:pt>
                <c:pt idx="156">
                  <c:v>4.6749779999999728</c:v>
                </c:pt>
                <c:pt idx="157">
                  <c:v>4.5743419999999997</c:v>
                </c:pt>
                <c:pt idx="158">
                  <c:v>4.4737070000000001</c:v>
                </c:pt>
                <c:pt idx="159">
                  <c:v>4.5377549999999944</c:v>
                </c:pt>
                <c:pt idx="160">
                  <c:v>4.5194510000000001</c:v>
                </c:pt>
                <c:pt idx="161">
                  <c:v>4.6200869999999652</c:v>
                </c:pt>
                <c:pt idx="162">
                  <c:v>4.6109399999999727</c:v>
                </c:pt>
                <c:pt idx="163">
                  <c:v>4.6383910000000004</c:v>
                </c:pt>
                <c:pt idx="164">
                  <c:v>4.7024290000000004</c:v>
                </c:pt>
                <c:pt idx="165">
                  <c:v>4.72987</c:v>
                </c:pt>
                <c:pt idx="166">
                  <c:v>4.6566839999999976</c:v>
                </c:pt>
                <c:pt idx="167">
                  <c:v>4.711576</c:v>
                </c:pt>
                <c:pt idx="168">
                  <c:v>4.6292339999999976</c:v>
                </c:pt>
                <c:pt idx="169">
                  <c:v>4.6841249999999652</c:v>
                </c:pt>
                <c:pt idx="170">
                  <c:v>4.7024290000000004</c:v>
                </c:pt>
                <c:pt idx="171">
                  <c:v>4.5834900000000003</c:v>
                </c:pt>
                <c:pt idx="172">
                  <c:v>4.4828530000000004</c:v>
                </c:pt>
                <c:pt idx="173">
                  <c:v>4.5469020000000002</c:v>
                </c:pt>
                <c:pt idx="174">
                  <c:v>4.6383910000000004</c:v>
                </c:pt>
                <c:pt idx="175">
                  <c:v>4.427962</c:v>
                </c:pt>
                <c:pt idx="176">
                  <c:v>4.2998849999999846</c:v>
                </c:pt>
                <c:pt idx="177">
                  <c:v>4.3730710000000004</c:v>
                </c:pt>
                <c:pt idx="178">
                  <c:v>4.171799</c:v>
                </c:pt>
                <c:pt idx="179">
                  <c:v>4.1901020000000004</c:v>
                </c:pt>
                <c:pt idx="180">
                  <c:v>4.2815909999999997</c:v>
                </c:pt>
                <c:pt idx="181">
                  <c:v>4.171799</c:v>
                </c:pt>
                <c:pt idx="182">
                  <c:v>4.1260639999999986</c:v>
                </c:pt>
                <c:pt idx="183">
                  <c:v>4.135211</c:v>
                </c:pt>
                <c:pt idx="184">
                  <c:v>4.2815909999999997</c:v>
                </c:pt>
                <c:pt idx="185">
                  <c:v>4.3913739999999999</c:v>
                </c:pt>
                <c:pt idx="186">
                  <c:v>4.2815909999999997</c:v>
                </c:pt>
                <c:pt idx="187">
                  <c:v>4.2541409999999846</c:v>
                </c:pt>
                <c:pt idx="188">
                  <c:v>4.2907380000000002</c:v>
                </c:pt>
                <c:pt idx="189">
                  <c:v>4.1169069999999746</c:v>
                </c:pt>
                <c:pt idx="190">
                  <c:v>4.089467</c:v>
                </c:pt>
                <c:pt idx="191">
                  <c:v>4.0345749999999727</c:v>
                </c:pt>
                <c:pt idx="192">
                  <c:v>3.8424499999999742</c:v>
                </c:pt>
                <c:pt idx="193">
                  <c:v>3.3392699999999742</c:v>
                </c:pt>
                <c:pt idx="194">
                  <c:v>3.320975999999999</c:v>
                </c:pt>
                <c:pt idx="195">
                  <c:v>3.558835999999999</c:v>
                </c:pt>
                <c:pt idx="196">
                  <c:v>3.8058529999999742</c:v>
                </c:pt>
                <c:pt idx="197">
                  <c:v>3.6960700000000002</c:v>
                </c:pt>
                <c:pt idx="198">
                  <c:v>3.6960700000000002</c:v>
                </c:pt>
                <c:pt idx="199">
                  <c:v>3.9339390000000001</c:v>
                </c:pt>
                <c:pt idx="200">
                  <c:v>3.851596999999999</c:v>
                </c:pt>
                <c:pt idx="201">
                  <c:v>4.0254279999999856</c:v>
                </c:pt>
                <c:pt idx="202">
                  <c:v>3.8881950000000001</c:v>
                </c:pt>
                <c:pt idx="203">
                  <c:v>3.8881950000000001</c:v>
                </c:pt>
                <c:pt idx="204">
                  <c:v>3.7875589999999999</c:v>
                </c:pt>
                <c:pt idx="205">
                  <c:v>3.522247999999998</c:v>
                </c:pt>
                <c:pt idx="206">
                  <c:v>3.613737</c:v>
                </c:pt>
                <c:pt idx="207">
                  <c:v>3.5313949999999998</c:v>
                </c:pt>
                <c:pt idx="208">
                  <c:v>3.7418140000000002</c:v>
                </c:pt>
                <c:pt idx="209">
                  <c:v>3.8424499999999742</c:v>
                </c:pt>
                <c:pt idx="210">
                  <c:v>3.833302999999999</c:v>
                </c:pt>
                <c:pt idx="211">
                  <c:v>3.6594720000000001</c:v>
                </c:pt>
                <c:pt idx="212">
                  <c:v>3.613737</c:v>
                </c:pt>
                <c:pt idx="213">
                  <c:v>3.019067999999999</c:v>
                </c:pt>
                <c:pt idx="214">
                  <c:v>3.037363</c:v>
                </c:pt>
                <c:pt idx="215">
                  <c:v>3.1563020000000002</c:v>
                </c:pt>
                <c:pt idx="216">
                  <c:v>3.1105580000000002</c:v>
                </c:pt>
                <c:pt idx="217">
                  <c:v>3.037363</c:v>
                </c:pt>
                <c:pt idx="218">
                  <c:v>3.019067999999999</c:v>
                </c:pt>
                <c:pt idx="219">
                  <c:v>2.982470999999999</c:v>
                </c:pt>
                <c:pt idx="220">
                  <c:v>2.552486</c:v>
                </c:pt>
                <c:pt idx="221">
                  <c:v>2.332920999999998</c:v>
                </c:pt>
                <c:pt idx="222">
                  <c:v>2.4243999999999999</c:v>
                </c:pt>
                <c:pt idx="223">
                  <c:v>2.3786549999999971</c:v>
                </c:pt>
                <c:pt idx="224">
                  <c:v>2.1956869999999991</c:v>
                </c:pt>
                <c:pt idx="225">
                  <c:v>2.1956869999999991</c:v>
                </c:pt>
                <c:pt idx="226">
                  <c:v>2.1407959999999999</c:v>
                </c:pt>
                <c:pt idx="227">
                  <c:v>1.7748489999999999</c:v>
                </c:pt>
                <c:pt idx="228">
                  <c:v>1.8022899999999999</c:v>
                </c:pt>
                <c:pt idx="229">
                  <c:v>1.6193219999999999</c:v>
                </c:pt>
                <c:pt idx="230">
                  <c:v>1.637616</c:v>
                </c:pt>
                <c:pt idx="231">
                  <c:v>2.1133449999999998</c:v>
                </c:pt>
                <c:pt idx="232">
                  <c:v>2.0859040000000002</c:v>
                </c:pt>
                <c:pt idx="233">
                  <c:v>2.0493070000000002</c:v>
                </c:pt>
                <c:pt idx="234">
                  <c:v>2.0767570000000002</c:v>
                </c:pt>
                <c:pt idx="235">
                  <c:v>2.0493070000000002</c:v>
                </c:pt>
                <c:pt idx="236">
                  <c:v>1.976121</c:v>
                </c:pt>
                <c:pt idx="237">
                  <c:v>2.058453999999998</c:v>
                </c:pt>
                <c:pt idx="238">
                  <c:v>2.0401600000000002</c:v>
                </c:pt>
                <c:pt idx="239">
                  <c:v>2.3695080000000002</c:v>
                </c:pt>
                <c:pt idx="240">
                  <c:v>2.213981</c:v>
                </c:pt>
                <c:pt idx="241">
                  <c:v>2.1133449999999998</c:v>
                </c:pt>
                <c:pt idx="242">
                  <c:v>2.0035620000000001</c:v>
                </c:pt>
                <c:pt idx="243">
                  <c:v>1.9669650000000001</c:v>
                </c:pt>
                <c:pt idx="244">
                  <c:v>1.994415</c:v>
                </c:pt>
                <c:pt idx="245">
                  <c:v>2.058453999999998</c:v>
                </c:pt>
                <c:pt idx="246">
                  <c:v>1.930377</c:v>
                </c:pt>
                <c:pt idx="247">
                  <c:v>1.939524</c:v>
                </c:pt>
                <c:pt idx="248">
                  <c:v>1.765693</c:v>
                </c:pt>
                <c:pt idx="249">
                  <c:v>1.701654</c:v>
                </c:pt>
                <c:pt idx="250">
                  <c:v>1.7382519999999999</c:v>
                </c:pt>
                <c:pt idx="251">
                  <c:v>1.7291049999999999</c:v>
                </c:pt>
                <c:pt idx="252">
                  <c:v>1.665057</c:v>
                </c:pt>
                <c:pt idx="253">
                  <c:v>1.555274</c:v>
                </c:pt>
                <c:pt idx="254">
                  <c:v>1.1710339999999999</c:v>
                </c:pt>
                <c:pt idx="255">
                  <c:v>1.6284689999999999</c:v>
                </c:pt>
                <c:pt idx="256">
                  <c:v>1.4454910000000001</c:v>
                </c:pt>
                <c:pt idx="257">
                  <c:v>1.4363440000000001</c:v>
                </c:pt>
                <c:pt idx="258">
                  <c:v>1.5735779999999999</c:v>
                </c:pt>
                <c:pt idx="259">
                  <c:v>1.546127</c:v>
                </c:pt>
                <c:pt idx="260">
                  <c:v>2.0310130000000002</c:v>
                </c:pt>
                <c:pt idx="261">
                  <c:v>2.058453999999998</c:v>
                </c:pt>
                <c:pt idx="262">
                  <c:v>2.0218560000000001</c:v>
                </c:pt>
                <c:pt idx="263">
                  <c:v>2.0767570000000002</c:v>
                </c:pt>
                <c:pt idx="264">
                  <c:v>2.0035620000000001</c:v>
                </c:pt>
                <c:pt idx="265">
                  <c:v>2.0401600000000002</c:v>
                </c:pt>
                <c:pt idx="266">
                  <c:v>2.278019</c:v>
                </c:pt>
                <c:pt idx="267">
                  <c:v>2.3146170000000001</c:v>
                </c:pt>
                <c:pt idx="268">
                  <c:v>2.543339</c:v>
                </c:pt>
                <c:pt idx="269">
                  <c:v>2.5341830000000001</c:v>
                </c:pt>
                <c:pt idx="270">
                  <c:v>2.543339</c:v>
                </c:pt>
                <c:pt idx="271">
                  <c:v>2.3878119999999998</c:v>
                </c:pt>
                <c:pt idx="272">
                  <c:v>2.4518499999999741</c:v>
                </c:pt>
                <c:pt idx="273">
                  <c:v>2.515889</c:v>
                </c:pt>
                <c:pt idx="274">
                  <c:v>2.8909820000000002</c:v>
                </c:pt>
                <c:pt idx="275">
                  <c:v>3.7875589999999999</c:v>
                </c:pt>
                <c:pt idx="276">
                  <c:v>3.522247999999998</c:v>
                </c:pt>
                <c:pt idx="277">
                  <c:v>3.1014110000000001</c:v>
                </c:pt>
                <c:pt idx="278">
                  <c:v>3.3026729999999742</c:v>
                </c:pt>
                <c:pt idx="279">
                  <c:v>3.522247999999998</c:v>
                </c:pt>
                <c:pt idx="280">
                  <c:v>3.5313949999999998</c:v>
                </c:pt>
                <c:pt idx="281">
                  <c:v>3.650325</c:v>
                </c:pt>
                <c:pt idx="282">
                  <c:v>3.9613800000000001</c:v>
                </c:pt>
                <c:pt idx="283">
                  <c:v>3.9339390000000001</c:v>
                </c:pt>
                <c:pt idx="284">
                  <c:v>3.8881950000000001</c:v>
                </c:pt>
                <c:pt idx="285">
                  <c:v>3.9430860000000001</c:v>
                </c:pt>
                <c:pt idx="286">
                  <c:v>3.8424499999999742</c:v>
                </c:pt>
                <c:pt idx="287">
                  <c:v>3.9339390000000001</c:v>
                </c:pt>
                <c:pt idx="288">
                  <c:v>3.8881950000000001</c:v>
                </c:pt>
                <c:pt idx="289">
                  <c:v>4.0528690000000003</c:v>
                </c:pt>
                <c:pt idx="290">
                  <c:v>3.860744</c:v>
                </c:pt>
                <c:pt idx="291">
                  <c:v>3.9247920000000001</c:v>
                </c:pt>
                <c:pt idx="292">
                  <c:v>4.1268119999999699</c:v>
                </c:pt>
                <c:pt idx="293">
                  <c:v>3.748116</c:v>
                </c:pt>
                <c:pt idx="294">
                  <c:v>3.952029</c:v>
                </c:pt>
                <c:pt idx="295">
                  <c:v>3.3305799999999981</c:v>
                </c:pt>
                <c:pt idx="296">
                  <c:v>3.272319</c:v>
                </c:pt>
                <c:pt idx="297">
                  <c:v>3.2528980000000001</c:v>
                </c:pt>
                <c:pt idx="298">
                  <c:v>3.1849270000000001</c:v>
                </c:pt>
                <c:pt idx="299">
                  <c:v>3.019854999999998</c:v>
                </c:pt>
                <c:pt idx="300">
                  <c:v>2.8159419999999971</c:v>
                </c:pt>
                <c:pt idx="301">
                  <c:v>3.0489860000000002</c:v>
                </c:pt>
                <c:pt idx="302">
                  <c:v>2.9713039999999991</c:v>
                </c:pt>
                <c:pt idx="303">
                  <c:v>2.9713039999999991</c:v>
                </c:pt>
                <c:pt idx="304">
                  <c:v>3.3597100000000002</c:v>
                </c:pt>
                <c:pt idx="305">
                  <c:v>3.272319</c:v>
                </c:pt>
                <c:pt idx="306">
                  <c:v>3.34029</c:v>
                </c:pt>
                <c:pt idx="307">
                  <c:v>3.243188</c:v>
                </c:pt>
                <c:pt idx="308">
                  <c:v>3.3305799999999981</c:v>
                </c:pt>
                <c:pt idx="309">
                  <c:v>3.3694199999999981</c:v>
                </c:pt>
                <c:pt idx="310">
                  <c:v>3.3888410000000002</c:v>
                </c:pt>
                <c:pt idx="311">
                  <c:v>3.4956519999999971</c:v>
                </c:pt>
                <c:pt idx="312">
                  <c:v>3.816087</c:v>
                </c:pt>
                <c:pt idx="313">
                  <c:v>3.971448999999974</c:v>
                </c:pt>
                <c:pt idx="314">
                  <c:v>4.3695649999999846</c:v>
                </c:pt>
                <c:pt idx="315">
                  <c:v>4.4181159999999746</c:v>
                </c:pt>
                <c:pt idx="316">
                  <c:v>4.4181159999999746</c:v>
                </c:pt>
                <c:pt idx="317">
                  <c:v>4.5152169999999856</c:v>
                </c:pt>
                <c:pt idx="318">
                  <c:v>4.3598549999999827</c:v>
                </c:pt>
                <c:pt idx="319">
                  <c:v>4.0879709999999827</c:v>
                </c:pt>
                <c:pt idx="320">
                  <c:v>4.1559419999999827</c:v>
                </c:pt>
                <c:pt idx="321">
                  <c:v>4.0976809999999846</c:v>
                </c:pt>
                <c:pt idx="322">
                  <c:v>4.1073909999999856</c:v>
                </c:pt>
                <c:pt idx="323">
                  <c:v>4.1462320000000004</c:v>
                </c:pt>
                <c:pt idx="324">
                  <c:v>4.0782610000000004</c:v>
                </c:pt>
                <c:pt idx="325">
                  <c:v>4.0199999999999996</c:v>
                </c:pt>
                <c:pt idx="326">
                  <c:v>3.7578260000000001</c:v>
                </c:pt>
                <c:pt idx="327">
                  <c:v>4.25</c:v>
                </c:pt>
                <c:pt idx="328">
                  <c:v>4.24</c:v>
                </c:pt>
                <c:pt idx="329">
                  <c:v>4</c:v>
                </c:pt>
                <c:pt idx="330">
                  <c:v>3.95</c:v>
                </c:pt>
                <c:pt idx="331">
                  <c:v>3.93</c:v>
                </c:pt>
                <c:pt idx="332">
                  <c:v>3.9</c:v>
                </c:pt>
                <c:pt idx="333">
                  <c:v>3.73</c:v>
                </c:pt>
                <c:pt idx="334">
                  <c:v>3.85</c:v>
                </c:pt>
                <c:pt idx="335">
                  <c:v>3.5</c:v>
                </c:pt>
                <c:pt idx="336">
                  <c:v>3.5</c:v>
                </c:pt>
                <c:pt idx="337">
                  <c:v>3.35</c:v>
                </c:pt>
                <c:pt idx="338">
                  <c:v>3.44</c:v>
                </c:pt>
                <c:pt idx="339">
                  <c:v>3.44</c:v>
                </c:pt>
                <c:pt idx="340">
                  <c:v>3.64</c:v>
                </c:pt>
                <c:pt idx="341">
                  <c:v>3.8</c:v>
                </c:pt>
                <c:pt idx="342">
                  <c:v>3.65</c:v>
                </c:pt>
                <c:pt idx="343">
                  <c:v>3.67</c:v>
                </c:pt>
                <c:pt idx="344">
                  <c:v>3.67</c:v>
                </c:pt>
                <c:pt idx="345">
                  <c:v>3.78</c:v>
                </c:pt>
                <c:pt idx="346">
                  <c:v>3.88</c:v>
                </c:pt>
                <c:pt idx="347">
                  <c:v>4.4000000000000004</c:v>
                </c:pt>
                <c:pt idx="348">
                  <c:v>4.3899999999999997</c:v>
                </c:pt>
                <c:pt idx="349">
                  <c:v>4.05</c:v>
                </c:pt>
                <c:pt idx="350">
                  <c:v>4.3599999999999977</c:v>
                </c:pt>
                <c:pt idx="351">
                  <c:v>4.47</c:v>
                </c:pt>
                <c:pt idx="352">
                  <c:v>4.76</c:v>
                </c:pt>
                <c:pt idx="353">
                  <c:v>4.6399999999999997</c:v>
                </c:pt>
                <c:pt idx="354">
                  <c:v>4.71</c:v>
                </c:pt>
                <c:pt idx="355">
                  <c:v>4.75</c:v>
                </c:pt>
                <c:pt idx="356">
                  <c:v>4.75</c:v>
                </c:pt>
                <c:pt idx="357">
                  <c:v>4.68</c:v>
                </c:pt>
                <c:pt idx="358">
                  <c:v>4.54</c:v>
                </c:pt>
                <c:pt idx="359">
                  <c:v>4.6899999999999986</c:v>
                </c:pt>
                <c:pt idx="360">
                  <c:v>4.9000000000000004</c:v>
                </c:pt>
                <c:pt idx="361">
                  <c:v>4.8</c:v>
                </c:pt>
                <c:pt idx="362">
                  <c:v>4.8099999999999996</c:v>
                </c:pt>
                <c:pt idx="363">
                  <c:v>5.03</c:v>
                </c:pt>
                <c:pt idx="364">
                  <c:v>3.8</c:v>
                </c:pt>
                <c:pt idx="365">
                  <c:v>4.03</c:v>
                </c:pt>
                <c:pt idx="366">
                  <c:v>3.6</c:v>
                </c:pt>
                <c:pt idx="367">
                  <c:v>3.85</c:v>
                </c:pt>
                <c:pt idx="368">
                  <c:v>3.86</c:v>
                </c:pt>
                <c:pt idx="369">
                  <c:v>4.0999999999999996</c:v>
                </c:pt>
                <c:pt idx="370">
                  <c:v>4.43</c:v>
                </c:pt>
                <c:pt idx="371">
                  <c:v>4.54</c:v>
                </c:pt>
                <c:pt idx="372">
                  <c:v>4.46</c:v>
                </c:pt>
                <c:pt idx="373">
                  <c:v>4.3599999999999977</c:v>
                </c:pt>
                <c:pt idx="374">
                  <c:v>4.4400000000000004</c:v>
                </c:pt>
                <c:pt idx="375">
                  <c:v>4.28</c:v>
                </c:pt>
                <c:pt idx="376">
                  <c:v>4.3599999999999977</c:v>
                </c:pt>
                <c:pt idx="377">
                  <c:v>4.13</c:v>
                </c:pt>
                <c:pt idx="378">
                  <c:v>3.98</c:v>
                </c:pt>
                <c:pt idx="379">
                  <c:v>3.76</c:v>
                </c:pt>
                <c:pt idx="380">
                  <c:v>3.65</c:v>
                </c:pt>
                <c:pt idx="381">
                  <c:v>4.01</c:v>
                </c:pt>
                <c:pt idx="382">
                  <c:v>4.0199999999999996</c:v>
                </c:pt>
                <c:pt idx="383">
                  <c:v>4.38</c:v>
                </c:pt>
                <c:pt idx="384">
                  <c:v>4.24</c:v>
                </c:pt>
                <c:pt idx="385">
                  <c:v>4.2</c:v>
                </c:pt>
                <c:pt idx="386">
                  <c:v>4.6099999999999977</c:v>
                </c:pt>
                <c:pt idx="387">
                  <c:v>4.57</c:v>
                </c:pt>
                <c:pt idx="388">
                  <c:v>4.3099999999999996</c:v>
                </c:pt>
                <c:pt idx="389">
                  <c:v>4.28</c:v>
                </c:pt>
                <c:pt idx="390">
                  <c:v>4.33</c:v>
                </c:pt>
                <c:pt idx="391">
                  <c:v>4.51</c:v>
                </c:pt>
                <c:pt idx="392">
                  <c:v>4.46</c:v>
                </c:pt>
                <c:pt idx="393">
                  <c:v>4.51</c:v>
                </c:pt>
                <c:pt idx="394">
                  <c:v>4.54</c:v>
                </c:pt>
                <c:pt idx="395">
                  <c:v>4.4800000000000004</c:v>
                </c:pt>
                <c:pt idx="396">
                  <c:v>4.6099999999999977</c:v>
                </c:pt>
                <c:pt idx="397">
                  <c:v>4.7</c:v>
                </c:pt>
                <c:pt idx="398">
                  <c:v>4.55</c:v>
                </c:pt>
                <c:pt idx="399">
                  <c:v>4.6199999999999957</c:v>
                </c:pt>
                <c:pt idx="400">
                  <c:v>4.6199999999999957</c:v>
                </c:pt>
                <c:pt idx="401">
                  <c:v>4.6199999999999957</c:v>
                </c:pt>
                <c:pt idx="402">
                  <c:v>4.53</c:v>
                </c:pt>
                <c:pt idx="403">
                  <c:v>4.2699999999999996</c:v>
                </c:pt>
                <c:pt idx="404">
                  <c:v>4.34</c:v>
                </c:pt>
                <c:pt idx="405">
                  <c:v>4.5999999999999996</c:v>
                </c:pt>
                <c:pt idx="406">
                  <c:v>4.6199999999999957</c:v>
                </c:pt>
                <c:pt idx="407">
                  <c:v>4.46</c:v>
                </c:pt>
                <c:pt idx="408">
                  <c:v>4.93</c:v>
                </c:pt>
                <c:pt idx="409">
                  <c:v>4.8</c:v>
                </c:pt>
                <c:pt idx="410">
                  <c:v>5.01</c:v>
                </c:pt>
                <c:pt idx="411">
                  <c:v>5.25</c:v>
                </c:pt>
                <c:pt idx="412">
                  <c:v>5.3</c:v>
                </c:pt>
                <c:pt idx="413">
                  <c:v>5.0999999999999996</c:v>
                </c:pt>
                <c:pt idx="414">
                  <c:v>5.3</c:v>
                </c:pt>
                <c:pt idx="415">
                  <c:v>5.3199999999999976</c:v>
                </c:pt>
                <c:pt idx="416">
                  <c:v>5.45</c:v>
                </c:pt>
                <c:pt idx="417">
                  <c:v>5.05</c:v>
                </c:pt>
                <c:pt idx="418">
                  <c:v>5.0599999999999996</c:v>
                </c:pt>
                <c:pt idx="419">
                  <c:v>5.22</c:v>
                </c:pt>
                <c:pt idx="420">
                  <c:v>5.1899999999999986</c:v>
                </c:pt>
                <c:pt idx="421">
                  <c:v>5.1499999999999986</c:v>
                </c:pt>
                <c:pt idx="422">
                  <c:v>5.0599999999999996</c:v>
                </c:pt>
                <c:pt idx="423">
                  <c:v>4.53</c:v>
                </c:pt>
                <c:pt idx="424">
                  <c:v>4.4000000000000004</c:v>
                </c:pt>
                <c:pt idx="425">
                  <c:v>4.45</c:v>
                </c:pt>
                <c:pt idx="426">
                  <c:v>4.29</c:v>
                </c:pt>
                <c:pt idx="427">
                  <c:v>4.18</c:v>
                </c:pt>
                <c:pt idx="428">
                  <c:v>3.98</c:v>
                </c:pt>
                <c:pt idx="429">
                  <c:v>3.8</c:v>
                </c:pt>
                <c:pt idx="430">
                  <c:v>3.59</c:v>
                </c:pt>
                <c:pt idx="431">
                  <c:v>4.13</c:v>
                </c:pt>
                <c:pt idx="432">
                  <c:v>4.47</c:v>
                </c:pt>
                <c:pt idx="433">
                  <c:v>4.8</c:v>
                </c:pt>
                <c:pt idx="434">
                  <c:v>4.6599999999999957</c:v>
                </c:pt>
                <c:pt idx="435">
                  <c:v>4.8099999999999996</c:v>
                </c:pt>
                <c:pt idx="436">
                  <c:v>5.1099999999999994</c:v>
                </c:pt>
                <c:pt idx="437">
                  <c:v>5.24</c:v>
                </c:pt>
                <c:pt idx="438">
                  <c:v>5.1499999999999986</c:v>
                </c:pt>
                <c:pt idx="439">
                  <c:v>5.08</c:v>
                </c:pt>
                <c:pt idx="440">
                  <c:v>4.72</c:v>
                </c:pt>
                <c:pt idx="441">
                  <c:v>5.29</c:v>
                </c:pt>
                <c:pt idx="442">
                  <c:v>4.93</c:v>
                </c:pt>
                <c:pt idx="443">
                  <c:v>4.95</c:v>
                </c:pt>
                <c:pt idx="444">
                  <c:v>4.41</c:v>
                </c:pt>
                <c:pt idx="445">
                  <c:v>4.55</c:v>
                </c:pt>
                <c:pt idx="446">
                  <c:v>4.3499999999999996</c:v>
                </c:pt>
                <c:pt idx="447">
                  <c:v>4.33</c:v>
                </c:pt>
                <c:pt idx="448">
                  <c:v>4.6499999999999977</c:v>
                </c:pt>
                <c:pt idx="449">
                  <c:v>4.3</c:v>
                </c:pt>
                <c:pt idx="450">
                  <c:v>4.43</c:v>
                </c:pt>
                <c:pt idx="451">
                  <c:v>4.6099999999999977</c:v>
                </c:pt>
                <c:pt idx="452">
                  <c:v>4.84</c:v>
                </c:pt>
                <c:pt idx="453">
                  <c:v>4.75</c:v>
                </c:pt>
                <c:pt idx="454">
                  <c:v>4.75</c:v>
                </c:pt>
                <c:pt idx="455">
                  <c:v>4.4400000000000004</c:v>
                </c:pt>
                <c:pt idx="456">
                  <c:v>4.3</c:v>
                </c:pt>
                <c:pt idx="457">
                  <c:v>4.38</c:v>
                </c:pt>
                <c:pt idx="458">
                  <c:v>4.3199999999999976</c:v>
                </c:pt>
                <c:pt idx="459">
                  <c:v>4.3899999999999997</c:v>
                </c:pt>
                <c:pt idx="460">
                  <c:v>4.33</c:v>
                </c:pt>
                <c:pt idx="461">
                  <c:v>4.21</c:v>
                </c:pt>
                <c:pt idx="462">
                  <c:v>4.37</c:v>
                </c:pt>
                <c:pt idx="463">
                  <c:v>4.34</c:v>
                </c:pt>
                <c:pt idx="464">
                  <c:v>4.2</c:v>
                </c:pt>
                <c:pt idx="465">
                  <c:v>4.05</c:v>
                </c:pt>
                <c:pt idx="466">
                  <c:v>3.84</c:v>
                </c:pt>
                <c:pt idx="467">
                  <c:v>3.55</c:v>
                </c:pt>
                <c:pt idx="468">
                  <c:v>3.68</c:v>
                </c:pt>
                <c:pt idx="469">
                  <c:v>3.53</c:v>
                </c:pt>
                <c:pt idx="470">
                  <c:v>3.42</c:v>
                </c:pt>
                <c:pt idx="471">
                  <c:v>3.55</c:v>
                </c:pt>
                <c:pt idx="472">
                  <c:v>3.56</c:v>
                </c:pt>
                <c:pt idx="473">
                  <c:v>3.6</c:v>
                </c:pt>
                <c:pt idx="474">
                  <c:v>3.68</c:v>
                </c:pt>
                <c:pt idx="475">
                  <c:v>4.0199999999999996</c:v>
                </c:pt>
                <c:pt idx="476">
                  <c:v>3.72</c:v>
                </c:pt>
                <c:pt idx="477">
                  <c:v>3.85</c:v>
                </c:pt>
                <c:pt idx="478">
                  <c:v>3.8</c:v>
                </c:pt>
                <c:pt idx="479">
                  <c:v>3.86</c:v>
                </c:pt>
                <c:pt idx="480">
                  <c:v>3.76</c:v>
                </c:pt>
                <c:pt idx="481">
                  <c:v>3.7</c:v>
                </c:pt>
                <c:pt idx="482">
                  <c:v>4.2</c:v>
                </c:pt>
                <c:pt idx="483">
                  <c:v>3.92</c:v>
                </c:pt>
                <c:pt idx="484">
                  <c:v>3.99</c:v>
                </c:pt>
                <c:pt idx="485">
                  <c:v>4</c:v>
                </c:pt>
                <c:pt idx="486">
                  <c:v>4.04</c:v>
                </c:pt>
                <c:pt idx="487">
                  <c:v>4.0599999999999996</c:v>
                </c:pt>
                <c:pt idx="488">
                  <c:v>4.0199999999999996</c:v>
                </c:pt>
                <c:pt idx="489">
                  <c:v>4.01</c:v>
                </c:pt>
                <c:pt idx="490">
                  <c:v>3.9</c:v>
                </c:pt>
                <c:pt idx="491">
                  <c:v>3.89</c:v>
                </c:pt>
                <c:pt idx="492">
                  <c:v>3.95</c:v>
                </c:pt>
                <c:pt idx="493">
                  <c:v>4</c:v>
                </c:pt>
                <c:pt idx="494">
                  <c:v>3.77</c:v>
                </c:pt>
                <c:pt idx="495">
                  <c:v>3.76</c:v>
                </c:pt>
                <c:pt idx="496">
                  <c:v>3.68</c:v>
                </c:pt>
                <c:pt idx="497">
                  <c:v>3.58</c:v>
                </c:pt>
                <c:pt idx="498">
                  <c:v>3.47</c:v>
                </c:pt>
                <c:pt idx="499">
                  <c:v>3.67</c:v>
                </c:pt>
                <c:pt idx="500">
                  <c:v>3.67</c:v>
                </c:pt>
                <c:pt idx="501">
                  <c:v>3.48</c:v>
                </c:pt>
                <c:pt idx="502">
                  <c:v>3.43</c:v>
                </c:pt>
                <c:pt idx="503">
                  <c:v>3.14</c:v>
                </c:pt>
                <c:pt idx="504">
                  <c:v>3.44</c:v>
                </c:pt>
                <c:pt idx="505">
                  <c:v>3.51</c:v>
                </c:pt>
                <c:pt idx="506">
                  <c:v>3.42</c:v>
                </c:pt>
                <c:pt idx="507">
                  <c:v>3.51</c:v>
                </c:pt>
                <c:pt idx="508">
                  <c:v>3.76</c:v>
                </c:pt>
                <c:pt idx="509">
                  <c:v>3.74</c:v>
                </c:pt>
                <c:pt idx="510">
                  <c:v>3.59</c:v>
                </c:pt>
                <c:pt idx="511">
                  <c:v>3.48</c:v>
                </c:pt>
                <c:pt idx="512">
                  <c:v>3.58</c:v>
                </c:pt>
                <c:pt idx="513">
                  <c:v>3.62</c:v>
                </c:pt>
                <c:pt idx="514">
                  <c:v>3.73</c:v>
                </c:pt>
                <c:pt idx="515">
                  <c:v>3.6</c:v>
                </c:pt>
                <c:pt idx="516">
                  <c:v>3.84</c:v>
                </c:pt>
                <c:pt idx="517">
                  <c:v>3.86</c:v>
                </c:pt>
                <c:pt idx="518">
                  <c:v>4.1499999999999986</c:v>
                </c:pt>
                <c:pt idx="519">
                  <c:v>4.08</c:v>
                </c:pt>
                <c:pt idx="520">
                  <c:v>4.08</c:v>
                </c:pt>
              </c:numCache>
            </c:numRef>
          </c:val>
          <c:smooth val="0"/>
          <c:extLst xmlns:c16r2="http://schemas.microsoft.com/office/drawing/2015/06/chart">
            <c:ext xmlns:c16="http://schemas.microsoft.com/office/drawing/2014/chart" uri="{C3380CC4-5D6E-409C-BE32-E72D297353CC}">
              <c16:uniqueId val="{00000001-8E32-4CFD-ADF5-4B35F7303B72}"/>
            </c:ext>
          </c:extLst>
        </c:ser>
        <c:dLbls>
          <c:showLegendKey val="0"/>
          <c:showVal val="0"/>
          <c:showCatName val="0"/>
          <c:showSerName val="0"/>
          <c:showPercent val="0"/>
          <c:showBubbleSize val="0"/>
        </c:dLbls>
        <c:smooth val="0"/>
        <c:axId val="362766008"/>
        <c:axId val="362766400"/>
      </c:lineChart>
      <c:dateAx>
        <c:axId val="362766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sz="1000">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62766400"/>
        <c:crosses val="autoZero"/>
        <c:auto val="1"/>
        <c:lblOffset val="100"/>
        <c:baseTimeUnit val="days"/>
        <c:majorUnit val="1"/>
        <c:majorTimeUnit val="years"/>
      </c:dateAx>
      <c:valAx>
        <c:axId val="3627664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sz="1000">
                    <a:latin typeface="Arial" panose="020B0604020202020204" pitchFamily="34" charset="0"/>
                    <a:cs typeface="Arial" panose="020B0604020202020204" pitchFamily="34" charset="0"/>
                  </a:rPr>
                  <a:t>Stock</a:t>
                </a:r>
                <a:r>
                  <a:rPr lang="en-US" sz="1000" baseline="0">
                    <a:latin typeface="Arial" panose="020B0604020202020204" pitchFamily="34" charset="0"/>
                    <a:cs typeface="Arial" panose="020B0604020202020204" pitchFamily="34" charset="0"/>
                  </a:rPr>
                  <a:t> Price (€) </a:t>
                </a:r>
                <a:endParaRPr lang="en-US" sz="1000">
                  <a:latin typeface="Arial" panose="020B0604020202020204" pitchFamily="34" charset="0"/>
                  <a:cs typeface="Arial" panose="020B0604020202020204" pitchFamily="34"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62766008"/>
        <c:crossesAt val="39271"/>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sz="1200">
          <a:solidFill>
            <a:schemeClr val="tx1"/>
          </a:solidFill>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0.85229</cdr:x>
      <cdr:y>0.1798</cdr:y>
    </cdr:from>
    <cdr:to>
      <cdr:x>0.87365</cdr:x>
      <cdr:y>0.27515</cdr:y>
    </cdr:to>
    <cdr:cxnSp macro="">
      <cdr:nvCxnSpPr>
        <cdr:cNvPr id="3" name="直线连接符 2"/>
        <cdr:cNvCxnSpPr/>
      </cdr:nvCxnSpPr>
      <cdr:spPr>
        <a:xfrm xmlns:a="http://schemas.openxmlformats.org/drawingml/2006/main">
          <a:off x="6309361" y="664845"/>
          <a:ext cx="158112" cy="352549"/>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B1346-D10B-4EBB-A557-890395FDE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6247</Words>
  <Characters>35608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2018-11-14T14:59:00Z</dcterms:created>
  <dcterms:modified xsi:type="dcterms:W3CDTF">2018-11-14T17:15:00Z</dcterms:modified>
</cp:coreProperties>
</file>