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A10F7" w14:textId="77777777" w:rsidR="00764CD9" w:rsidRDefault="00764CD9" w:rsidP="00764CD9">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2D0FC4BB" wp14:editId="50FAF49A">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4A9B19D" w14:textId="4AB6FA1E" w:rsidR="00764CD9" w:rsidRDefault="00764CD9" w:rsidP="00764CD9">
      <w:pPr>
        <w:pStyle w:val="ProductNumber"/>
      </w:pPr>
      <w:r>
        <w:t>9B18M178</w:t>
      </w:r>
    </w:p>
    <w:p w14:paraId="4E057522" w14:textId="77777777" w:rsidR="00D75295" w:rsidRPr="00A250D7" w:rsidRDefault="00D75295" w:rsidP="00D75295">
      <w:pPr>
        <w:jc w:val="right"/>
        <w:rPr>
          <w:rFonts w:ascii="Arial" w:hAnsi="Arial"/>
          <w:b/>
          <w:sz w:val="28"/>
          <w:szCs w:val="28"/>
        </w:rPr>
      </w:pPr>
    </w:p>
    <w:p w14:paraId="426B7211" w14:textId="77777777" w:rsidR="00013360" w:rsidRPr="00A250D7" w:rsidRDefault="00013360" w:rsidP="00D75295">
      <w:pPr>
        <w:jc w:val="right"/>
        <w:rPr>
          <w:rFonts w:ascii="Arial" w:hAnsi="Arial"/>
          <w:b/>
          <w:sz w:val="28"/>
          <w:szCs w:val="28"/>
        </w:rPr>
      </w:pPr>
    </w:p>
    <w:p w14:paraId="2F03D26A" w14:textId="3B43AB30" w:rsidR="00013360" w:rsidRPr="008A2575" w:rsidRDefault="00A01CBA" w:rsidP="00013360">
      <w:pPr>
        <w:pStyle w:val="CaseTitle"/>
        <w:spacing w:after="0" w:line="240" w:lineRule="auto"/>
        <w:rPr>
          <w:rFonts w:eastAsia="Arial"/>
        </w:rPr>
      </w:pPr>
      <w:r w:rsidRPr="00A250D7">
        <w:rPr>
          <w:rFonts w:eastAsia="Arial"/>
        </w:rPr>
        <w:t>INDI</w:t>
      </w:r>
      <w:r w:rsidRPr="0052630F">
        <w:rPr>
          <w:rFonts w:eastAsia="Arial"/>
          <w:spacing w:val="20"/>
        </w:rPr>
        <w:t>A</w:t>
      </w:r>
      <w:r w:rsidRPr="00A250D7">
        <w:rPr>
          <w:rFonts w:eastAsia="Arial"/>
        </w:rPr>
        <w:t>FIRST LIFE INSURANCE:</w:t>
      </w:r>
      <w:r w:rsidR="008A2575">
        <w:rPr>
          <w:rFonts w:eastAsia="Arial"/>
        </w:rPr>
        <w:t xml:space="preserve"> </w:t>
      </w:r>
      <w:r w:rsidR="0064056B" w:rsidRPr="00A250D7">
        <w:rPr>
          <w:rFonts w:eastAsia="Arial"/>
        </w:rPr>
        <w:t>D</w:t>
      </w:r>
      <w:r w:rsidR="008A2575">
        <w:rPr>
          <w:rFonts w:eastAsia="Arial"/>
        </w:rPr>
        <w:t>RIVING GROWTH with</w:t>
      </w:r>
      <w:r w:rsidR="0064056B" w:rsidRPr="00A250D7">
        <w:rPr>
          <w:rFonts w:eastAsia="Arial"/>
        </w:rPr>
        <w:t xml:space="preserve"> COMPETENCY MAPPING</w:t>
      </w:r>
    </w:p>
    <w:p w14:paraId="40ABF6FD" w14:textId="77777777" w:rsidR="00CA3976" w:rsidRPr="00A250D7" w:rsidRDefault="00CA3976" w:rsidP="00013360">
      <w:pPr>
        <w:pStyle w:val="CaseTitle"/>
        <w:spacing w:after="0" w:line="240" w:lineRule="auto"/>
        <w:rPr>
          <w:sz w:val="20"/>
          <w:szCs w:val="20"/>
        </w:rPr>
      </w:pPr>
    </w:p>
    <w:p w14:paraId="202F1085" w14:textId="77777777" w:rsidR="00013360" w:rsidRPr="00A250D7" w:rsidRDefault="00013360" w:rsidP="00013360">
      <w:pPr>
        <w:pStyle w:val="CaseTitle"/>
        <w:spacing w:after="0" w:line="240" w:lineRule="auto"/>
        <w:rPr>
          <w:sz w:val="20"/>
          <w:szCs w:val="20"/>
        </w:rPr>
      </w:pPr>
    </w:p>
    <w:p w14:paraId="58B0C73F" w14:textId="39A81F65" w:rsidR="00086B26" w:rsidRPr="00A250D7" w:rsidRDefault="00E15C7F" w:rsidP="00086B26">
      <w:pPr>
        <w:pStyle w:val="StyleCopyrightStatementAfter0ptBottomSinglesolidline1"/>
      </w:pPr>
      <w:r w:rsidRPr="00E15C7F">
        <w:rPr>
          <w:rFonts w:cs="Arial"/>
          <w:szCs w:val="16"/>
        </w:rPr>
        <w:t>Amarpreet</w:t>
      </w:r>
      <w:r w:rsidR="006F114D">
        <w:rPr>
          <w:rFonts w:cs="Arial"/>
          <w:szCs w:val="16"/>
        </w:rPr>
        <w:t xml:space="preserve"> Singh</w:t>
      </w:r>
      <w:r w:rsidRPr="00E15C7F">
        <w:rPr>
          <w:rFonts w:cs="Arial"/>
          <w:szCs w:val="16"/>
        </w:rPr>
        <w:t xml:space="preserve"> Ghura</w:t>
      </w:r>
      <w:r w:rsidR="00ED7922" w:rsidRPr="00A250D7">
        <w:rPr>
          <w:rFonts w:cs="Arial"/>
          <w:szCs w:val="16"/>
        </w:rPr>
        <w:t xml:space="preserve"> </w:t>
      </w:r>
      <w:r w:rsidR="00B645B9" w:rsidRPr="00B645B9">
        <w:rPr>
          <w:rFonts w:cs="Arial"/>
          <w:szCs w:val="16"/>
        </w:rPr>
        <w:tab/>
      </w:r>
      <w:r w:rsidR="00B645B9">
        <w:rPr>
          <w:rFonts w:cs="Arial"/>
          <w:szCs w:val="16"/>
        </w:rPr>
        <w:t xml:space="preserve">and </w:t>
      </w:r>
      <w:r w:rsidR="00B645B9" w:rsidRPr="00B645B9">
        <w:rPr>
          <w:rFonts w:cs="Arial"/>
          <w:szCs w:val="16"/>
        </w:rPr>
        <w:t>Abhishek Goel</w:t>
      </w:r>
      <w:r w:rsidR="00B645B9">
        <w:rPr>
          <w:rFonts w:cs="Arial"/>
          <w:szCs w:val="16"/>
        </w:rPr>
        <w:t xml:space="preserve"> </w:t>
      </w:r>
      <w:r w:rsidR="00086B26" w:rsidRPr="00A250D7">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A250D7" w:rsidRDefault="00086B26" w:rsidP="00086B26">
      <w:pPr>
        <w:pStyle w:val="StyleCopyrightStatementAfter0ptBottomSinglesolidline1"/>
      </w:pPr>
    </w:p>
    <w:p w14:paraId="7B82B6A4" w14:textId="77777777" w:rsidR="00764CD9" w:rsidRPr="00C02410" w:rsidRDefault="00764CD9" w:rsidP="00764CD9">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C02410">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C02410">
          <w:rPr>
            <w:rFonts w:ascii="Arial" w:hAnsi="Arial"/>
            <w:i/>
            <w:iCs/>
            <w:color w:val="000000"/>
            <w:sz w:val="16"/>
          </w:rPr>
          <w:t>cases@ivey.ca</w:t>
        </w:r>
      </w:hyperlink>
      <w:r w:rsidRPr="00C02410">
        <w:rPr>
          <w:rFonts w:ascii="Arial" w:hAnsi="Arial"/>
          <w:i/>
          <w:iCs/>
          <w:color w:val="000000"/>
          <w:sz w:val="16"/>
        </w:rPr>
        <w:t xml:space="preserve">; </w:t>
      </w:r>
      <w:hyperlink r:id="rId10" w:history="1">
        <w:r w:rsidRPr="00C02410">
          <w:rPr>
            <w:rFonts w:ascii="Arial" w:hAnsi="Arial"/>
            <w:i/>
            <w:iCs/>
            <w:color w:val="000000"/>
            <w:sz w:val="16"/>
          </w:rPr>
          <w:t>www.iveycases.com</w:t>
        </w:r>
      </w:hyperlink>
      <w:r w:rsidRPr="00C02410">
        <w:rPr>
          <w:rFonts w:ascii="Arial" w:hAnsi="Arial"/>
          <w:i/>
          <w:iCs/>
          <w:color w:val="000000"/>
          <w:sz w:val="16"/>
        </w:rPr>
        <w:t>.</w:t>
      </w:r>
    </w:p>
    <w:p w14:paraId="60A59CB9" w14:textId="77777777" w:rsidR="00764CD9" w:rsidRPr="00C02410" w:rsidRDefault="00764CD9" w:rsidP="00764CD9">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922E14F" w14:textId="67592BBA" w:rsidR="00751E0B" w:rsidRPr="00A250D7" w:rsidRDefault="00764CD9" w:rsidP="00764CD9">
      <w:pPr>
        <w:pStyle w:val="StyleStyleCopyrightStatementAfter0ptBottomSinglesolid"/>
        <w:rPr>
          <w:rFonts w:cs="Arial"/>
          <w:szCs w:val="16"/>
        </w:rPr>
      </w:pPr>
      <w:r w:rsidRPr="00C02410">
        <w:rPr>
          <w:rFonts w:cs="Arial"/>
          <w:iCs w:val="0"/>
          <w:color w:val="auto"/>
          <w:szCs w:val="16"/>
        </w:rPr>
        <w:t>Copyright © 20</w:t>
      </w:r>
      <w:r>
        <w:rPr>
          <w:rFonts w:cs="Arial"/>
          <w:iCs w:val="0"/>
          <w:color w:val="auto"/>
          <w:szCs w:val="16"/>
        </w:rPr>
        <w:t>18</w:t>
      </w:r>
      <w:r w:rsidRPr="00C02410">
        <w:rPr>
          <w:rFonts w:cs="Arial"/>
          <w:iCs w:val="0"/>
          <w:color w:val="auto"/>
          <w:szCs w:val="16"/>
        </w:rPr>
        <w:t xml:space="preserve">, </w:t>
      </w:r>
      <w:r w:rsidRPr="00C02410">
        <w:rPr>
          <w:rFonts w:cs="Arial"/>
          <w:iCs w:val="0"/>
          <w:color w:val="auto"/>
          <w:szCs w:val="16"/>
          <w:lang w:val="en-CA"/>
        </w:rPr>
        <w:t>Ivey Business School Foundation</w:t>
      </w:r>
      <w:r w:rsidRPr="00C02410">
        <w:rPr>
          <w:rFonts w:cs="Arial"/>
          <w:iCs w:val="0"/>
          <w:color w:val="auto"/>
          <w:szCs w:val="16"/>
          <w:lang w:val="en-CA"/>
        </w:rPr>
        <w:tab/>
      </w:r>
      <w:r w:rsidRPr="00C02410">
        <w:rPr>
          <w:rFonts w:cs="Arial"/>
          <w:iCs w:val="0"/>
          <w:color w:val="auto"/>
          <w:szCs w:val="16"/>
        </w:rPr>
        <w:t xml:space="preserve">Version: </w:t>
      </w:r>
      <w:r>
        <w:rPr>
          <w:rFonts w:cs="Arial"/>
          <w:iCs w:val="0"/>
          <w:color w:val="auto"/>
          <w:szCs w:val="16"/>
        </w:rPr>
        <w:t>2018-11-29</w:t>
      </w:r>
    </w:p>
    <w:p w14:paraId="0A2A54E4" w14:textId="77777777" w:rsidR="00751E0B" w:rsidRPr="00A250D7" w:rsidRDefault="00751E0B" w:rsidP="00751E0B">
      <w:pPr>
        <w:pStyle w:val="StyleCopyrightStatementAfter0ptBottomSinglesolidline1"/>
        <w:rPr>
          <w:rFonts w:ascii="Times New Roman" w:hAnsi="Times New Roman"/>
          <w:sz w:val="20"/>
        </w:rPr>
      </w:pPr>
    </w:p>
    <w:p w14:paraId="2C183161" w14:textId="77777777" w:rsidR="00B87DC0" w:rsidRPr="00A250D7" w:rsidRDefault="00B87DC0" w:rsidP="008A2575">
      <w:pPr>
        <w:pStyle w:val="BodyTextMain"/>
      </w:pPr>
    </w:p>
    <w:p w14:paraId="032F5959" w14:textId="0A7682B5" w:rsidR="0064056B" w:rsidRPr="00A250D7" w:rsidRDefault="00945A41" w:rsidP="008A2575">
      <w:pPr>
        <w:pStyle w:val="BodyTextMain"/>
      </w:pPr>
      <w:r>
        <w:rPr>
          <w:rFonts w:eastAsiaTheme="minorEastAsia"/>
        </w:rPr>
        <w:t xml:space="preserve">When </w:t>
      </w:r>
      <w:r w:rsidR="0064056B" w:rsidRPr="00A250D7">
        <w:rPr>
          <w:rFonts w:eastAsiaTheme="minorEastAsia"/>
        </w:rPr>
        <w:t xml:space="preserve">Praveen Menon, chief people officer (CPO) </w:t>
      </w:r>
      <w:r w:rsidR="00782566">
        <w:rPr>
          <w:rFonts w:eastAsiaTheme="minorEastAsia"/>
        </w:rPr>
        <w:t xml:space="preserve">at </w:t>
      </w:r>
      <w:r w:rsidR="0064056B" w:rsidRPr="00A250D7">
        <w:rPr>
          <w:rFonts w:eastAsiaTheme="minorEastAsia"/>
        </w:rPr>
        <w:t>IndiaFirst Life Insurance Co. Limited (IFLI), entered his office in Mumbai on the morning of November 9, 2015</w:t>
      </w:r>
      <w:r>
        <w:rPr>
          <w:rFonts w:eastAsiaTheme="minorEastAsia"/>
        </w:rPr>
        <w:t>,</w:t>
      </w:r>
      <w:r w:rsidR="0064056B" w:rsidRPr="00A250D7">
        <w:rPr>
          <w:rFonts w:eastAsiaTheme="minorEastAsia"/>
        </w:rPr>
        <w:t xml:space="preserve"> </w:t>
      </w:r>
      <w:r>
        <w:rPr>
          <w:rFonts w:eastAsiaTheme="minorEastAsia"/>
        </w:rPr>
        <w:t>h</w:t>
      </w:r>
      <w:r w:rsidR="0064056B" w:rsidRPr="00A250D7">
        <w:rPr>
          <w:rFonts w:eastAsiaTheme="minorEastAsia"/>
        </w:rPr>
        <w:t xml:space="preserve">e found a note on his intercom from Vishakha </w:t>
      </w:r>
      <w:r w:rsidR="0064056B" w:rsidRPr="00A250D7">
        <w:rPr>
          <w:rFonts w:eastAsiaTheme="minorEastAsia"/>
          <w:color w:val="000000" w:themeColor="text1"/>
          <w:szCs w:val="24"/>
        </w:rPr>
        <w:t xml:space="preserve">Maheshwari, </w:t>
      </w:r>
      <w:r w:rsidR="0064056B" w:rsidRPr="00A250D7">
        <w:rPr>
          <w:rFonts w:eastAsiaTheme="minorEastAsia"/>
        </w:rPr>
        <w:t xml:space="preserve">the managing director (MD) </w:t>
      </w:r>
      <w:r w:rsidR="00A250D7">
        <w:rPr>
          <w:rFonts w:eastAsiaTheme="minorEastAsia"/>
        </w:rPr>
        <w:t>and</w:t>
      </w:r>
      <w:r w:rsidR="00A250D7" w:rsidRPr="00A250D7">
        <w:rPr>
          <w:rFonts w:eastAsiaTheme="minorEastAsia"/>
        </w:rPr>
        <w:t xml:space="preserve"> </w:t>
      </w:r>
      <w:r w:rsidR="0064056B" w:rsidRPr="00A250D7">
        <w:rPr>
          <w:rFonts w:eastAsiaTheme="minorEastAsia"/>
        </w:rPr>
        <w:t>chief executive officer (CEO) of IFLI</w:t>
      </w:r>
      <w:r w:rsidR="00A250D7">
        <w:rPr>
          <w:rFonts w:eastAsiaTheme="minorEastAsia"/>
        </w:rPr>
        <w:t>,</w:t>
      </w:r>
      <w:r w:rsidR="0064056B" w:rsidRPr="00A250D7">
        <w:rPr>
          <w:rFonts w:eastAsiaTheme="minorEastAsia"/>
        </w:rPr>
        <w:t xml:space="preserve"> </w:t>
      </w:r>
      <w:r w:rsidR="00950D45">
        <w:rPr>
          <w:rFonts w:eastAsiaTheme="minorEastAsia"/>
        </w:rPr>
        <w:t xml:space="preserve">calling </w:t>
      </w:r>
      <w:r w:rsidR="0064056B" w:rsidRPr="00A250D7">
        <w:rPr>
          <w:rFonts w:eastAsiaTheme="minorEastAsia"/>
        </w:rPr>
        <w:t>a meeting. In the meeting</w:t>
      </w:r>
      <w:r w:rsidR="00950D45">
        <w:rPr>
          <w:rFonts w:eastAsiaTheme="minorEastAsia"/>
        </w:rPr>
        <w:t xml:space="preserve"> later that day</w:t>
      </w:r>
      <w:r w:rsidR="00A250D7">
        <w:rPr>
          <w:rFonts w:eastAsiaTheme="minorEastAsia"/>
        </w:rPr>
        <w:t>,</w:t>
      </w:r>
      <w:r w:rsidR="0064056B" w:rsidRPr="00A250D7">
        <w:rPr>
          <w:rFonts w:eastAsiaTheme="minorEastAsia"/>
        </w:rPr>
        <w:t xml:space="preserve"> </w:t>
      </w:r>
      <w:r w:rsidR="00950D45">
        <w:rPr>
          <w:rFonts w:eastAsiaTheme="minorEastAsia"/>
        </w:rPr>
        <w:t>Maheshwari</w:t>
      </w:r>
      <w:r w:rsidR="00950D45" w:rsidRPr="00A250D7">
        <w:rPr>
          <w:rFonts w:eastAsiaTheme="minorEastAsia"/>
        </w:rPr>
        <w:t xml:space="preserve"> </w:t>
      </w:r>
      <w:r w:rsidR="0064056B" w:rsidRPr="00A250D7">
        <w:rPr>
          <w:rFonts w:eastAsiaTheme="minorEastAsia"/>
        </w:rPr>
        <w:t>shared IFLI’s</w:t>
      </w:r>
      <w:r w:rsidR="0064056B" w:rsidRPr="00A250D7">
        <w:t xml:space="preserve"> new Vision 2020</w:t>
      </w:r>
      <w:r w:rsidR="00A250D7">
        <w:t>—</w:t>
      </w:r>
      <w:r w:rsidR="0064056B" w:rsidRPr="00A250D7">
        <w:t xml:space="preserve">“to be the largest insurance provider in the country and to be among </w:t>
      </w:r>
      <w:r w:rsidR="004277D4">
        <w:t xml:space="preserve">India’s </w:t>
      </w:r>
      <w:r w:rsidR="0064056B" w:rsidRPr="00A250D7">
        <w:t>top five insurance companies by 2020</w:t>
      </w:r>
      <w:r w:rsidR="00A250D7">
        <w:t>.</w:t>
      </w:r>
      <w:r w:rsidR="0064056B" w:rsidRPr="00A250D7">
        <w:t>”</w:t>
      </w:r>
    </w:p>
    <w:p w14:paraId="4A8365B3" w14:textId="77777777" w:rsidR="0064056B" w:rsidRPr="00A250D7" w:rsidRDefault="0064056B" w:rsidP="008A2575">
      <w:pPr>
        <w:pStyle w:val="BodyTextMain"/>
      </w:pPr>
    </w:p>
    <w:p w14:paraId="2DE170FA" w14:textId="7F810150" w:rsidR="0064056B" w:rsidRPr="00A250D7" w:rsidRDefault="0064056B" w:rsidP="008A2575">
      <w:pPr>
        <w:pStyle w:val="BodyTextMain"/>
      </w:pPr>
      <w:r w:rsidRPr="00A250D7">
        <w:t xml:space="preserve">It </w:t>
      </w:r>
      <w:r w:rsidR="00A250D7" w:rsidRPr="00A250D7">
        <w:t>w</w:t>
      </w:r>
      <w:r w:rsidR="00A250D7">
        <w:t>ould</w:t>
      </w:r>
      <w:r w:rsidR="00A250D7" w:rsidRPr="00A250D7">
        <w:t xml:space="preserve"> </w:t>
      </w:r>
      <w:r w:rsidRPr="00A250D7">
        <w:t xml:space="preserve">certainly not </w:t>
      </w:r>
      <w:r w:rsidR="00A250D7">
        <w:t xml:space="preserve">be an </w:t>
      </w:r>
      <w:r w:rsidRPr="00A250D7">
        <w:t xml:space="preserve">easy </w:t>
      </w:r>
      <w:r w:rsidR="00A250D7">
        <w:t xml:space="preserve">goal to achieve </w:t>
      </w:r>
      <w:r w:rsidRPr="00A250D7">
        <w:t xml:space="preserve">because IFLI </w:t>
      </w:r>
      <w:r w:rsidRPr="00A250D7">
        <w:rPr>
          <w:rFonts w:eastAsiaTheme="minorEastAsia"/>
        </w:rPr>
        <w:t>ranked 19</w:t>
      </w:r>
      <w:r w:rsidRPr="003B1F26">
        <w:rPr>
          <w:rFonts w:eastAsiaTheme="minorEastAsia"/>
        </w:rPr>
        <w:t>th</w:t>
      </w:r>
      <w:r w:rsidRPr="00A250D7">
        <w:rPr>
          <w:rFonts w:eastAsiaTheme="minorEastAsia"/>
        </w:rPr>
        <w:t xml:space="preserve"> in the industry </w:t>
      </w:r>
      <w:r w:rsidR="009A1836">
        <w:rPr>
          <w:rFonts w:eastAsiaTheme="minorEastAsia"/>
        </w:rPr>
        <w:t xml:space="preserve">in India </w:t>
      </w:r>
      <w:r w:rsidRPr="00A250D7">
        <w:rPr>
          <w:rFonts w:eastAsiaTheme="minorEastAsia"/>
        </w:rPr>
        <w:t xml:space="preserve">in fiscal year </w:t>
      </w:r>
      <w:r w:rsidR="00A34D5C">
        <w:rPr>
          <w:rFonts w:eastAsiaTheme="minorEastAsia"/>
        </w:rPr>
        <w:t xml:space="preserve">(FY) </w:t>
      </w:r>
      <w:r w:rsidRPr="00A250D7">
        <w:rPr>
          <w:rFonts w:eastAsiaTheme="minorEastAsia"/>
        </w:rPr>
        <w:t>2014</w:t>
      </w:r>
      <w:r w:rsidR="00A250D7">
        <w:rPr>
          <w:rFonts w:eastAsiaTheme="minorEastAsia"/>
        </w:rPr>
        <w:t>–</w:t>
      </w:r>
      <w:r w:rsidRPr="00A250D7">
        <w:rPr>
          <w:rFonts w:eastAsiaTheme="minorEastAsia"/>
        </w:rPr>
        <w:t xml:space="preserve">15. Menon had </w:t>
      </w:r>
      <w:r w:rsidR="00A250D7">
        <w:rPr>
          <w:rFonts w:eastAsiaTheme="minorEastAsia"/>
        </w:rPr>
        <w:t>agreed to work</w:t>
      </w:r>
      <w:r w:rsidRPr="00A250D7">
        <w:rPr>
          <w:rFonts w:eastAsiaTheme="minorEastAsia"/>
        </w:rPr>
        <w:t xml:space="preserve"> on achieving the new Vision 2020. </w:t>
      </w:r>
      <w:r w:rsidR="00A250D7">
        <w:t>However, he</w:t>
      </w:r>
      <w:r w:rsidR="00A250D7" w:rsidRPr="00A250D7">
        <w:t xml:space="preserve"> </w:t>
      </w:r>
      <w:r w:rsidRPr="00A250D7">
        <w:t xml:space="preserve">knew that insurance </w:t>
      </w:r>
      <w:r w:rsidR="00A250D7">
        <w:t>wa</w:t>
      </w:r>
      <w:r w:rsidR="00A250D7" w:rsidRPr="00A250D7">
        <w:t xml:space="preserve">s </w:t>
      </w:r>
      <w:r w:rsidRPr="00A250D7">
        <w:t xml:space="preserve">a highly regulated market and the only way to achieve Vision 2020 </w:t>
      </w:r>
      <w:r w:rsidR="00A250D7">
        <w:t>would be</w:t>
      </w:r>
      <w:r w:rsidR="00A250D7" w:rsidRPr="00A250D7">
        <w:t xml:space="preserve"> </w:t>
      </w:r>
      <w:r w:rsidRPr="00A250D7">
        <w:t xml:space="preserve">to focus on the employees who could </w:t>
      </w:r>
      <w:r w:rsidR="00945A41">
        <w:t>develop</w:t>
      </w:r>
      <w:r w:rsidRPr="00A250D7">
        <w:t xml:space="preserve"> sustained innovations</w:t>
      </w:r>
      <w:r w:rsidR="00A250D7">
        <w:t>, which</w:t>
      </w:r>
      <w:r w:rsidRPr="00A250D7">
        <w:t xml:space="preserve"> meant defining new role expectations for the existing employees, </w:t>
      </w:r>
      <w:r w:rsidR="00A250D7">
        <w:t>complet</w:t>
      </w:r>
      <w:r w:rsidR="00A250D7" w:rsidRPr="00A250D7">
        <w:t xml:space="preserve">ing </w:t>
      </w:r>
      <w:r w:rsidR="00A250D7">
        <w:t xml:space="preserve">a </w:t>
      </w:r>
      <w:r w:rsidRPr="00A250D7">
        <w:t>competency diagnosis</w:t>
      </w:r>
      <w:r w:rsidR="00A250D7">
        <w:t>,</w:t>
      </w:r>
      <w:r w:rsidRPr="00A250D7">
        <w:t xml:space="preserve"> and developing a list of competencies required by the employees to perform the</w:t>
      </w:r>
      <w:r w:rsidR="00A250D7">
        <w:t>ir</w:t>
      </w:r>
      <w:r w:rsidRPr="00A250D7">
        <w:t xml:space="preserve"> new expected role</w:t>
      </w:r>
      <w:r w:rsidR="00A250D7">
        <w:t>s</w:t>
      </w:r>
      <w:r w:rsidRPr="00A250D7">
        <w:t xml:space="preserve">. </w:t>
      </w:r>
      <w:r w:rsidRPr="00A250D7">
        <w:rPr>
          <w:rFonts w:eastAsiaTheme="minorEastAsia"/>
        </w:rPr>
        <w:t xml:space="preserve">Menon was confident of creating </w:t>
      </w:r>
      <w:r w:rsidR="00950D45">
        <w:rPr>
          <w:rFonts w:eastAsiaTheme="minorEastAsia"/>
        </w:rPr>
        <w:t xml:space="preserve">the </w:t>
      </w:r>
      <w:r w:rsidRPr="00A250D7">
        <w:rPr>
          <w:rFonts w:eastAsiaTheme="minorEastAsia"/>
        </w:rPr>
        <w:t xml:space="preserve">organizational capabilities for achieving the new </w:t>
      </w:r>
      <w:r w:rsidR="00C8745D" w:rsidRPr="00A250D7">
        <w:rPr>
          <w:rFonts w:eastAsiaTheme="minorEastAsia"/>
        </w:rPr>
        <w:t>v</w:t>
      </w:r>
      <w:r w:rsidRPr="00A250D7">
        <w:rPr>
          <w:rFonts w:eastAsiaTheme="minorEastAsia"/>
        </w:rPr>
        <w:t>ision. He was concerned</w:t>
      </w:r>
      <w:r w:rsidR="00A250D7">
        <w:rPr>
          <w:rFonts w:eastAsiaTheme="minorEastAsia"/>
        </w:rPr>
        <w:t>, however,</w:t>
      </w:r>
      <w:r w:rsidRPr="00A250D7">
        <w:rPr>
          <w:rFonts w:eastAsiaTheme="minorEastAsia"/>
        </w:rPr>
        <w:t xml:space="preserve"> about the speed at which he </w:t>
      </w:r>
      <w:r w:rsidR="00A250D7" w:rsidRPr="00A250D7">
        <w:rPr>
          <w:rFonts w:eastAsiaTheme="minorEastAsia"/>
        </w:rPr>
        <w:t>w</w:t>
      </w:r>
      <w:r w:rsidR="00A250D7">
        <w:rPr>
          <w:rFonts w:eastAsiaTheme="minorEastAsia"/>
        </w:rPr>
        <w:t>ould</w:t>
      </w:r>
      <w:r w:rsidR="00A250D7" w:rsidRPr="00A250D7">
        <w:rPr>
          <w:rFonts w:eastAsiaTheme="minorEastAsia"/>
        </w:rPr>
        <w:t xml:space="preserve"> </w:t>
      </w:r>
      <w:r w:rsidR="00A250D7">
        <w:rPr>
          <w:rFonts w:eastAsiaTheme="minorEastAsia"/>
        </w:rPr>
        <w:t>need</w:t>
      </w:r>
      <w:r w:rsidR="00A250D7" w:rsidRPr="00A250D7">
        <w:rPr>
          <w:rFonts w:eastAsiaTheme="minorEastAsia"/>
        </w:rPr>
        <w:t xml:space="preserve"> </w:t>
      </w:r>
      <w:r w:rsidRPr="00A250D7">
        <w:rPr>
          <w:rFonts w:eastAsiaTheme="minorEastAsia"/>
        </w:rPr>
        <w:t xml:space="preserve">to devise a plan, roll it out, and deliver </w:t>
      </w:r>
      <w:r w:rsidR="0052630F">
        <w:rPr>
          <w:rFonts w:eastAsiaTheme="minorEastAsia"/>
        </w:rPr>
        <w:t xml:space="preserve">it </w:t>
      </w:r>
      <w:r w:rsidRPr="00A250D7">
        <w:rPr>
          <w:rFonts w:eastAsiaTheme="minorEastAsia"/>
        </w:rPr>
        <w:t xml:space="preserve">in line with the expectations to achieve Vision 2020. The vision </w:t>
      </w:r>
      <w:r w:rsidR="00A250D7">
        <w:rPr>
          <w:rFonts w:eastAsiaTheme="minorEastAsia"/>
        </w:rPr>
        <w:t>neede</w:t>
      </w:r>
      <w:r w:rsidR="00A250D7" w:rsidRPr="00A250D7">
        <w:rPr>
          <w:rFonts w:eastAsiaTheme="minorEastAsia"/>
        </w:rPr>
        <w:t xml:space="preserve">d </w:t>
      </w:r>
      <w:r w:rsidRPr="00A250D7">
        <w:rPr>
          <w:rFonts w:eastAsiaTheme="minorEastAsia"/>
        </w:rPr>
        <w:t xml:space="preserve">to be achieved </w:t>
      </w:r>
      <w:r w:rsidR="00A250D7">
        <w:rPr>
          <w:rFonts w:eastAsiaTheme="minorEastAsia"/>
        </w:rPr>
        <w:t>as if it were</w:t>
      </w:r>
      <w:r w:rsidR="00A250D7" w:rsidRPr="00A250D7">
        <w:rPr>
          <w:rFonts w:eastAsiaTheme="minorEastAsia"/>
        </w:rPr>
        <w:t xml:space="preserve"> </w:t>
      </w:r>
      <w:r w:rsidRPr="00A250D7">
        <w:rPr>
          <w:rFonts w:eastAsiaTheme="minorEastAsia"/>
        </w:rPr>
        <w:t xml:space="preserve">a mission. </w:t>
      </w:r>
    </w:p>
    <w:p w14:paraId="3CB7F558" w14:textId="77777777" w:rsidR="0064056B" w:rsidRPr="00A250D7" w:rsidRDefault="0064056B" w:rsidP="008A2575">
      <w:pPr>
        <w:pStyle w:val="BodyTextMain"/>
        <w:rPr>
          <w:rFonts w:eastAsiaTheme="minorEastAsia"/>
        </w:rPr>
      </w:pPr>
    </w:p>
    <w:p w14:paraId="12BD5FAA" w14:textId="77777777" w:rsidR="00C8745D" w:rsidRPr="00A250D7" w:rsidRDefault="00C8745D" w:rsidP="008A2575">
      <w:pPr>
        <w:pStyle w:val="BodyTextMain"/>
        <w:rPr>
          <w:rFonts w:eastAsiaTheme="minorEastAsia"/>
        </w:rPr>
      </w:pPr>
    </w:p>
    <w:p w14:paraId="784C1897" w14:textId="5CD82D5F" w:rsidR="0064056B" w:rsidRPr="00A250D7" w:rsidRDefault="0064056B" w:rsidP="008A2575">
      <w:pPr>
        <w:pStyle w:val="Casehead1"/>
        <w:rPr>
          <w:rFonts w:eastAsiaTheme="minorEastAsia"/>
        </w:rPr>
      </w:pPr>
      <w:r w:rsidRPr="00A250D7">
        <w:rPr>
          <w:rFonts w:eastAsiaTheme="minorEastAsia"/>
        </w:rPr>
        <w:t>ORIGIN</w:t>
      </w:r>
      <w:r w:rsidR="00A250D7">
        <w:rPr>
          <w:rFonts w:eastAsiaTheme="minorEastAsia"/>
        </w:rPr>
        <w:t>s</w:t>
      </w:r>
      <w:r w:rsidRPr="00A250D7">
        <w:rPr>
          <w:rFonts w:eastAsiaTheme="minorEastAsia"/>
        </w:rPr>
        <w:t xml:space="preserve"> OF I</w:t>
      </w:r>
      <w:r w:rsidR="00A250D7">
        <w:rPr>
          <w:rFonts w:eastAsiaTheme="minorEastAsia"/>
        </w:rPr>
        <w:t>ndi</w:t>
      </w:r>
      <w:r w:rsidR="00A250D7" w:rsidRPr="008A2575">
        <w:rPr>
          <w:rFonts w:eastAsiaTheme="minorEastAsia"/>
          <w:spacing w:val="20"/>
        </w:rPr>
        <w:t>a</w:t>
      </w:r>
      <w:r w:rsidRPr="00A250D7">
        <w:rPr>
          <w:rFonts w:eastAsiaTheme="minorEastAsia"/>
        </w:rPr>
        <w:t>F</w:t>
      </w:r>
      <w:r w:rsidR="00A250D7">
        <w:rPr>
          <w:rFonts w:eastAsiaTheme="minorEastAsia"/>
        </w:rPr>
        <w:t xml:space="preserve">irst </w:t>
      </w:r>
      <w:r w:rsidRPr="00A250D7">
        <w:rPr>
          <w:rFonts w:eastAsiaTheme="minorEastAsia"/>
        </w:rPr>
        <w:t>L</w:t>
      </w:r>
      <w:r w:rsidR="00A250D7">
        <w:rPr>
          <w:rFonts w:eastAsiaTheme="minorEastAsia"/>
        </w:rPr>
        <w:t xml:space="preserve">ife </w:t>
      </w:r>
      <w:r w:rsidRPr="00A250D7">
        <w:rPr>
          <w:rFonts w:eastAsiaTheme="minorEastAsia"/>
        </w:rPr>
        <w:t>I</w:t>
      </w:r>
      <w:r w:rsidR="00A250D7">
        <w:rPr>
          <w:rFonts w:eastAsiaTheme="minorEastAsia"/>
        </w:rPr>
        <w:t>nsurance Co. Limited</w:t>
      </w:r>
    </w:p>
    <w:p w14:paraId="1A586114" w14:textId="77777777" w:rsidR="0064056B" w:rsidRPr="00A250D7" w:rsidRDefault="0064056B" w:rsidP="008A2575">
      <w:pPr>
        <w:pStyle w:val="BodyTextMain"/>
        <w:rPr>
          <w:rFonts w:eastAsiaTheme="minorEastAsia"/>
        </w:rPr>
      </w:pPr>
    </w:p>
    <w:p w14:paraId="1D9BCC08" w14:textId="7EFB8DA6" w:rsidR="00885399" w:rsidRDefault="0052630F" w:rsidP="008A2575">
      <w:pPr>
        <w:pStyle w:val="BodyTextMain"/>
      </w:pPr>
      <w:r w:rsidRPr="00A250D7">
        <w:t>IFLI was a life insurance company in India</w:t>
      </w:r>
      <w:r>
        <w:t>,</w:t>
      </w:r>
      <w:r w:rsidRPr="00A250D7">
        <w:rPr>
          <w:bCs/>
        </w:rPr>
        <w:t xml:space="preserve"> </w:t>
      </w:r>
      <w:r>
        <w:rPr>
          <w:bCs/>
        </w:rPr>
        <w:t>i</w:t>
      </w:r>
      <w:r w:rsidR="0064056B" w:rsidRPr="00A250D7">
        <w:rPr>
          <w:bCs/>
        </w:rPr>
        <w:t>ncorporated in November 2009 with its headquarter</w:t>
      </w:r>
      <w:r w:rsidR="00945A41">
        <w:rPr>
          <w:bCs/>
        </w:rPr>
        <w:t>s</w:t>
      </w:r>
      <w:r w:rsidR="0064056B" w:rsidRPr="00A250D7">
        <w:rPr>
          <w:bCs/>
        </w:rPr>
        <w:t xml:space="preserve"> in Mumbai</w:t>
      </w:r>
      <w:r w:rsidR="0064056B" w:rsidRPr="00A250D7">
        <w:t xml:space="preserve">. </w:t>
      </w:r>
      <w:r w:rsidR="00885399">
        <w:t>The company</w:t>
      </w:r>
      <w:r w:rsidR="00885399" w:rsidRPr="00A250D7">
        <w:t xml:space="preserve"> </w:t>
      </w:r>
      <w:r w:rsidR="0064056B" w:rsidRPr="00A250D7">
        <w:t xml:space="preserve">was a joint venture </w:t>
      </w:r>
      <w:r w:rsidR="00A250D7">
        <w:t>of</w:t>
      </w:r>
      <w:r w:rsidR="00A250D7" w:rsidRPr="00A250D7">
        <w:t xml:space="preserve"> </w:t>
      </w:r>
      <w:r w:rsidR="0064056B" w:rsidRPr="00A250D7">
        <w:t xml:space="preserve">two public sector banks </w:t>
      </w:r>
      <w:r w:rsidR="00A250D7">
        <w:t>in</w:t>
      </w:r>
      <w:r w:rsidR="00A250D7" w:rsidRPr="00A250D7">
        <w:t xml:space="preserve"> </w:t>
      </w:r>
      <w:r w:rsidR="0064056B" w:rsidRPr="00A250D7">
        <w:t>India</w:t>
      </w:r>
      <w:r w:rsidR="00A250D7">
        <w:t>—</w:t>
      </w:r>
      <w:r w:rsidR="0064056B" w:rsidRPr="00A250D7">
        <w:t>Bank of Baroda (BOB)</w:t>
      </w:r>
      <w:r w:rsidR="0064056B" w:rsidRPr="007D56A7">
        <w:rPr>
          <w:rStyle w:val="FootnoteReference"/>
          <w:rFonts w:eastAsiaTheme="minorEastAsia"/>
        </w:rPr>
        <w:footnoteReference w:id="1"/>
      </w:r>
      <w:r w:rsidR="0064056B" w:rsidRPr="00A250D7">
        <w:t xml:space="preserve"> (44 per cent) and Andhra Bank (AB)</w:t>
      </w:r>
      <w:r w:rsidR="0064056B" w:rsidRPr="007D56A7">
        <w:rPr>
          <w:rStyle w:val="FootnoteReference"/>
          <w:rFonts w:eastAsiaTheme="minorEastAsia"/>
        </w:rPr>
        <w:footnoteReference w:id="2"/>
      </w:r>
      <w:r w:rsidR="0064056B" w:rsidRPr="00A250D7">
        <w:t xml:space="preserve"> (30 per cent)</w:t>
      </w:r>
      <w:r w:rsidR="00885399">
        <w:t>—</w:t>
      </w:r>
      <w:r w:rsidR="0064056B" w:rsidRPr="00A250D7">
        <w:t>and United Kingdom</w:t>
      </w:r>
      <w:r w:rsidR="00A250D7">
        <w:t>-</w:t>
      </w:r>
      <w:r w:rsidR="0064056B" w:rsidRPr="00A250D7">
        <w:t>based financial and investment company Legal &amp; General</w:t>
      </w:r>
      <w:r w:rsidR="0064056B" w:rsidRPr="007D56A7">
        <w:rPr>
          <w:rStyle w:val="FootnoteReference"/>
          <w:rFonts w:eastAsiaTheme="minorEastAsia"/>
        </w:rPr>
        <w:footnoteReference w:id="3"/>
      </w:r>
      <w:r w:rsidR="0064056B" w:rsidRPr="00A250D7">
        <w:t xml:space="preserve"> (26 per cent). </w:t>
      </w:r>
    </w:p>
    <w:p w14:paraId="7A0446B5" w14:textId="77777777" w:rsidR="00885399" w:rsidRDefault="00885399" w:rsidP="008A2575">
      <w:pPr>
        <w:pStyle w:val="BodyTextMain"/>
      </w:pPr>
    </w:p>
    <w:p w14:paraId="4B90F86F" w14:textId="2CFF8B70" w:rsidR="0064056B" w:rsidRPr="00A250D7" w:rsidRDefault="0064056B" w:rsidP="008A2575">
      <w:pPr>
        <w:pStyle w:val="BodyTextMain"/>
        <w:rPr>
          <w:rFonts w:eastAsiaTheme="minorEastAsia"/>
        </w:rPr>
      </w:pPr>
      <w:r w:rsidRPr="00A250D7">
        <w:lastRenderedPageBreak/>
        <w:t xml:space="preserve">IFLI crossed </w:t>
      </w:r>
      <w:r w:rsidR="00A34D5C">
        <w:t>more than</w:t>
      </w:r>
      <w:r w:rsidR="00A34D5C" w:rsidRPr="00A250D7">
        <w:t xml:space="preserve"> </w:t>
      </w:r>
      <w:r w:rsidRPr="003B1F26">
        <w:rPr>
          <w:rFonts w:ascii="Arial" w:hAnsi="Arial" w:cs="Arial"/>
        </w:rPr>
        <w:t>₹</w:t>
      </w:r>
      <w:r w:rsidRPr="00A250D7">
        <w:t>2 billion</w:t>
      </w:r>
      <w:r w:rsidRPr="007D56A7">
        <w:rPr>
          <w:rStyle w:val="FootnoteReference"/>
          <w:rFonts w:eastAsiaTheme="minorEastAsia"/>
        </w:rPr>
        <w:footnoteReference w:id="4"/>
      </w:r>
      <w:r w:rsidRPr="00A250D7">
        <w:t xml:space="preserve"> in turnovers in four and half months since the start of its operations by selling insurance products</w:t>
      </w:r>
      <w:r w:rsidR="00A34D5C">
        <w:t>,</w:t>
      </w:r>
      <w:r w:rsidRPr="00A250D7">
        <w:t xml:space="preserve"> which included policies such as life insurance</w:t>
      </w:r>
      <w:r w:rsidR="00A34D5C">
        <w:t>,</w:t>
      </w:r>
      <w:r w:rsidRPr="007D56A7">
        <w:rPr>
          <w:rStyle w:val="FootnoteReference"/>
          <w:rFonts w:eastAsiaTheme="minorEastAsia"/>
        </w:rPr>
        <w:footnoteReference w:id="5"/>
      </w:r>
      <w:r w:rsidRPr="00A250D7">
        <w:t xml:space="preserve"> group insurance</w:t>
      </w:r>
      <w:r w:rsidR="00A34D5C">
        <w:t>,</w:t>
      </w:r>
      <w:r w:rsidRPr="007D56A7">
        <w:rPr>
          <w:rStyle w:val="FootnoteReference"/>
          <w:rFonts w:eastAsiaTheme="minorEastAsia"/>
        </w:rPr>
        <w:footnoteReference w:id="6"/>
      </w:r>
      <w:r w:rsidRPr="00A250D7">
        <w:t xml:space="preserve"> term life insurance</w:t>
      </w:r>
      <w:r w:rsidR="00A34D5C">
        <w:t>,</w:t>
      </w:r>
      <w:r w:rsidRPr="007D56A7">
        <w:rPr>
          <w:rStyle w:val="FootnoteReference"/>
          <w:rFonts w:eastAsiaTheme="minorEastAsia"/>
        </w:rPr>
        <w:footnoteReference w:id="7"/>
      </w:r>
      <w:r w:rsidRPr="00A250D7">
        <w:t xml:space="preserve"> </w:t>
      </w:r>
      <w:r w:rsidR="00A34D5C">
        <w:t xml:space="preserve">and </w:t>
      </w:r>
      <w:r w:rsidRPr="00A250D7">
        <w:t>pension insurance</w:t>
      </w:r>
      <w:r w:rsidR="00A34D5C">
        <w:t>.</w:t>
      </w:r>
      <w:r w:rsidRPr="007D56A7">
        <w:rPr>
          <w:rStyle w:val="FootnoteReference"/>
          <w:rFonts w:eastAsiaTheme="minorEastAsia"/>
        </w:rPr>
        <w:footnoteReference w:id="8"/>
      </w:r>
      <w:r w:rsidRPr="00A250D7">
        <w:t xml:space="preserve"> </w:t>
      </w:r>
      <w:bookmarkStart w:id="0" w:name="OLE_LINK1"/>
      <w:bookmarkStart w:id="1" w:name="OLE_LINK2"/>
      <w:r w:rsidRPr="00A250D7">
        <w:t xml:space="preserve">IFLI </w:t>
      </w:r>
      <w:r w:rsidR="00372FDC" w:rsidRPr="00A250D7">
        <w:t>adopted</w:t>
      </w:r>
      <w:r w:rsidR="007310F3" w:rsidRPr="00A250D7">
        <w:t xml:space="preserve"> </w:t>
      </w:r>
      <w:r w:rsidRPr="00A250D7">
        <w:t xml:space="preserve">the </w:t>
      </w:r>
      <w:r w:rsidR="00E47DFA">
        <w:t>b</w:t>
      </w:r>
      <w:r w:rsidRPr="00A250D7">
        <w:t>ancassurance model</w:t>
      </w:r>
      <w:r w:rsidRPr="007D56A7">
        <w:rPr>
          <w:rStyle w:val="FootnoteReference"/>
          <w:rFonts w:eastAsiaTheme="minorEastAsia"/>
        </w:rPr>
        <w:footnoteReference w:id="9"/>
      </w:r>
      <w:r w:rsidRPr="00A250D7">
        <w:t xml:space="preserve"> and </w:t>
      </w:r>
      <w:r w:rsidR="00A34D5C" w:rsidRPr="00A250D7">
        <w:t>use</w:t>
      </w:r>
      <w:r w:rsidR="00A34D5C">
        <w:t>d</w:t>
      </w:r>
      <w:r w:rsidR="00A34D5C" w:rsidRPr="00A250D7">
        <w:t xml:space="preserve"> </w:t>
      </w:r>
      <w:r w:rsidR="00E47DFA" w:rsidRPr="00A250D7">
        <w:t>BOB</w:t>
      </w:r>
      <w:r w:rsidR="00E47DFA">
        <w:t>’s</w:t>
      </w:r>
      <w:r w:rsidR="00E47DFA" w:rsidRPr="00A250D7">
        <w:t xml:space="preserve"> and AB</w:t>
      </w:r>
      <w:r w:rsidR="00E47DFA">
        <w:t>’s</w:t>
      </w:r>
      <w:r w:rsidR="00E47DFA" w:rsidRPr="00A250D7">
        <w:t xml:space="preserve"> </w:t>
      </w:r>
      <w:r w:rsidRPr="00A250D7">
        <w:t>existing customer base</w:t>
      </w:r>
      <w:r w:rsidR="003373C4">
        <w:t>, operating</w:t>
      </w:r>
      <w:r w:rsidRPr="00A250D7">
        <w:t xml:space="preserve"> through </w:t>
      </w:r>
      <w:r w:rsidR="003373C4">
        <w:t>their</w:t>
      </w:r>
      <w:r w:rsidR="003373C4" w:rsidRPr="00A250D7">
        <w:t xml:space="preserve"> </w:t>
      </w:r>
      <w:r w:rsidRPr="00A250D7">
        <w:t>more than 9</w:t>
      </w:r>
      <w:r w:rsidR="00A34D5C">
        <w:t>,</w:t>
      </w:r>
      <w:r w:rsidRPr="00A250D7">
        <w:t>900 bank branches spread across 1</w:t>
      </w:r>
      <w:r w:rsidR="00A34D5C">
        <w:t>,</w:t>
      </w:r>
      <w:r w:rsidRPr="00A250D7">
        <w:t>000 cities and towns in India.</w:t>
      </w:r>
      <w:bookmarkEnd w:id="0"/>
      <w:bookmarkEnd w:id="1"/>
      <w:r w:rsidRPr="00A250D7">
        <w:t xml:space="preserve"> </w:t>
      </w:r>
      <w:r w:rsidR="00F07DD9" w:rsidRPr="00A250D7">
        <w:t xml:space="preserve">In </w:t>
      </w:r>
      <w:r w:rsidR="00A34D5C">
        <w:t xml:space="preserve">FY </w:t>
      </w:r>
      <w:r w:rsidR="00F07DD9" w:rsidRPr="00A250D7">
        <w:t>2015</w:t>
      </w:r>
      <w:r w:rsidR="00A34D5C">
        <w:t>–</w:t>
      </w:r>
      <w:r w:rsidR="00F07DD9" w:rsidRPr="00A250D7">
        <w:t>16</w:t>
      </w:r>
      <w:r w:rsidR="00A34D5C">
        <w:t>,</w:t>
      </w:r>
      <w:r w:rsidR="00F07DD9" w:rsidRPr="00A250D7">
        <w:t xml:space="preserve"> </w:t>
      </w:r>
      <w:r w:rsidR="00792C2E" w:rsidRPr="00A250D7">
        <w:t>IFLI</w:t>
      </w:r>
      <w:r w:rsidR="00F07DD9" w:rsidRPr="00A250D7">
        <w:t xml:space="preserve"> ranked 13</w:t>
      </w:r>
      <w:r w:rsidR="00F07DD9" w:rsidRPr="003B1F26">
        <w:t>th</w:t>
      </w:r>
      <w:r w:rsidR="00F07DD9" w:rsidRPr="00A250D7">
        <w:t>.</w:t>
      </w:r>
    </w:p>
    <w:p w14:paraId="13978EB2" w14:textId="77777777" w:rsidR="0064056B" w:rsidRPr="00A250D7" w:rsidRDefault="0064056B" w:rsidP="008A2575">
      <w:pPr>
        <w:pStyle w:val="BodyTextMain"/>
        <w:rPr>
          <w:rFonts w:eastAsiaTheme="minorEastAsia"/>
        </w:rPr>
      </w:pPr>
    </w:p>
    <w:p w14:paraId="384A0A5F" w14:textId="77777777" w:rsidR="0064056B" w:rsidRPr="00A250D7" w:rsidRDefault="0064056B" w:rsidP="008A2575">
      <w:pPr>
        <w:pStyle w:val="BodyTextMain"/>
        <w:rPr>
          <w:rFonts w:eastAsiaTheme="minorEastAsia"/>
        </w:rPr>
      </w:pPr>
    </w:p>
    <w:p w14:paraId="0B7CB1D6" w14:textId="77777777" w:rsidR="0064056B" w:rsidRPr="00A250D7" w:rsidRDefault="0064056B" w:rsidP="00C8745D">
      <w:pPr>
        <w:pStyle w:val="Casehead1"/>
        <w:rPr>
          <w:rFonts w:eastAsiaTheme="minorEastAsia"/>
        </w:rPr>
      </w:pPr>
      <w:r w:rsidRPr="00A250D7">
        <w:rPr>
          <w:rFonts w:eastAsiaTheme="minorEastAsia"/>
        </w:rPr>
        <w:t>VISION 2020</w:t>
      </w:r>
    </w:p>
    <w:p w14:paraId="49BF119E" w14:textId="77777777" w:rsidR="0064056B" w:rsidRPr="00A250D7" w:rsidRDefault="0064056B" w:rsidP="008A2575">
      <w:pPr>
        <w:pStyle w:val="BodyTextMain"/>
        <w:rPr>
          <w:rFonts w:eastAsiaTheme="minorEastAsia"/>
        </w:rPr>
      </w:pPr>
    </w:p>
    <w:p w14:paraId="4213C10D" w14:textId="79A1D0B8" w:rsidR="0064056B" w:rsidRPr="00A250D7" w:rsidRDefault="0064056B" w:rsidP="00C8745D">
      <w:pPr>
        <w:pStyle w:val="BodyTextMain"/>
      </w:pPr>
      <w:r w:rsidRPr="00A250D7">
        <w:rPr>
          <w:rFonts w:eastAsiaTheme="minorEastAsia"/>
          <w:color w:val="000000" w:themeColor="text1"/>
          <w:szCs w:val="24"/>
        </w:rPr>
        <w:t>Maheshwari</w:t>
      </w:r>
      <w:r w:rsidRPr="00A250D7">
        <w:rPr>
          <w:rFonts w:eastAsiaTheme="minorEastAsia"/>
        </w:rPr>
        <w:t xml:space="preserve"> joined IFLI on March 3, 2015</w:t>
      </w:r>
      <w:r w:rsidR="00A34D5C">
        <w:rPr>
          <w:rFonts w:eastAsiaTheme="minorEastAsia"/>
        </w:rPr>
        <w:t>,</w:t>
      </w:r>
      <w:r w:rsidRPr="00A250D7">
        <w:rPr>
          <w:rFonts w:eastAsiaTheme="minorEastAsia"/>
        </w:rPr>
        <w:t xml:space="preserve"> as the MD </w:t>
      </w:r>
      <w:r w:rsidR="00A34D5C">
        <w:rPr>
          <w:rFonts w:eastAsiaTheme="minorEastAsia"/>
        </w:rPr>
        <w:t>and</w:t>
      </w:r>
      <w:r w:rsidR="00A34D5C" w:rsidRPr="00A250D7">
        <w:rPr>
          <w:rFonts w:eastAsiaTheme="minorEastAsia"/>
        </w:rPr>
        <w:t xml:space="preserve"> </w:t>
      </w:r>
      <w:r w:rsidRPr="00A250D7">
        <w:rPr>
          <w:rFonts w:eastAsiaTheme="minorEastAsia"/>
        </w:rPr>
        <w:t xml:space="preserve">CEO. </w:t>
      </w:r>
      <w:r w:rsidR="00A34D5C">
        <w:t>To help</w:t>
      </w:r>
      <w:r w:rsidRPr="00A250D7">
        <w:t xml:space="preserve"> employees understand how </w:t>
      </w:r>
      <w:r w:rsidR="00F72AA8" w:rsidRPr="00A250D7">
        <w:t xml:space="preserve">they </w:t>
      </w:r>
      <w:r w:rsidRPr="00A250D7">
        <w:t xml:space="preserve">could contribute to </w:t>
      </w:r>
      <w:r w:rsidR="00A34D5C" w:rsidRPr="00A250D7">
        <w:t>achiev</w:t>
      </w:r>
      <w:r w:rsidR="00A34D5C">
        <w:t>ing</w:t>
      </w:r>
      <w:r w:rsidR="00A34D5C" w:rsidRPr="00A250D7">
        <w:t xml:space="preserve"> </w:t>
      </w:r>
      <w:r w:rsidRPr="00A250D7">
        <w:t>Vision 2020, IFLI</w:t>
      </w:r>
      <w:r w:rsidRPr="00A250D7">
        <w:rPr>
          <w:shd w:val="clear" w:color="auto" w:fill="FFFFFF"/>
        </w:rPr>
        <w:t xml:space="preserve"> introduced </w:t>
      </w:r>
      <w:r w:rsidR="00F72AA8">
        <w:rPr>
          <w:shd w:val="clear" w:color="auto" w:fill="FFFFFF"/>
        </w:rPr>
        <w:t>the Vision with the</w:t>
      </w:r>
      <w:r w:rsidRPr="00A250D7">
        <w:rPr>
          <w:shd w:val="clear" w:color="auto" w:fill="FFFFFF"/>
        </w:rPr>
        <w:t xml:space="preserve"> theme</w:t>
      </w:r>
      <w:r w:rsidR="00F72AA8">
        <w:rPr>
          <w:shd w:val="clear" w:color="auto" w:fill="FFFFFF"/>
        </w:rPr>
        <w:t>,</w:t>
      </w:r>
      <w:r w:rsidRPr="00A250D7">
        <w:rPr>
          <w:shd w:val="clear" w:color="auto" w:fill="FFFFFF"/>
        </w:rPr>
        <w:t xml:space="preserve"> “Securing life and creating value</w:t>
      </w:r>
      <w:r w:rsidR="00F72AA8">
        <w:rPr>
          <w:shd w:val="clear" w:color="auto" w:fill="FFFFFF"/>
        </w:rPr>
        <w:t>.</w:t>
      </w:r>
      <w:r w:rsidRPr="00A250D7">
        <w:rPr>
          <w:shd w:val="clear" w:color="auto" w:fill="FFFFFF"/>
        </w:rPr>
        <w:t>” Moreover</w:t>
      </w:r>
      <w:r w:rsidR="005D1F2C">
        <w:rPr>
          <w:shd w:val="clear" w:color="auto" w:fill="FFFFFF"/>
        </w:rPr>
        <w:t>,</w:t>
      </w:r>
      <w:r w:rsidRPr="00A250D7">
        <w:rPr>
          <w:shd w:val="clear" w:color="auto" w:fill="FFFFFF"/>
        </w:rPr>
        <w:t xml:space="preserve"> IFLI </w:t>
      </w:r>
      <w:r w:rsidRPr="00A250D7">
        <w:t xml:space="preserve">clearly defined </w:t>
      </w:r>
      <w:r w:rsidR="00F72AA8">
        <w:t>its</w:t>
      </w:r>
      <w:r w:rsidR="00F72AA8" w:rsidRPr="00A250D7">
        <w:t xml:space="preserve"> </w:t>
      </w:r>
      <w:r w:rsidRPr="00A250D7">
        <w:t xml:space="preserve">organizational </w:t>
      </w:r>
      <w:r w:rsidRPr="00A250D7">
        <w:rPr>
          <w:shd w:val="clear" w:color="auto" w:fill="FFFFFF"/>
        </w:rPr>
        <w:t>v</w:t>
      </w:r>
      <w:r w:rsidRPr="00A250D7">
        <w:t xml:space="preserve">alues </w:t>
      </w:r>
      <w:r w:rsidR="005D1F2C">
        <w:t xml:space="preserve">of </w:t>
      </w:r>
      <w:r w:rsidRPr="00A250D7">
        <w:t>“Think New, Do More, Be Honest</w:t>
      </w:r>
      <w:r w:rsidR="00F72AA8">
        <w:t>,</w:t>
      </w:r>
      <w:r w:rsidRPr="00A250D7">
        <w:t xml:space="preserve"> and Be Helpful” for the employees</w:t>
      </w:r>
      <w:r w:rsidR="00F72AA8">
        <w:t>. T</w:t>
      </w:r>
      <w:r w:rsidRPr="00A250D7">
        <w:t xml:space="preserve">he values </w:t>
      </w:r>
      <w:r w:rsidR="00A34D5C">
        <w:t>reflected</w:t>
      </w:r>
      <w:r w:rsidR="00A34D5C" w:rsidRPr="00A250D7">
        <w:t xml:space="preserve"> </w:t>
      </w:r>
      <w:r w:rsidRPr="00A250D7">
        <w:t xml:space="preserve">the expected behaviour </w:t>
      </w:r>
      <w:r w:rsidR="00A34D5C">
        <w:t>that</w:t>
      </w:r>
      <w:r w:rsidR="00A34D5C" w:rsidRPr="00A250D7">
        <w:t xml:space="preserve"> </w:t>
      </w:r>
      <w:r w:rsidRPr="00A250D7">
        <w:t xml:space="preserve">all employees needed to demonstrate at work and </w:t>
      </w:r>
      <w:r w:rsidR="00A34D5C">
        <w:t>were</w:t>
      </w:r>
      <w:r w:rsidRPr="00A250D7">
        <w:t xml:space="preserve"> non</w:t>
      </w:r>
      <w:r w:rsidR="005D1F2C">
        <w:t>-</w:t>
      </w:r>
      <w:r w:rsidRPr="00A250D7">
        <w:t>negotiable for the company.</w:t>
      </w:r>
    </w:p>
    <w:p w14:paraId="0AE1E3B9" w14:textId="77777777" w:rsidR="0064056B" w:rsidRPr="00A250D7" w:rsidRDefault="0064056B" w:rsidP="008A2575">
      <w:pPr>
        <w:pStyle w:val="BodyTextMain"/>
      </w:pPr>
    </w:p>
    <w:p w14:paraId="2BBB76D4" w14:textId="1E69D2C3" w:rsidR="00C8745D" w:rsidRPr="00A250D7" w:rsidRDefault="00C8745D" w:rsidP="008A2575">
      <w:pPr>
        <w:pStyle w:val="BodyTextMain"/>
      </w:pPr>
    </w:p>
    <w:p w14:paraId="16E9D513" w14:textId="5815D677" w:rsidR="0064056B" w:rsidRPr="00A250D7" w:rsidRDefault="0064056B" w:rsidP="008A2575">
      <w:pPr>
        <w:pStyle w:val="Casehead1"/>
        <w:rPr>
          <w:rFonts w:eastAsiaTheme="minorHAnsi"/>
        </w:rPr>
      </w:pPr>
      <w:r w:rsidRPr="00A250D7">
        <w:rPr>
          <w:rFonts w:eastAsiaTheme="minorHAnsi"/>
        </w:rPr>
        <w:t>EMPLOYEES AS DIFFERENTIATOR</w:t>
      </w:r>
      <w:r w:rsidR="00A34D5C">
        <w:rPr>
          <w:rFonts w:eastAsiaTheme="minorHAnsi"/>
        </w:rPr>
        <w:t>S</w:t>
      </w:r>
      <w:r w:rsidRPr="00A250D7">
        <w:rPr>
          <w:rFonts w:eastAsiaTheme="minorHAnsi"/>
        </w:rPr>
        <w:t xml:space="preserve"> </w:t>
      </w:r>
    </w:p>
    <w:p w14:paraId="239FFB77" w14:textId="77777777" w:rsidR="0064056B" w:rsidRPr="00A250D7" w:rsidRDefault="0064056B" w:rsidP="008A2575">
      <w:pPr>
        <w:pStyle w:val="BodyTextMain"/>
        <w:rPr>
          <w:rFonts w:eastAsiaTheme="minorHAnsi"/>
        </w:rPr>
      </w:pPr>
    </w:p>
    <w:p w14:paraId="4B7EDB99" w14:textId="2687C61B" w:rsidR="0064056B" w:rsidRPr="00A250D7" w:rsidRDefault="0064056B" w:rsidP="00F53AAD">
      <w:pPr>
        <w:pStyle w:val="BodyTextMain"/>
        <w:rPr>
          <w:rFonts w:eastAsiaTheme="minorHAnsi"/>
        </w:rPr>
      </w:pPr>
      <w:r w:rsidRPr="00A250D7">
        <w:rPr>
          <w:shd w:val="clear" w:color="auto" w:fill="FFFFFF"/>
        </w:rPr>
        <w:t xml:space="preserve">Menon soon realized that the </w:t>
      </w:r>
      <w:r w:rsidR="005D1F2C" w:rsidRPr="00A250D7">
        <w:rPr>
          <w:shd w:val="clear" w:color="auto" w:fill="FFFFFF"/>
        </w:rPr>
        <w:t>novelt</w:t>
      </w:r>
      <w:r w:rsidR="005D1F2C">
        <w:rPr>
          <w:shd w:val="clear" w:color="auto" w:fill="FFFFFF"/>
        </w:rPr>
        <w:t>ies</w:t>
      </w:r>
      <w:r w:rsidR="005D1F2C" w:rsidRPr="00A250D7">
        <w:rPr>
          <w:shd w:val="clear" w:color="auto" w:fill="FFFFFF"/>
        </w:rPr>
        <w:t xml:space="preserve"> </w:t>
      </w:r>
      <w:r w:rsidRPr="00A250D7">
        <w:rPr>
          <w:shd w:val="clear" w:color="auto" w:fill="FFFFFF"/>
        </w:rPr>
        <w:t xml:space="preserve">and innovations offered by insurance companies were short-lived </w:t>
      </w:r>
      <w:r w:rsidR="005D1F2C">
        <w:rPr>
          <w:shd w:val="clear" w:color="auto" w:fill="FFFFFF"/>
        </w:rPr>
        <w:t>and had only</w:t>
      </w:r>
      <w:r w:rsidR="005D1F2C" w:rsidRPr="00A250D7">
        <w:rPr>
          <w:shd w:val="clear" w:color="auto" w:fill="FFFFFF"/>
        </w:rPr>
        <w:t xml:space="preserve"> </w:t>
      </w:r>
      <w:r w:rsidRPr="00A250D7">
        <w:rPr>
          <w:shd w:val="clear" w:color="auto" w:fill="FFFFFF"/>
        </w:rPr>
        <w:t xml:space="preserve">a remote possibility of </w:t>
      </w:r>
      <w:r w:rsidR="005D1F2C">
        <w:rPr>
          <w:shd w:val="clear" w:color="auto" w:fill="FFFFFF"/>
        </w:rPr>
        <w:t>being</w:t>
      </w:r>
      <w:r w:rsidRPr="00A250D7">
        <w:rPr>
          <w:shd w:val="clear" w:color="auto" w:fill="FFFFFF"/>
        </w:rPr>
        <w:t xml:space="preserve"> patented</w:t>
      </w:r>
      <w:r w:rsidR="00F72AA8">
        <w:rPr>
          <w:shd w:val="clear" w:color="auto" w:fill="FFFFFF"/>
        </w:rPr>
        <w:t xml:space="preserve"> because</w:t>
      </w:r>
      <w:r w:rsidRPr="00A250D7">
        <w:rPr>
          <w:shd w:val="clear" w:color="auto" w:fill="FFFFFF"/>
        </w:rPr>
        <w:t xml:space="preserve"> the insurance business in India </w:t>
      </w:r>
      <w:r w:rsidR="00475B25">
        <w:rPr>
          <w:shd w:val="clear" w:color="auto" w:fill="FFFFFF"/>
        </w:rPr>
        <w:t>wa</w:t>
      </w:r>
      <w:r w:rsidR="00475B25" w:rsidRPr="00A250D7">
        <w:rPr>
          <w:shd w:val="clear" w:color="auto" w:fill="FFFFFF"/>
        </w:rPr>
        <w:t xml:space="preserve">s </w:t>
      </w:r>
      <w:r w:rsidRPr="00A250D7">
        <w:rPr>
          <w:shd w:val="clear" w:color="auto" w:fill="FFFFFF"/>
        </w:rPr>
        <w:t xml:space="preserve">regulated by </w:t>
      </w:r>
      <w:r w:rsidRPr="00A250D7">
        <w:rPr>
          <w:bCs/>
        </w:rPr>
        <w:t>Insurance Regulatory and Development Authority of India</w:t>
      </w:r>
      <w:r w:rsidR="00475B25">
        <w:rPr>
          <w:bCs/>
        </w:rPr>
        <w:t>.</w:t>
      </w:r>
      <w:r w:rsidRPr="007D56A7">
        <w:rPr>
          <w:rStyle w:val="FootnoteReference"/>
          <w:rFonts w:eastAsiaTheme="minorEastAsia"/>
        </w:rPr>
        <w:footnoteReference w:id="10"/>
      </w:r>
      <w:r w:rsidRPr="00A250D7">
        <w:rPr>
          <w:shd w:val="clear" w:color="auto" w:fill="FFFFFF"/>
        </w:rPr>
        <w:t xml:space="preserve"> As a result</w:t>
      </w:r>
      <w:r w:rsidR="00475B25">
        <w:rPr>
          <w:shd w:val="clear" w:color="auto" w:fill="FFFFFF"/>
        </w:rPr>
        <w:t>,</w:t>
      </w:r>
      <w:r w:rsidRPr="00A250D7">
        <w:rPr>
          <w:shd w:val="clear" w:color="auto" w:fill="FFFFFF"/>
        </w:rPr>
        <w:t xml:space="preserve"> the only </w:t>
      </w:r>
      <w:r w:rsidR="00BA4172" w:rsidRPr="00A250D7">
        <w:rPr>
          <w:shd w:val="clear" w:color="auto" w:fill="FFFFFF"/>
        </w:rPr>
        <w:t xml:space="preserve">organic </w:t>
      </w:r>
      <w:r w:rsidRPr="00A250D7">
        <w:rPr>
          <w:shd w:val="clear" w:color="auto" w:fill="FFFFFF"/>
        </w:rPr>
        <w:t xml:space="preserve">way to achieve Vision 2020 was to focus on the employees who could </w:t>
      </w:r>
      <w:r w:rsidR="00475B25">
        <w:rPr>
          <w:shd w:val="clear" w:color="auto" w:fill="FFFFFF"/>
        </w:rPr>
        <w:t>generate</w:t>
      </w:r>
      <w:r w:rsidRPr="00A250D7">
        <w:rPr>
          <w:shd w:val="clear" w:color="auto" w:fill="FFFFFF"/>
        </w:rPr>
        <w:t xml:space="preserve"> continuous and sustained innovations and </w:t>
      </w:r>
      <w:r w:rsidR="00F72AA8">
        <w:rPr>
          <w:shd w:val="clear" w:color="auto" w:fill="FFFFFF"/>
        </w:rPr>
        <w:t xml:space="preserve">could </w:t>
      </w:r>
      <w:r w:rsidRPr="00A250D7">
        <w:rPr>
          <w:shd w:val="clear" w:color="auto" w:fill="FFFFFF"/>
        </w:rPr>
        <w:t xml:space="preserve">help IFLI make </w:t>
      </w:r>
      <w:r w:rsidR="00475B25">
        <w:rPr>
          <w:shd w:val="clear" w:color="auto" w:fill="FFFFFF"/>
        </w:rPr>
        <w:t>a</w:t>
      </w:r>
      <w:r w:rsidR="00475B25" w:rsidRPr="00A250D7">
        <w:rPr>
          <w:shd w:val="clear" w:color="auto" w:fill="FFFFFF"/>
        </w:rPr>
        <w:t xml:space="preserve"> </w:t>
      </w:r>
      <w:r w:rsidRPr="00A250D7">
        <w:rPr>
          <w:shd w:val="clear" w:color="auto" w:fill="FFFFFF"/>
        </w:rPr>
        <w:t>difference to its customers.</w:t>
      </w:r>
    </w:p>
    <w:p w14:paraId="5CBB4E7A" w14:textId="77777777" w:rsidR="0064056B" w:rsidRPr="00A250D7" w:rsidRDefault="0064056B" w:rsidP="00F53AAD">
      <w:pPr>
        <w:pStyle w:val="BodyTextMain"/>
        <w:rPr>
          <w:rFonts w:eastAsiaTheme="minorHAnsi"/>
        </w:rPr>
      </w:pPr>
    </w:p>
    <w:p w14:paraId="18BE8C9E" w14:textId="3BA62241" w:rsidR="0064056B" w:rsidRPr="00A250D7" w:rsidRDefault="0064056B" w:rsidP="00F53AAD">
      <w:pPr>
        <w:pStyle w:val="BodyTextMain"/>
        <w:rPr>
          <w:rFonts w:eastAsiaTheme="minorHAnsi"/>
        </w:rPr>
      </w:pPr>
      <w:r w:rsidRPr="00A250D7">
        <w:rPr>
          <w:rFonts w:eastAsiaTheme="minorHAnsi"/>
        </w:rPr>
        <w:t>Menon shared his rational</w:t>
      </w:r>
      <w:r w:rsidR="005D1F2C">
        <w:rPr>
          <w:rFonts w:eastAsiaTheme="minorHAnsi"/>
        </w:rPr>
        <w:t>e</w:t>
      </w:r>
      <w:r w:rsidRPr="00A250D7">
        <w:rPr>
          <w:rFonts w:eastAsiaTheme="minorHAnsi"/>
        </w:rPr>
        <w:t xml:space="preserve"> about the idea of “an employee as a differentiator”</w:t>
      </w:r>
      <w:r w:rsidR="00475B25">
        <w:rPr>
          <w:rFonts w:eastAsiaTheme="minorHAnsi"/>
        </w:rPr>
        <w:t>:</w:t>
      </w:r>
    </w:p>
    <w:p w14:paraId="61254B42" w14:textId="77777777" w:rsidR="0064056B" w:rsidRPr="00A250D7" w:rsidRDefault="0064056B" w:rsidP="00F53AAD">
      <w:pPr>
        <w:pStyle w:val="BodyTextMain"/>
        <w:rPr>
          <w:rFonts w:eastAsiaTheme="minorEastAsia"/>
        </w:rPr>
      </w:pPr>
    </w:p>
    <w:p w14:paraId="6EC51637" w14:textId="601ABC7E" w:rsidR="0064056B" w:rsidRPr="00A250D7" w:rsidRDefault="001D3ABE" w:rsidP="00F53AAD">
      <w:pPr>
        <w:pStyle w:val="BodyTextMain"/>
        <w:ind w:left="720"/>
      </w:pPr>
      <w:r>
        <w:t>The i</w:t>
      </w:r>
      <w:r w:rsidR="0064056B" w:rsidRPr="00A250D7">
        <w:t>nsurance sector is a very competitive market with over 24 companies, competing and offering almost similar product</w:t>
      </w:r>
      <w:r>
        <w:t>s</w:t>
      </w:r>
      <w:r w:rsidR="0064056B" w:rsidRPr="00A250D7">
        <w:t xml:space="preserve"> with </w:t>
      </w:r>
      <w:r w:rsidR="0064056B" w:rsidRPr="00A250D7">
        <w:rPr>
          <w:szCs w:val="19"/>
          <w:shd w:val="clear" w:color="auto" w:fill="FFFFFF"/>
        </w:rPr>
        <w:t xml:space="preserve">minor price variations. The insurance products are essentially commodities. </w:t>
      </w:r>
      <w:r w:rsidR="0064056B" w:rsidRPr="00A250D7">
        <w:t>In such a competitive scenario</w:t>
      </w:r>
      <w:r>
        <w:t>,</w:t>
      </w:r>
      <w:r w:rsidR="0064056B" w:rsidRPr="00A250D7">
        <w:t xml:space="preserve"> the only way for IFLI to achieve its vision </w:t>
      </w:r>
      <w:r>
        <w:t>is to</w:t>
      </w:r>
      <w:r w:rsidR="0064056B" w:rsidRPr="00A250D7">
        <w:t xml:space="preserve"> focus on </w:t>
      </w:r>
      <w:r w:rsidR="00710AA5" w:rsidRPr="00A250D7">
        <w:t>continuous</w:t>
      </w:r>
      <w:r w:rsidR="0064056B" w:rsidRPr="00A250D7">
        <w:t xml:space="preserve"> innovations from its employees and offer high</w:t>
      </w:r>
      <w:r w:rsidR="00475B25">
        <w:t>-</w:t>
      </w:r>
      <w:r w:rsidR="0064056B" w:rsidRPr="00A250D7">
        <w:t>quality customer service. An insurance customer is concerned more about the speed at which IFLI understands the claim and settles it. Servicing the policy is even more critical than selling one. Employees ha</w:t>
      </w:r>
      <w:r w:rsidR="000629DF">
        <w:t>ve</w:t>
      </w:r>
      <w:r w:rsidR="0064056B" w:rsidRPr="00A250D7">
        <w:t xml:space="preserve"> to be the bedrock of innovation in selling and servicing the products. The organization’s job </w:t>
      </w:r>
      <w:r w:rsidR="000629DF">
        <w:t>i</w:t>
      </w:r>
      <w:r w:rsidR="000629DF" w:rsidRPr="00A250D7">
        <w:t xml:space="preserve">s </w:t>
      </w:r>
      <w:r w:rsidR="0064056B" w:rsidRPr="00A250D7">
        <w:t>to provide the right set of processes and the necessary impetus to create this differentiating factor.</w:t>
      </w:r>
      <w:r w:rsidR="00A250D7" w:rsidRPr="00A250D7">
        <w:t xml:space="preserve"> </w:t>
      </w:r>
    </w:p>
    <w:p w14:paraId="19F223C2" w14:textId="77777777" w:rsidR="0064056B" w:rsidRPr="00A250D7" w:rsidRDefault="0064056B" w:rsidP="008A2575">
      <w:pPr>
        <w:pStyle w:val="BodyTextMain"/>
      </w:pPr>
    </w:p>
    <w:p w14:paraId="795292FA" w14:textId="77777777" w:rsidR="0064056B" w:rsidRPr="00A250D7" w:rsidRDefault="0064056B" w:rsidP="008A2575">
      <w:pPr>
        <w:pStyle w:val="BodyTextMain"/>
      </w:pPr>
    </w:p>
    <w:p w14:paraId="6FDD884A" w14:textId="77777777" w:rsidR="0064056B" w:rsidRPr="00A250D7" w:rsidRDefault="0064056B" w:rsidP="00764CD9">
      <w:pPr>
        <w:pStyle w:val="Casehead1"/>
        <w:rPr>
          <w:rFonts w:eastAsiaTheme="minorHAnsi"/>
        </w:rPr>
      </w:pPr>
      <w:r w:rsidRPr="00A250D7">
        <w:rPr>
          <w:rFonts w:eastAsiaTheme="minorHAnsi"/>
        </w:rPr>
        <w:lastRenderedPageBreak/>
        <w:t>ENVISIONING COMPETENCY MAPPING AND CAREER PROGRESION</w:t>
      </w:r>
    </w:p>
    <w:p w14:paraId="20C2684F" w14:textId="77777777" w:rsidR="0064056B" w:rsidRPr="00A250D7" w:rsidRDefault="0064056B" w:rsidP="00764CD9">
      <w:pPr>
        <w:pStyle w:val="BodyTextMain"/>
        <w:keepNext/>
        <w:rPr>
          <w:shd w:val="clear" w:color="auto" w:fill="FFFFFF"/>
        </w:rPr>
      </w:pPr>
    </w:p>
    <w:p w14:paraId="5D28680D" w14:textId="6B13D329" w:rsidR="0064056B" w:rsidRPr="00A250D7" w:rsidRDefault="0064056B" w:rsidP="00764CD9">
      <w:pPr>
        <w:pStyle w:val="BodyTextMain"/>
        <w:keepNext/>
        <w:rPr>
          <w:shd w:val="clear" w:color="auto" w:fill="FFFFFF"/>
        </w:rPr>
      </w:pPr>
      <w:r w:rsidRPr="00F53AAD">
        <w:rPr>
          <w:rFonts w:eastAsiaTheme="minorEastAsia"/>
          <w:color w:val="000000" w:themeColor="text1"/>
        </w:rPr>
        <w:t>Maheshwari</w:t>
      </w:r>
      <w:r w:rsidRPr="00F53AAD">
        <w:t xml:space="preserve">’s Vision 2020 and Menon’s thoughts on </w:t>
      </w:r>
      <w:r w:rsidR="00695348" w:rsidRPr="00F53AAD">
        <w:t xml:space="preserve">using </w:t>
      </w:r>
      <w:r w:rsidRPr="00F53AAD">
        <w:t xml:space="preserve">existing employees </w:t>
      </w:r>
      <w:r w:rsidR="00FB6865" w:rsidRPr="00F53AAD">
        <w:t xml:space="preserve">as differentiators </w:t>
      </w:r>
      <w:r w:rsidR="005D1F2C" w:rsidRPr="00F53AAD">
        <w:t xml:space="preserve">led to </w:t>
      </w:r>
      <w:r w:rsidRPr="00F53AAD">
        <w:t xml:space="preserve">new expectations from the </w:t>
      </w:r>
      <w:r w:rsidR="00E74ADD" w:rsidRPr="00F53AAD">
        <w:t xml:space="preserve">current </w:t>
      </w:r>
      <w:r w:rsidRPr="00F53AAD">
        <w:t>employees. Menon decided to form a competency systems team (CST)</w:t>
      </w:r>
      <w:r w:rsidR="00E74ADD" w:rsidRPr="00F53AAD">
        <w:t xml:space="preserve"> </w:t>
      </w:r>
      <w:r w:rsidRPr="00F53AAD">
        <w:t xml:space="preserve">to define new role expectations for employees at all levels in the organization. Soon the CST started to </w:t>
      </w:r>
      <w:r w:rsidR="005D1F2C" w:rsidRPr="00F53AAD">
        <w:t>both</w:t>
      </w:r>
      <w:r w:rsidR="005D1F2C">
        <w:rPr>
          <w:shd w:val="clear" w:color="auto" w:fill="FFFFFF"/>
        </w:rPr>
        <w:t xml:space="preserve"> </w:t>
      </w:r>
      <w:r w:rsidRPr="00A250D7">
        <w:rPr>
          <w:shd w:val="clear" w:color="auto" w:fill="FFFFFF"/>
        </w:rPr>
        <w:t>articulate IFLI</w:t>
      </w:r>
      <w:r w:rsidR="00E74ADD">
        <w:rPr>
          <w:shd w:val="clear" w:color="auto" w:fill="FFFFFF"/>
        </w:rPr>
        <w:t>’s</w:t>
      </w:r>
      <w:r w:rsidRPr="00A250D7">
        <w:rPr>
          <w:shd w:val="clear" w:color="auto" w:fill="FFFFFF"/>
        </w:rPr>
        <w:t xml:space="preserve"> expectations </w:t>
      </w:r>
      <w:r w:rsidR="001D3ABE">
        <w:rPr>
          <w:shd w:val="clear" w:color="auto" w:fill="FFFFFF"/>
        </w:rPr>
        <w:t>for</w:t>
      </w:r>
      <w:r w:rsidR="001D3ABE" w:rsidRPr="00A250D7">
        <w:rPr>
          <w:shd w:val="clear" w:color="auto" w:fill="FFFFFF"/>
        </w:rPr>
        <w:t xml:space="preserve"> </w:t>
      </w:r>
      <w:r w:rsidR="001D3ABE">
        <w:rPr>
          <w:shd w:val="clear" w:color="auto" w:fill="FFFFFF"/>
        </w:rPr>
        <w:t>the</w:t>
      </w:r>
      <w:r w:rsidR="001D3ABE" w:rsidRPr="00A250D7">
        <w:rPr>
          <w:shd w:val="clear" w:color="auto" w:fill="FFFFFF"/>
        </w:rPr>
        <w:t xml:space="preserve"> </w:t>
      </w:r>
      <w:r w:rsidRPr="00A250D7">
        <w:rPr>
          <w:shd w:val="clear" w:color="auto" w:fill="FFFFFF"/>
        </w:rPr>
        <w:t xml:space="preserve">employees and develop a tentative list of competencies </w:t>
      </w:r>
      <w:r w:rsidR="001D3ABE">
        <w:rPr>
          <w:shd w:val="clear" w:color="auto" w:fill="FFFFFF"/>
        </w:rPr>
        <w:t xml:space="preserve">that </w:t>
      </w:r>
      <w:r w:rsidR="001D3ABE" w:rsidRPr="00A250D7">
        <w:rPr>
          <w:shd w:val="clear" w:color="auto" w:fill="FFFFFF"/>
        </w:rPr>
        <w:t xml:space="preserve">employees </w:t>
      </w:r>
      <w:r w:rsidR="001D3ABE">
        <w:rPr>
          <w:shd w:val="clear" w:color="auto" w:fill="FFFFFF"/>
        </w:rPr>
        <w:t xml:space="preserve">would </w:t>
      </w:r>
      <w:r w:rsidRPr="00A250D7">
        <w:rPr>
          <w:shd w:val="clear" w:color="auto" w:fill="FFFFFF"/>
        </w:rPr>
        <w:t>require to perform the</w:t>
      </w:r>
      <w:r w:rsidR="00E74ADD">
        <w:rPr>
          <w:shd w:val="clear" w:color="auto" w:fill="FFFFFF"/>
        </w:rPr>
        <w:t>ir</w:t>
      </w:r>
      <w:r w:rsidRPr="00A250D7">
        <w:rPr>
          <w:shd w:val="clear" w:color="auto" w:fill="FFFFFF"/>
        </w:rPr>
        <w:t xml:space="preserve"> new expected role</w:t>
      </w:r>
      <w:r w:rsidR="00E74ADD">
        <w:rPr>
          <w:shd w:val="clear" w:color="auto" w:fill="FFFFFF"/>
        </w:rPr>
        <w:t>s</w:t>
      </w:r>
      <w:r w:rsidR="001D3ABE">
        <w:rPr>
          <w:shd w:val="clear" w:color="auto" w:fill="FFFFFF"/>
        </w:rPr>
        <w:t>. T</w:t>
      </w:r>
      <w:r w:rsidRPr="00A250D7">
        <w:rPr>
          <w:shd w:val="clear" w:color="auto" w:fill="FFFFFF"/>
        </w:rPr>
        <w:t>his alignment was crucial for IFLI to achieve Vision 2020. For this alignment</w:t>
      </w:r>
      <w:r w:rsidR="00E74ADD">
        <w:rPr>
          <w:shd w:val="clear" w:color="auto" w:fill="FFFFFF"/>
        </w:rPr>
        <w:t>,</w:t>
      </w:r>
      <w:r w:rsidRPr="00A250D7">
        <w:rPr>
          <w:shd w:val="clear" w:color="auto" w:fill="FFFFFF"/>
        </w:rPr>
        <w:t xml:space="preserve"> the CST started </w:t>
      </w:r>
      <w:r w:rsidR="00E74ADD">
        <w:rPr>
          <w:shd w:val="clear" w:color="auto" w:fill="FFFFFF"/>
        </w:rPr>
        <w:t>by</w:t>
      </w:r>
      <w:r w:rsidR="00E74ADD" w:rsidRPr="00A250D7">
        <w:rPr>
          <w:shd w:val="clear" w:color="auto" w:fill="FFFFFF"/>
        </w:rPr>
        <w:t xml:space="preserve"> </w:t>
      </w:r>
      <w:r w:rsidRPr="00A250D7">
        <w:rPr>
          <w:shd w:val="clear" w:color="auto" w:fill="FFFFFF"/>
        </w:rPr>
        <w:t>creating a list of the roles and the</w:t>
      </w:r>
      <w:r w:rsidR="00E74ADD">
        <w:rPr>
          <w:shd w:val="clear" w:color="auto" w:fill="FFFFFF"/>
        </w:rPr>
        <w:t>ir corresponding</w:t>
      </w:r>
      <w:r w:rsidRPr="00A250D7">
        <w:rPr>
          <w:shd w:val="clear" w:color="auto" w:fill="FFFFFF"/>
        </w:rPr>
        <w:t xml:space="preserve"> competencies, which Menon could share with the employees. This </w:t>
      </w:r>
      <w:r w:rsidR="00E74ADD">
        <w:rPr>
          <w:shd w:val="clear" w:color="auto" w:fill="FFFFFF"/>
        </w:rPr>
        <w:t>work entailed</w:t>
      </w:r>
      <w:r w:rsidR="00E74ADD" w:rsidRPr="00A250D7">
        <w:rPr>
          <w:shd w:val="clear" w:color="auto" w:fill="FFFFFF"/>
        </w:rPr>
        <w:t xml:space="preserve"> </w:t>
      </w:r>
      <w:r w:rsidRPr="00A250D7">
        <w:rPr>
          <w:shd w:val="clear" w:color="auto" w:fill="FFFFFF"/>
        </w:rPr>
        <w:t xml:space="preserve">mapping the </w:t>
      </w:r>
      <w:r w:rsidR="00FB6865">
        <w:rPr>
          <w:shd w:val="clear" w:color="auto" w:fill="FFFFFF"/>
        </w:rPr>
        <w:t xml:space="preserve">employees’ </w:t>
      </w:r>
      <w:r w:rsidRPr="00A250D7">
        <w:rPr>
          <w:shd w:val="clear" w:color="auto" w:fill="FFFFFF"/>
        </w:rPr>
        <w:t xml:space="preserve">work, </w:t>
      </w:r>
      <w:r w:rsidR="00E74ADD">
        <w:rPr>
          <w:shd w:val="clear" w:color="auto" w:fill="FFFFFF"/>
        </w:rPr>
        <w:t xml:space="preserve">the company’s </w:t>
      </w:r>
      <w:r w:rsidRPr="00A250D7">
        <w:rPr>
          <w:shd w:val="clear" w:color="auto" w:fill="FFFFFF"/>
        </w:rPr>
        <w:t xml:space="preserve">expectations from </w:t>
      </w:r>
      <w:r w:rsidR="00E74ADD">
        <w:rPr>
          <w:shd w:val="clear" w:color="auto" w:fill="FFFFFF"/>
        </w:rPr>
        <w:t>employees</w:t>
      </w:r>
      <w:r w:rsidRPr="00A250D7">
        <w:rPr>
          <w:shd w:val="clear" w:color="auto" w:fill="FFFFFF"/>
        </w:rPr>
        <w:t>, and the technical and behavio</w:t>
      </w:r>
      <w:r w:rsidR="00E74ADD">
        <w:rPr>
          <w:shd w:val="clear" w:color="auto" w:fill="FFFFFF"/>
        </w:rPr>
        <w:t>u</w:t>
      </w:r>
      <w:r w:rsidRPr="00A250D7">
        <w:rPr>
          <w:shd w:val="clear" w:color="auto" w:fill="FFFFFF"/>
        </w:rPr>
        <w:t xml:space="preserve">ral skills required to fulfill </w:t>
      </w:r>
      <w:r w:rsidR="00E74ADD">
        <w:rPr>
          <w:shd w:val="clear" w:color="auto" w:fill="FFFFFF"/>
        </w:rPr>
        <w:t xml:space="preserve">those </w:t>
      </w:r>
      <w:r w:rsidRPr="00A250D7">
        <w:rPr>
          <w:shd w:val="clear" w:color="auto" w:fill="FFFFFF"/>
        </w:rPr>
        <w:t>expectations. Menon recalled:</w:t>
      </w:r>
    </w:p>
    <w:p w14:paraId="722CB441" w14:textId="7298BE02" w:rsidR="0064056B" w:rsidRPr="00F55F8C" w:rsidRDefault="0064056B" w:rsidP="00F53AAD">
      <w:pPr>
        <w:pStyle w:val="BodyTextMain"/>
        <w:rPr>
          <w:sz w:val="20"/>
          <w:shd w:val="clear" w:color="auto" w:fill="FFFFFF"/>
        </w:rPr>
      </w:pPr>
    </w:p>
    <w:p w14:paraId="380C1348" w14:textId="68BE4524" w:rsidR="0064056B" w:rsidRPr="00A250D7" w:rsidRDefault="0064056B" w:rsidP="00F53AAD">
      <w:pPr>
        <w:pStyle w:val="BodyTextMain"/>
        <w:ind w:left="720"/>
        <w:rPr>
          <w:shd w:val="clear" w:color="auto" w:fill="FFFFFF"/>
        </w:rPr>
      </w:pPr>
      <w:r w:rsidRPr="00F55F8C">
        <w:rPr>
          <w:spacing w:val="-4"/>
          <w:shd w:val="clear" w:color="auto" w:fill="FFFFFF"/>
        </w:rPr>
        <w:t xml:space="preserve">Soon we realized that it was </w:t>
      </w:r>
      <w:r w:rsidRPr="00F53AAD">
        <w:rPr>
          <w:spacing w:val="-4"/>
        </w:rPr>
        <w:t>not only about getting the role expectations. We also ha</w:t>
      </w:r>
      <w:r w:rsidR="001D3ABE" w:rsidRPr="00F53AAD">
        <w:rPr>
          <w:spacing w:val="-4"/>
        </w:rPr>
        <w:t>d</w:t>
      </w:r>
      <w:r w:rsidRPr="00F53AAD">
        <w:rPr>
          <w:spacing w:val="-4"/>
        </w:rPr>
        <w:t xml:space="preserve"> to match or align these role expectations with the processes. The team carefully crafted the balancing act between process and role expectations for aggressive growth. It was a challenge to develop these for all levels</w:t>
      </w:r>
      <w:r w:rsidRPr="00F53AAD">
        <w:t>.</w:t>
      </w:r>
      <w:r w:rsidRPr="00A250D7">
        <w:rPr>
          <w:shd w:val="clear" w:color="auto" w:fill="FFFFFF"/>
        </w:rPr>
        <w:t xml:space="preserve"> </w:t>
      </w:r>
    </w:p>
    <w:p w14:paraId="424C79C3" w14:textId="77777777" w:rsidR="0064056B" w:rsidRPr="00F55F8C" w:rsidRDefault="0064056B" w:rsidP="00F53AAD">
      <w:pPr>
        <w:pStyle w:val="BodyTextMain"/>
        <w:rPr>
          <w:sz w:val="20"/>
          <w:shd w:val="clear" w:color="auto" w:fill="FFFFFF"/>
        </w:rPr>
      </w:pPr>
    </w:p>
    <w:p w14:paraId="0AE8080F" w14:textId="1B854950" w:rsidR="0064056B" w:rsidRPr="00A250D7" w:rsidRDefault="0064056B" w:rsidP="00F53AAD">
      <w:pPr>
        <w:pStyle w:val="BodyTextMain"/>
      </w:pPr>
      <w:r w:rsidRPr="00A250D7">
        <w:rPr>
          <w:shd w:val="clear" w:color="auto" w:fill="FFFFFF"/>
        </w:rPr>
        <w:t xml:space="preserve">After </w:t>
      </w:r>
      <w:r w:rsidRPr="00F53AAD">
        <w:t xml:space="preserve">defining the roles and the competencies, the next step </w:t>
      </w:r>
      <w:r w:rsidR="00695348" w:rsidRPr="00F53AAD">
        <w:t>was</w:t>
      </w:r>
      <w:r w:rsidRPr="00F53AAD">
        <w:t xml:space="preserve"> to </w:t>
      </w:r>
      <w:r w:rsidR="00E74ADD" w:rsidRPr="00F53AAD">
        <w:t xml:space="preserve">complete a </w:t>
      </w:r>
      <w:r w:rsidRPr="00F53AAD">
        <w:t xml:space="preserve">competency diagnosis </w:t>
      </w:r>
      <w:r w:rsidR="00E74ADD" w:rsidRPr="00F53AAD">
        <w:t>and a skill</w:t>
      </w:r>
      <w:r w:rsidR="00231990" w:rsidRPr="00F53AAD">
        <w:t xml:space="preserve">s </w:t>
      </w:r>
      <w:r w:rsidR="00E74ADD" w:rsidRPr="00F53AAD">
        <w:t xml:space="preserve">gap analysis </w:t>
      </w:r>
      <w:r w:rsidRPr="00F53AAD">
        <w:t xml:space="preserve">to </w:t>
      </w:r>
      <w:r w:rsidR="00FB6865" w:rsidRPr="00F53AAD">
        <w:t>determine</w:t>
      </w:r>
      <w:r w:rsidRPr="00F53AAD">
        <w:t xml:space="preserve"> whether the employees </w:t>
      </w:r>
      <w:r w:rsidR="00E74ADD" w:rsidRPr="00F53AAD">
        <w:t xml:space="preserve">had </w:t>
      </w:r>
      <w:r w:rsidRPr="00F53AAD">
        <w:t xml:space="preserve">the defined competencies. </w:t>
      </w:r>
      <w:r w:rsidR="00E74ADD" w:rsidRPr="00F53AAD">
        <w:t>As this work continued,</w:t>
      </w:r>
      <w:r w:rsidRPr="00F53AAD">
        <w:t xml:space="preserve"> Menon had </w:t>
      </w:r>
      <w:r w:rsidR="00FB6865" w:rsidRPr="00F53AAD">
        <w:t xml:space="preserve">a </w:t>
      </w:r>
      <w:r w:rsidRPr="00F53AAD">
        <w:t xml:space="preserve">few questions: If </w:t>
      </w:r>
      <w:r w:rsidRPr="00A250D7">
        <w:t xml:space="preserve">employees </w:t>
      </w:r>
      <w:r w:rsidR="00E74ADD" w:rsidRPr="00A250D7">
        <w:t>ha</w:t>
      </w:r>
      <w:r w:rsidR="00E74ADD">
        <w:t>d</w:t>
      </w:r>
      <w:r w:rsidR="00E74ADD" w:rsidRPr="00A250D7">
        <w:t xml:space="preserve"> </w:t>
      </w:r>
      <w:r w:rsidRPr="00A250D7">
        <w:t xml:space="preserve">the required competencies, then how </w:t>
      </w:r>
      <w:r w:rsidR="00E74ADD">
        <w:t>would IFLI</w:t>
      </w:r>
      <w:r w:rsidRPr="00A250D7">
        <w:t xml:space="preserve"> reward them? If employees lack</w:t>
      </w:r>
      <w:r w:rsidR="00E74ADD">
        <w:t>ed</w:t>
      </w:r>
      <w:r w:rsidRPr="00A250D7">
        <w:t xml:space="preserve"> the defined competencies</w:t>
      </w:r>
      <w:r w:rsidR="00E74ADD">
        <w:t>,</w:t>
      </w:r>
      <w:r w:rsidRPr="00A250D7">
        <w:t xml:space="preserve"> how </w:t>
      </w:r>
      <w:r w:rsidR="00E74ADD">
        <w:t>could</w:t>
      </w:r>
      <w:r w:rsidR="00E74ADD" w:rsidRPr="00A250D7">
        <w:t xml:space="preserve"> </w:t>
      </w:r>
      <w:r w:rsidR="00E74ADD">
        <w:t>IFLI</w:t>
      </w:r>
      <w:r w:rsidR="00E74ADD" w:rsidRPr="00A250D7">
        <w:t xml:space="preserve"> </w:t>
      </w:r>
      <w:r w:rsidRPr="00A250D7">
        <w:t>mitigate that lack of competencies</w:t>
      </w:r>
      <w:r w:rsidR="00E74ADD">
        <w:t>,</w:t>
      </w:r>
      <w:r w:rsidRPr="00A250D7">
        <w:t xml:space="preserve"> develop the defined competencies</w:t>
      </w:r>
      <w:r w:rsidR="00E74ADD">
        <w:t>,</w:t>
      </w:r>
      <w:r w:rsidRPr="00A250D7">
        <w:t xml:space="preserve"> and monitor </w:t>
      </w:r>
      <w:r w:rsidR="000629DF">
        <w:t>them</w:t>
      </w:r>
      <w:r w:rsidRPr="00A250D7">
        <w:t xml:space="preserve">? </w:t>
      </w:r>
    </w:p>
    <w:p w14:paraId="0289CF3D" w14:textId="77777777" w:rsidR="0064056B" w:rsidRPr="00F55F8C" w:rsidRDefault="0064056B" w:rsidP="00F53AAD">
      <w:pPr>
        <w:pStyle w:val="BodyTextMain"/>
        <w:rPr>
          <w:sz w:val="20"/>
        </w:rPr>
      </w:pPr>
    </w:p>
    <w:p w14:paraId="460410C5" w14:textId="52BE3E3A" w:rsidR="000629DF" w:rsidRDefault="0064056B" w:rsidP="00F53AAD">
      <w:pPr>
        <w:pStyle w:val="BodyTextMain"/>
        <w:rPr>
          <w:shd w:val="clear" w:color="auto" w:fill="FFFFFF"/>
        </w:rPr>
      </w:pPr>
      <w:r w:rsidRPr="00A250D7">
        <w:t xml:space="preserve">Menon shared the idea of competency mapping with Kaustubha Parkar, </w:t>
      </w:r>
      <w:r w:rsidR="00FB6865">
        <w:t xml:space="preserve">IFLI’s </w:t>
      </w:r>
      <w:r w:rsidRPr="00A250D7">
        <w:t>head of talent management</w:t>
      </w:r>
      <w:r w:rsidR="00634BB2">
        <w:t>.</w:t>
      </w:r>
      <w:r w:rsidRPr="00A250D7">
        <w:t xml:space="preserve"> Parkar asked </w:t>
      </w:r>
      <w:r w:rsidR="00FB6865">
        <w:t>whether</w:t>
      </w:r>
      <w:r w:rsidRPr="00A250D7">
        <w:t xml:space="preserve"> </w:t>
      </w:r>
      <w:r w:rsidR="00634BB2">
        <w:t>IFLI</w:t>
      </w:r>
      <w:r w:rsidR="00FB6865">
        <w:t xml:space="preserve"> could</w:t>
      </w:r>
      <w:r w:rsidRPr="00A250D7">
        <w:t xml:space="preserve"> also link </w:t>
      </w:r>
      <w:r w:rsidR="00634BB2">
        <w:t>employees’</w:t>
      </w:r>
      <w:r w:rsidR="00634BB2" w:rsidRPr="00A250D7">
        <w:t xml:space="preserve"> </w:t>
      </w:r>
      <w:r w:rsidRPr="00A250D7">
        <w:t>career progression with the</w:t>
      </w:r>
      <w:r w:rsidR="00634BB2">
        <w:t>ir</w:t>
      </w:r>
      <w:r w:rsidRPr="00A250D7">
        <w:t xml:space="preserve"> </w:t>
      </w:r>
      <w:r w:rsidR="00634BB2" w:rsidRPr="00A250D7">
        <w:t>competenc</w:t>
      </w:r>
      <w:r w:rsidR="00634BB2">
        <w:t>ies</w:t>
      </w:r>
      <w:r w:rsidR="00FB6865">
        <w:t>.</w:t>
      </w:r>
      <w:r w:rsidRPr="00A250D7">
        <w:t xml:space="preserve"> Parkar had </w:t>
      </w:r>
      <w:r w:rsidR="00634BB2">
        <w:t xml:space="preserve">previously </w:t>
      </w:r>
      <w:r w:rsidR="000629DF">
        <w:t>noted</w:t>
      </w:r>
      <w:r w:rsidR="000629DF" w:rsidRPr="00A250D7">
        <w:t xml:space="preserve"> </w:t>
      </w:r>
      <w:r w:rsidRPr="00A250D7">
        <w:t xml:space="preserve">that employees who </w:t>
      </w:r>
      <w:r w:rsidR="00FB6865">
        <w:t>had been</w:t>
      </w:r>
      <w:r w:rsidR="00FB6865" w:rsidRPr="00A250D7">
        <w:t xml:space="preserve"> </w:t>
      </w:r>
      <w:r w:rsidRPr="00F53AAD">
        <w:t xml:space="preserve">promoted </w:t>
      </w:r>
      <w:r w:rsidR="00634BB2" w:rsidRPr="00F53AAD">
        <w:t xml:space="preserve">tended to </w:t>
      </w:r>
      <w:r w:rsidRPr="00F53AAD">
        <w:t xml:space="preserve">fail </w:t>
      </w:r>
      <w:r w:rsidR="00634BB2" w:rsidRPr="00F53AAD">
        <w:t xml:space="preserve">in </w:t>
      </w:r>
      <w:r w:rsidRPr="00F53AAD">
        <w:t>the</w:t>
      </w:r>
      <w:r w:rsidR="00634BB2" w:rsidRPr="00F53AAD">
        <w:t>ir</w:t>
      </w:r>
      <w:r w:rsidRPr="00F53AAD">
        <w:t xml:space="preserve"> new role</w:t>
      </w:r>
      <w:r w:rsidR="00634BB2" w:rsidRPr="00F53AAD">
        <w:t>s</w:t>
      </w:r>
      <w:r w:rsidRPr="00F53AAD">
        <w:t>. A competency diagnosis done by Parkar revealed that the promoted employees failed in their respective new roles</w:t>
      </w:r>
      <w:r w:rsidRPr="00F53AAD">
        <w:rPr>
          <w:szCs w:val="19"/>
        </w:rPr>
        <w:t xml:space="preserve"> </w:t>
      </w:r>
      <w:r w:rsidR="00634BB2" w:rsidRPr="00F53AAD">
        <w:rPr>
          <w:szCs w:val="19"/>
        </w:rPr>
        <w:t xml:space="preserve">because </w:t>
      </w:r>
      <w:r w:rsidRPr="00F53AAD">
        <w:rPr>
          <w:szCs w:val="19"/>
        </w:rPr>
        <w:t xml:space="preserve">the competencies required to do the new role </w:t>
      </w:r>
      <w:r w:rsidR="00634BB2" w:rsidRPr="00F53AAD">
        <w:rPr>
          <w:szCs w:val="19"/>
        </w:rPr>
        <w:t xml:space="preserve">had </w:t>
      </w:r>
      <w:r w:rsidRPr="00F53AAD">
        <w:rPr>
          <w:szCs w:val="19"/>
        </w:rPr>
        <w:t xml:space="preserve">not </w:t>
      </w:r>
      <w:r w:rsidR="00634BB2" w:rsidRPr="00F53AAD">
        <w:rPr>
          <w:szCs w:val="19"/>
        </w:rPr>
        <w:t xml:space="preserve">been </w:t>
      </w:r>
      <w:r w:rsidRPr="00F53AAD">
        <w:rPr>
          <w:szCs w:val="19"/>
        </w:rPr>
        <w:t xml:space="preserve">considered </w:t>
      </w:r>
      <w:r w:rsidR="00634BB2" w:rsidRPr="00F53AAD">
        <w:rPr>
          <w:szCs w:val="19"/>
        </w:rPr>
        <w:t xml:space="preserve">prior to </w:t>
      </w:r>
      <w:r w:rsidR="000629DF" w:rsidRPr="00F53AAD">
        <w:rPr>
          <w:szCs w:val="19"/>
        </w:rPr>
        <w:t xml:space="preserve">the employee’s </w:t>
      </w:r>
      <w:r w:rsidRPr="00F53AAD">
        <w:rPr>
          <w:szCs w:val="19"/>
        </w:rPr>
        <w:t xml:space="preserve">promotion. </w:t>
      </w:r>
      <w:r w:rsidRPr="00F53AAD">
        <w:t>Parkar</w:t>
      </w:r>
      <w:r w:rsidRPr="00F53AAD">
        <w:rPr>
          <w:szCs w:val="19"/>
        </w:rPr>
        <w:t xml:space="preserve"> mentioned to Menon that the existing policy of employee promotion</w:t>
      </w:r>
      <w:r w:rsidR="00634BB2" w:rsidRPr="00F53AAD">
        <w:rPr>
          <w:szCs w:val="19"/>
        </w:rPr>
        <w:t>,</w:t>
      </w:r>
      <w:r w:rsidRPr="00F53AAD">
        <w:rPr>
          <w:szCs w:val="19"/>
        </w:rPr>
        <w:t xml:space="preserve"> if linked to the competencies</w:t>
      </w:r>
      <w:r w:rsidR="00634BB2" w:rsidRPr="00F53AAD">
        <w:rPr>
          <w:szCs w:val="19"/>
        </w:rPr>
        <w:t>,</w:t>
      </w:r>
      <w:r w:rsidRPr="00F53AAD">
        <w:rPr>
          <w:szCs w:val="19"/>
        </w:rPr>
        <w:t xml:space="preserve"> </w:t>
      </w:r>
      <w:r w:rsidR="00634BB2" w:rsidRPr="00F53AAD">
        <w:rPr>
          <w:szCs w:val="19"/>
        </w:rPr>
        <w:t xml:space="preserve">would </w:t>
      </w:r>
      <w:r w:rsidRPr="00F53AAD">
        <w:rPr>
          <w:szCs w:val="19"/>
        </w:rPr>
        <w:t>help IFLI to achieve its Vision 2020.</w:t>
      </w:r>
      <w:r w:rsidRPr="00A250D7">
        <w:rPr>
          <w:shd w:val="clear" w:color="auto" w:fill="FFFFFF"/>
        </w:rPr>
        <w:t xml:space="preserve"> </w:t>
      </w:r>
    </w:p>
    <w:p w14:paraId="2C7EBBBF" w14:textId="77777777" w:rsidR="000629DF" w:rsidRPr="00F55F8C" w:rsidRDefault="000629DF" w:rsidP="00F53AAD">
      <w:pPr>
        <w:pStyle w:val="BodyTextMain"/>
        <w:rPr>
          <w:sz w:val="20"/>
          <w:szCs w:val="19"/>
          <w:shd w:val="clear" w:color="auto" w:fill="FFFFFF"/>
        </w:rPr>
      </w:pPr>
    </w:p>
    <w:p w14:paraId="7BE01BF1" w14:textId="67661135" w:rsidR="0064056B" w:rsidRPr="00A250D7" w:rsidRDefault="0064056B" w:rsidP="00F53AAD">
      <w:pPr>
        <w:pStyle w:val="BodyTextMain"/>
        <w:rPr>
          <w:shd w:val="clear" w:color="auto" w:fill="FFFFFF"/>
        </w:rPr>
      </w:pPr>
      <w:r w:rsidRPr="00A250D7">
        <w:rPr>
          <w:szCs w:val="19"/>
          <w:shd w:val="clear" w:color="auto" w:fill="FFFFFF"/>
        </w:rPr>
        <w:t xml:space="preserve">Menon </w:t>
      </w:r>
      <w:r w:rsidRPr="00F53AAD">
        <w:rPr>
          <w:szCs w:val="19"/>
        </w:rPr>
        <w:t xml:space="preserve">shared with </w:t>
      </w:r>
      <w:r w:rsidRPr="00F53AAD">
        <w:t>Parkar</w:t>
      </w:r>
      <w:r w:rsidRPr="00F53AAD">
        <w:rPr>
          <w:szCs w:val="19"/>
        </w:rPr>
        <w:t xml:space="preserve"> his thought that IFLI should </w:t>
      </w:r>
      <w:r w:rsidR="00FB6865" w:rsidRPr="00F53AAD">
        <w:rPr>
          <w:szCs w:val="19"/>
        </w:rPr>
        <w:t xml:space="preserve">develop </w:t>
      </w:r>
      <w:r w:rsidRPr="00F53AAD">
        <w:rPr>
          <w:szCs w:val="19"/>
        </w:rPr>
        <w:t>a new policy for employee</w:t>
      </w:r>
      <w:r w:rsidR="00FB6865" w:rsidRPr="00F53AAD">
        <w:rPr>
          <w:szCs w:val="19"/>
        </w:rPr>
        <w:t>s’</w:t>
      </w:r>
      <w:r w:rsidRPr="00F53AAD">
        <w:rPr>
          <w:szCs w:val="19"/>
        </w:rPr>
        <w:t xml:space="preserve"> career progression, which </w:t>
      </w:r>
      <w:r w:rsidR="00634BB2" w:rsidRPr="00F53AAD">
        <w:rPr>
          <w:szCs w:val="19"/>
        </w:rPr>
        <w:t xml:space="preserve">would </w:t>
      </w:r>
      <w:r w:rsidRPr="00F53AAD">
        <w:rPr>
          <w:szCs w:val="19"/>
        </w:rPr>
        <w:t>be based on the principal of “pay for performance and promote for potential</w:t>
      </w:r>
      <w:r w:rsidR="00634BB2" w:rsidRPr="00F53AAD">
        <w:rPr>
          <w:szCs w:val="19"/>
        </w:rPr>
        <w:t>.</w:t>
      </w:r>
      <w:r w:rsidRPr="00F53AAD">
        <w:rPr>
          <w:szCs w:val="19"/>
        </w:rPr>
        <w:t>” Under the new policy</w:t>
      </w:r>
      <w:r w:rsidR="00634BB2" w:rsidRPr="00F53AAD">
        <w:rPr>
          <w:szCs w:val="19"/>
        </w:rPr>
        <w:t>,</w:t>
      </w:r>
      <w:r w:rsidRPr="00F53AAD">
        <w:rPr>
          <w:szCs w:val="19"/>
        </w:rPr>
        <w:t xml:space="preserve"> employees </w:t>
      </w:r>
      <w:r w:rsidR="00634BB2" w:rsidRPr="00F53AAD">
        <w:rPr>
          <w:szCs w:val="19"/>
        </w:rPr>
        <w:t xml:space="preserve">would </w:t>
      </w:r>
      <w:r w:rsidRPr="00F53AAD">
        <w:rPr>
          <w:szCs w:val="19"/>
        </w:rPr>
        <w:t>be</w:t>
      </w:r>
      <w:r w:rsidRPr="00F53AAD">
        <w:rPr>
          <w:sz w:val="24"/>
          <w:szCs w:val="19"/>
        </w:rPr>
        <w:t xml:space="preserve"> </w:t>
      </w:r>
      <w:r w:rsidRPr="00F53AAD">
        <w:rPr>
          <w:szCs w:val="19"/>
        </w:rPr>
        <w:t xml:space="preserve">rewarded for their performance </w:t>
      </w:r>
      <w:r w:rsidR="004F57AD" w:rsidRPr="00F53AAD">
        <w:rPr>
          <w:szCs w:val="19"/>
        </w:rPr>
        <w:t xml:space="preserve">and </w:t>
      </w:r>
      <w:r w:rsidRPr="00F53AAD">
        <w:rPr>
          <w:szCs w:val="19"/>
        </w:rPr>
        <w:t xml:space="preserve">the good work that they </w:t>
      </w:r>
      <w:r w:rsidR="00634BB2" w:rsidRPr="00F53AAD">
        <w:rPr>
          <w:szCs w:val="19"/>
        </w:rPr>
        <w:t xml:space="preserve">had </w:t>
      </w:r>
      <w:r w:rsidRPr="00F53AAD">
        <w:rPr>
          <w:szCs w:val="19"/>
        </w:rPr>
        <w:t xml:space="preserve">done in </w:t>
      </w:r>
      <w:r w:rsidR="00634BB2" w:rsidRPr="00F53AAD">
        <w:rPr>
          <w:szCs w:val="19"/>
        </w:rPr>
        <w:t>the previous</w:t>
      </w:r>
      <w:r w:rsidRPr="00F53AAD">
        <w:rPr>
          <w:szCs w:val="19"/>
        </w:rPr>
        <w:t xml:space="preserve"> year. When promoting an employee to </w:t>
      </w:r>
      <w:r w:rsidR="00705BF3" w:rsidRPr="00F53AAD">
        <w:rPr>
          <w:szCs w:val="19"/>
        </w:rPr>
        <w:t xml:space="preserve">a </w:t>
      </w:r>
      <w:r w:rsidRPr="00F53AAD">
        <w:rPr>
          <w:szCs w:val="19"/>
        </w:rPr>
        <w:t>higher level</w:t>
      </w:r>
      <w:r w:rsidR="00634BB2" w:rsidRPr="00F53AAD">
        <w:rPr>
          <w:szCs w:val="19"/>
        </w:rPr>
        <w:t>,</w:t>
      </w:r>
      <w:r w:rsidRPr="00F53AAD">
        <w:rPr>
          <w:szCs w:val="19"/>
        </w:rPr>
        <w:t xml:space="preserve"> IFLI </w:t>
      </w:r>
      <w:r w:rsidR="00634BB2" w:rsidRPr="00F53AAD">
        <w:rPr>
          <w:szCs w:val="19"/>
        </w:rPr>
        <w:t>would need</w:t>
      </w:r>
      <w:r w:rsidRPr="00F53AAD">
        <w:rPr>
          <w:szCs w:val="19"/>
        </w:rPr>
        <w:t xml:space="preserve"> to evaluate the employee on three criteria</w:t>
      </w:r>
      <w:r w:rsidR="00634BB2" w:rsidRPr="00F53AAD">
        <w:rPr>
          <w:szCs w:val="19"/>
        </w:rPr>
        <w:t>:</w:t>
      </w:r>
      <w:r w:rsidRPr="00F53AAD">
        <w:rPr>
          <w:szCs w:val="19"/>
        </w:rPr>
        <w:t xml:space="preserve"> the </w:t>
      </w:r>
      <w:r w:rsidR="00634BB2" w:rsidRPr="00F53AAD">
        <w:rPr>
          <w:szCs w:val="19"/>
        </w:rPr>
        <w:t xml:space="preserve">length </w:t>
      </w:r>
      <w:r w:rsidRPr="00F53AAD">
        <w:rPr>
          <w:szCs w:val="19"/>
        </w:rPr>
        <w:t xml:space="preserve">of </w:t>
      </w:r>
      <w:r w:rsidR="00634BB2" w:rsidRPr="00F53AAD">
        <w:rPr>
          <w:szCs w:val="19"/>
        </w:rPr>
        <w:t xml:space="preserve">time </w:t>
      </w:r>
      <w:r w:rsidRPr="00F53AAD">
        <w:rPr>
          <w:szCs w:val="19"/>
        </w:rPr>
        <w:t xml:space="preserve">the employee </w:t>
      </w:r>
      <w:r w:rsidR="00634BB2" w:rsidRPr="00F53AAD">
        <w:rPr>
          <w:szCs w:val="19"/>
        </w:rPr>
        <w:t xml:space="preserve">had been </w:t>
      </w:r>
      <w:r w:rsidRPr="00F53AAD">
        <w:rPr>
          <w:szCs w:val="19"/>
        </w:rPr>
        <w:t xml:space="preserve">in the current role, </w:t>
      </w:r>
      <w:r w:rsidR="00634BB2" w:rsidRPr="00F53AAD">
        <w:rPr>
          <w:szCs w:val="19"/>
        </w:rPr>
        <w:t xml:space="preserve">the </w:t>
      </w:r>
      <w:r w:rsidRPr="00F53AAD">
        <w:rPr>
          <w:szCs w:val="19"/>
        </w:rPr>
        <w:t>employee</w:t>
      </w:r>
      <w:r w:rsidR="00634BB2" w:rsidRPr="00F53AAD">
        <w:rPr>
          <w:szCs w:val="19"/>
        </w:rPr>
        <w:t>’</w:t>
      </w:r>
      <w:r w:rsidRPr="00F53AAD">
        <w:rPr>
          <w:szCs w:val="19"/>
        </w:rPr>
        <w:t>s performance in the current role</w:t>
      </w:r>
      <w:r w:rsidR="00634BB2" w:rsidRPr="00F53AAD">
        <w:rPr>
          <w:szCs w:val="19"/>
        </w:rPr>
        <w:t>,</w:t>
      </w:r>
      <w:r w:rsidRPr="00F53AAD">
        <w:rPr>
          <w:szCs w:val="19"/>
        </w:rPr>
        <w:t xml:space="preserve"> and </w:t>
      </w:r>
      <w:r w:rsidR="00634BB2" w:rsidRPr="00F53AAD">
        <w:rPr>
          <w:szCs w:val="19"/>
        </w:rPr>
        <w:t xml:space="preserve">whether the </w:t>
      </w:r>
      <w:r w:rsidRPr="00F53AAD">
        <w:rPr>
          <w:szCs w:val="19"/>
        </w:rPr>
        <w:t xml:space="preserve">employee </w:t>
      </w:r>
      <w:r w:rsidR="00634BB2" w:rsidRPr="00F53AAD">
        <w:rPr>
          <w:szCs w:val="19"/>
        </w:rPr>
        <w:t xml:space="preserve">had </w:t>
      </w:r>
      <w:r w:rsidRPr="00F53AAD">
        <w:rPr>
          <w:szCs w:val="19"/>
        </w:rPr>
        <w:t>the defined competency required to perform the challenges demanded by the new role</w:t>
      </w:r>
      <w:r w:rsidR="00634BB2" w:rsidRPr="00F53AAD">
        <w:rPr>
          <w:szCs w:val="19"/>
        </w:rPr>
        <w:t>.</w:t>
      </w:r>
      <w:r w:rsidRPr="00F53AAD">
        <w:rPr>
          <w:szCs w:val="19"/>
        </w:rPr>
        <w:t xml:space="preserve"> </w:t>
      </w:r>
      <w:r w:rsidRPr="00F53AAD">
        <w:t>Parkar</w:t>
      </w:r>
      <w:r w:rsidRPr="00F53AAD">
        <w:rPr>
          <w:szCs w:val="19"/>
        </w:rPr>
        <w:t xml:space="preserve"> </w:t>
      </w:r>
      <w:r w:rsidR="00705BF3" w:rsidRPr="00F53AAD">
        <w:rPr>
          <w:szCs w:val="19"/>
        </w:rPr>
        <w:t>thought</w:t>
      </w:r>
      <w:r w:rsidRPr="00F53AAD">
        <w:rPr>
          <w:szCs w:val="19"/>
        </w:rPr>
        <w:t xml:space="preserve"> that link</w:t>
      </w:r>
      <w:r w:rsidR="00634BB2" w:rsidRPr="00F53AAD">
        <w:rPr>
          <w:szCs w:val="19"/>
        </w:rPr>
        <w:t>ing</w:t>
      </w:r>
      <w:r w:rsidRPr="00F53AAD">
        <w:rPr>
          <w:szCs w:val="19"/>
        </w:rPr>
        <w:t xml:space="preserve"> career progression with </w:t>
      </w:r>
      <w:r w:rsidR="00634BB2" w:rsidRPr="00F53AAD">
        <w:rPr>
          <w:szCs w:val="19"/>
        </w:rPr>
        <w:t>competencies</w:t>
      </w:r>
      <w:r w:rsidRPr="00F53AAD">
        <w:rPr>
          <w:szCs w:val="19"/>
        </w:rPr>
        <w:t xml:space="preserve"> </w:t>
      </w:r>
      <w:r w:rsidR="00634BB2" w:rsidRPr="00F53AAD">
        <w:rPr>
          <w:szCs w:val="19"/>
        </w:rPr>
        <w:t>would require</w:t>
      </w:r>
      <w:r w:rsidRPr="00F53AAD">
        <w:rPr>
          <w:szCs w:val="19"/>
        </w:rPr>
        <w:t xml:space="preserve"> </w:t>
      </w:r>
      <w:r w:rsidR="00634BB2" w:rsidRPr="00F53AAD">
        <w:rPr>
          <w:szCs w:val="19"/>
        </w:rPr>
        <w:t xml:space="preserve">defining </w:t>
      </w:r>
      <w:r w:rsidRPr="00F53AAD">
        <w:rPr>
          <w:szCs w:val="19"/>
        </w:rPr>
        <w:t>the competencies and behavio</w:t>
      </w:r>
      <w:r w:rsidR="00634BB2" w:rsidRPr="00F53AAD">
        <w:rPr>
          <w:szCs w:val="19"/>
        </w:rPr>
        <w:t>u</w:t>
      </w:r>
      <w:r w:rsidRPr="00F53AAD">
        <w:rPr>
          <w:szCs w:val="19"/>
        </w:rPr>
        <w:t>ral indicators required to perform each role at IF</w:t>
      </w:r>
      <w:r w:rsidRPr="00A250D7">
        <w:rPr>
          <w:szCs w:val="19"/>
          <w:shd w:val="clear" w:color="auto" w:fill="FFFFFF"/>
        </w:rPr>
        <w:t>LI.</w:t>
      </w:r>
    </w:p>
    <w:p w14:paraId="5F9CE303" w14:textId="3E64584A" w:rsidR="0064056B" w:rsidRPr="00F55F8C" w:rsidRDefault="0064056B" w:rsidP="00F53AAD">
      <w:pPr>
        <w:pStyle w:val="BodyTextMain"/>
        <w:rPr>
          <w:sz w:val="20"/>
        </w:rPr>
      </w:pPr>
    </w:p>
    <w:p w14:paraId="2A9BD458" w14:textId="77777777" w:rsidR="00335CA5" w:rsidRPr="00F55F8C" w:rsidRDefault="00335CA5" w:rsidP="00F53AAD">
      <w:pPr>
        <w:pStyle w:val="BodyTextMain"/>
        <w:rPr>
          <w:sz w:val="20"/>
        </w:rPr>
      </w:pPr>
    </w:p>
    <w:p w14:paraId="20BDE19A" w14:textId="092E8127" w:rsidR="0064056B" w:rsidRPr="00A250D7" w:rsidRDefault="0064056B" w:rsidP="00F53AAD">
      <w:pPr>
        <w:pStyle w:val="Casehead1"/>
      </w:pPr>
      <w:r w:rsidRPr="00A250D7">
        <w:t>IDENTIFYING THE BEHAVIO</w:t>
      </w:r>
      <w:r w:rsidR="004F57AD">
        <w:t>u</w:t>
      </w:r>
      <w:r w:rsidRPr="00A250D7">
        <w:t>RAL COMPETENCIES THROUGH THE COMPETENCY</w:t>
      </w:r>
      <w:r w:rsidR="00634BB2">
        <w:t>-</w:t>
      </w:r>
      <w:r w:rsidRPr="00A250D7">
        <w:t>BUILDING EXERCISE</w:t>
      </w:r>
    </w:p>
    <w:p w14:paraId="21387A17" w14:textId="77777777" w:rsidR="00C8745D" w:rsidRPr="00F55F8C" w:rsidRDefault="00C8745D" w:rsidP="00F53AAD">
      <w:pPr>
        <w:pStyle w:val="BodyTextMain"/>
        <w:rPr>
          <w:sz w:val="18"/>
        </w:rPr>
      </w:pPr>
    </w:p>
    <w:p w14:paraId="2F849FEC" w14:textId="18CA14AC" w:rsidR="0064056B" w:rsidRPr="00A250D7" w:rsidRDefault="0064056B" w:rsidP="00F53AAD">
      <w:pPr>
        <w:pStyle w:val="BodyTextMain"/>
        <w:rPr>
          <w:shd w:val="clear" w:color="auto" w:fill="FFFFFF"/>
        </w:rPr>
      </w:pPr>
      <w:r w:rsidRPr="00F53AAD">
        <w:rPr>
          <w:spacing w:val="-4"/>
        </w:rPr>
        <w:t xml:space="preserve">Before Menon joined IFLI in 2015, </w:t>
      </w:r>
      <w:r w:rsidR="004F57AD" w:rsidRPr="00F53AAD">
        <w:rPr>
          <w:spacing w:val="-4"/>
        </w:rPr>
        <w:t xml:space="preserve">IFLI’s </w:t>
      </w:r>
      <w:r w:rsidR="00655425" w:rsidRPr="00F53AAD">
        <w:rPr>
          <w:spacing w:val="-4"/>
        </w:rPr>
        <w:t>organization</w:t>
      </w:r>
      <w:r w:rsidR="004F57AD" w:rsidRPr="00F53AAD">
        <w:rPr>
          <w:spacing w:val="-4"/>
        </w:rPr>
        <w:t>al</w:t>
      </w:r>
      <w:r w:rsidRPr="00F53AAD">
        <w:rPr>
          <w:spacing w:val="-4"/>
        </w:rPr>
        <w:t xml:space="preserve"> structure </w:t>
      </w:r>
      <w:r w:rsidR="00634BB2" w:rsidRPr="00F53AAD">
        <w:rPr>
          <w:spacing w:val="-4"/>
        </w:rPr>
        <w:t xml:space="preserve">had been </w:t>
      </w:r>
      <w:r w:rsidRPr="00F53AAD">
        <w:rPr>
          <w:spacing w:val="-4"/>
        </w:rPr>
        <w:t>divided into four bands</w:t>
      </w:r>
      <w:r w:rsidR="00634BB2" w:rsidRPr="00F53AAD">
        <w:rPr>
          <w:spacing w:val="-4"/>
        </w:rPr>
        <w:t>:</w:t>
      </w:r>
      <w:r w:rsidRPr="00F53AAD">
        <w:rPr>
          <w:spacing w:val="-4"/>
        </w:rPr>
        <w:t xml:space="preserve"> operational, tactical, strategic</w:t>
      </w:r>
      <w:r w:rsidR="00634BB2" w:rsidRPr="00F53AAD">
        <w:rPr>
          <w:spacing w:val="-4"/>
        </w:rPr>
        <w:t>,</w:t>
      </w:r>
      <w:r w:rsidRPr="00F53AAD">
        <w:rPr>
          <w:spacing w:val="-4"/>
        </w:rPr>
        <w:t xml:space="preserve"> and leadership (see Exhibit 1). Within each band</w:t>
      </w:r>
      <w:r w:rsidR="00634BB2" w:rsidRPr="00F53AAD">
        <w:rPr>
          <w:spacing w:val="-4"/>
        </w:rPr>
        <w:t>,</w:t>
      </w:r>
      <w:r w:rsidRPr="00F53AAD">
        <w:rPr>
          <w:spacing w:val="-4"/>
        </w:rPr>
        <w:t xml:space="preserve"> Menon defined and introduced roles</w:t>
      </w:r>
      <w:r w:rsidR="00D47DD4" w:rsidRPr="00F53AAD">
        <w:rPr>
          <w:spacing w:val="-4"/>
        </w:rPr>
        <w:t>, which</w:t>
      </w:r>
      <w:r w:rsidRPr="00F53AAD">
        <w:rPr>
          <w:spacing w:val="-4"/>
        </w:rPr>
        <w:t xml:space="preserve"> were </w:t>
      </w:r>
      <w:r w:rsidR="00D47DD4" w:rsidRPr="00F53AAD">
        <w:rPr>
          <w:spacing w:val="-4"/>
        </w:rPr>
        <w:t xml:space="preserve">clustered </w:t>
      </w:r>
      <w:r w:rsidRPr="00F53AAD">
        <w:rPr>
          <w:spacing w:val="-4"/>
        </w:rPr>
        <w:t>into designations across eight functions</w:t>
      </w:r>
      <w:r w:rsidR="00D47DD4" w:rsidRPr="00F53AAD">
        <w:rPr>
          <w:spacing w:val="-4"/>
        </w:rPr>
        <w:t>:</w:t>
      </w:r>
      <w:r w:rsidRPr="00F53AAD">
        <w:rPr>
          <w:spacing w:val="-4"/>
        </w:rPr>
        <w:t xml:space="preserve"> human capital, sales and marketing, operations and information</w:t>
      </w:r>
      <w:r w:rsidR="00A250D7" w:rsidRPr="00F53AAD">
        <w:rPr>
          <w:spacing w:val="-4"/>
        </w:rPr>
        <w:t xml:space="preserve"> </w:t>
      </w:r>
      <w:r w:rsidRPr="00F53AAD">
        <w:rPr>
          <w:spacing w:val="-4"/>
        </w:rPr>
        <w:t>technology, investment, actuarial, finance, governance and strategy</w:t>
      </w:r>
      <w:r w:rsidR="00D47DD4" w:rsidRPr="00F53AAD">
        <w:rPr>
          <w:spacing w:val="-4"/>
        </w:rPr>
        <w:t>,</w:t>
      </w:r>
      <w:r w:rsidRPr="00F53AAD">
        <w:rPr>
          <w:spacing w:val="-4"/>
        </w:rPr>
        <w:t xml:space="preserve"> and product</w:t>
      </w:r>
      <w:r w:rsidRPr="00A250D7">
        <w:rPr>
          <w:shd w:val="clear" w:color="auto" w:fill="FFFFFF"/>
        </w:rPr>
        <w:t xml:space="preserve">. </w:t>
      </w:r>
    </w:p>
    <w:p w14:paraId="0EB09655" w14:textId="77777777" w:rsidR="00C8745D" w:rsidRPr="00F55F8C" w:rsidRDefault="00C8745D" w:rsidP="00F53AAD">
      <w:pPr>
        <w:pStyle w:val="BodyTextMain"/>
        <w:rPr>
          <w:sz w:val="18"/>
          <w:shd w:val="clear" w:color="auto" w:fill="FFFFFF"/>
        </w:rPr>
      </w:pPr>
    </w:p>
    <w:p w14:paraId="0DF7E572" w14:textId="582E09FC" w:rsidR="0064056B" w:rsidRPr="00A250D7" w:rsidRDefault="00D47DD4" w:rsidP="00F53AAD">
      <w:pPr>
        <w:pStyle w:val="BodyTextMain"/>
      </w:pPr>
      <w:r w:rsidRPr="00F55F8C">
        <w:rPr>
          <w:spacing w:val="-4"/>
        </w:rPr>
        <w:t>T</w:t>
      </w:r>
      <w:r w:rsidR="0064056B" w:rsidRPr="00F55F8C">
        <w:rPr>
          <w:spacing w:val="-4"/>
        </w:rPr>
        <w:t>o define the competencies and behavio</w:t>
      </w:r>
      <w:r w:rsidRPr="00F55F8C">
        <w:rPr>
          <w:spacing w:val="-4"/>
        </w:rPr>
        <w:t>u</w:t>
      </w:r>
      <w:r w:rsidR="0064056B" w:rsidRPr="00F55F8C">
        <w:rPr>
          <w:spacing w:val="-4"/>
        </w:rPr>
        <w:t xml:space="preserve">ral indicators required by employees to be successful in their roles, </w:t>
      </w:r>
      <w:r w:rsidR="0064056B" w:rsidRPr="00F55F8C">
        <w:rPr>
          <w:spacing w:val="-4"/>
          <w:shd w:val="clear" w:color="auto" w:fill="FFFFFF"/>
        </w:rPr>
        <w:t>Menon</w:t>
      </w:r>
      <w:r w:rsidR="0064056B" w:rsidRPr="00F55F8C">
        <w:rPr>
          <w:spacing w:val="-4"/>
        </w:rPr>
        <w:t xml:space="preserve"> </w:t>
      </w:r>
      <w:r w:rsidR="004C267D" w:rsidRPr="00F55F8C">
        <w:rPr>
          <w:spacing w:val="-4"/>
        </w:rPr>
        <w:t>and</w:t>
      </w:r>
      <w:r w:rsidR="0064056B" w:rsidRPr="00F55F8C">
        <w:rPr>
          <w:spacing w:val="-4"/>
        </w:rPr>
        <w:t xml:space="preserve"> </w:t>
      </w:r>
      <w:r w:rsidRPr="00F55F8C">
        <w:rPr>
          <w:spacing w:val="-4"/>
        </w:rPr>
        <w:t xml:space="preserve">the </w:t>
      </w:r>
      <w:r w:rsidR="0064056B" w:rsidRPr="00F55F8C">
        <w:rPr>
          <w:spacing w:val="-4"/>
        </w:rPr>
        <w:t xml:space="preserve">CST held meetings with functional heads and the leadership team </w:t>
      </w:r>
      <w:r w:rsidR="004F5DAA" w:rsidRPr="00F55F8C">
        <w:rPr>
          <w:spacing w:val="-4"/>
        </w:rPr>
        <w:t>with</w:t>
      </w:r>
      <w:r w:rsidR="0064056B" w:rsidRPr="00F55F8C">
        <w:rPr>
          <w:spacing w:val="-4"/>
        </w:rPr>
        <w:t>in the function. To everyone’s surprise, the functional heads were enthusiastic about the process</w:t>
      </w:r>
      <w:r w:rsidR="004F5DAA" w:rsidRPr="00F55F8C">
        <w:rPr>
          <w:spacing w:val="-4"/>
        </w:rPr>
        <w:t>.</w:t>
      </w:r>
      <w:r w:rsidR="004F57AD" w:rsidRPr="00F55F8C">
        <w:rPr>
          <w:spacing w:val="-4"/>
        </w:rPr>
        <w:t xml:space="preserve"> </w:t>
      </w:r>
      <w:r w:rsidR="004F5DAA" w:rsidRPr="00F55F8C">
        <w:rPr>
          <w:spacing w:val="-4"/>
        </w:rPr>
        <w:t>O</w:t>
      </w:r>
      <w:r w:rsidR="0064056B" w:rsidRPr="00F55F8C">
        <w:rPr>
          <w:spacing w:val="-4"/>
        </w:rPr>
        <w:t>ne of the functional heads shared</w:t>
      </w:r>
      <w:r w:rsidR="0064056B" w:rsidRPr="00A250D7">
        <w:t xml:space="preserve">: </w:t>
      </w:r>
    </w:p>
    <w:p w14:paraId="7A2A0F8A" w14:textId="655396EF" w:rsidR="0064056B" w:rsidRDefault="0064056B" w:rsidP="00F53AAD">
      <w:pPr>
        <w:pStyle w:val="BodyTextMain"/>
        <w:ind w:left="720"/>
        <w:rPr>
          <w:szCs w:val="19"/>
          <w:shd w:val="clear" w:color="auto" w:fill="FFFFFF"/>
        </w:rPr>
      </w:pPr>
      <w:r w:rsidRPr="00A250D7">
        <w:lastRenderedPageBreak/>
        <w:t xml:space="preserve">We initially had a lot of apprehensions about what they would do for such </w:t>
      </w:r>
      <w:r w:rsidR="004F5DAA">
        <w:t xml:space="preserve">an </w:t>
      </w:r>
      <w:r w:rsidRPr="00A250D7">
        <w:t>aggressive target</w:t>
      </w:r>
      <w:r w:rsidR="004F5DAA">
        <w:t>.</w:t>
      </w:r>
      <w:r w:rsidRPr="00A250D7">
        <w:t xml:space="preserve"> How would this be achieved? The CST and the CPO asked </w:t>
      </w:r>
      <w:r w:rsidRPr="00F53AAD">
        <w:t>two questions: W</w:t>
      </w:r>
      <w:r w:rsidRPr="00F53AAD">
        <w:rPr>
          <w:szCs w:val="19"/>
        </w:rPr>
        <w:t>ho are the employees that are successful in their job roles?</w:t>
      </w:r>
      <w:r w:rsidR="00A250D7" w:rsidRPr="00F53AAD">
        <w:rPr>
          <w:szCs w:val="19"/>
        </w:rPr>
        <w:t xml:space="preserve"> </w:t>
      </w:r>
      <w:r w:rsidRPr="00F53AAD">
        <w:rPr>
          <w:szCs w:val="19"/>
        </w:rPr>
        <w:t xml:space="preserve">What do they do in order to be successful? These questions were quite positive. They </w:t>
      </w:r>
      <w:r w:rsidR="00F55F8C" w:rsidRPr="00F53AAD">
        <w:rPr>
          <w:szCs w:val="19"/>
        </w:rPr>
        <w:t>wanted to learn about the best</w:t>
      </w:r>
      <w:r w:rsidR="00F55F8C">
        <w:rPr>
          <w:szCs w:val="19"/>
          <w:shd w:val="clear" w:color="auto" w:fill="FFFFFF"/>
        </w:rPr>
        <w:t>.</w:t>
      </w:r>
    </w:p>
    <w:p w14:paraId="4BB006F1" w14:textId="77777777" w:rsidR="00764CD9" w:rsidRDefault="00764CD9" w:rsidP="00F53AAD">
      <w:pPr>
        <w:pStyle w:val="BodyTextMain"/>
        <w:ind w:left="720"/>
        <w:rPr>
          <w:szCs w:val="19"/>
          <w:shd w:val="clear" w:color="auto" w:fill="FFFFFF"/>
        </w:rPr>
      </w:pPr>
    </w:p>
    <w:p w14:paraId="0C9B36B0" w14:textId="795F7EF7" w:rsidR="004C22F5" w:rsidRDefault="0064056B" w:rsidP="00F53AAD">
      <w:pPr>
        <w:pStyle w:val="BodyTextMain"/>
        <w:rPr>
          <w:shd w:val="clear" w:color="auto" w:fill="FFFFFF"/>
        </w:rPr>
      </w:pPr>
      <w:r w:rsidRPr="00F53AAD">
        <w:rPr>
          <w:spacing w:val="-2"/>
        </w:rPr>
        <w:t xml:space="preserve">After discussions with the function heads, the CST mapped the gathered information with the </w:t>
      </w:r>
      <w:r w:rsidR="00D47DD4" w:rsidRPr="00F53AAD">
        <w:rPr>
          <w:spacing w:val="-2"/>
        </w:rPr>
        <w:t xml:space="preserve">previous year’s </w:t>
      </w:r>
      <w:r w:rsidRPr="00F53AAD">
        <w:rPr>
          <w:spacing w:val="-2"/>
        </w:rPr>
        <w:t xml:space="preserve">data </w:t>
      </w:r>
      <w:r w:rsidR="00D47DD4" w:rsidRPr="00F53AAD">
        <w:rPr>
          <w:spacing w:val="-2"/>
        </w:rPr>
        <w:t xml:space="preserve">on </w:t>
      </w:r>
      <w:r w:rsidRPr="00F53AAD">
        <w:rPr>
          <w:spacing w:val="-2"/>
        </w:rPr>
        <w:t>key performers, and</w:t>
      </w:r>
      <w:r w:rsidR="004F5DAA" w:rsidRPr="00F53AAD">
        <w:rPr>
          <w:spacing w:val="-2"/>
        </w:rPr>
        <w:t>,</w:t>
      </w:r>
      <w:r w:rsidRPr="00F53AAD">
        <w:rPr>
          <w:spacing w:val="-2"/>
        </w:rPr>
        <w:t xml:space="preserve"> on </w:t>
      </w:r>
      <w:r w:rsidR="004C267D" w:rsidRPr="00F53AAD">
        <w:rPr>
          <w:spacing w:val="-2"/>
        </w:rPr>
        <w:t xml:space="preserve">the </w:t>
      </w:r>
      <w:r w:rsidRPr="00F53AAD">
        <w:rPr>
          <w:spacing w:val="-2"/>
        </w:rPr>
        <w:t xml:space="preserve">basis of the observation and meetings by </w:t>
      </w:r>
      <w:r w:rsidR="00D47DD4" w:rsidRPr="00F53AAD">
        <w:rPr>
          <w:spacing w:val="-2"/>
        </w:rPr>
        <w:t xml:space="preserve">the </w:t>
      </w:r>
      <w:r w:rsidRPr="00F53AAD">
        <w:rPr>
          <w:spacing w:val="-2"/>
        </w:rPr>
        <w:t xml:space="preserve">human capital team, </w:t>
      </w:r>
      <w:r w:rsidR="004F5DAA" w:rsidRPr="00F53AAD">
        <w:rPr>
          <w:spacing w:val="-2"/>
        </w:rPr>
        <w:t xml:space="preserve">the CST </w:t>
      </w:r>
      <w:r w:rsidR="004F57AD" w:rsidRPr="00F53AAD">
        <w:rPr>
          <w:spacing w:val="-2"/>
        </w:rPr>
        <w:t xml:space="preserve">outlined </w:t>
      </w:r>
      <w:r w:rsidRPr="00F53AAD">
        <w:rPr>
          <w:spacing w:val="-2"/>
        </w:rPr>
        <w:t>certain behavio</w:t>
      </w:r>
      <w:r w:rsidR="00D47DD4" w:rsidRPr="00F53AAD">
        <w:rPr>
          <w:spacing w:val="-2"/>
        </w:rPr>
        <w:t>u</w:t>
      </w:r>
      <w:r w:rsidRPr="00F53AAD">
        <w:rPr>
          <w:spacing w:val="-2"/>
        </w:rPr>
        <w:t xml:space="preserve">ral competencies (see Exhibit 2). Menon and </w:t>
      </w:r>
      <w:r w:rsidR="004F57AD" w:rsidRPr="00F53AAD">
        <w:rPr>
          <w:spacing w:val="-2"/>
        </w:rPr>
        <w:t xml:space="preserve">the </w:t>
      </w:r>
      <w:r w:rsidRPr="00F53AAD">
        <w:rPr>
          <w:spacing w:val="-2"/>
        </w:rPr>
        <w:t>CST focused on behavio</w:t>
      </w:r>
      <w:r w:rsidR="00D47DD4" w:rsidRPr="00F53AAD">
        <w:rPr>
          <w:spacing w:val="-2"/>
        </w:rPr>
        <w:t>u</w:t>
      </w:r>
      <w:r w:rsidRPr="00F53AAD">
        <w:rPr>
          <w:spacing w:val="-2"/>
        </w:rPr>
        <w:t>ral competencies</w:t>
      </w:r>
      <w:r w:rsidR="004F5DAA" w:rsidRPr="00F53AAD">
        <w:rPr>
          <w:spacing w:val="-2"/>
        </w:rPr>
        <w:t xml:space="preserve"> because</w:t>
      </w:r>
      <w:r w:rsidRPr="00F53AAD">
        <w:rPr>
          <w:spacing w:val="-2"/>
        </w:rPr>
        <w:t xml:space="preserve"> they knew that </w:t>
      </w:r>
      <w:r w:rsidR="00D47DD4" w:rsidRPr="00F53AAD">
        <w:rPr>
          <w:spacing w:val="-2"/>
        </w:rPr>
        <w:t xml:space="preserve">the </w:t>
      </w:r>
      <w:r w:rsidR="004F5DAA" w:rsidRPr="00F53AAD">
        <w:rPr>
          <w:spacing w:val="-2"/>
        </w:rPr>
        <w:t>p</w:t>
      </w:r>
      <w:r w:rsidRPr="00F53AAD">
        <w:rPr>
          <w:spacing w:val="-2"/>
        </w:rPr>
        <w:t xml:space="preserve">erformance </w:t>
      </w:r>
      <w:r w:rsidR="004F5DAA" w:rsidRPr="00F53AAD">
        <w:rPr>
          <w:spacing w:val="-2"/>
        </w:rPr>
        <w:t>m</w:t>
      </w:r>
      <w:r w:rsidRPr="00F53AAD">
        <w:rPr>
          <w:spacing w:val="-2"/>
        </w:rPr>
        <w:t xml:space="preserve">anagement </w:t>
      </w:r>
      <w:r w:rsidR="004F5DAA" w:rsidRPr="00F53AAD">
        <w:rPr>
          <w:spacing w:val="-2"/>
        </w:rPr>
        <w:t>s</w:t>
      </w:r>
      <w:r w:rsidRPr="00F53AAD">
        <w:rPr>
          <w:spacing w:val="-2"/>
        </w:rPr>
        <w:t xml:space="preserve">ystem (PMS) </w:t>
      </w:r>
      <w:r w:rsidR="00D47DD4" w:rsidRPr="00F53AAD">
        <w:rPr>
          <w:spacing w:val="-2"/>
        </w:rPr>
        <w:t xml:space="preserve">would </w:t>
      </w:r>
      <w:r w:rsidRPr="00F53AAD">
        <w:rPr>
          <w:spacing w:val="-2"/>
        </w:rPr>
        <w:t>capture the employee</w:t>
      </w:r>
      <w:r w:rsidR="00D47DD4" w:rsidRPr="00F53AAD">
        <w:rPr>
          <w:spacing w:val="-2"/>
        </w:rPr>
        <w:t>s’</w:t>
      </w:r>
      <w:r w:rsidRPr="00F53AAD">
        <w:rPr>
          <w:spacing w:val="-2"/>
        </w:rPr>
        <w:t xml:space="preserve"> performance. For instance</w:t>
      </w:r>
      <w:r w:rsidR="00D47DD4" w:rsidRPr="00F53AAD">
        <w:rPr>
          <w:spacing w:val="-2"/>
        </w:rPr>
        <w:t>,</w:t>
      </w:r>
      <w:r w:rsidRPr="00F53AAD">
        <w:rPr>
          <w:spacing w:val="-2"/>
        </w:rPr>
        <w:t xml:space="preserve"> if a particular employee </w:t>
      </w:r>
      <w:r w:rsidR="004F5DAA" w:rsidRPr="00F53AAD">
        <w:rPr>
          <w:spacing w:val="-2"/>
        </w:rPr>
        <w:t>did not</w:t>
      </w:r>
      <w:r w:rsidR="00D47DD4" w:rsidRPr="00F53AAD">
        <w:rPr>
          <w:spacing w:val="-2"/>
        </w:rPr>
        <w:t xml:space="preserve"> </w:t>
      </w:r>
      <w:r w:rsidRPr="00F53AAD">
        <w:rPr>
          <w:spacing w:val="-2"/>
        </w:rPr>
        <w:t xml:space="preserve">perform well, </w:t>
      </w:r>
      <w:r w:rsidR="00D47DD4" w:rsidRPr="00F53AAD">
        <w:rPr>
          <w:spacing w:val="-2"/>
        </w:rPr>
        <w:t>th</w:t>
      </w:r>
      <w:r w:rsidR="004F57AD" w:rsidRPr="00F53AAD">
        <w:rPr>
          <w:spacing w:val="-2"/>
        </w:rPr>
        <w:t>at</w:t>
      </w:r>
      <w:r w:rsidR="00D47DD4" w:rsidRPr="00F53AAD">
        <w:rPr>
          <w:spacing w:val="-2"/>
        </w:rPr>
        <w:t xml:space="preserve"> employee would lack</w:t>
      </w:r>
      <w:r w:rsidRPr="00F53AAD">
        <w:rPr>
          <w:spacing w:val="-2"/>
        </w:rPr>
        <w:t xml:space="preserve"> good ratings</w:t>
      </w:r>
      <w:r w:rsidR="00D47DD4" w:rsidRPr="00F53AAD">
        <w:rPr>
          <w:spacing w:val="-2"/>
        </w:rPr>
        <w:t>,</w:t>
      </w:r>
      <w:r w:rsidRPr="00F53AAD">
        <w:rPr>
          <w:spacing w:val="-2"/>
        </w:rPr>
        <w:t xml:space="preserve"> and the rewards and recognition framework </w:t>
      </w:r>
      <w:r w:rsidR="00D47DD4" w:rsidRPr="00F53AAD">
        <w:rPr>
          <w:spacing w:val="-2"/>
        </w:rPr>
        <w:t xml:space="preserve">would </w:t>
      </w:r>
      <w:r w:rsidR="004C267D" w:rsidRPr="00F53AAD">
        <w:rPr>
          <w:spacing w:val="-2"/>
        </w:rPr>
        <w:t>deal with the poor performanc</w:t>
      </w:r>
      <w:r w:rsidR="004C267D" w:rsidRPr="00F53AAD">
        <w:t>e</w:t>
      </w:r>
      <w:r w:rsidRPr="00F53AAD">
        <w:t>.</w:t>
      </w:r>
      <w:r w:rsidR="00A250D7" w:rsidRPr="00A250D7">
        <w:rPr>
          <w:shd w:val="clear" w:color="auto" w:fill="FFFFFF"/>
        </w:rPr>
        <w:t xml:space="preserve"> </w:t>
      </w:r>
    </w:p>
    <w:p w14:paraId="0DD30A8D" w14:textId="77777777" w:rsidR="004C22F5" w:rsidRDefault="004C22F5" w:rsidP="00F53AAD">
      <w:pPr>
        <w:pStyle w:val="BodyTextMain"/>
        <w:rPr>
          <w:shd w:val="clear" w:color="auto" w:fill="FFFFFF"/>
        </w:rPr>
      </w:pPr>
    </w:p>
    <w:p w14:paraId="20E09F5E" w14:textId="085181B7" w:rsidR="0064056B" w:rsidRPr="00A250D7" w:rsidRDefault="0064056B" w:rsidP="00F53AAD">
      <w:pPr>
        <w:pStyle w:val="BodyTextMain"/>
        <w:rPr>
          <w:shd w:val="clear" w:color="auto" w:fill="FFFFFF"/>
        </w:rPr>
      </w:pPr>
      <w:r w:rsidRPr="00F53AAD">
        <w:t xml:space="preserve">While some concerns </w:t>
      </w:r>
      <w:r w:rsidR="00D47DD4" w:rsidRPr="00F53AAD">
        <w:t xml:space="preserve">were </w:t>
      </w:r>
      <w:r w:rsidRPr="00F53AAD">
        <w:t>raised about</w:t>
      </w:r>
      <w:r w:rsidR="00CF702F" w:rsidRPr="00F53AAD">
        <w:t xml:space="preserve"> employees losing their job</w:t>
      </w:r>
      <w:r w:rsidRPr="00F53AAD">
        <w:t xml:space="preserve">, </w:t>
      </w:r>
      <w:r w:rsidR="00893462" w:rsidRPr="00F53AAD">
        <w:t xml:space="preserve">Menon and </w:t>
      </w:r>
      <w:r w:rsidR="004C22F5" w:rsidRPr="00F53AAD">
        <w:t xml:space="preserve">the </w:t>
      </w:r>
      <w:r w:rsidR="008A2575" w:rsidRPr="00F53AAD">
        <w:t>CST continued, feeling positive about the change</w:t>
      </w:r>
      <w:r w:rsidRPr="00F53AAD">
        <w:t xml:space="preserve">. </w:t>
      </w:r>
      <w:r w:rsidR="008A2575" w:rsidRPr="00F53AAD">
        <w:t>Instead of worrying about who might lose their jobs</w:t>
      </w:r>
      <w:r w:rsidRPr="00F53AAD">
        <w:t xml:space="preserve">, Menon </w:t>
      </w:r>
      <w:r w:rsidR="004C22F5" w:rsidRPr="00F53AAD">
        <w:t>took</w:t>
      </w:r>
      <w:r w:rsidRPr="00F53AAD">
        <w:t xml:space="preserve"> a developmental approach. He discussed with Parkar and </w:t>
      </w:r>
      <w:r w:rsidRPr="00F53AAD">
        <w:rPr>
          <w:rFonts w:eastAsiaTheme="minorEastAsia"/>
          <w:color w:val="000000" w:themeColor="text1"/>
          <w:szCs w:val="24"/>
        </w:rPr>
        <w:t>Maheshwari</w:t>
      </w:r>
      <w:r w:rsidRPr="00F53AAD">
        <w:t xml:space="preserve"> that while </w:t>
      </w:r>
      <w:r w:rsidR="00D47DD4" w:rsidRPr="00F53AAD">
        <w:t xml:space="preserve">the </w:t>
      </w:r>
      <w:r w:rsidRPr="00F53AAD">
        <w:t>functional knowledge (</w:t>
      </w:r>
      <w:r w:rsidR="00D47DD4" w:rsidRPr="00F53AAD">
        <w:t xml:space="preserve">i.e., </w:t>
      </w:r>
      <w:r w:rsidR="004C267D" w:rsidRPr="00F53AAD">
        <w:t xml:space="preserve">the </w:t>
      </w:r>
      <w:r w:rsidRPr="00F53AAD">
        <w:t xml:space="preserve">technical competence) of those </w:t>
      </w:r>
      <w:r w:rsidR="00D47DD4" w:rsidRPr="00F53AAD">
        <w:t xml:space="preserve">receiving </w:t>
      </w:r>
      <w:r w:rsidRPr="00F53AAD">
        <w:t xml:space="preserve">promotions </w:t>
      </w:r>
      <w:r w:rsidR="00D47DD4" w:rsidRPr="00F53AAD">
        <w:t xml:space="preserve">might </w:t>
      </w:r>
      <w:r w:rsidRPr="00F53AAD">
        <w:t>be unquestionable, a set of behavio</w:t>
      </w:r>
      <w:r w:rsidR="00D47DD4" w:rsidRPr="00F53AAD">
        <w:t>u</w:t>
      </w:r>
      <w:r w:rsidRPr="00F53AAD">
        <w:t xml:space="preserve">ral competencies </w:t>
      </w:r>
      <w:r w:rsidR="00D47DD4" w:rsidRPr="00F53AAD">
        <w:t xml:space="preserve">could be derived in terms of what </w:t>
      </w:r>
      <w:r w:rsidR="004C267D" w:rsidRPr="00F53AAD">
        <w:t xml:space="preserve">behaviours </w:t>
      </w:r>
      <w:r w:rsidR="00D47DD4" w:rsidRPr="00F53AAD">
        <w:t xml:space="preserve">employees needed </w:t>
      </w:r>
      <w:r w:rsidRPr="00F53AAD">
        <w:t xml:space="preserve">to exhibit with </w:t>
      </w:r>
      <w:r w:rsidR="00D47DD4" w:rsidRPr="00F53AAD">
        <w:t xml:space="preserve">their </w:t>
      </w:r>
      <w:r w:rsidRPr="00F53AAD">
        <w:t>peers, subordinates</w:t>
      </w:r>
      <w:r w:rsidR="00D47DD4" w:rsidRPr="00F53AAD">
        <w:t>,</w:t>
      </w:r>
      <w:r w:rsidRPr="00F53AAD">
        <w:t xml:space="preserve"> and </w:t>
      </w:r>
      <w:r w:rsidR="00D47DD4" w:rsidRPr="00F53AAD">
        <w:t>supervisor</w:t>
      </w:r>
      <w:r w:rsidRPr="00F53AAD">
        <w:t xml:space="preserve">. </w:t>
      </w:r>
      <w:r w:rsidR="004C22F5" w:rsidRPr="00F53AAD">
        <w:t xml:space="preserve">Menon </w:t>
      </w:r>
      <w:r w:rsidRPr="00F53AAD">
        <w:t>was clearly betting on the role of leader behavio</w:t>
      </w:r>
      <w:r w:rsidR="00D47DD4" w:rsidRPr="00F53AAD">
        <w:t>u</w:t>
      </w:r>
      <w:r w:rsidRPr="00F53AAD">
        <w:t xml:space="preserve">rs in determining the culture and performance expectations </w:t>
      </w:r>
      <w:r w:rsidR="002F36CD" w:rsidRPr="00F53AAD">
        <w:t xml:space="preserve">of </w:t>
      </w:r>
      <w:r w:rsidRPr="00F53AAD">
        <w:t>their followers</w:t>
      </w:r>
      <w:r w:rsidRPr="00A250D7">
        <w:rPr>
          <w:shd w:val="clear" w:color="auto" w:fill="FFFFFF"/>
        </w:rPr>
        <w:t xml:space="preserve">. </w:t>
      </w:r>
    </w:p>
    <w:p w14:paraId="7C207D48" w14:textId="77777777" w:rsidR="00C8745D" w:rsidRPr="00A250D7" w:rsidRDefault="00C8745D" w:rsidP="00F53AAD">
      <w:pPr>
        <w:pStyle w:val="BodyTextMain"/>
        <w:rPr>
          <w:shd w:val="clear" w:color="auto" w:fill="FFFFFF"/>
        </w:rPr>
      </w:pPr>
    </w:p>
    <w:p w14:paraId="644EA786" w14:textId="4882B903" w:rsidR="0064056B" w:rsidRPr="00A250D7" w:rsidRDefault="0064056B" w:rsidP="00F53AAD">
      <w:pPr>
        <w:pStyle w:val="BodyTextMain"/>
        <w:rPr>
          <w:rFonts w:eastAsiaTheme="minorHAnsi"/>
        </w:rPr>
      </w:pPr>
      <w:r w:rsidRPr="00A250D7">
        <w:rPr>
          <w:rFonts w:eastAsiaTheme="minorHAnsi"/>
        </w:rPr>
        <w:t xml:space="preserve">Menon </w:t>
      </w:r>
      <w:r w:rsidR="002F36CD">
        <w:rPr>
          <w:rFonts w:eastAsiaTheme="minorHAnsi"/>
        </w:rPr>
        <w:t>needed</w:t>
      </w:r>
      <w:r w:rsidR="002F36CD" w:rsidRPr="00A250D7">
        <w:rPr>
          <w:rFonts w:eastAsiaTheme="minorHAnsi"/>
        </w:rPr>
        <w:t xml:space="preserve"> </w:t>
      </w:r>
      <w:r w:rsidRPr="00A250D7">
        <w:rPr>
          <w:rFonts w:eastAsiaTheme="minorHAnsi"/>
        </w:rPr>
        <w:t>to be careful</w:t>
      </w:r>
      <w:r w:rsidR="002F36CD">
        <w:rPr>
          <w:rFonts w:eastAsiaTheme="minorHAnsi"/>
        </w:rPr>
        <w:t>, however,</w:t>
      </w:r>
      <w:r w:rsidRPr="00A250D7">
        <w:rPr>
          <w:rFonts w:eastAsiaTheme="minorHAnsi"/>
        </w:rPr>
        <w:t xml:space="preserve"> </w:t>
      </w:r>
      <w:r w:rsidR="002F36CD">
        <w:rPr>
          <w:rFonts w:eastAsiaTheme="minorHAnsi"/>
        </w:rPr>
        <w:t>when</w:t>
      </w:r>
      <w:r w:rsidR="002F36CD" w:rsidRPr="00A250D7">
        <w:rPr>
          <w:rFonts w:eastAsiaTheme="minorHAnsi"/>
        </w:rPr>
        <w:t xml:space="preserve"> </w:t>
      </w:r>
      <w:r w:rsidRPr="00A250D7">
        <w:rPr>
          <w:rFonts w:eastAsiaTheme="minorHAnsi"/>
        </w:rPr>
        <w:t xml:space="preserve">defining </w:t>
      </w:r>
      <w:r w:rsidR="002F36CD">
        <w:rPr>
          <w:rFonts w:eastAsiaTheme="minorHAnsi"/>
        </w:rPr>
        <w:t xml:space="preserve">the </w:t>
      </w:r>
      <w:r w:rsidRPr="00A250D7">
        <w:rPr>
          <w:rFonts w:eastAsiaTheme="minorHAnsi"/>
        </w:rPr>
        <w:t>capabilities of the leadership band</w:t>
      </w:r>
      <w:r w:rsidR="004C22F5">
        <w:rPr>
          <w:rFonts w:eastAsiaTheme="minorHAnsi"/>
        </w:rPr>
        <w:t>.</w:t>
      </w:r>
      <w:r w:rsidRPr="00A250D7">
        <w:rPr>
          <w:rFonts w:eastAsiaTheme="minorHAnsi"/>
        </w:rPr>
        <w:t xml:space="preserve"> </w:t>
      </w:r>
      <w:r w:rsidR="004C22F5">
        <w:rPr>
          <w:rFonts w:eastAsiaTheme="minorHAnsi"/>
        </w:rPr>
        <w:t>H</w:t>
      </w:r>
      <w:r w:rsidR="002F36CD">
        <w:rPr>
          <w:rFonts w:eastAsiaTheme="minorHAnsi"/>
        </w:rPr>
        <w:t xml:space="preserve">e </w:t>
      </w:r>
      <w:r w:rsidRPr="00A250D7">
        <w:rPr>
          <w:rFonts w:eastAsiaTheme="minorHAnsi"/>
        </w:rPr>
        <w:t>shared the rational of defining behavio</w:t>
      </w:r>
      <w:r w:rsidR="002F36CD">
        <w:rPr>
          <w:rFonts w:eastAsiaTheme="minorHAnsi"/>
        </w:rPr>
        <w:t>u</w:t>
      </w:r>
      <w:r w:rsidRPr="00A250D7">
        <w:rPr>
          <w:rFonts w:eastAsiaTheme="minorHAnsi"/>
        </w:rPr>
        <w:t xml:space="preserve">ral capability for </w:t>
      </w:r>
      <w:r w:rsidR="002F36CD">
        <w:rPr>
          <w:rFonts w:eastAsiaTheme="minorHAnsi"/>
        </w:rPr>
        <w:t xml:space="preserve">the </w:t>
      </w:r>
      <w:r w:rsidRPr="00A250D7">
        <w:rPr>
          <w:rFonts w:eastAsiaTheme="minorHAnsi"/>
        </w:rPr>
        <w:t>leadership band:</w:t>
      </w:r>
    </w:p>
    <w:p w14:paraId="387D995F" w14:textId="77777777" w:rsidR="0064056B" w:rsidRPr="00A250D7" w:rsidRDefault="0064056B" w:rsidP="00F53AAD">
      <w:pPr>
        <w:pStyle w:val="BodyTextMain"/>
        <w:rPr>
          <w:rFonts w:eastAsiaTheme="minorEastAsia"/>
        </w:rPr>
      </w:pPr>
    </w:p>
    <w:p w14:paraId="4571953F" w14:textId="338BA2A3" w:rsidR="0064056B" w:rsidRPr="00A250D7" w:rsidRDefault="0064056B" w:rsidP="00F53AAD">
      <w:pPr>
        <w:pStyle w:val="BodyTextMain"/>
        <w:ind w:left="720"/>
        <w:rPr>
          <w:u w:val="single"/>
          <w:shd w:val="clear" w:color="auto" w:fill="FFFFFF"/>
        </w:rPr>
      </w:pPr>
      <w:r w:rsidRPr="00F53AAD">
        <w:t>For the leadership band, we looked at institutional</w:t>
      </w:r>
      <w:r w:rsidR="004C22F5" w:rsidRPr="00F53AAD">
        <w:t xml:space="preserve"> </w:t>
      </w:r>
      <w:r w:rsidRPr="00F53AAD">
        <w:t>building capability being crucial. After a certain level</w:t>
      </w:r>
      <w:r w:rsidR="004C22F5" w:rsidRPr="00F53AAD">
        <w:t>,</w:t>
      </w:r>
      <w:r w:rsidRPr="00F53AAD">
        <w:t xml:space="preserve"> the employee ceases to be a functional expert and tends to become an organizational leader</w:t>
      </w:r>
      <w:r w:rsidR="004C22F5" w:rsidRPr="00F53AAD">
        <w:t>,</w:t>
      </w:r>
      <w:r w:rsidRPr="00F53AAD">
        <w:t xml:space="preserve"> and that’s where people should start to envision and give direction to their function and see what the impact of their given direction on the </w:t>
      </w:r>
      <w:r w:rsidR="00C8745D" w:rsidRPr="00F53AAD">
        <w:t>organization</w:t>
      </w:r>
      <w:r w:rsidR="004C22F5" w:rsidRPr="00F53AAD">
        <w:t xml:space="preserve"> is</w:t>
      </w:r>
      <w:r w:rsidRPr="00F53AAD">
        <w:t>. Institutional</w:t>
      </w:r>
      <w:r w:rsidR="004C22F5" w:rsidRPr="00F53AAD">
        <w:t xml:space="preserve"> </w:t>
      </w:r>
      <w:r w:rsidRPr="00F53AAD">
        <w:t xml:space="preserve">building capability is developed when employees start to look at </w:t>
      </w:r>
      <w:r w:rsidR="00C8745D" w:rsidRPr="00F53AAD">
        <w:t>organizational</w:t>
      </w:r>
      <w:r w:rsidR="004C22F5" w:rsidRPr="00F53AAD">
        <w:t xml:space="preserve"> </w:t>
      </w:r>
      <w:r w:rsidRPr="00F53AAD">
        <w:t xml:space="preserve">level processes, and </w:t>
      </w:r>
      <w:r w:rsidR="00A70A9A" w:rsidRPr="00F53AAD">
        <w:t xml:space="preserve">it </w:t>
      </w:r>
      <w:r w:rsidRPr="00F53AAD">
        <w:t xml:space="preserve">looks at how things beyond one’s own function will impact the </w:t>
      </w:r>
      <w:r w:rsidR="00C8745D" w:rsidRPr="00F53AAD">
        <w:t>organization</w:t>
      </w:r>
      <w:r w:rsidRPr="00F53AAD">
        <w:t>. One starts to think how he foster</w:t>
      </w:r>
      <w:r w:rsidR="00A70A9A" w:rsidRPr="00F53AAD">
        <w:t>s</w:t>
      </w:r>
      <w:r w:rsidRPr="00F53AAD">
        <w:t xml:space="preserve"> collaboration to bring value as a leader to </w:t>
      </w:r>
      <w:r w:rsidR="00A70A9A" w:rsidRPr="00F53AAD">
        <w:t xml:space="preserve">the </w:t>
      </w:r>
      <w:r w:rsidRPr="00F53AAD">
        <w:t xml:space="preserve">entire </w:t>
      </w:r>
      <w:r w:rsidR="00C8745D" w:rsidRPr="00F53AAD">
        <w:t>organization</w:t>
      </w:r>
      <w:r w:rsidRPr="00F53AAD">
        <w:t xml:space="preserve"> and not just to the function.</w:t>
      </w:r>
      <w:r w:rsidRPr="00A250D7">
        <w:rPr>
          <w:shd w:val="clear" w:color="auto" w:fill="FFFFFF"/>
        </w:rPr>
        <w:t xml:space="preserve"> </w:t>
      </w:r>
    </w:p>
    <w:p w14:paraId="31777385" w14:textId="77777777" w:rsidR="0064056B" w:rsidRPr="00F55F8C" w:rsidRDefault="0064056B" w:rsidP="008A2575">
      <w:pPr>
        <w:pStyle w:val="BodyTextMain"/>
        <w:rPr>
          <w:rFonts w:eastAsiaTheme="minorEastAsia"/>
          <w:sz w:val="20"/>
        </w:rPr>
      </w:pPr>
    </w:p>
    <w:p w14:paraId="5E5FD107" w14:textId="77777777" w:rsidR="00C8745D" w:rsidRPr="00F55F8C" w:rsidRDefault="00C8745D" w:rsidP="008A2575">
      <w:pPr>
        <w:pStyle w:val="BodyTextMain"/>
        <w:rPr>
          <w:rFonts w:eastAsiaTheme="minorEastAsia"/>
          <w:sz w:val="20"/>
        </w:rPr>
      </w:pPr>
    </w:p>
    <w:p w14:paraId="4E9782CB" w14:textId="77777777" w:rsidR="0064056B" w:rsidRPr="00A250D7" w:rsidRDefault="0064056B" w:rsidP="00C8745D">
      <w:pPr>
        <w:pStyle w:val="Casehead1"/>
        <w:rPr>
          <w:rFonts w:eastAsiaTheme="minorEastAsia"/>
        </w:rPr>
      </w:pPr>
      <w:r w:rsidRPr="00A250D7">
        <w:rPr>
          <w:rFonts w:eastAsiaTheme="minorEastAsia"/>
        </w:rPr>
        <w:t>BALANCING AND REINFORCING LOOP for COMPETENCIES</w:t>
      </w:r>
    </w:p>
    <w:p w14:paraId="2581788B" w14:textId="77777777" w:rsidR="0064056B" w:rsidRPr="00A250D7" w:rsidRDefault="0064056B" w:rsidP="008A2575">
      <w:pPr>
        <w:pStyle w:val="BodyTextMain"/>
        <w:rPr>
          <w:rFonts w:eastAsiaTheme="minorEastAsia"/>
        </w:rPr>
      </w:pPr>
    </w:p>
    <w:p w14:paraId="72FA3B51" w14:textId="5E7B6BDB" w:rsidR="0064056B" w:rsidRPr="00A250D7" w:rsidRDefault="0064056B" w:rsidP="00C8745D">
      <w:pPr>
        <w:pStyle w:val="BodyTextMain"/>
      </w:pPr>
      <w:r w:rsidRPr="00A250D7">
        <w:t>In 201</w:t>
      </w:r>
      <w:r w:rsidR="005E2598" w:rsidRPr="00A250D7">
        <w:t>5</w:t>
      </w:r>
      <w:r w:rsidR="002F36CD">
        <w:t>,</w:t>
      </w:r>
      <w:r w:rsidRPr="00A250D7">
        <w:t xml:space="preserve"> IFLI stopped </w:t>
      </w:r>
      <w:r w:rsidR="00A70A9A">
        <w:t xml:space="preserve">using </w:t>
      </w:r>
      <w:r w:rsidRPr="00A250D7">
        <w:t xml:space="preserve">the </w:t>
      </w:r>
      <w:r w:rsidR="004C267D">
        <w:t>b</w:t>
      </w:r>
      <w:r w:rsidRPr="00A250D7">
        <w:t xml:space="preserve">ell </w:t>
      </w:r>
      <w:r w:rsidR="004C267D">
        <w:t>c</w:t>
      </w:r>
      <w:r w:rsidRPr="00A250D7">
        <w:t>urve system</w:t>
      </w:r>
      <w:r w:rsidRPr="007D56A7">
        <w:rPr>
          <w:rStyle w:val="FootnoteReference"/>
          <w:rFonts w:eastAsiaTheme="minorEastAsia"/>
        </w:rPr>
        <w:footnoteReference w:id="11"/>
      </w:r>
      <w:r w:rsidRPr="00A250D7">
        <w:t xml:space="preserve"> for its performance management and adopted the </w:t>
      </w:r>
      <w:r w:rsidR="004C267D">
        <w:t>b</w:t>
      </w:r>
      <w:r w:rsidRPr="00A250D7">
        <w:t>alance</w:t>
      </w:r>
      <w:r w:rsidR="00D60E27">
        <w:t>d</w:t>
      </w:r>
      <w:r w:rsidRPr="00A250D7">
        <w:t xml:space="preserve"> </w:t>
      </w:r>
      <w:r w:rsidR="004C267D">
        <w:t>s</w:t>
      </w:r>
      <w:r w:rsidRPr="00A250D7">
        <w:t>corecard</w:t>
      </w:r>
      <w:r w:rsidRPr="007D56A7">
        <w:rPr>
          <w:rStyle w:val="FootnoteReference"/>
          <w:rFonts w:eastAsiaTheme="minorEastAsia"/>
        </w:rPr>
        <w:footnoteReference w:id="12"/>
      </w:r>
      <w:r w:rsidRPr="00A250D7">
        <w:t xml:space="preserve"> (BSC) approach </w:t>
      </w:r>
      <w:r w:rsidR="00A70A9A">
        <w:t>instead</w:t>
      </w:r>
      <w:r w:rsidRPr="00A250D7">
        <w:t xml:space="preserve">. The new approach </w:t>
      </w:r>
      <w:r w:rsidR="00A70A9A">
        <w:t>with BSCs</w:t>
      </w:r>
      <w:r w:rsidR="00A70A9A" w:rsidRPr="00A250D7">
        <w:t xml:space="preserve"> </w:t>
      </w:r>
      <w:r w:rsidRPr="00A250D7">
        <w:t>meant that IFLI employees would receive three feedback meetings</w:t>
      </w:r>
      <w:r w:rsidR="00C97458">
        <w:t>,</w:t>
      </w:r>
      <w:r w:rsidRPr="00A250D7">
        <w:t xml:space="preserve"> </w:t>
      </w:r>
      <w:r w:rsidR="00C97458" w:rsidRPr="00A250D7">
        <w:t>on</w:t>
      </w:r>
      <w:r w:rsidR="00C97458">
        <w:t>e</w:t>
      </w:r>
      <w:r w:rsidR="00C97458" w:rsidRPr="00A250D7">
        <w:t xml:space="preserve"> </w:t>
      </w:r>
      <w:r w:rsidR="00D60E27">
        <w:t>each</w:t>
      </w:r>
      <w:r w:rsidR="00D60E27" w:rsidRPr="00A250D7">
        <w:t xml:space="preserve"> </w:t>
      </w:r>
      <w:r w:rsidRPr="00A250D7">
        <w:t>quarter, before the final meeting at the year-end appraisal.</w:t>
      </w:r>
      <w:r w:rsidR="00A250D7" w:rsidRPr="00A250D7">
        <w:t xml:space="preserve"> </w:t>
      </w:r>
      <w:r w:rsidRPr="00A250D7">
        <w:t xml:space="preserve">These </w:t>
      </w:r>
      <w:r w:rsidR="002F36CD">
        <w:t xml:space="preserve">regularly scheduled </w:t>
      </w:r>
      <w:r w:rsidRPr="00A250D7">
        <w:t xml:space="preserve">feedback meetings were </w:t>
      </w:r>
      <w:r w:rsidR="002F36CD">
        <w:t xml:space="preserve">intended </w:t>
      </w:r>
      <w:r w:rsidRPr="00A250D7">
        <w:t xml:space="preserve">to help the employees </w:t>
      </w:r>
      <w:r w:rsidR="002F36CD">
        <w:t>become familiar with</w:t>
      </w:r>
      <w:r w:rsidR="002F36CD" w:rsidRPr="00A250D7">
        <w:t xml:space="preserve"> </w:t>
      </w:r>
      <w:r w:rsidRPr="00A250D7">
        <w:t xml:space="preserve">their performance on work goals. </w:t>
      </w:r>
    </w:p>
    <w:p w14:paraId="04C295EE" w14:textId="77777777" w:rsidR="0064056B" w:rsidRPr="00F55F8C" w:rsidRDefault="0064056B" w:rsidP="00C8745D">
      <w:pPr>
        <w:pStyle w:val="BodyTextMain"/>
        <w:rPr>
          <w:sz w:val="20"/>
        </w:rPr>
      </w:pPr>
    </w:p>
    <w:p w14:paraId="37FE768C" w14:textId="39E9F983" w:rsidR="0064056B" w:rsidRPr="00A250D7" w:rsidRDefault="0064056B" w:rsidP="00C8745D">
      <w:pPr>
        <w:pStyle w:val="BodyTextMain"/>
      </w:pPr>
      <w:r w:rsidRPr="00A250D7">
        <w:t xml:space="preserve">Based on </w:t>
      </w:r>
      <w:r w:rsidR="00C97458">
        <w:t>their</w:t>
      </w:r>
      <w:r w:rsidR="00C97458" w:rsidRPr="00A250D7">
        <w:t xml:space="preserve"> </w:t>
      </w:r>
      <w:r w:rsidRPr="00A250D7">
        <w:t>performance</w:t>
      </w:r>
      <w:r w:rsidR="002F36CD">
        <w:t>,</w:t>
      </w:r>
      <w:r w:rsidRPr="00A250D7">
        <w:t xml:space="preserve"> </w:t>
      </w:r>
      <w:r w:rsidR="00C97458">
        <w:t>employees</w:t>
      </w:r>
      <w:r w:rsidR="00C97458" w:rsidRPr="00A250D7">
        <w:t xml:space="preserve"> </w:t>
      </w:r>
      <w:r w:rsidRPr="00A250D7">
        <w:t>were categorized in</w:t>
      </w:r>
      <w:r w:rsidR="00C97458">
        <w:t>to one of</w:t>
      </w:r>
      <w:r w:rsidRPr="00A250D7">
        <w:t xml:space="preserve"> three brackets</w:t>
      </w:r>
      <w:r w:rsidR="002F36CD">
        <w:t>:</w:t>
      </w:r>
      <w:r w:rsidRPr="00A250D7">
        <w:t xml:space="preserve"> the first </w:t>
      </w:r>
      <w:r w:rsidR="002F36CD">
        <w:t>bracket was</w:t>
      </w:r>
      <w:r w:rsidRPr="00A250D7">
        <w:t xml:space="preserve"> the </w:t>
      </w:r>
      <w:r w:rsidR="00D60E27">
        <w:t>g</w:t>
      </w:r>
      <w:r w:rsidRPr="00A250D7">
        <w:t>rowth quadrant (</w:t>
      </w:r>
      <w:r w:rsidR="002F36CD">
        <w:t xml:space="preserve">the </w:t>
      </w:r>
      <w:r w:rsidRPr="00A250D7">
        <w:t xml:space="preserve">employee </w:t>
      </w:r>
      <w:r w:rsidR="00D60E27">
        <w:t>performed</w:t>
      </w:r>
      <w:r w:rsidR="00D60E27" w:rsidRPr="00A250D7">
        <w:t xml:space="preserve"> </w:t>
      </w:r>
      <w:r w:rsidR="002F36CD">
        <w:t>the</w:t>
      </w:r>
      <w:r w:rsidR="002F36CD" w:rsidRPr="00A250D7">
        <w:t xml:space="preserve"> </w:t>
      </w:r>
      <w:r w:rsidRPr="00A250D7">
        <w:t xml:space="preserve">job as </w:t>
      </w:r>
      <w:r w:rsidR="002F36CD">
        <w:t>instructed</w:t>
      </w:r>
      <w:r w:rsidRPr="00A250D7">
        <w:t>)</w:t>
      </w:r>
      <w:r w:rsidR="00A70A9A">
        <w:t>;</w:t>
      </w:r>
      <w:r w:rsidRPr="00A250D7">
        <w:t xml:space="preserve"> the second </w:t>
      </w:r>
      <w:r w:rsidR="002F36CD">
        <w:t>bracket wa</w:t>
      </w:r>
      <w:r w:rsidR="002F36CD" w:rsidRPr="00A250D7">
        <w:t xml:space="preserve">s </w:t>
      </w:r>
      <w:r w:rsidR="002F36CD">
        <w:t xml:space="preserve">the </w:t>
      </w:r>
      <w:r w:rsidR="00A70A9A">
        <w:t>a</w:t>
      </w:r>
      <w:r w:rsidR="00DE5B4A">
        <w:t>ce</w:t>
      </w:r>
      <w:r w:rsidR="00A70A9A">
        <w:t xml:space="preserve"> </w:t>
      </w:r>
      <w:r w:rsidRPr="00A250D7">
        <w:t>quadrant (</w:t>
      </w:r>
      <w:r w:rsidR="002F36CD">
        <w:t xml:space="preserve">the </w:t>
      </w:r>
      <w:r w:rsidRPr="00A250D7">
        <w:t xml:space="preserve">employee </w:t>
      </w:r>
      <w:r w:rsidR="00D60E27">
        <w:t>performed</w:t>
      </w:r>
      <w:r w:rsidR="00D60E27" w:rsidRPr="00A250D7">
        <w:t xml:space="preserve"> </w:t>
      </w:r>
      <w:r w:rsidR="002F36CD">
        <w:t>the</w:t>
      </w:r>
      <w:r w:rsidR="002F36CD" w:rsidRPr="00A250D7">
        <w:t xml:space="preserve"> </w:t>
      </w:r>
      <w:r w:rsidRPr="00A250D7">
        <w:t>job beyond what was expected)</w:t>
      </w:r>
      <w:r w:rsidR="00A70A9A">
        <w:t>;</w:t>
      </w:r>
      <w:r w:rsidRPr="00A250D7">
        <w:t xml:space="preserve"> and the third </w:t>
      </w:r>
      <w:r w:rsidR="002F36CD">
        <w:t>bracket was the</w:t>
      </w:r>
      <w:r w:rsidR="002F36CD" w:rsidRPr="00A250D7">
        <w:t xml:space="preserve"> </w:t>
      </w:r>
      <w:r w:rsidR="00D60E27">
        <w:t>d</w:t>
      </w:r>
      <w:r w:rsidRPr="00A250D7">
        <w:t>evelopment quadrant (</w:t>
      </w:r>
      <w:r w:rsidR="002F36CD">
        <w:t xml:space="preserve">the </w:t>
      </w:r>
      <w:r w:rsidRPr="00A250D7">
        <w:t xml:space="preserve">employee </w:t>
      </w:r>
      <w:r w:rsidR="00A70A9A">
        <w:t>did</w:t>
      </w:r>
      <w:r w:rsidR="00A70A9A" w:rsidRPr="00A250D7">
        <w:t xml:space="preserve"> </w:t>
      </w:r>
      <w:r w:rsidRPr="00A250D7">
        <w:t xml:space="preserve">not </w:t>
      </w:r>
      <w:r w:rsidR="00D60E27">
        <w:t>perform</w:t>
      </w:r>
      <w:r w:rsidR="00D60E27" w:rsidRPr="00A250D7">
        <w:t xml:space="preserve"> </w:t>
      </w:r>
      <w:r w:rsidR="00C97458">
        <w:t>the</w:t>
      </w:r>
      <w:r w:rsidR="00C97458" w:rsidRPr="00A250D7">
        <w:t xml:space="preserve"> </w:t>
      </w:r>
      <w:r w:rsidRPr="00A250D7">
        <w:t xml:space="preserve">job as </w:t>
      </w:r>
      <w:r w:rsidR="002F36CD">
        <w:t>instructed</w:t>
      </w:r>
      <w:r w:rsidRPr="00A250D7">
        <w:t xml:space="preserve">). Menon decided to link </w:t>
      </w:r>
      <w:r w:rsidR="002F36CD">
        <w:t xml:space="preserve">the </w:t>
      </w:r>
      <w:r w:rsidRPr="00A250D7">
        <w:t xml:space="preserve">PMS with </w:t>
      </w:r>
      <w:r w:rsidR="002A73AC">
        <w:t>c</w:t>
      </w:r>
      <w:r w:rsidRPr="00A250D7">
        <w:t xml:space="preserve">apability </w:t>
      </w:r>
      <w:r w:rsidR="002A73AC">
        <w:t>d</w:t>
      </w:r>
      <w:r w:rsidRPr="00A250D7">
        <w:t xml:space="preserve">evelopment </w:t>
      </w:r>
      <w:r w:rsidR="008A2575">
        <w:t xml:space="preserve">or learning and development </w:t>
      </w:r>
      <w:r w:rsidRPr="00A250D7">
        <w:t xml:space="preserve">(L&amp;D) interventions, </w:t>
      </w:r>
      <w:r w:rsidR="00C97458">
        <w:t>which would</w:t>
      </w:r>
      <w:r w:rsidRPr="00A250D7">
        <w:t xml:space="preserve"> help to identify </w:t>
      </w:r>
      <w:r w:rsidR="00C97458">
        <w:t xml:space="preserve">and address </w:t>
      </w:r>
      <w:r w:rsidRPr="00A250D7">
        <w:t>the need for any competency development. For instance</w:t>
      </w:r>
      <w:r w:rsidR="002A73AC">
        <w:t>,</w:t>
      </w:r>
      <w:r w:rsidRPr="00A250D7">
        <w:t xml:space="preserve"> after linking the PMS with </w:t>
      </w:r>
      <w:r w:rsidRPr="00A250D7">
        <w:lastRenderedPageBreak/>
        <w:t xml:space="preserve">L&amp;D for employees who </w:t>
      </w:r>
      <w:r w:rsidR="00D4466D">
        <w:t>we</w:t>
      </w:r>
      <w:r w:rsidR="00D4466D" w:rsidRPr="00A250D7">
        <w:t xml:space="preserve">re </w:t>
      </w:r>
      <w:r w:rsidRPr="00A250D7">
        <w:t>in the development quadrant</w:t>
      </w:r>
      <w:r w:rsidR="00C97458">
        <w:t>,</w:t>
      </w:r>
      <w:r w:rsidRPr="00A250D7">
        <w:t xml:space="preserve"> the team from human resource</w:t>
      </w:r>
      <w:r w:rsidR="002A73AC">
        <w:t>s</w:t>
      </w:r>
      <w:r w:rsidRPr="00A250D7">
        <w:t xml:space="preserve"> </w:t>
      </w:r>
      <w:r w:rsidR="00D4466D" w:rsidRPr="00A250D7">
        <w:t>w</w:t>
      </w:r>
      <w:r w:rsidR="00D4466D">
        <w:t>ould</w:t>
      </w:r>
      <w:r w:rsidR="00D4466D" w:rsidRPr="00A250D7">
        <w:t xml:space="preserve"> </w:t>
      </w:r>
      <w:r w:rsidR="002A73AC">
        <w:t>be aware of</w:t>
      </w:r>
      <w:r w:rsidR="002A73AC" w:rsidRPr="00A250D7">
        <w:t xml:space="preserve"> </w:t>
      </w:r>
      <w:r w:rsidRPr="00A250D7">
        <w:t xml:space="preserve">the challenges the employee </w:t>
      </w:r>
      <w:r w:rsidR="00C97458">
        <w:t xml:space="preserve">faced </w:t>
      </w:r>
      <w:r w:rsidRPr="00A250D7">
        <w:t xml:space="preserve">in </w:t>
      </w:r>
      <w:r w:rsidR="00C97458">
        <w:t>the</w:t>
      </w:r>
      <w:r w:rsidR="00C97458" w:rsidRPr="00A250D7">
        <w:t xml:space="preserve"> </w:t>
      </w:r>
      <w:r w:rsidRPr="00A250D7">
        <w:t>job</w:t>
      </w:r>
      <w:r w:rsidR="002A73AC">
        <w:t>,</w:t>
      </w:r>
      <w:r w:rsidRPr="00A250D7">
        <w:t xml:space="preserve"> the employee </w:t>
      </w:r>
      <w:r w:rsidR="00C97458">
        <w:t xml:space="preserve">would </w:t>
      </w:r>
      <w:r w:rsidRPr="00A250D7">
        <w:t xml:space="preserve">go through the specific </w:t>
      </w:r>
      <w:r w:rsidR="00C97458">
        <w:t xml:space="preserve">L&amp;D </w:t>
      </w:r>
      <w:r w:rsidRPr="00A250D7">
        <w:t xml:space="preserve">intervention, </w:t>
      </w:r>
      <w:r w:rsidR="002A73AC">
        <w:t>and</w:t>
      </w:r>
      <w:r w:rsidRPr="00A250D7">
        <w:t xml:space="preserve"> the employee </w:t>
      </w:r>
      <w:r w:rsidR="002A73AC">
        <w:t xml:space="preserve">would </w:t>
      </w:r>
      <w:r w:rsidRPr="00A250D7">
        <w:t xml:space="preserve">develop the required competency. </w:t>
      </w:r>
      <w:r w:rsidR="00D4466D">
        <w:t>According to</w:t>
      </w:r>
      <w:r w:rsidRPr="00A250D7">
        <w:t xml:space="preserve"> </w:t>
      </w:r>
      <w:r w:rsidRPr="00A250D7">
        <w:rPr>
          <w:szCs w:val="19"/>
          <w:shd w:val="clear" w:color="auto" w:fill="FFFFFF"/>
        </w:rPr>
        <w:t>Menon</w:t>
      </w:r>
      <w:r w:rsidR="00D4466D">
        <w:rPr>
          <w:szCs w:val="19"/>
          <w:shd w:val="clear" w:color="auto" w:fill="FFFFFF"/>
        </w:rPr>
        <w:t>, this strategy</w:t>
      </w:r>
      <w:r w:rsidRPr="00A250D7">
        <w:t xml:space="preserve"> would create a meritocracy environment at IFLI. </w:t>
      </w:r>
    </w:p>
    <w:p w14:paraId="38169D58" w14:textId="77777777" w:rsidR="0064056B" w:rsidRPr="00F55F8C" w:rsidRDefault="0064056B" w:rsidP="008A2575">
      <w:pPr>
        <w:pStyle w:val="BodyTextMain"/>
        <w:rPr>
          <w:sz w:val="20"/>
        </w:rPr>
      </w:pPr>
    </w:p>
    <w:p w14:paraId="5C574DB5" w14:textId="50D470AF" w:rsidR="00103FB1" w:rsidRDefault="0064056B" w:rsidP="00C8745D">
      <w:pPr>
        <w:pStyle w:val="BodyTextMain"/>
      </w:pPr>
      <w:r w:rsidRPr="00A250D7">
        <w:rPr>
          <w:szCs w:val="19"/>
          <w:shd w:val="clear" w:color="auto" w:fill="FFFFFF"/>
        </w:rPr>
        <w:t>Menon</w:t>
      </w:r>
      <w:r w:rsidRPr="00A250D7">
        <w:t xml:space="preserve"> developed 27 programs </w:t>
      </w:r>
      <w:r w:rsidR="00D4466D">
        <w:t>that</w:t>
      </w:r>
      <w:r w:rsidR="00D4466D" w:rsidRPr="00A250D7">
        <w:t xml:space="preserve"> </w:t>
      </w:r>
      <w:r w:rsidR="00D4466D">
        <w:t>we</w:t>
      </w:r>
      <w:r w:rsidR="00D4466D" w:rsidRPr="00A250D7">
        <w:t xml:space="preserve">re </w:t>
      </w:r>
      <w:r w:rsidR="00103FB1">
        <w:t xml:space="preserve">each </w:t>
      </w:r>
      <w:r w:rsidRPr="00A250D7">
        <w:t xml:space="preserve">one day </w:t>
      </w:r>
      <w:r w:rsidR="00D4466D">
        <w:t xml:space="preserve">in </w:t>
      </w:r>
      <w:r w:rsidRPr="00A250D7">
        <w:t xml:space="preserve">duration and </w:t>
      </w:r>
      <w:r w:rsidR="00D4466D">
        <w:t>we</w:t>
      </w:r>
      <w:r w:rsidR="00D4466D" w:rsidRPr="00A250D7">
        <w:t xml:space="preserve">re </w:t>
      </w:r>
      <w:r w:rsidRPr="00A250D7">
        <w:t>delivered in</w:t>
      </w:r>
      <w:r w:rsidR="00D4466D">
        <w:t>-</w:t>
      </w:r>
      <w:r w:rsidRPr="00A250D7">
        <w:t xml:space="preserve">house (see </w:t>
      </w:r>
      <w:r w:rsidR="00D4466D">
        <w:t>E</w:t>
      </w:r>
      <w:r w:rsidRPr="00A250D7">
        <w:t xml:space="preserve">xhibit 3). All L&amp;D interventions were considered </w:t>
      </w:r>
      <w:r w:rsidR="00D4466D">
        <w:t>to be</w:t>
      </w:r>
      <w:r w:rsidR="00D4466D" w:rsidRPr="00A250D7">
        <w:t xml:space="preserve"> </w:t>
      </w:r>
      <w:r w:rsidR="00103FB1">
        <w:t>c</w:t>
      </w:r>
      <w:r w:rsidRPr="00A250D7">
        <w:t xml:space="preserve">apability </w:t>
      </w:r>
      <w:r w:rsidR="00103FB1">
        <w:t>d</w:t>
      </w:r>
      <w:r w:rsidRPr="00A250D7">
        <w:t xml:space="preserve">evelopment </w:t>
      </w:r>
      <w:r w:rsidR="00103FB1">
        <w:t>e</w:t>
      </w:r>
      <w:r w:rsidRPr="00A250D7">
        <w:t>xercise</w:t>
      </w:r>
      <w:r w:rsidR="00D4466D">
        <w:t>s</w:t>
      </w:r>
      <w:r w:rsidRPr="00A250D7">
        <w:t xml:space="preserve"> (CDE</w:t>
      </w:r>
      <w:r w:rsidR="00D4466D">
        <w:t>s</w:t>
      </w:r>
      <w:r w:rsidRPr="00A250D7">
        <w:t>) and not just training programs</w:t>
      </w:r>
      <w:r w:rsidR="00103FB1">
        <w:t xml:space="preserve"> because</w:t>
      </w:r>
      <w:r w:rsidRPr="00A250D7">
        <w:t xml:space="preserve"> the</w:t>
      </w:r>
      <w:r w:rsidR="00103FB1">
        <w:t xml:space="preserve"> exercises</w:t>
      </w:r>
      <w:r w:rsidRPr="00A250D7">
        <w:t xml:space="preserve"> helped employee</w:t>
      </w:r>
      <w:r w:rsidR="00D4466D">
        <w:t>s</w:t>
      </w:r>
      <w:r w:rsidRPr="00A250D7">
        <w:t xml:space="preserve"> not only perform the</w:t>
      </w:r>
      <w:r w:rsidR="00D4466D">
        <w:t>ir</w:t>
      </w:r>
      <w:r w:rsidRPr="00A250D7">
        <w:t xml:space="preserve"> current job well but also </w:t>
      </w:r>
      <w:r w:rsidR="00C97458" w:rsidRPr="00A250D7">
        <w:t>develop</w:t>
      </w:r>
      <w:r w:rsidR="00C97458">
        <w:t xml:space="preserve"> themselves </w:t>
      </w:r>
      <w:r w:rsidR="00D4466D">
        <w:t>in</w:t>
      </w:r>
      <w:r w:rsidRPr="00A250D7">
        <w:t xml:space="preserve"> </w:t>
      </w:r>
      <w:r w:rsidR="00D4466D" w:rsidRPr="00A250D7">
        <w:t>prepar</w:t>
      </w:r>
      <w:r w:rsidR="00D4466D">
        <w:t>ation for</w:t>
      </w:r>
      <w:r w:rsidR="00D4466D" w:rsidRPr="00A250D7">
        <w:t xml:space="preserve"> </w:t>
      </w:r>
      <w:r w:rsidR="00D4466D">
        <w:t>a</w:t>
      </w:r>
      <w:r w:rsidR="00D4466D" w:rsidRPr="00A250D7">
        <w:t xml:space="preserve"> </w:t>
      </w:r>
      <w:r w:rsidRPr="00A250D7">
        <w:t>future role.</w:t>
      </w:r>
      <w:r w:rsidR="00A250D7" w:rsidRPr="00A250D7">
        <w:t xml:space="preserve"> </w:t>
      </w:r>
    </w:p>
    <w:p w14:paraId="4F2EA0F3" w14:textId="77777777" w:rsidR="00103FB1" w:rsidRPr="00F55F8C" w:rsidRDefault="00103FB1" w:rsidP="00C8745D">
      <w:pPr>
        <w:pStyle w:val="BodyTextMain"/>
        <w:rPr>
          <w:sz w:val="20"/>
          <w:szCs w:val="19"/>
          <w:shd w:val="clear" w:color="auto" w:fill="FFFFFF"/>
        </w:rPr>
      </w:pPr>
    </w:p>
    <w:p w14:paraId="569F138E" w14:textId="7921ADEB" w:rsidR="0064056B" w:rsidRPr="00A250D7" w:rsidRDefault="0064056B" w:rsidP="00C8745D">
      <w:pPr>
        <w:pStyle w:val="BodyTextMain"/>
      </w:pPr>
      <w:r w:rsidRPr="00A250D7">
        <w:rPr>
          <w:szCs w:val="19"/>
          <w:shd w:val="clear" w:color="auto" w:fill="FFFFFF"/>
        </w:rPr>
        <w:t>Menon</w:t>
      </w:r>
      <w:r w:rsidRPr="00A250D7">
        <w:rPr>
          <w:shd w:val="clear" w:color="auto" w:fill="FFFFFF"/>
        </w:rPr>
        <w:t xml:space="preserve"> shared with </w:t>
      </w:r>
      <w:r w:rsidRPr="00A250D7">
        <w:t>Parkar</w:t>
      </w:r>
      <w:r w:rsidRPr="00A250D7">
        <w:rPr>
          <w:shd w:val="clear" w:color="auto" w:fill="FFFFFF"/>
        </w:rPr>
        <w:t xml:space="preserve"> his thought that</w:t>
      </w:r>
      <w:r w:rsidR="00D4466D">
        <w:rPr>
          <w:shd w:val="clear" w:color="auto" w:fill="FFFFFF"/>
        </w:rPr>
        <w:t>,</w:t>
      </w:r>
      <w:r w:rsidRPr="00A250D7">
        <w:rPr>
          <w:shd w:val="clear" w:color="auto" w:fill="FFFFFF"/>
        </w:rPr>
        <w:t xml:space="preserve"> a</w:t>
      </w:r>
      <w:r w:rsidRPr="00A250D7">
        <w:t>part from the PMS</w:t>
      </w:r>
      <w:r w:rsidR="00D4466D">
        <w:t>,</w:t>
      </w:r>
      <w:r w:rsidRPr="00A250D7">
        <w:t xml:space="preserve"> </w:t>
      </w:r>
      <w:r w:rsidR="00D60E27">
        <w:t>all</w:t>
      </w:r>
      <w:r w:rsidR="00D60E27" w:rsidRPr="00A250D7">
        <w:t xml:space="preserve"> </w:t>
      </w:r>
      <w:r w:rsidR="00D4466D">
        <w:t xml:space="preserve">IFLI </w:t>
      </w:r>
      <w:r w:rsidRPr="00A250D7">
        <w:t>employee</w:t>
      </w:r>
      <w:r w:rsidR="00D60E27">
        <w:t>s</w:t>
      </w:r>
      <w:r w:rsidRPr="00A250D7">
        <w:t xml:space="preserve"> should undergo one compulsory L&amp;D program every year</w:t>
      </w:r>
      <w:r w:rsidR="00D4466D">
        <w:t>,</w:t>
      </w:r>
      <w:r w:rsidRPr="00A250D7">
        <w:t xml:space="preserve"> which </w:t>
      </w:r>
      <w:r w:rsidR="00D4466D" w:rsidRPr="00A250D7">
        <w:t>w</w:t>
      </w:r>
      <w:r w:rsidR="00D4466D">
        <w:t>ould</w:t>
      </w:r>
      <w:r w:rsidR="00D4466D" w:rsidRPr="00A250D7">
        <w:t xml:space="preserve"> </w:t>
      </w:r>
      <w:r w:rsidRPr="00A250D7">
        <w:t xml:space="preserve">be counted as a part of </w:t>
      </w:r>
      <w:r w:rsidR="00D4466D">
        <w:t xml:space="preserve">their </w:t>
      </w:r>
      <w:r w:rsidRPr="00A250D7">
        <w:t xml:space="preserve">CDE. </w:t>
      </w:r>
      <w:r w:rsidR="00D4466D">
        <w:t>In response,</w:t>
      </w:r>
      <w:r w:rsidRPr="00A250D7">
        <w:t xml:space="preserve"> Parkar emphasized that to </w:t>
      </w:r>
      <w:r w:rsidR="00D60E27">
        <w:t>ensure</w:t>
      </w:r>
      <w:r w:rsidR="00D60E27" w:rsidRPr="00A250D7">
        <w:t xml:space="preserve"> </w:t>
      </w:r>
      <w:r w:rsidRPr="00A250D7">
        <w:t xml:space="preserve">a successful </w:t>
      </w:r>
      <w:r w:rsidR="00C97458">
        <w:t>CDE</w:t>
      </w:r>
      <w:r w:rsidRPr="00A250D7">
        <w:t>, the list of all 27 programs needed to be shared with employees through the human capital function</w:t>
      </w:r>
      <w:r w:rsidR="00C148FD" w:rsidRPr="00C148FD">
        <w:t xml:space="preserve"> </w:t>
      </w:r>
      <w:r w:rsidR="00C148FD" w:rsidRPr="00A250D7">
        <w:t xml:space="preserve">at </w:t>
      </w:r>
      <w:r w:rsidR="00C148FD">
        <w:t xml:space="preserve">the </w:t>
      </w:r>
      <w:r w:rsidR="00C148FD" w:rsidRPr="00A250D7">
        <w:t>end of every year</w:t>
      </w:r>
      <w:r w:rsidR="00C148FD">
        <w:t>.</w:t>
      </w:r>
      <w:r w:rsidRPr="00A250D7">
        <w:t xml:space="preserve"> </w:t>
      </w:r>
      <w:r w:rsidR="00C148FD">
        <w:t>A</w:t>
      </w:r>
      <w:r w:rsidR="006C6FB8">
        <w:t>ll</w:t>
      </w:r>
      <w:r w:rsidR="006C6FB8" w:rsidRPr="00A250D7">
        <w:t xml:space="preserve"> </w:t>
      </w:r>
      <w:r w:rsidRPr="00A250D7">
        <w:t>employee</w:t>
      </w:r>
      <w:r w:rsidR="006C6FB8">
        <w:t>s</w:t>
      </w:r>
      <w:r w:rsidRPr="00A250D7">
        <w:t xml:space="preserve"> </w:t>
      </w:r>
      <w:r w:rsidR="00D4466D">
        <w:t>would need</w:t>
      </w:r>
      <w:r w:rsidRPr="00A250D7">
        <w:t xml:space="preserve"> to </w:t>
      </w:r>
      <w:r w:rsidR="00C97458">
        <w:t xml:space="preserve">sign up </w:t>
      </w:r>
      <w:r w:rsidRPr="00A250D7">
        <w:t xml:space="preserve">for a program </w:t>
      </w:r>
      <w:r w:rsidR="006C6FB8">
        <w:t xml:space="preserve">that was </w:t>
      </w:r>
      <w:r w:rsidRPr="00A250D7">
        <w:t xml:space="preserve">within </w:t>
      </w:r>
      <w:r w:rsidR="006C6FB8">
        <w:t>their</w:t>
      </w:r>
      <w:r w:rsidR="006C6FB8" w:rsidRPr="00A250D7">
        <w:t xml:space="preserve"> </w:t>
      </w:r>
      <w:r w:rsidRPr="00A250D7">
        <w:t>band</w:t>
      </w:r>
      <w:r w:rsidR="006C6FB8">
        <w:t>; further,</w:t>
      </w:r>
      <w:r w:rsidRPr="00A250D7">
        <w:t xml:space="preserve"> the </w:t>
      </w:r>
      <w:r w:rsidR="006C6FB8">
        <w:t xml:space="preserve">employee’s </w:t>
      </w:r>
      <w:r w:rsidRPr="00A250D7">
        <w:t xml:space="preserve">immediate </w:t>
      </w:r>
      <w:r w:rsidR="00C97458">
        <w:t xml:space="preserve">supervisor </w:t>
      </w:r>
      <w:r w:rsidR="006C6FB8">
        <w:t xml:space="preserve">would need </w:t>
      </w:r>
      <w:r w:rsidRPr="00A250D7">
        <w:t xml:space="preserve">to approve the </w:t>
      </w:r>
      <w:r w:rsidR="00C97458">
        <w:t>employee</w:t>
      </w:r>
      <w:r w:rsidR="00D60E27">
        <w:t>’</w:t>
      </w:r>
      <w:r w:rsidR="00C97458">
        <w:t>s chosen programs</w:t>
      </w:r>
      <w:r w:rsidRPr="00A250D7">
        <w:t xml:space="preserve"> after </w:t>
      </w:r>
      <w:r w:rsidR="006C6FB8">
        <w:t>confirm</w:t>
      </w:r>
      <w:r w:rsidR="006C6FB8" w:rsidRPr="00A250D7">
        <w:t xml:space="preserve">ing </w:t>
      </w:r>
      <w:r w:rsidRPr="00A250D7">
        <w:t xml:space="preserve">the </w:t>
      </w:r>
      <w:r w:rsidR="00C97458">
        <w:t xml:space="preserve">suitability </w:t>
      </w:r>
      <w:r w:rsidRPr="00A250D7">
        <w:t>of the program</w:t>
      </w:r>
      <w:r w:rsidR="00C97458">
        <w:t>s</w:t>
      </w:r>
      <w:r w:rsidRPr="00A250D7">
        <w:t xml:space="preserve"> within the employee</w:t>
      </w:r>
      <w:r w:rsidR="00D60E27">
        <w:t>’</w:t>
      </w:r>
      <w:r w:rsidRPr="00A250D7">
        <w:t xml:space="preserve">s </w:t>
      </w:r>
      <w:bookmarkStart w:id="2" w:name="_GoBack"/>
      <w:bookmarkEnd w:id="2"/>
      <w:r w:rsidRPr="00A250D7">
        <w:t>band. For instance</w:t>
      </w:r>
      <w:r w:rsidR="006C6FB8">
        <w:t>,</w:t>
      </w:r>
      <w:r w:rsidRPr="00A250D7">
        <w:t xml:space="preserve"> employee</w:t>
      </w:r>
      <w:r w:rsidR="006C6FB8">
        <w:t>s</w:t>
      </w:r>
      <w:r w:rsidRPr="00A250D7">
        <w:t xml:space="preserve"> in </w:t>
      </w:r>
      <w:r w:rsidR="006C6FB8">
        <w:t xml:space="preserve">the </w:t>
      </w:r>
      <w:r w:rsidRPr="00A250D7">
        <w:t xml:space="preserve">operational band </w:t>
      </w:r>
      <w:r w:rsidR="006C6FB8">
        <w:t xml:space="preserve">could </w:t>
      </w:r>
      <w:r w:rsidRPr="00A250D7">
        <w:t xml:space="preserve">not </w:t>
      </w:r>
      <w:r w:rsidR="00C97458">
        <w:t xml:space="preserve">sign up </w:t>
      </w:r>
      <w:r w:rsidRPr="00A250D7">
        <w:t xml:space="preserve">for a program </w:t>
      </w:r>
      <w:r w:rsidR="006C6FB8">
        <w:t>that was</w:t>
      </w:r>
      <w:r w:rsidRPr="00A250D7">
        <w:t xml:space="preserve"> for the employees in </w:t>
      </w:r>
      <w:r w:rsidR="006C6FB8">
        <w:t xml:space="preserve">the </w:t>
      </w:r>
      <w:r w:rsidRPr="00A250D7">
        <w:t xml:space="preserve">strategic band, nor </w:t>
      </w:r>
      <w:r w:rsidR="00D60E27">
        <w:t xml:space="preserve">could </w:t>
      </w:r>
      <w:r w:rsidR="00C148FD">
        <w:t>a</w:t>
      </w:r>
      <w:r w:rsidR="006C6FB8">
        <w:t xml:space="preserve"> </w:t>
      </w:r>
      <w:r w:rsidR="00D60E27">
        <w:t>supervisor</w:t>
      </w:r>
      <w:r w:rsidR="00D60E27" w:rsidRPr="00A250D7">
        <w:t xml:space="preserve"> </w:t>
      </w:r>
      <w:r w:rsidRPr="00A250D7">
        <w:t>do so</w:t>
      </w:r>
      <w:r w:rsidR="00C148FD">
        <w:t xml:space="preserve"> for an employee</w:t>
      </w:r>
      <w:r w:rsidRPr="00A250D7">
        <w:t xml:space="preserve">. After </w:t>
      </w:r>
      <w:r w:rsidR="00D60E27">
        <w:t>an</w:t>
      </w:r>
      <w:r w:rsidR="00D60E27" w:rsidRPr="00A250D7">
        <w:t xml:space="preserve"> </w:t>
      </w:r>
      <w:r w:rsidRPr="00A250D7">
        <w:t xml:space="preserve">employee’s </w:t>
      </w:r>
      <w:r w:rsidR="00D60E27">
        <w:t>chosen program</w:t>
      </w:r>
      <w:r w:rsidR="00D60E27" w:rsidRPr="00A250D7">
        <w:t xml:space="preserve"> </w:t>
      </w:r>
      <w:r w:rsidR="00D60E27">
        <w:t>was</w:t>
      </w:r>
      <w:r w:rsidRPr="00A250D7">
        <w:t xml:space="preserve"> approved by </w:t>
      </w:r>
      <w:r w:rsidR="006C6FB8">
        <w:t>the</w:t>
      </w:r>
      <w:r w:rsidR="006C6FB8" w:rsidRPr="00A250D7">
        <w:t xml:space="preserve"> </w:t>
      </w:r>
      <w:r w:rsidRPr="00A250D7">
        <w:t xml:space="preserve">immediate </w:t>
      </w:r>
      <w:r w:rsidR="00D60E27">
        <w:t>supervisor</w:t>
      </w:r>
      <w:r w:rsidRPr="00A250D7">
        <w:t xml:space="preserve">, the application </w:t>
      </w:r>
      <w:r w:rsidR="00D60E27">
        <w:t xml:space="preserve">for the program </w:t>
      </w:r>
      <w:r w:rsidR="006C6FB8" w:rsidRPr="00A250D7">
        <w:t>w</w:t>
      </w:r>
      <w:r w:rsidR="006C6FB8">
        <w:t>ould</w:t>
      </w:r>
      <w:r w:rsidR="006C6FB8" w:rsidRPr="00A250D7">
        <w:t xml:space="preserve"> </w:t>
      </w:r>
      <w:r w:rsidRPr="00A250D7">
        <w:t xml:space="preserve">be validated jointly by the function head and an executive from </w:t>
      </w:r>
      <w:r w:rsidR="006C6FB8">
        <w:t xml:space="preserve">the </w:t>
      </w:r>
      <w:r w:rsidRPr="00A250D7">
        <w:t>human capital function</w:t>
      </w:r>
      <w:r w:rsidR="00C148FD">
        <w:t>. They</w:t>
      </w:r>
      <w:r w:rsidRPr="00A250D7">
        <w:t xml:space="preserve"> </w:t>
      </w:r>
      <w:r w:rsidR="006C6FB8">
        <w:t xml:space="preserve">would give </w:t>
      </w:r>
      <w:r w:rsidRPr="00A250D7">
        <w:t xml:space="preserve">final </w:t>
      </w:r>
      <w:r w:rsidR="006C6FB8">
        <w:t>approval for</w:t>
      </w:r>
      <w:r w:rsidR="006C6FB8" w:rsidRPr="00A250D7">
        <w:t xml:space="preserve"> </w:t>
      </w:r>
      <w:r w:rsidRPr="00A250D7">
        <w:t xml:space="preserve">the request only after checking that the </w:t>
      </w:r>
      <w:r w:rsidR="00C148FD" w:rsidRPr="00A250D7">
        <w:t xml:space="preserve">selected </w:t>
      </w:r>
      <w:r w:rsidRPr="00A250D7">
        <w:t xml:space="preserve">program </w:t>
      </w:r>
      <w:r w:rsidR="006C6FB8" w:rsidRPr="00A250D7">
        <w:t>w</w:t>
      </w:r>
      <w:r w:rsidR="006C6FB8">
        <w:t>ould</w:t>
      </w:r>
      <w:r w:rsidR="006C6FB8" w:rsidRPr="00A250D7">
        <w:t xml:space="preserve"> </w:t>
      </w:r>
      <w:r w:rsidRPr="00A250D7">
        <w:t xml:space="preserve">help </w:t>
      </w:r>
      <w:r w:rsidR="006C6FB8">
        <w:t>that employee to</w:t>
      </w:r>
      <w:r w:rsidR="006C6FB8" w:rsidRPr="00A250D7">
        <w:t xml:space="preserve"> </w:t>
      </w:r>
      <w:r w:rsidRPr="00A250D7">
        <w:t xml:space="preserve">develop the capabilities </w:t>
      </w:r>
      <w:r w:rsidR="006C6FB8">
        <w:t xml:space="preserve">needed </w:t>
      </w:r>
      <w:r w:rsidRPr="00A250D7">
        <w:t xml:space="preserve">to perform </w:t>
      </w:r>
      <w:r w:rsidR="00D60E27">
        <w:t>in a</w:t>
      </w:r>
      <w:r w:rsidR="00D60E27" w:rsidRPr="00A250D7">
        <w:t xml:space="preserve"> </w:t>
      </w:r>
      <w:r w:rsidRPr="00A250D7">
        <w:t>future role.</w:t>
      </w:r>
    </w:p>
    <w:p w14:paraId="2FBE1F94" w14:textId="77777777" w:rsidR="0064056B" w:rsidRPr="00F55F8C" w:rsidRDefault="0064056B" w:rsidP="008A2575">
      <w:pPr>
        <w:pStyle w:val="BodyTextMain"/>
        <w:rPr>
          <w:sz w:val="20"/>
        </w:rPr>
      </w:pPr>
    </w:p>
    <w:p w14:paraId="279CB5A8" w14:textId="77777777" w:rsidR="00C8745D" w:rsidRPr="00F55F8C" w:rsidRDefault="00C8745D" w:rsidP="008A2575">
      <w:pPr>
        <w:pStyle w:val="BodyTextMain"/>
        <w:rPr>
          <w:sz w:val="20"/>
        </w:rPr>
      </w:pPr>
    </w:p>
    <w:p w14:paraId="2BCE474F" w14:textId="0DAFBFCD" w:rsidR="0064056B" w:rsidRPr="00A250D7" w:rsidRDefault="0064056B" w:rsidP="00C8745D">
      <w:pPr>
        <w:pStyle w:val="Casehead1"/>
        <w:rPr>
          <w:rFonts w:eastAsiaTheme="minorEastAsia"/>
        </w:rPr>
      </w:pPr>
      <w:r w:rsidRPr="00A250D7">
        <w:rPr>
          <w:rFonts w:eastAsiaTheme="minorEastAsia"/>
        </w:rPr>
        <w:t>COMMUNICATING THE COMPETENCY FRAMEWORK</w:t>
      </w:r>
    </w:p>
    <w:p w14:paraId="239273AC" w14:textId="1C1A15D2" w:rsidR="0064056B" w:rsidRPr="00F55F8C" w:rsidRDefault="0064056B" w:rsidP="008A2575">
      <w:pPr>
        <w:pStyle w:val="BodyTextMain"/>
        <w:rPr>
          <w:rFonts w:eastAsiaTheme="minorEastAsia"/>
          <w:sz w:val="20"/>
        </w:rPr>
      </w:pPr>
    </w:p>
    <w:p w14:paraId="13CAAAEB" w14:textId="41C22B89" w:rsidR="00032757" w:rsidRDefault="0064056B" w:rsidP="00F53AAD">
      <w:pPr>
        <w:pStyle w:val="BodyTextMain"/>
        <w:rPr>
          <w:rFonts w:eastAsiaTheme="minorEastAsia"/>
          <w:shd w:val="clear" w:color="auto" w:fill="FFFFFF"/>
        </w:rPr>
      </w:pPr>
      <w:r w:rsidRPr="00A250D7">
        <w:rPr>
          <w:rFonts w:eastAsiaTheme="minorEastAsia"/>
          <w:szCs w:val="19"/>
          <w:shd w:val="clear" w:color="auto" w:fill="FFFFFF"/>
        </w:rPr>
        <w:t>Menon</w:t>
      </w:r>
      <w:r w:rsidRPr="00A250D7">
        <w:rPr>
          <w:rFonts w:eastAsiaTheme="minorEastAsia"/>
        </w:rPr>
        <w:t xml:space="preserve"> shared with Parkar the need for two</w:t>
      </w:r>
      <w:r w:rsidR="006C6FB8">
        <w:rPr>
          <w:rFonts w:eastAsiaTheme="minorEastAsia"/>
        </w:rPr>
        <w:t>-</w:t>
      </w:r>
      <w:r w:rsidRPr="00A250D7">
        <w:rPr>
          <w:rFonts w:eastAsiaTheme="minorEastAsia"/>
        </w:rPr>
        <w:t xml:space="preserve">way communication and transparency </w:t>
      </w:r>
      <w:r w:rsidR="00C148FD">
        <w:rPr>
          <w:rFonts w:eastAsiaTheme="minorEastAsia"/>
        </w:rPr>
        <w:t>when</w:t>
      </w:r>
      <w:r w:rsidR="00C148FD" w:rsidRPr="00A250D7">
        <w:rPr>
          <w:rFonts w:eastAsiaTheme="minorEastAsia"/>
        </w:rPr>
        <w:t xml:space="preserve"> </w:t>
      </w:r>
      <w:r w:rsidRPr="00A250D7">
        <w:rPr>
          <w:rFonts w:eastAsiaTheme="minorEastAsia"/>
        </w:rPr>
        <w:t xml:space="preserve">communicating with the employees about the new job roles and the competencies required for performing </w:t>
      </w:r>
      <w:r w:rsidR="006C6FB8">
        <w:rPr>
          <w:rFonts w:eastAsiaTheme="minorEastAsia"/>
        </w:rPr>
        <w:t>in those</w:t>
      </w:r>
      <w:r w:rsidR="006C6FB8" w:rsidRPr="00A250D7">
        <w:rPr>
          <w:rFonts w:eastAsiaTheme="minorEastAsia"/>
        </w:rPr>
        <w:t xml:space="preserve"> </w:t>
      </w:r>
      <w:r w:rsidRPr="00A250D7">
        <w:rPr>
          <w:rFonts w:eastAsiaTheme="minorEastAsia"/>
        </w:rPr>
        <w:t>new role</w:t>
      </w:r>
      <w:r w:rsidR="006C6FB8">
        <w:rPr>
          <w:rFonts w:eastAsiaTheme="minorEastAsia"/>
        </w:rPr>
        <w:t>s</w:t>
      </w:r>
      <w:r w:rsidR="00C148FD">
        <w:rPr>
          <w:rFonts w:eastAsiaTheme="minorEastAsia"/>
        </w:rPr>
        <w:t xml:space="preserve">; this would help </w:t>
      </w:r>
      <w:r w:rsidRPr="00A250D7">
        <w:rPr>
          <w:rFonts w:eastAsiaTheme="minorEastAsia"/>
        </w:rPr>
        <w:t xml:space="preserve">to </w:t>
      </w:r>
      <w:r w:rsidR="006C6FB8" w:rsidRPr="00A250D7">
        <w:rPr>
          <w:rFonts w:eastAsiaTheme="minorEastAsia"/>
        </w:rPr>
        <w:t>g</w:t>
      </w:r>
      <w:r w:rsidR="006C6FB8">
        <w:rPr>
          <w:rFonts w:eastAsiaTheme="minorEastAsia"/>
        </w:rPr>
        <w:t>ain</w:t>
      </w:r>
      <w:r w:rsidR="006C6FB8" w:rsidRPr="00A250D7">
        <w:rPr>
          <w:rFonts w:eastAsiaTheme="minorEastAsia"/>
        </w:rPr>
        <w:t xml:space="preserve"> </w:t>
      </w:r>
      <w:r w:rsidRPr="00A250D7">
        <w:rPr>
          <w:rFonts w:eastAsiaTheme="minorEastAsia"/>
        </w:rPr>
        <w:t>feedback from employees.</w:t>
      </w:r>
      <w:r w:rsidR="00A250D7" w:rsidRPr="00A250D7">
        <w:rPr>
          <w:rFonts w:eastAsiaTheme="minorEastAsia"/>
        </w:rPr>
        <w:t xml:space="preserve"> </w:t>
      </w:r>
      <w:r w:rsidRPr="00A250D7">
        <w:rPr>
          <w:rFonts w:eastAsiaTheme="minorEastAsia"/>
        </w:rPr>
        <w:t xml:space="preserve">With </w:t>
      </w:r>
      <w:r w:rsidR="006C6FB8">
        <w:rPr>
          <w:rFonts w:eastAsiaTheme="minorEastAsia"/>
        </w:rPr>
        <w:t>a total</w:t>
      </w:r>
      <w:r w:rsidR="006C6FB8" w:rsidRPr="00A250D7">
        <w:rPr>
          <w:rFonts w:eastAsiaTheme="minorEastAsia"/>
        </w:rPr>
        <w:t xml:space="preserve"> </w:t>
      </w:r>
      <w:r w:rsidRPr="00A250D7">
        <w:rPr>
          <w:rFonts w:eastAsiaTheme="minorEastAsia"/>
        </w:rPr>
        <w:t>employee strength of 1</w:t>
      </w:r>
      <w:r w:rsidR="006C6FB8">
        <w:rPr>
          <w:rFonts w:eastAsiaTheme="minorEastAsia"/>
        </w:rPr>
        <w:t>,</w:t>
      </w:r>
      <w:r w:rsidRPr="00A250D7">
        <w:rPr>
          <w:rFonts w:eastAsiaTheme="minorEastAsia"/>
        </w:rPr>
        <w:t xml:space="preserve">400, and with </w:t>
      </w:r>
      <w:r w:rsidRPr="00F53AAD">
        <w:rPr>
          <w:rFonts w:eastAsiaTheme="minorEastAsia"/>
          <w:szCs w:val="19"/>
        </w:rPr>
        <w:t xml:space="preserve">800 employees in the sales function </w:t>
      </w:r>
      <w:r w:rsidRPr="00F53AAD">
        <w:rPr>
          <w:rFonts w:eastAsiaTheme="minorEastAsia"/>
        </w:rPr>
        <w:t xml:space="preserve">spread across India, </w:t>
      </w:r>
      <w:r w:rsidRPr="00F53AAD">
        <w:rPr>
          <w:rFonts w:eastAsiaTheme="minorEastAsia"/>
          <w:szCs w:val="19"/>
        </w:rPr>
        <w:t>Menon</w:t>
      </w:r>
      <w:r w:rsidRPr="00F53AAD">
        <w:rPr>
          <w:rFonts w:eastAsiaTheme="minorEastAsia"/>
        </w:rPr>
        <w:t xml:space="preserve"> </w:t>
      </w:r>
      <w:r w:rsidR="00032757" w:rsidRPr="00F53AAD">
        <w:rPr>
          <w:rFonts w:eastAsiaTheme="minorEastAsia"/>
        </w:rPr>
        <w:t>th</w:t>
      </w:r>
      <w:r w:rsidR="00032757">
        <w:rPr>
          <w:rFonts w:eastAsiaTheme="minorEastAsia"/>
        </w:rPr>
        <w:t>ought</w:t>
      </w:r>
      <w:r w:rsidRPr="00A250D7">
        <w:rPr>
          <w:rFonts w:eastAsiaTheme="minorEastAsia"/>
        </w:rPr>
        <w:t xml:space="preserve"> the new job roles and the list of competenc</w:t>
      </w:r>
      <w:r w:rsidR="00CF60A0" w:rsidRPr="00A250D7">
        <w:rPr>
          <w:rFonts w:eastAsiaTheme="minorEastAsia"/>
        </w:rPr>
        <w:t xml:space="preserve">ies </w:t>
      </w:r>
      <w:r w:rsidR="00032757">
        <w:rPr>
          <w:rFonts w:eastAsiaTheme="minorEastAsia"/>
        </w:rPr>
        <w:t xml:space="preserve">should be shared </w:t>
      </w:r>
      <w:r w:rsidR="00CF60A0" w:rsidRPr="00A250D7">
        <w:rPr>
          <w:rFonts w:eastAsiaTheme="minorEastAsia"/>
        </w:rPr>
        <w:t>with Think First</w:t>
      </w:r>
      <w:r w:rsidR="00D67D93">
        <w:rPr>
          <w:rFonts w:eastAsiaTheme="minorEastAsia"/>
        </w:rPr>
        <w:t>,</w:t>
      </w:r>
      <w:r w:rsidR="00CF60A0" w:rsidRPr="00A250D7">
        <w:rPr>
          <w:rFonts w:eastAsiaTheme="minorEastAsia"/>
        </w:rPr>
        <w:t xml:space="preserve"> </w:t>
      </w:r>
      <w:r w:rsidR="00D67D93">
        <w:rPr>
          <w:rFonts w:eastAsiaTheme="minorEastAsia"/>
        </w:rPr>
        <w:t xml:space="preserve">IFLI’s leadership team that finalized the strategic-level goals needed to achieve Vision 2020 </w:t>
      </w:r>
      <w:r w:rsidR="00CF60A0" w:rsidRPr="00A250D7">
        <w:rPr>
          <w:rFonts w:eastAsiaTheme="minorEastAsia"/>
        </w:rPr>
        <w:t>(see E</w:t>
      </w:r>
      <w:r w:rsidRPr="00A250D7">
        <w:rPr>
          <w:rFonts w:eastAsiaTheme="minorEastAsia"/>
        </w:rPr>
        <w:t xml:space="preserve">xhibit 4). Parkar replied that they </w:t>
      </w:r>
      <w:r w:rsidRPr="00F53AAD">
        <w:rPr>
          <w:rFonts w:eastAsiaTheme="minorEastAsia"/>
        </w:rPr>
        <w:t xml:space="preserve">could </w:t>
      </w:r>
      <w:r w:rsidRPr="00F53AAD">
        <w:rPr>
          <w:rFonts w:eastAsiaTheme="minorEastAsia"/>
          <w:szCs w:val="19"/>
        </w:rPr>
        <w:t xml:space="preserve">first introduce these competencies as part of the </w:t>
      </w:r>
      <w:r w:rsidR="006C6FB8" w:rsidRPr="00F53AAD">
        <w:rPr>
          <w:rFonts w:eastAsiaTheme="minorEastAsia"/>
          <w:szCs w:val="19"/>
        </w:rPr>
        <w:t xml:space="preserve">PMS </w:t>
      </w:r>
      <w:r w:rsidRPr="00F53AAD">
        <w:rPr>
          <w:rFonts w:eastAsiaTheme="minorEastAsia"/>
          <w:szCs w:val="19"/>
        </w:rPr>
        <w:t>quarterly feedback session</w:t>
      </w:r>
      <w:r w:rsidR="00032757" w:rsidRPr="00F53AAD">
        <w:rPr>
          <w:rFonts w:eastAsiaTheme="minorEastAsia"/>
          <w:szCs w:val="19"/>
        </w:rPr>
        <w:t>s</w:t>
      </w:r>
      <w:r w:rsidRPr="00F53AAD">
        <w:rPr>
          <w:rFonts w:eastAsiaTheme="minorEastAsia"/>
          <w:szCs w:val="19"/>
        </w:rPr>
        <w:t xml:space="preserve"> to see how employees respond</w:t>
      </w:r>
      <w:r w:rsidR="00032757" w:rsidRPr="00F53AAD">
        <w:rPr>
          <w:rFonts w:eastAsiaTheme="minorEastAsia"/>
          <w:szCs w:val="19"/>
        </w:rPr>
        <w:t>ed</w:t>
      </w:r>
      <w:r w:rsidR="006C6FB8" w:rsidRPr="00F53AAD">
        <w:rPr>
          <w:rFonts w:eastAsiaTheme="minorEastAsia"/>
          <w:szCs w:val="19"/>
        </w:rPr>
        <w:t>, which would</w:t>
      </w:r>
      <w:r w:rsidRPr="00F53AAD">
        <w:rPr>
          <w:rFonts w:eastAsiaTheme="minorEastAsia"/>
          <w:szCs w:val="19"/>
        </w:rPr>
        <w:t xml:space="preserve"> help </w:t>
      </w:r>
      <w:r w:rsidR="006C6FB8" w:rsidRPr="00F53AAD">
        <w:rPr>
          <w:rFonts w:eastAsiaTheme="minorEastAsia"/>
          <w:szCs w:val="19"/>
        </w:rPr>
        <w:t xml:space="preserve">the </w:t>
      </w:r>
      <w:r w:rsidRPr="00F53AAD">
        <w:rPr>
          <w:rFonts w:eastAsiaTheme="minorEastAsia"/>
          <w:szCs w:val="19"/>
        </w:rPr>
        <w:t xml:space="preserve">CST validate </w:t>
      </w:r>
      <w:r w:rsidR="006C6FB8" w:rsidRPr="00F53AAD">
        <w:rPr>
          <w:rFonts w:eastAsiaTheme="minorEastAsia"/>
          <w:szCs w:val="19"/>
        </w:rPr>
        <w:t xml:space="preserve">whether </w:t>
      </w:r>
      <w:r w:rsidRPr="00F53AAD">
        <w:rPr>
          <w:rFonts w:eastAsiaTheme="minorEastAsia"/>
          <w:szCs w:val="19"/>
        </w:rPr>
        <w:t>they</w:t>
      </w:r>
      <w:r w:rsidR="006C6FB8" w:rsidRPr="00F53AAD">
        <w:rPr>
          <w:rFonts w:eastAsiaTheme="minorEastAsia"/>
          <w:szCs w:val="19"/>
        </w:rPr>
        <w:t xml:space="preserve"> were</w:t>
      </w:r>
      <w:r w:rsidRPr="00F53AAD">
        <w:rPr>
          <w:rFonts w:eastAsiaTheme="minorEastAsia"/>
          <w:szCs w:val="19"/>
        </w:rPr>
        <w:t xml:space="preserve"> on the correct path</w:t>
      </w:r>
      <w:r w:rsidR="006C6FB8" w:rsidRPr="00F53AAD">
        <w:rPr>
          <w:rFonts w:eastAsiaTheme="minorEastAsia"/>
          <w:szCs w:val="19"/>
        </w:rPr>
        <w:t>.</w:t>
      </w:r>
      <w:r w:rsidRPr="00F53AAD">
        <w:rPr>
          <w:rFonts w:eastAsiaTheme="minorEastAsia"/>
          <w:szCs w:val="19"/>
        </w:rPr>
        <w:t xml:space="preserve"> Moreover</w:t>
      </w:r>
      <w:r w:rsidR="00D67D93" w:rsidRPr="00F53AAD">
        <w:rPr>
          <w:rFonts w:eastAsiaTheme="minorEastAsia"/>
          <w:szCs w:val="19"/>
        </w:rPr>
        <w:t>,</w:t>
      </w:r>
      <w:r w:rsidRPr="00F53AAD">
        <w:rPr>
          <w:rFonts w:eastAsiaTheme="minorEastAsia"/>
          <w:szCs w:val="19"/>
        </w:rPr>
        <w:t xml:space="preserve"> </w:t>
      </w:r>
      <w:r w:rsidR="00D67D93" w:rsidRPr="00F53AAD">
        <w:rPr>
          <w:rFonts w:eastAsiaTheme="minorEastAsia"/>
          <w:szCs w:val="19"/>
        </w:rPr>
        <w:t xml:space="preserve">the </w:t>
      </w:r>
      <w:r w:rsidRPr="00F53AAD">
        <w:rPr>
          <w:rFonts w:eastAsiaTheme="minorEastAsia"/>
          <w:szCs w:val="19"/>
        </w:rPr>
        <w:t xml:space="preserve">CST would </w:t>
      </w:r>
      <w:r w:rsidRPr="00F53AAD">
        <w:rPr>
          <w:rFonts w:eastAsiaTheme="minorEastAsia"/>
        </w:rPr>
        <w:t xml:space="preserve">also </w:t>
      </w:r>
      <w:r w:rsidR="00032757" w:rsidRPr="00F53AAD">
        <w:rPr>
          <w:rFonts w:eastAsiaTheme="minorEastAsia"/>
        </w:rPr>
        <w:t xml:space="preserve">learn </w:t>
      </w:r>
      <w:r w:rsidR="009E5CB9" w:rsidRPr="00F53AAD">
        <w:rPr>
          <w:rFonts w:eastAsiaTheme="minorEastAsia"/>
        </w:rPr>
        <w:t xml:space="preserve">whether </w:t>
      </w:r>
      <w:r w:rsidR="00D67D93" w:rsidRPr="00F53AAD">
        <w:rPr>
          <w:rFonts w:eastAsiaTheme="minorEastAsia"/>
        </w:rPr>
        <w:t>t</w:t>
      </w:r>
      <w:r w:rsidR="009E5CB9" w:rsidRPr="00F53AAD">
        <w:rPr>
          <w:rFonts w:eastAsiaTheme="minorEastAsia"/>
        </w:rPr>
        <w:t xml:space="preserve">hey </w:t>
      </w:r>
      <w:r w:rsidR="006C6FB8" w:rsidRPr="00F53AAD">
        <w:rPr>
          <w:rFonts w:eastAsiaTheme="minorEastAsia"/>
        </w:rPr>
        <w:t xml:space="preserve">were </w:t>
      </w:r>
      <w:r w:rsidRPr="00F53AAD">
        <w:rPr>
          <w:rFonts w:eastAsiaTheme="minorEastAsia"/>
        </w:rPr>
        <w:t>evaluating employees for the correct competencies</w:t>
      </w:r>
      <w:r w:rsidR="006C6FB8" w:rsidRPr="00F53AAD">
        <w:rPr>
          <w:rFonts w:eastAsiaTheme="minorEastAsia"/>
        </w:rPr>
        <w:t>.</w:t>
      </w:r>
      <w:r w:rsidRPr="00A250D7">
        <w:rPr>
          <w:rFonts w:eastAsiaTheme="minorEastAsia"/>
          <w:shd w:val="clear" w:color="auto" w:fill="FFFFFF"/>
        </w:rPr>
        <w:t xml:space="preserve"> </w:t>
      </w:r>
    </w:p>
    <w:p w14:paraId="16D63F4F" w14:textId="77777777" w:rsidR="00032757" w:rsidRDefault="00032757" w:rsidP="00F53AAD">
      <w:pPr>
        <w:pStyle w:val="BodyTextMain"/>
        <w:rPr>
          <w:rFonts w:eastAsiaTheme="minorEastAsia"/>
        </w:rPr>
      </w:pPr>
    </w:p>
    <w:p w14:paraId="08E75A9F" w14:textId="3991AD35" w:rsidR="0064056B" w:rsidRPr="00764CD9" w:rsidRDefault="0064056B" w:rsidP="00F53AAD">
      <w:pPr>
        <w:pStyle w:val="BodyTextMain"/>
        <w:rPr>
          <w:rFonts w:eastAsiaTheme="minorEastAsia"/>
          <w:spacing w:val="-6"/>
          <w:shd w:val="clear" w:color="auto" w:fill="FFFFFF"/>
        </w:rPr>
      </w:pPr>
      <w:r w:rsidRPr="00764CD9">
        <w:rPr>
          <w:rFonts w:eastAsiaTheme="minorEastAsia"/>
          <w:spacing w:val="-6"/>
        </w:rPr>
        <w:t>Parkar</w:t>
      </w:r>
      <w:r w:rsidRPr="00764CD9">
        <w:rPr>
          <w:rFonts w:eastAsiaTheme="minorEastAsia"/>
          <w:spacing w:val="-6"/>
          <w:shd w:val="clear" w:color="auto" w:fill="FFFFFF"/>
        </w:rPr>
        <w:t xml:space="preserve"> </w:t>
      </w:r>
      <w:r w:rsidRPr="00764CD9">
        <w:rPr>
          <w:rFonts w:eastAsiaTheme="minorEastAsia"/>
          <w:spacing w:val="-6"/>
        </w:rPr>
        <w:t xml:space="preserve">also </w:t>
      </w:r>
      <w:r w:rsidR="00032757" w:rsidRPr="00764CD9">
        <w:rPr>
          <w:rFonts w:eastAsiaTheme="minorEastAsia"/>
          <w:spacing w:val="-6"/>
        </w:rPr>
        <w:t>proposed</w:t>
      </w:r>
      <w:r w:rsidRPr="00764CD9">
        <w:rPr>
          <w:rFonts w:eastAsiaTheme="minorEastAsia"/>
          <w:spacing w:val="-6"/>
        </w:rPr>
        <w:t xml:space="preserve"> </w:t>
      </w:r>
      <w:r w:rsidR="00032757" w:rsidRPr="00764CD9">
        <w:rPr>
          <w:rFonts w:eastAsiaTheme="minorEastAsia"/>
          <w:spacing w:val="-6"/>
        </w:rPr>
        <w:t xml:space="preserve">getting </w:t>
      </w:r>
      <w:r w:rsidRPr="00764CD9">
        <w:rPr>
          <w:rFonts w:eastAsiaTheme="minorEastAsia"/>
          <w:spacing w:val="-6"/>
        </w:rPr>
        <w:t xml:space="preserve">feedback from the employees who </w:t>
      </w:r>
      <w:r w:rsidR="009E5CB9" w:rsidRPr="00764CD9">
        <w:rPr>
          <w:rFonts w:eastAsiaTheme="minorEastAsia"/>
          <w:spacing w:val="-6"/>
        </w:rPr>
        <w:t>under</w:t>
      </w:r>
      <w:r w:rsidRPr="00764CD9">
        <w:rPr>
          <w:rFonts w:eastAsiaTheme="minorEastAsia"/>
          <w:spacing w:val="-6"/>
        </w:rPr>
        <w:t xml:space="preserve">went the PMS process by asking </w:t>
      </w:r>
      <w:r w:rsidR="00032757" w:rsidRPr="00764CD9">
        <w:rPr>
          <w:rFonts w:eastAsiaTheme="minorEastAsia"/>
          <w:spacing w:val="-6"/>
        </w:rPr>
        <w:t xml:space="preserve">the </w:t>
      </w:r>
      <w:r w:rsidRPr="00764CD9">
        <w:rPr>
          <w:rFonts w:eastAsiaTheme="minorEastAsia"/>
          <w:spacing w:val="-6"/>
        </w:rPr>
        <w:t xml:space="preserve">employees </w:t>
      </w:r>
      <w:r w:rsidR="009E5CB9" w:rsidRPr="00764CD9">
        <w:rPr>
          <w:rFonts w:eastAsiaTheme="minorEastAsia"/>
          <w:spacing w:val="-6"/>
        </w:rPr>
        <w:t xml:space="preserve">two </w:t>
      </w:r>
      <w:r w:rsidRPr="00764CD9">
        <w:rPr>
          <w:rFonts w:eastAsiaTheme="minorEastAsia"/>
          <w:spacing w:val="-6"/>
        </w:rPr>
        <w:t>questions</w:t>
      </w:r>
      <w:r w:rsidR="009E5CB9" w:rsidRPr="00764CD9">
        <w:rPr>
          <w:rFonts w:eastAsiaTheme="minorEastAsia"/>
          <w:spacing w:val="-6"/>
        </w:rPr>
        <w:t>:</w:t>
      </w:r>
      <w:r w:rsidRPr="00764CD9">
        <w:rPr>
          <w:rFonts w:eastAsiaTheme="minorEastAsia"/>
          <w:spacing w:val="-6"/>
        </w:rPr>
        <w:t xml:space="preserve"> How much do you foresee that the new job roles and the competencies are related to your job? To what extent </w:t>
      </w:r>
      <w:r w:rsidR="009E5CB9" w:rsidRPr="00764CD9">
        <w:rPr>
          <w:rFonts w:eastAsiaTheme="minorEastAsia"/>
          <w:spacing w:val="-6"/>
        </w:rPr>
        <w:t xml:space="preserve">would </w:t>
      </w:r>
      <w:r w:rsidRPr="00764CD9">
        <w:rPr>
          <w:rFonts w:eastAsiaTheme="minorEastAsia"/>
          <w:spacing w:val="-6"/>
        </w:rPr>
        <w:t xml:space="preserve">the </w:t>
      </w:r>
      <w:r w:rsidR="00032757" w:rsidRPr="00764CD9">
        <w:rPr>
          <w:rFonts w:eastAsiaTheme="minorEastAsia"/>
          <w:spacing w:val="-6"/>
        </w:rPr>
        <w:t xml:space="preserve">listed </w:t>
      </w:r>
      <w:r w:rsidRPr="00764CD9">
        <w:rPr>
          <w:rFonts w:eastAsiaTheme="minorEastAsia"/>
          <w:spacing w:val="-6"/>
        </w:rPr>
        <w:t xml:space="preserve">competencies help you prepare for and perform the future roles? It </w:t>
      </w:r>
      <w:r w:rsidR="009E5CB9" w:rsidRPr="00764CD9">
        <w:rPr>
          <w:rFonts w:eastAsiaTheme="minorEastAsia"/>
          <w:spacing w:val="-6"/>
        </w:rPr>
        <w:t xml:space="preserve">was </w:t>
      </w:r>
      <w:r w:rsidRPr="00764CD9">
        <w:rPr>
          <w:rFonts w:eastAsiaTheme="minorEastAsia"/>
          <w:spacing w:val="-6"/>
        </w:rPr>
        <w:t xml:space="preserve">only after </w:t>
      </w:r>
      <w:r w:rsidR="009E5CB9" w:rsidRPr="00764CD9">
        <w:rPr>
          <w:rFonts w:eastAsiaTheme="minorEastAsia"/>
          <w:spacing w:val="-6"/>
        </w:rPr>
        <w:t xml:space="preserve">gaining </w:t>
      </w:r>
      <w:r w:rsidRPr="00764CD9">
        <w:rPr>
          <w:rFonts w:eastAsiaTheme="minorEastAsia"/>
          <w:spacing w:val="-6"/>
        </w:rPr>
        <w:t>feedback from employees</w:t>
      </w:r>
      <w:r w:rsidR="009E5CB9" w:rsidRPr="00764CD9">
        <w:rPr>
          <w:rFonts w:eastAsiaTheme="minorEastAsia"/>
          <w:spacing w:val="-6"/>
        </w:rPr>
        <w:t xml:space="preserve"> that IFLI would</w:t>
      </w:r>
      <w:r w:rsidRPr="00764CD9">
        <w:rPr>
          <w:rFonts w:eastAsiaTheme="minorEastAsia"/>
          <w:spacing w:val="-6"/>
        </w:rPr>
        <w:t xml:space="preserve"> institutionalize the new roles and the competencies.</w:t>
      </w:r>
    </w:p>
    <w:p w14:paraId="2E8C3A96" w14:textId="77777777" w:rsidR="0064056B" w:rsidRPr="00F55F8C" w:rsidRDefault="0064056B" w:rsidP="00F53AAD">
      <w:pPr>
        <w:pStyle w:val="BodyTextMain"/>
        <w:rPr>
          <w:rFonts w:eastAsiaTheme="minorEastAsia"/>
          <w:sz w:val="20"/>
        </w:rPr>
      </w:pPr>
    </w:p>
    <w:p w14:paraId="54B06881" w14:textId="77777777" w:rsidR="0064056B" w:rsidRPr="00F55F8C" w:rsidRDefault="0064056B" w:rsidP="00F53AAD">
      <w:pPr>
        <w:pStyle w:val="BodyTextMain"/>
        <w:rPr>
          <w:rFonts w:eastAsiaTheme="minorEastAsia"/>
          <w:sz w:val="20"/>
        </w:rPr>
      </w:pPr>
    </w:p>
    <w:p w14:paraId="0EA5F8CE" w14:textId="77777777" w:rsidR="0064056B" w:rsidRPr="00A250D7" w:rsidRDefault="0064056B" w:rsidP="00C8745D">
      <w:pPr>
        <w:pStyle w:val="Casehead1"/>
        <w:rPr>
          <w:rFonts w:eastAsiaTheme="minorEastAsia"/>
        </w:rPr>
      </w:pPr>
      <w:r w:rsidRPr="00A250D7">
        <w:rPr>
          <w:rFonts w:eastAsiaTheme="minorEastAsia"/>
        </w:rPr>
        <w:t>CHallenges ahead</w:t>
      </w:r>
    </w:p>
    <w:p w14:paraId="1046A572" w14:textId="77777777" w:rsidR="0064056B" w:rsidRPr="00F55F8C" w:rsidRDefault="0064056B" w:rsidP="008A2575">
      <w:pPr>
        <w:pStyle w:val="BodyTextMain"/>
        <w:rPr>
          <w:rFonts w:eastAsiaTheme="minorEastAsia"/>
          <w:sz w:val="20"/>
        </w:rPr>
      </w:pPr>
    </w:p>
    <w:p w14:paraId="422FE376" w14:textId="1BE8093B" w:rsidR="009E5CB9" w:rsidRDefault="0064056B" w:rsidP="00764CD9">
      <w:pPr>
        <w:pStyle w:val="BodyTextMain"/>
        <w:rPr>
          <w:rFonts w:ascii="Arial" w:eastAsiaTheme="minorEastAsia" w:hAnsi="Arial" w:cs="Arial"/>
          <w:b/>
          <w:caps/>
        </w:rPr>
      </w:pPr>
      <w:r w:rsidRPr="00A250D7">
        <w:rPr>
          <w:szCs w:val="19"/>
          <w:shd w:val="clear" w:color="auto" w:fill="FFFFFF"/>
        </w:rPr>
        <w:t>Menon</w:t>
      </w:r>
      <w:r w:rsidRPr="00A250D7">
        <w:rPr>
          <w:rFonts w:eastAsiaTheme="minorEastAsia"/>
        </w:rPr>
        <w:t xml:space="preserve"> and </w:t>
      </w:r>
      <w:r w:rsidRPr="00A250D7">
        <w:t>Parkar</w:t>
      </w:r>
      <w:r w:rsidRPr="00A250D7">
        <w:rPr>
          <w:rFonts w:eastAsiaTheme="minorEastAsia"/>
        </w:rPr>
        <w:t xml:space="preserve"> firmed </w:t>
      </w:r>
      <w:r w:rsidR="009E5CB9">
        <w:rPr>
          <w:rFonts w:eastAsiaTheme="minorEastAsia"/>
        </w:rPr>
        <w:t xml:space="preserve">up </w:t>
      </w:r>
      <w:r w:rsidRPr="00A250D7">
        <w:rPr>
          <w:rFonts w:eastAsiaTheme="minorEastAsia"/>
        </w:rPr>
        <w:t xml:space="preserve">the idea of employees as differentiators and </w:t>
      </w:r>
      <w:r w:rsidR="00032757">
        <w:rPr>
          <w:rFonts w:eastAsiaTheme="minorEastAsia"/>
        </w:rPr>
        <w:t>the</w:t>
      </w:r>
      <w:r w:rsidR="004B4A4A">
        <w:rPr>
          <w:rFonts w:eastAsiaTheme="minorEastAsia"/>
        </w:rPr>
        <w:t>ir idea</w:t>
      </w:r>
      <w:r w:rsidR="00032757">
        <w:rPr>
          <w:rFonts w:eastAsiaTheme="minorEastAsia"/>
        </w:rPr>
        <w:t xml:space="preserve"> to </w:t>
      </w:r>
      <w:r w:rsidRPr="00A250D7">
        <w:rPr>
          <w:rFonts w:eastAsiaTheme="minorEastAsia"/>
        </w:rPr>
        <w:t xml:space="preserve">roll out the new competency framework and link it to </w:t>
      </w:r>
      <w:r w:rsidR="009E5CB9">
        <w:rPr>
          <w:rFonts w:eastAsiaTheme="minorEastAsia"/>
        </w:rPr>
        <w:t xml:space="preserve">the </w:t>
      </w:r>
      <w:r w:rsidRPr="00A250D7">
        <w:rPr>
          <w:rFonts w:eastAsiaTheme="minorEastAsia"/>
        </w:rPr>
        <w:t xml:space="preserve">PMS. </w:t>
      </w:r>
      <w:r w:rsidR="00032757">
        <w:rPr>
          <w:rFonts w:eastAsiaTheme="minorEastAsia"/>
        </w:rPr>
        <w:t xml:space="preserve">This would be the first time either </w:t>
      </w:r>
      <w:r w:rsidR="009E5CB9">
        <w:rPr>
          <w:rFonts w:eastAsiaTheme="minorEastAsia"/>
        </w:rPr>
        <w:t xml:space="preserve">Menon </w:t>
      </w:r>
      <w:r w:rsidR="00032757">
        <w:rPr>
          <w:rFonts w:eastAsiaTheme="minorEastAsia"/>
        </w:rPr>
        <w:t xml:space="preserve">or </w:t>
      </w:r>
      <w:r w:rsidR="009E5CB9">
        <w:rPr>
          <w:rFonts w:eastAsiaTheme="minorEastAsia"/>
        </w:rPr>
        <w:t xml:space="preserve">Parkar </w:t>
      </w:r>
      <w:r w:rsidR="00032757">
        <w:rPr>
          <w:rFonts w:eastAsiaTheme="minorEastAsia"/>
        </w:rPr>
        <w:t xml:space="preserve">had advanced </w:t>
      </w:r>
      <w:r w:rsidRPr="00A250D7">
        <w:rPr>
          <w:rFonts w:eastAsiaTheme="minorEastAsia"/>
        </w:rPr>
        <w:t xml:space="preserve">such ideas for </w:t>
      </w:r>
      <w:r w:rsidR="00032757">
        <w:rPr>
          <w:rFonts w:eastAsiaTheme="minorEastAsia"/>
        </w:rPr>
        <w:t xml:space="preserve">the </w:t>
      </w:r>
      <w:r w:rsidRPr="00A250D7">
        <w:rPr>
          <w:rFonts w:eastAsiaTheme="minorEastAsia"/>
        </w:rPr>
        <w:t>entire company. The</w:t>
      </w:r>
      <w:r w:rsidR="004B4A4A">
        <w:rPr>
          <w:rFonts w:eastAsiaTheme="minorEastAsia"/>
        </w:rPr>
        <w:t xml:space="preserve"> two of them</w:t>
      </w:r>
      <w:r w:rsidRPr="00A250D7">
        <w:rPr>
          <w:rFonts w:eastAsiaTheme="minorEastAsia"/>
        </w:rPr>
        <w:t xml:space="preserve"> were also concerned</w:t>
      </w:r>
      <w:r w:rsidR="004B4A4A">
        <w:rPr>
          <w:rFonts w:eastAsiaTheme="minorEastAsia"/>
        </w:rPr>
        <w:t xml:space="preserve"> because</w:t>
      </w:r>
      <w:r w:rsidRPr="00A250D7">
        <w:rPr>
          <w:rFonts w:eastAsiaTheme="minorEastAsia"/>
        </w:rPr>
        <w:t xml:space="preserve"> they were not sure how they </w:t>
      </w:r>
      <w:r w:rsidR="004B4A4A" w:rsidRPr="00A250D7">
        <w:rPr>
          <w:rFonts w:eastAsiaTheme="minorEastAsia"/>
        </w:rPr>
        <w:t xml:space="preserve">should </w:t>
      </w:r>
      <w:r w:rsidRPr="00A250D7">
        <w:rPr>
          <w:rFonts w:eastAsiaTheme="minorEastAsia"/>
        </w:rPr>
        <w:t>communicate the new competency framework to all 1</w:t>
      </w:r>
      <w:r w:rsidR="009E5CB9">
        <w:rPr>
          <w:rFonts w:eastAsiaTheme="minorEastAsia"/>
        </w:rPr>
        <w:t>,</w:t>
      </w:r>
      <w:r w:rsidRPr="00A250D7">
        <w:rPr>
          <w:rFonts w:eastAsiaTheme="minorEastAsia"/>
        </w:rPr>
        <w:t>400 employees</w:t>
      </w:r>
      <w:r w:rsidR="009E5CB9">
        <w:rPr>
          <w:rFonts w:eastAsiaTheme="minorEastAsia"/>
        </w:rPr>
        <w:t>.</w:t>
      </w:r>
      <w:r w:rsidRPr="00A250D7">
        <w:rPr>
          <w:rFonts w:eastAsiaTheme="minorEastAsia"/>
        </w:rPr>
        <w:t xml:space="preserve"> </w:t>
      </w:r>
      <w:r w:rsidRPr="00A250D7">
        <w:rPr>
          <w:szCs w:val="19"/>
          <w:shd w:val="clear" w:color="auto" w:fill="FFFFFF"/>
        </w:rPr>
        <w:t>Menon</w:t>
      </w:r>
      <w:r w:rsidRPr="00A250D7">
        <w:rPr>
          <w:rFonts w:eastAsiaTheme="minorEastAsia"/>
        </w:rPr>
        <w:t xml:space="preserve"> and </w:t>
      </w:r>
      <w:r w:rsidRPr="00A250D7">
        <w:t>Parkar</w:t>
      </w:r>
      <w:r w:rsidRPr="00A250D7">
        <w:rPr>
          <w:rFonts w:eastAsiaTheme="minorEastAsia"/>
        </w:rPr>
        <w:t xml:space="preserve"> wondered </w:t>
      </w:r>
      <w:r w:rsidR="009E5CB9">
        <w:rPr>
          <w:rFonts w:eastAsiaTheme="minorEastAsia"/>
        </w:rPr>
        <w:t>whether</w:t>
      </w:r>
      <w:r w:rsidR="009E5CB9" w:rsidRPr="00A250D7">
        <w:rPr>
          <w:rFonts w:eastAsiaTheme="minorEastAsia"/>
        </w:rPr>
        <w:t xml:space="preserve"> </w:t>
      </w:r>
      <w:r w:rsidRPr="00A250D7">
        <w:rPr>
          <w:rFonts w:eastAsiaTheme="minorEastAsia"/>
        </w:rPr>
        <w:t xml:space="preserve">introducing the new competency framework and linking </w:t>
      </w:r>
      <w:r w:rsidR="009E5CB9">
        <w:rPr>
          <w:rFonts w:eastAsiaTheme="minorEastAsia"/>
        </w:rPr>
        <w:t>it</w:t>
      </w:r>
      <w:r w:rsidRPr="00A250D7">
        <w:rPr>
          <w:rFonts w:eastAsiaTheme="minorEastAsia"/>
        </w:rPr>
        <w:t xml:space="preserve"> to</w:t>
      </w:r>
      <w:r w:rsidR="009E5CB9">
        <w:rPr>
          <w:rFonts w:eastAsiaTheme="minorEastAsia"/>
        </w:rPr>
        <w:t xml:space="preserve"> the</w:t>
      </w:r>
      <w:r w:rsidRPr="00A250D7">
        <w:rPr>
          <w:rFonts w:eastAsiaTheme="minorEastAsia"/>
        </w:rPr>
        <w:t xml:space="preserve"> PMS was the right direction</w:t>
      </w:r>
      <w:r w:rsidR="009E5CB9">
        <w:rPr>
          <w:rFonts w:eastAsiaTheme="minorEastAsia"/>
        </w:rPr>
        <w:t xml:space="preserve"> to pursue</w:t>
      </w:r>
      <w:r w:rsidRPr="00A250D7">
        <w:rPr>
          <w:rFonts w:eastAsiaTheme="minorEastAsia"/>
        </w:rPr>
        <w:t>.</w:t>
      </w:r>
      <w:r w:rsidR="009E5CB9">
        <w:rPr>
          <w:rFonts w:eastAsiaTheme="minorEastAsia"/>
        </w:rPr>
        <w:br w:type="page"/>
      </w:r>
    </w:p>
    <w:p w14:paraId="0142CDCD" w14:textId="7D08D7D3" w:rsidR="009E5CB9" w:rsidRDefault="0064056B" w:rsidP="00B645B9">
      <w:pPr>
        <w:pStyle w:val="ExhibitHeading"/>
        <w:rPr>
          <w:rFonts w:eastAsiaTheme="minorEastAsia"/>
        </w:rPr>
      </w:pPr>
      <w:r w:rsidRPr="00A250D7">
        <w:rPr>
          <w:rFonts w:eastAsiaTheme="minorEastAsia"/>
        </w:rPr>
        <w:lastRenderedPageBreak/>
        <w:t xml:space="preserve">EXHIBIT 1: </w:t>
      </w:r>
      <w:r w:rsidR="00C8745D" w:rsidRPr="00A250D7">
        <w:rPr>
          <w:rFonts w:eastAsiaTheme="minorEastAsia"/>
        </w:rPr>
        <w:t>ORGANIz</w:t>
      </w:r>
      <w:r w:rsidRPr="00A250D7">
        <w:rPr>
          <w:rFonts w:eastAsiaTheme="minorEastAsia"/>
        </w:rPr>
        <w:t xml:space="preserve">ATIONAL STRUCTURE </w:t>
      </w:r>
      <w:r w:rsidR="00794422">
        <w:rPr>
          <w:rFonts w:eastAsiaTheme="minorEastAsia"/>
        </w:rPr>
        <w:t>at</w:t>
      </w:r>
      <w:r w:rsidR="00794422" w:rsidRPr="00A250D7">
        <w:rPr>
          <w:rFonts w:eastAsiaTheme="minorEastAsia"/>
        </w:rPr>
        <w:t xml:space="preserve"> </w:t>
      </w:r>
      <w:r w:rsidRPr="00A250D7">
        <w:rPr>
          <w:rFonts w:eastAsiaTheme="minorEastAsia"/>
        </w:rPr>
        <w:t>INDIA FIRSTLIFE INSURANCE</w:t>
      </w:r>
      <w:r w:rsidR="00CB061E">
        <w:rPr>
          <w:rFonts w:eastAsiaTheme="minorEastAsia"/>
        </w:rPr>
        <w:t xml:space="preserve"> co. limited</w:t>
      </w:r>
    </w:p>
    <w:p w14:paraId="5090E7A8" w14:textId="77777777" w:rsidR="0096301B" w:rsidRPr="00FF21D1" w:rsidRDefault="0096301B" w:rsidP="008A2575">
      <w:pPr>
        <w:pStyle w:val="ExhibitText"/>
        <w:rPr>
          <w:rFonts w:eastAsiaTheme="minorEastAsia"/>
        </w:rPr>
      </w:pPr>
    </w:p>
    <w:p w14:paraId="1AD180D1" w14:textId="367EF8E8" w:rsidR="00B645B9" w:rsidRPr="00B645B9" w:rsidRDefault="0096301B" w:rsidP="008A2575">
      <w:pPr>
        <w:pStyle w:val="ExhibitText"/>
        <w:jc w:val="center"/>
        <w:rPr>
          <w:rFonts w:eastAsiaTheme="minorEastAsia"/>
          <w:sz w:val="22"/>
        </w:rPr>
      </w:pPr>
      <w:r w:rsidRPr="00A250D7">
        <w:rPr>
          <w:rFonts w:eastAsiaTheme="minorEastAsia"/>
          <w:noProof/>
          <w:lang w:val="en-US"/>
        </w:rPr>
        <w:drawing>
          <wp:inline distT="0" distB="0" distL="0" distR="0" wp14:anchorId="401FBF1D" wp14:editId="1CF3856B">
            <wp:extent cx="5905500" cy="3619500"/>
            <wp:effectExtent l="0" t="0" r="1905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E5BC476" w14:textId="77777777" w:rsidR="0096301B" w:rsidRDefault="0096301B" w:rsidP="008A2575">
      <w:pPr>
        <w:pStyle w:val="ExhibitText"/>
        <w:rPr>
          <w:rFonts w:eastAsiaTheme="minorEastAsia"/>
        </w:rPr>
      </w:pPr>
    </w:p>
    <w:p w14:paraId="007BF3A5" w14:textId="574CA22D" w:rsidR="009E5CB9" w:rsidRDefault="009E5CB9" w:rsidP="00C8745D">
      <w:pPr>
        <w:pStyle w:val="Footnote"/>
        <w:rPr>
          <w:rFonts w:eastAsiaTheme="minorEastAsia"/>
        </w:rPr>
      </w:pPr>
      <w:r w:rsidRPr="002B3FEC">
        <w:rPr>
          <w:rFonts w:eastAsiaTheme="minorEastAsia"/>
        </w:rPr>
        <w:t>Note</w:t>
      </w:r>
      <w:r>
        <w:rPr>
          <w:rFonts w:eastAsiaTheme="minorEastAsia"/>
        </w:rPr>
        <w:t>: MD = managing director; CEO = chief executive officer; VP = vice-president</w:t>
      </w:r>
      <w:r w:rsidR="004B4A4A">
        <w:rPr>
          <w:rFonts w:eastAsiaTheme="minorEastAsia"/>
        </w:rPr>
        <w:t>.</w:t>
      </w:r>
    </w:p>
    <w:p w14:paraId="40773C34" w14:textId="381F2F51" w:rsidR="0064056B" w:rsidRDefault="0064056B" w:rsidP="00C8745D">
      <w:pPr>
        <w:pStyle w:val="Footnote"/>
        <w:rPr>
          <w:rFonts w:eastAsiaTheme="minorEastAsia"/>
        </w:rPr>
      </w:pPr>
      <w:r w:rsidRPr="00A250D7">
        <w:rPr>
          <w:rFonts w:eastAsiaTheme="minorEastAsia"/>
        </w:rPr>
        <w:t>Source: Company documents.</w:t>
      </w:r>
    </w:p>
    <w:p w14:paraId="1F66FEBC" w14:textId="4D4730A3" w:rsidR="004B4A4A" w:rsidRDefault="004B4A4A">
      <w:pPr>
        <w:spacing w:after="200" w:line="276" w:lineRule="auto"/>
        <w:rPr>
          <w:rFonts w:ascii="Arial" w:eastAsiaTheme="minorEastAsia" w:hAnsi="Arial" w:cs="Arial"/>
          <w:b/>
          <w:sz w:val="17"/>
          <w:szCs w:val="17"/>
        </w:rPr>
      </w:pPr>
      <w:r>
        <w:rPr>
          <w:rFonts w:eastAsiaTheme="minorEastAsia"/>
          <w:b/>
        </w:rPr>
        <w:br w:type="page"/>
      </w:r>
    </w:p>
    <w:p w14:paraId="12C84BED" w14:textId="77777777" w:rsidR="004B4A4A" w:rsidRDefault="0064056B" w:rsidP="008A2575">
      <w:pPr>
        <w:pStyle w:val="ExhibitHeading"/>
        <w:rPr>
          <w:rFonts w:eastAsiaTheme="minorEastAsia"/>
        </w:rPr>
      </w:pPr>
      <w:r w:rsidRPr="00A250D7">
        <w:rPr>
          <w:rFonts w:eastAsiaTheme="minorEastAsia"/>
        </w:rPr>
        <w:lastRenderedPageBreak/>
        <w:t xml:space="preserve">EXHIBIT 2: </w:t>
      </w:r>
      <w:r w:rsidR="00CB061E">
        <w:rPr>
          <w:rFonts w:eastAsiaTheme="minorEastAsia"/>
        </w:rPr>
        <w:t xml:space="preserve">organizational bands and </w:t>
      </w:r>
      <w:r w:rsidRPr="00A250D7">
        <w:rPr>
          <w:rFonts w:eastAsiaTheme="minorEastAsia"/>
        </w:rPr>
        <w:t>Behavio</w:t>
      </w:r>
      <w:r w:rsidR="00D47DD4">
        <w:rPr>
          <w:rFonts w:eastAsiaTheme="minorEastAsia"/>
        </w:rPr>
        <w:t>U</w:t>
      </w:r>
      <w:r w:rsidRPr="00A250D7">
        <w:rPr>
          <w:rFonts w:eastAsiaTheme="minorEastAsia"/>
        </w:rPr>
        <w:t>ral CAPABALITIES</w:t>
      </w:r>
    </w:p>
    <w:p w14:paraId="7D5D1764" w14:textId="31F6812C" w:rsidR="0064056B" w:rsidRPr="00A250D7" w:rsidRDefault="00CB061E" w:rsidP="008A2575">
      <w:pPr>
        <w:pStyle w:val="ExhibitHeading"/>
        <w:rPr>
          <w:rFonts w:eastAsiaTheme="minorEastAsia"/>
        </w:rPr>
      </w:pPr>
      <w:r>
        <w:rPr>
          <w:rFonts w:eastAsiaTheme="minorEastAsia"/>
        </w:rPr>
        <w:t>at</w:t>
      </w:r>
      <w:r w:rsidRPr="00A250D7">
        <w:rPr>
          <w:rFonts w:eastAsiaTheme="minorEastAsia"/>
        </w:rPr>
        <w:t xml:space="preserve"> </w:t>
      </w:r>
      <w:r w:rsidR="0064056B" w:rsidRPr="00FF21D1">
        <w:rPr>
          <w:rFonts w:eastAsiaTheme="minorEastAsia"/>
        </w:rPr>
        <w:t>INDI</w:t>
      </w:r>
      <w:r w:rsidR="0064056B" w:rsidRPr="00335CA5">
        <w:rPr>
          <w:rFonts w:eastAsiaTheme="minorEastAsia"/>
        </w:rPr>
        <w:t>A</w:t>
      </w:r>
      <w:r w:rsidR="0064056B" w:rsidRPr="00FF21D1">
        <w:rPr>
          <w:rFonts w:eastAsiaTheme="minorEastAsia"/>
        </w:rPr>
        <w:t>FIRST</w:t>
      </w:r>
      <w:r w:rsidR="0064056B" w:rsidRPr="00A250D7">
        <w:rPr>
          <w:rFonts w:eastAsiaTheme="minorEastAsia"/>
        </w:rPr>
        <w:t xml:space="preserve"> LIFE INSURANCE</w:t>
      </w:r>
      <w:r>
        <w:rPr>
          <w:rFonts w:eastAsiaTheme="minorEastAsia"/>
        </w:rPr>
        <w:t xml:space="preserve"> co. limited</w:t>
      </w:r>
    </w:p>
    <w:p w14:paraId="7757641E" w14:textId="77777777" w:rsidR="0064056B" w:rsidRPr="00B645B9" w:rsidRDefault="0064056B" w:rsidP="008A2575">
      <w:pPr>
        <w:pStyle w:val="ExhibitText"/>
        <w:rPr>
          <w:rFonts w:eastAsiaTheme="minorEastAsia"/>
        </w:rPr>
      </w:pPr>
    </w:p>
    <w:tbl>
      <w:tblPr>
        <w:tblW w:w="5000" w:type="pct"/>
        <w:jc w:val="center"/>
        <w:tblBorders>
          <w:top w:val="single" w:sz="4" w:space="0" w:color="auto"/>
          <w:bottom w:val="single" w:sz="4" w:space="0" w:color="auto"/>
        </w:tblBorders>
        <w:tblLook w:val="04A0" w:firstRow="1" w:lastRow="0" w:firstColumn="1" w:lastColumn="0" w:noHBand="0" w:noVBand="1"/>
      </w:tblPr>
      <w:tblGrid>
        <w:gridCol w:w="1527"/>
        <w:gridCol w:w="7833"/>
      </w:tblGrid>
      <w:tr w:rsidR="0064056B" w:rsidRPr="001F2403" w14:paraId="04BA1D29" w14:textId="77777777" w:rsidTr="001F2403">
        <w:trPr>
          <w:trHeight w:val="360"/>
          <w:jc w:val="center"/>
        </w:trPr>
        <w:tc>
          <w:tcPr>
            <w:tcW w:w="1525" w:type="dxa"/>
            <w:tcBorders>
              <w:top w:val="single" w:sz="4" w:space="0" w:color="auto"/>
              <w:bottom w:val="single" w:sz="12" w:space="0" w:color="auto"/>
            </w:tcBorders>
            <w:vAlign w:val="center"/>
          </w:tcPr>
          <w:p w14:paraId="6EA8B86C" w14:textId="77777777" w:rsidR="0064056B" w:rsidRPr="001F2403" w:rsidRDefault="0064056B" w:rsidP="001F2403">
            <w:pPr>
              <w:pStyle w:val="ExhibitText"/>
              <w:rPr>
                <w:rFonts w:eastAsiaTheme="minorEastAsia"/>
                <w:b/>
              </w:rPr>
            </w:pPr>
            <w:r w:rsidRPr="001F2403">
              <w:rPr>
                <w:rFonts w:eastAsiaTheme="minorEastAsia"/>
                <w:b/>
              </w:rPr>
              <w:t>Bands</w:t>
            </w:r>
          </w:p>
        </w:tc>
        <w:tc>
          <w:tcPr>
            <w:tcW w:w="7825" w:type="dxa"/>
            <w:tcBorders>
              <w:top w:val="single" w:sz="4" w:space="0" w:color="auto"/>
              <w:bottom w:val="single" w:sz="12" w:space="0" w:color="auto"/>
            </w:tcBorders>
            <w:vAlign w:val="center"/>
          </w:tcPr>
          <w:p w14:paraId="59B80C3B" w14:textId="663B7EAB" w:rsidR="0064056B" w:rsidRPr="001F2403" w:rsidRDefault="0064056B" w:rsidP="001F2403">
            <w:pPr>
              <w:pStyle w:val="ExhibitText"/>
              <w:rPr>
                <w:rFonts w:eastAsiaTheme="minorEastAsia"/>
                <w:b/>
              </w:rPr>
            </w:pPr>
            <w:r w:rsidRPr="001F2403">
              <w:rPr>
                <w:rFonts w:eastAsiaTheme="minorEastAsia"/>
                <w:b/>
              </w:rPr>
              <w:t>Behavio</w:t>
            </w:r>
            <w:r w:rsidR="00D47DD4" w:rsidRPr="001F2403">
              <w:rPr>
                <w:rFonts w:eastAsiaTheme="minorEastAsia"/>
                <w:b/>
              </w:rPr>
              <w:t>u</w:t>
            </w:r>
            <w:r w:rsidRPr="001F2403">
              <w:rPr>
                <w:rFonts w:eastAsiaTheme="minorEastAsia"/>
                <w:b/>
              </w:rPr>
              <w:t>ral Capabilities</w:t>
            </w:r>
          </w:p>
        </w:tc>
      </w:tr>
      <w:tr w:rsidR="0064056B" w:rsidRPr="00A250D7" w14:paraId="0DE658BD" w14:textId="77777777" w:rsidTr="001F2403">
        <w:trPr>
          <w:trHeight w:val="360"/>
          <w:jc w:val="center"/>
        </w:trPr>
        <w:tc>
          <w:tcPr>
            <w:tcW w:w="1525" w:type="dxa"/>
            <w:tcBorders>
              <w:top w:val="single" w:sz="12" w:space="0" w:color="auto"/>
              <w:bottom w:val="single" w:sz="4" w:space="0" w:color="auto"/>
            </w:tcBorders>
            <w:tcMar>
              <w:top w:w="115" w:type="dxa"/>
              <w:left w:w="115" w:type="dxa"/>
              <w:bottom w:w="115" w:type="dxa"/>
              <w:right w:w="115" w:type="dxa"/>
            </w:tcMar>
            <w:vAlign w:val="center"/>
          </w:tcPr>
          <w:p w14:paraId="72FD6CAF" w14:textId="77777777" w:rsidR="0064056B" w:rsidRPr="00A250D7" w:rsidRDefault="0064056B" w:rsidP="001F2403">
            <w:pPr>
              <w:pStyle w:val="ExhibitText"/>
              <w:rPr>
                <w:rFonts w:eastAsiaTheme="minorEastAsia"/>
              </w:rPr>
            </w:pPr>
            <w:r w:rsidRPr="00A250D7">
              <w:rPr>
                <w:rFonts w:eastAsiaTheme="minorEastAsia"/>
              </w:rPr>
              <w:t>Operational</w:t>
            </w:r>
          </w:p>
        </w:tc>
        <w:tc>
          <w:tcPr>
            <w:tcW w:w="7825" w:type="dxa"/>
            <w:tcBorders>
              <w:top w:val="single" w:sz="12" w:space="0" w:color="auto"/>
              <w:bottom w:val="single" w:sz="4" w:space="0" w:color="auto"/>
            </w:tcBorders>
            <w:tcMar>
              <w:top w:w="115" w:type="dxa"/>
              <w:left w:w="115" w:type="dxa"/>
              <w:bottom w:w="115" w:type="dxa"/>
              <w:right w:w="115" w:type="dxa"/>
            </w:tcMar>
            <w:vAlign w:val="center"/>
          </w:tcPr>
          <w:p w14:paraId="7F3F57A7" w14:textId="2875F612" w:rsidR="0064056B" w:rsidRPr="00A250D7" w:rsidRDefault="0064056B" w:rsidP="001F2403">
            <w:pPr>
              <w:pStyle w:val="ExhibitText"/>
              <w:rPr>
                <w:rFonts w:eastAsiaTheme="minorEastAsia"/>
              </w:rPr>
            </w:pPr>
            <w:r w:rsidRPr="001F2403">
              <w:rPr>
                <w:rFonts w:eastAsiaTheme="minorEastAsia"/>
                <w:b/>
              </w:rPr>
              <w:t>Planning and Organizing</w:t>
            </w:r>
            <w:r w:rsidRPr="00A250D7">
              <w:rPr>
                <w:rFonts w:eastAsiaTheme="minorEastAsia"/>
              </w:rPr>
              <w:t>: the ability to develop strategies</w:t>
            </w:r>
            <w:r w:rsidR="00154E41">
              <w:rPr>
                <w:rFonts w:eastAsiaTheme="minorEastAsia"/>
              </w:rPr>
              <w:t>,</w:t>
            </w:r>
            <w:r w:rsidRPr="00A250D7">
              <w:rPr>
                <w:rFonts w:eastAsiaTheme="minorEastAsia"/>
              </w:rPr>
              <w:t xml:space="preserve"> plan for achieving goals</w:t>
            </w:r>
            <w:r w:rsidR="00154E41">
              <w:rPr>
                <w:rFonts w:eastAsiaTheme="minorEastAsia"/>
              </w:rPr>
              <w:t>,</w:t>
            </w:r>
            <w:r w:rsidRPr="00A250D7">
              <w:rPr>
                <w:rFonts w:eastAsiaTheme="minorEastAsia"/>
              </w:rPr>
              <w:t xml:space="preserve"> and anticipate roadblocks</w:t>
            </w:r>
          </w:p>
          <w:p w14:paraId="3C129908" w14:textId="28805AAF" w:rsidR="0064056B" w:rsidRPr="00A250D7" w:rsidRDefault="0064056B" w:rsidP="001F2403">
            <w:pPr>
              <w:pStyle w:val="ExhibitText"/>
              <w:rPr>
                <w:rFonts w:eastAsiaTheme="minorEastAsia"/>
              </w:rPr>
            </w:pPr>
            <w:r w:rsidRPr="001F2403">
              <w:rPr>
                <w:rFonts w:eastAsiaTheme="minorEastAsia"/>
                <w:b/>
              </w:rPr>
              <w:t>Achievement Orientation</w:t>
            </w:r>
            <w:r w:rsidRPr="00A250D7">
              <w:rPr>
                <w:rFonts w:eastAsiaTheme="minorEastAsia"/>
              </w:rPr>
              <w:t xml:space="preserve">: </w:t>
            </w:r>
            <w:r w:rsidR="00CB061E">
              <w:rPr>
                <w:rFonts w:eastAsiaTheme="minorEastAsia"/>
              </w:rPr>
              <w:t xml:space="preserve">the </w:t>
            </w:r>
            <w:r w:rsidRPr="00A250D7">
              <w:rPr>
                <w:rFonts w:eastAsiaTheme="minorEastAsia"/>
              </w:rPr>
              <w:t>honest drive for</w:t>
            </w:r>
            <w:r w:rsidR="00CB061E">
              <w:rPr>
                <w:rFonts w:eastAsiaTheme="minorEastAsia"/>
              </w:rPr>
              <w:t xml:space="preserve"> one’s</w:t>
            </w:r>
            <w:r w:rsidRPr="00A250D7">
              <w:rPr>
                <w:rFonts w:eastAsiaTheme="minorEastAsia"/>
              </w:rPr>
              <w:t xml:space="preserve"> work to exceed the standard of excellence</w:t>
            </w:r>
          </w:p>
          <w:p w14:paraId="30858905" w14:textId="361ED8F9" w:rsidR="0064056B" w:rsidRPr="00A250D7" w:rsidRDefault="0064056B" w:rsidP="001F2403">
            <w:pPr>
              <w:pStyle w:val="ExhibitText"/>
              <w:rPr>
                <w:rFonts w:eastAsiaTheme="minorEastAsia"/>
              </w:rPr>
            </w:pPr>
            <w:r w:rsidRPr="001F2403">
              <w:rPr>
                <w:rFonts w:eastAsiaTheme="minorEastAsia"/>
                <w:b/>
              </w:rPr>
              <w:t>Effective Communication</w:t>
            </w:r>
            <w:r w:rsidRPr="00A250D7">
              <w:rPr>
                <w:rFonts w:eastAsiaTheme="minorEastAsia"/>
              </w:rPr>
              <w:t xml:space="preserve">: the skill </w:t>
            </w:r>
            <w:r w:rsidR="00154E41">
              <w:rPr>
                <w:rFonts w:eastAsiaTheme="minorEastAsia"/>
              </w:rPr>
              <w:t xml:space="preserve">of </w:t>
            </w:r>
            <w:r w:rsidRPr="00A250D7">
              <w:rPr>
                <w:rFonts w:eastAsiaTheme="minorEastAsia"/>
              </w:rPr>
              <w:t>send</w:t>
            </w:r>
            <w:r w:rsidR="00154E41">
              <w:rPr>
                <w:rFonts w:eastAsiaTheme="minorEastAsia"/>
              </w:rPr>
              <w:t>ing</w:t>
            </w:r>
            <w:r w:rsidR="00CB061E">
              <w:rPr>
                <w:rFonts w:eastAsiaTheme="minorEastAsia"/>
              </w:rPr>
              <w:t xml:space="preserve"> effective information to others</w:t>
            </w:r>
            <w:r w:rsidRPr="00A250D7">
              <w:rPr>
                <w:rFonts w:eastAsiaTheme="minorEastAsia"/>
              </w:rPr>
              <w:t xml:space="preserve"> and </w:t>
            </w:r>
            <w:r w:rsidR="00154E41">
              <w:rPr>
                <w:rFonts w:eastAsiaTheme="minorEastAsia"/>
              </w:rPr>
              <w:t>receiving</w:t>
            </w:r>
            <w:r w:rsidR="00154E41" w:rsidRPr="00A250D7">
              <w:rPr>
                <w:rFonts w:eastAsiaTheme="minorEastAsia"/>
              </w:rPr>
              <w:t xml:space="preserve"> </w:t>
            </w:r>
            <w:r w:rsidRPr="00A250D7">
              <w:rPr>
                <w:rFonts w:eastAsiaTheme="minorEastAsia"/>
              </w:rPr>
              <w:t xml:space="preserve">effective information </w:t>
            </w:r>
            <w:r w:rsidR="00154E41">
              <w:rPr>
                <w:rFonts w:eastAsiaTheme="minorEastAsia"/>
              </w:rPr>
              <w:t>from</w:t>
            </w:r>
            <w:r w:rsidR="00154E41" w:rsidRPr="00A250D7">
              <w:rPr>
                <w:rFonts w:eastAsiaTheme="minorEastAsia"/>
              </w:rPr>
              <w:t xml:space="preserve"> </w:t>
            </w:r>
            <w:r w:rsidRPr="00A250D7">
              <w:rPr>
                <w:rFonts w:eastAsiaTheme="minorEastAsia"/>
              </w:rPr>
              <w:t>others by considering their perspective</w:t>
            </w:r>
          </w:p>
        </w:tc>
      </w:tr>
      <w:tr w:rsidR="0064056B" w:rsidRPr="00A250D7" w14:paraId="06DAB7B5" w14:textId="77777777" w:rsidTr="001F2403">
        <w:trPr>
          <w:trHeight w:val="360"/>
          <w:jc w:val="center"/>
        </w:trPr>
        <w:tc>
          <w:tcPr>
            <w:tcW w:w="1525" w:type="dxa"/>
            <w:tcBorders>
              <w:top w:val="single" w:sz="4" w:space="0" w:color="auto"/>
              <w:bottom w:val="single" w:sz="4" w:space="0" w:color="auto"/>
            </w:tcBorders>
            <w:tcMar>
              <w:top w:w="115" w:type="dxa"/>
              <w:left w:w="115" w:type="dxa"/>
              <w:bottom w:w="115" w:type="dxa"/>
              <w:right w:w="115" w:type="dxa"/>
            </w:tcMar>
            <w:vAlign w:val="center"/>
          </w:tcPr>
          <w:p w14:paraId="58E70EEB" w14:textId="77777777" w:rsidR="0064056B" w:rsidRPr="00A250D7" w:rsidRDefault="0064056B" w:rsidP="001F2403">
            <w:pPr>
              <w:pStyle w:val="ExhibitText"/>
              <w:rPr>
                <w:rFonts w:eastAsiaTheme="minorEastAsia"/>
              </w:rPr>
            </w:pPr>
            <w:r w:rsidRPr="00A250D7">
              <w:rPr>
                <w:rFonts w:eastAsiaTheme="minorEastAsia"/>
              </w:rPr>
              <w:t>Tactical</w:t>
            </w:r>
          </w:p>
        </w:tc>
        <w:tc>
          <w:tcPr>
            <w:tcW w:w="7825" w:type="dxa"/>
            <w:tcBorders>
              <w:top w:val="single" w:sz="4" w:space="0" w:color="auto"/>
              <w:bottom w:val="single" w:sz="4" w:space="0" w:color="auto"/>
            </w:tcBorders>
            <w:tcMar>
              <w:top w:w="115" w:type="dxa"/>
              <w:left w:w="115" w:type="dxa"/>
              <w:bottom w:w="115" w:type="dxa"/>
              <w:right w:w="115" w:type="dxa"/>
            </w:tcMar>
            <w:vAlign w:val="center"/>
          </w:tcPr>
          <w:p w14:paraId="3334396B" w14:textId="49F33A25" w:rsidR="0064056B" w:rsidRPr="00A250D7" w:rsidRDefault="0064056B" w:rsidP="001F2403">
            <w:pPr>
              <w:pStyle w:val="ExhibitText"/>
              <w:rPr>
                <w:rFonts w:eastAsiaTheme="minorEastAsia"/>
              </w:rPr>
            </w:pPr>
            <w:r w:rsidRPr="001F2403">
              <w:rPr>
                <w:rFonts w:eastAsiaTheme="minorEastAsia"/>
                <w:b/>
              </w:rPr>
              <w:t>Analytical Thinking</w:t>
            </w:r>
            <w:r w:rsidRPr="00A250D7">
              <w:rPr>
                <w:rFonts w:eastAsiaTheme="minorEastAsia"/>
              </w:rPr>
              <w:t xml:space="preserve">: the capability </w:t>
            </w:r>
            <w:r w:rsidR="00CB061E">
              <w:rPr>
                <w:rFonts w:eastAsiaTheme="minorEastAsia"/>
              </w:rPr>
              <w:t>of</w:t>
            </w:r>
            <w:r w:rsidR="00CB061E" w:rsidRPr="00A250D7">
              <w:rPr>
                <w:rFonts w:eastAsiaTheme="minorEastAsia"/>
              </w:rPr>
              <w:t xml:space="preserve"> </w:t>
            </w:r>
            <w:r w:rsidRPr="00A250D7">
              <w:rPr>
                <w:rFonts w:eastAsiaTheme="minorEastAsia"/>
              </w:rPr>
              <w:t>comprehend</w:t>
            </w:r>
            <w:r w:rsidR="00CB061E">
              <w:rPr>
                <w:rFonts w:eastAsiaTheme="minorEastAsia"/>
              </w:rPr>
              <w:t>ing</w:t>
            </w:r>
            <w:r w:rsidRPr="00A250D7">
              <w:rPr>
                <w:rFonts w:eastAsiaTheme="minorEastAsia"/>
              </w:rPr>
              <w:t xml:space="preserve"> an issue or problem by breaking it into smaller pieces </w:t>
            </w:r>
          </w:p>
          <w:p w14:paraId="758B94DC" w14:textId="201B10D2" w:rsidR="0064056B" w:rsidRPr="00A250D7" w:rsidRDefault="0064056B" w:rsidP="001F2403">
            <w:pPr>
              <w:pStyle w:val="ExhibitText"/>
              <w:rPr>
                <w:rFonts w:eastAsiaTheme="minorEastAsia"/>
              </w:rPr>
            </w:pPr>
            <w:r w:rsidRPr="001F2403">
              <w:rPr>
                <w:rFonts w:eastAsiaTheme="minorEastAsia"/>
                <w:b/>
              </w:rPr>
              <w:t>Initiative</w:t>
            </w:r>
            <w:r w:rsidRPr="00A250D7">
              <w:rPr>
                <w:rFonts w:eastAsiaTheme="minorEastAsia"/>
              </w:rPr>
              <w:t>: the identification of a challenge or opportunity</w:t>
            </w:r>
            <w:r w:rsidR="00CB061E">
              <w:rPr>
                <w:rFonts w:eastAsiaTheme="minorEastAsia"/>
              </w:rPr>
              <w:t>,</w:t>
            </w:r>
            <w:r w:rsidRPr="00A250D7">
              <w:rPr>
                <w:rFonts w:eastAsiaTheme="minorEastAsia"/>
              </w:rPr>
              <w:t xml:space="preserve"> </w:t>
            </w:r>
            <w:r w:rsidR="00CB061E">
              <w:rPr>
                <w:rFonts w:eastAsiaTheme="minorEastAsia"/>
              </w:rPr>
              <w:t xml:space="preserve">which </w:t>
            </w:r>
            <w:r w:rsidRPr="00A250D7">
              <w:rPr>
                <w:rFonts w:eastAsiaTheme="minorEastAsia"/>
              </w:rPr>
              <w:t xml:space="preserve">depicts a strong bias for taking action to address the </w:t>
            </w:r>
            <w:r w:rsidR="00154E41">
              <w:rPr>
                <w:rFonts w:eastAsiaTheme="minorEastAsia"/>
              </w:rPr>
              <w:t>identified challenge or opportunity</w:t>
            </w:r>
            <w:r w:rsidRPr="00A250D7">
              <w:rPr>
                <w:rFonts w:eastAsiaTheme="minorEastAsia"/>
              </w:rPr>
              <w:t>.</w:t>
            </w:r>
          </w:p>
        </w:tc>
      </w:tr>
      <w:tr w:rsidR="0064056B" w:rsidRPr="00A250D7" w14:paraId="26323327" w14:textId="77777777" w:rsidTr="001F2403">
        <w:trPr>
          <w:trHeight w:val="360"/>
          <w:jc w:val="center"/>
        </w:trPr>
        <w:tc>
          <w:tcPr>
            <w:tcW w:w="1525" w:type="dxa"/>
            <w:tcBorders>
              <w:top w:val="single" w:sz="4" w:space="0" w:color="auto"/>
              <w:bottom w:val="single" w:sz="4" w:space="0" w:color="auto"/>
            </w:tcBorders>
            <w:tcMar>
              <w:top w:w="115" w:type="dxa"/>
              <w:left w:w="115" w:type="dxa"/>
              <w:bottom w:w="115" w:type="dxa"/>
              <w:right w:w="115" w:type="dxa"/>
            </w:tcMar>
            <w:vAlign w:val="center"/>
          </w:tcPr>
          <w:p w14:paraId="0FC650EE" w14:textId="77777777" w:rsidR="0064056B" w:rsidRPr="00A250D7" w:rsidRDefault="0064056B" w:rsidP="001F2403">
            <w:pPr>
              <w:pStyle w:val="ExhibitText"/>
              <w:rPr>
                <w:rFonts w:eastAsiaTheme="minorEastAsia"/>
              </w:rPr>
            </w:pPr>
            <w:r w:rsidRPr="00A250D7">
              <w:rPr>
                <w:rFonts w:eastAsiaTheme="minorEastAsia"/>
              </w:rPr>
              <w:t>Strategic</w:t>
            </w:r>
          </w:p>
        </w:tc>
        <w:tc>
          <w:tcPr>
            <w:tcW w:w="7825" w:type="dxa"/>
            <w:tcBorders>
              <w:top w:val="single" w:sz="4" w:space="0" w:color="auto"/>
              <w:bottom w:val="single" w:sz="4" w:space="0" w:color="auto"/>
            </w:tcBorders>
            <w:tcMar>
              <w:top w:w="115" w:type="dxa"/>
              <w:left w:w="115" w:type="dxa"/>
              <w:bottom w:w="115" w:type="dxa"/>
              <w:right w:w="115" w:type="dxa"/>
            </w:tcMar>
            <w:vAlign w:val="center"/>
          </w:tcPr>
          <w:p w14:paraId="461B7A73" w14:textId="7CD9E200" w:rsidR="0064056B" w:rsidRPr="00A250D7" w:rsidRDefault="0064056B" w:rsidP="001F2403">
            <w:pPr>
              <w:pStyle w:val="ExhibitText"/>
              <w:rPr>
                <w:rFonts w:eastAsiaTheme="minorEastAsia"/>
              </w:rPr>
            </w:pPr>
            <w:r w:rsidRPr="001F2403">
              <w:rPr>
                <w:rFonts w:eastAsiaTheme="minorEastAsia"/>
                <w:b/>
              </w:rPr>
              <w:t>Strategic Orientation</w:t>
            </w:r>
            <w:r w:rsidRPr="00A250D7">
              <w:rPr>
                <w:rFonts w:eastAsiaTheme="minorEastAsia"/>
              </w:rPr>
              <w:t xml:space="preserve">: the capability to think </w:t>
            </w:r>
            <w:r w:rsidR="00154E41">
              <w:rPr>
                <w:rFonts w:eastAsiaTheme="minorEastAsia"/>
              </w:rPr>
              <w:t>about</w:t>
            </w:r>
            <w:r w:rsidR="00154E41" w:rsidRPr="00A250D7">
              <w:rPr>
                <w:rFonts w:eastAsiaTheme="minorEastAsia"/>
              </w:rPr>
              <w:t xml:space="preserve"> </w:t>
            </w:r>
            <w:r w:rsidRPr="00A250D7">
              <w:rPr>
                <w:rFonts w:eastAsiaTheme="minorEastAsia"/>
              </w:rPr>
              <w:t>organizational issues and identify important factors in complex situations</w:t>
            </w:r>
          </w:p>
          <w:p w14:paraId="27356C44" w14:textId="02B7D344" w:rsidR="0064056B" w:rsidRPr="00A250D7" w:rsidRDefault="0064056B" w:rsidP="001F2403">
            <w:pPr>
              <w:pStyle w:val="ExhibitText"/>
              <w:rPr>
                <w:rFonts w:eastAsiaTheme="minorEastAsia"/>
              </w:rPr>
            </w:pPr>
            <w:r w:rsidRPr="001F2403">
              <w:rPr>
                <w:rFonts w:eastAsiaTheme="minorEastAsia"/>
                <w:b/>
              </w:rPr>
              <w:t>Developing Others</w:t>
            </w:r>
            <w:r w:rsidRPr="00A250D7">
              <w:rPr>
                <w:rFonts w:eastAsiaTheme="minorEastAsia"/>
              </w:rPr>
              <w:t xml:space="preserve">: </w:t>
            </w:r>
            <w:r w:rsidR="00794422">
              <w:rPr>
                <w:rFonts w:eastAsiaTheme="minorEastAsia"/>
              </w:rPr>
              <w:t xml:space="preserve">the </w:t>
            </w:r>
            <w:r w:rsidRPr="00A250D7">
              <w:rPr>
                <w:rFonts w:eastAsiaTheme="minorEastAsia"/>
              </w:rPr>
              <w:t xml:space="preserve">genuine intent and passion to foster </w:t>
            </w:r>
            <w:r w:rsidR="00154E41">
              <w:rPr>
                <w:rFonts w:eastAsiaTheme="minorEastAsia"/>
              </w:rPr>
              <w:t xml:space="preserve">the </w:t>
            </w:r>
            <w:r w:rsidRPr="00A250D7">
              <w:rPr>
                <w:rFonts w:eastAsiaTheme="minorEastAsia"/>
              </w:rPr>
              <w:t>long-term learning or development of others</w:t>
            </w:r>
          </w:p>
          <w:p w14:paraId="4787220D" w14:textId="72F5727D" w:rsidR="0064056B" w:rsidRPr="00A250D7" w:rsidRDefault="0064056B" w:rsidP="001F2403">
            <w:pPr>
              <w:pStyle w:val="ExhibitText"/>
              <w:rPr>
                <w:rFonts w:eastAsiaTheme="minorEastAsia"/>
              </w:rPr>
            </w:pPr>
            <w:r w:rsidRPr="001F2403">
              <w:rPr>
                <w:rFonts w:eastAsiaTheme="minorEastAsia"/>
                <w:b/>
              </w:rPr>
              <w:t>Impact &amp; Influence</w:t>
            </w:r>
            <w:r w:rsidRPr="00A250D7">
              <w:rPr>
                <w:rFonts w:eastAsiaTheme="minorEastAsia"/>
              </w:rPr>
              <w:t xml:space="preserve">: </w:t>
            </w:r>
            <w:r w:rsidR="00794422">
              <w:rPr>
                <w:rFonts w:eastAsiaTheme="minorEastAsia"/>
              </w:rPr>
              <w:t>the</w:t>
            </w:r>
            <w:r w:rsidRPr="00A250D7">
              <w:rPr>
                <w:rFonts w:eastAsiaTheme="minorEastAsia"/>
              </w:rPr>
              <w:t xml:space="preserve"> intention to convince </w:t>
            </w:r>
            <w:r w:rsidR="00794422">
              <w:rPr>
                <w:rFonts w:eastAsiaTheme="minorEastAsia"/>
              </w:rPr>
              <w:t xml:space="preserve">others </w:t>
            </w:r>
            <w:r w:rsidRPr="00A250D7">
              <w:rPr>
                <w:rFonts w:eastAsiaTheme="minorEastAsia"/>
              </w:rPr>
              <w:t>(</w:t>
            </w:r>
            <w:r w:rsidR="00794422">
              <w:rPr>
                <w:rFonts w:eastAsiaTheme="minorEastAsia"/>
              </w:rPr>
              <w:t xml:space="preserve">e.g., </w:t>
            </w:r>
            <w:r w:rsidRPr="00A250D7">
              <w:rPr>
                <w:rFonts w:eastAsiaTheme="minorEastAsia"/>
              </w:rPr>
              <w:t>individuals or groups) to support a specific agenda (</w:t>
            </w:r>
            <w:r w:rsidR="00794422">
              <w:rPr>
                <w:rFonts w:eastAsiaTheme="minorEastAsia"/>
              </w:rPr>
              <w:t xml:space="preserve">i.e., a </w:t>
            </w:r>
            <w:r w:rsidRPr="00A250D7">
              <w:rPr>
                <w:rFonts w:eastAsiaTheme="minorEastAsia"/>
              </w:rPr>
              <w:t xml:space="preserve">goal </w:t>
            </w:r>
            <w:r w:rsidR="00794422">
              <w:rPr>
                <w:rFonts w:eastAsiaTheme="minorEastAsia"/>
              </w:rPr>
              <w:t>or</w:t>
            </w:r>
            <w:r w:rsidRPr="00A250D7">
              <w:rPr>
                <w:rFonts w:eastAsiaTheme="minorEastAsia"/>
              </w:rPr>
              <w:t xml:space="preserve"> task accomplishment)</w:t>
            </w:r>
          </w:p>
        </w:tc>
      </w:tr>
      <w:tr w:rsidR="0064056B" w:rsidRPr="00A250D7" w14:paraId="455DBA7D" w14:textId="77777777" w:rsidTr="001F2403">
        <w:trPr>
          <w:trHeight w:val="360"/>
          <w:jc w:val="center"/>
        </w:trPr>
        <w:tc>
          <w:tcPr>
            <w:tcW w:w="1525" w:type="dxa"/>
            <w:tcBorders>
              <w:top w:val="single" w:sz="4" w:space="0" w:color="auto"/>
              <w:bottom w:val="single" w:sz="4" w:space="0" w:color="auto"/>
            </w:tcBorders>
            <w:tcMar>
              <w:top w:w="115" w:type="dxa"/>
              <w:left w:w="115" w:type="dxa"/>
              <w:bottom w:w="115" w:type="dxa"/>
              <w:right w:w="115" w:type="dxa"/>
            </w:tcMar>
            <w:vAlign w:val="center"/>
          </w:tcPr>
          <w:p w14:paraId="6EE11E41" w14:textId="77777777" w:rsidR="0064056B" w:rsidRPr="00A250D7" w:rsidRDefault="0064056B" w:rsidP="001F2403">
            <w:pPr>
              <w:pStyle w:val="ExhibitText"/>
              <w:rPr>
                <w:rFonts w:eastAsiaTheme="minorEastAsia"/>
              </w:rPr>
            </w:pPr>
            <w:r w:rsidRPr="00A250D7">
              <w:rPr>
                <w:rFonts w:eastAsiaTheme="minorEastAsia"/>
              </w:rPr>
              <w:t>Leadership</w:t>
            </w:r>
          </w:p>
        </w:tc>
        <w:tc>
          <w:tcPr>
            <w:tcW w:w="7825" w:type="dxa"/>
            <w:tcBorders>
              <w:top w:val="single" w:sz="4" w:space="0" w:color="auto"/>
              <w:bottom w:val="single" w:sz="4" w:space="0" w:color="auto"/>
            </w:tcBorders>
            <w:tcMar>
              <w:top w:w="115" w:type="dxa"/>
              <w:left w:w="115" w:type="dxa"/>
              <w:bottom w:w="115" w:type="dxa"/>
              <w:right w:w="115" w:type="dxa"/>
            </w:tcMar>
            <w:vAlign w:val="center"/>
          </w:tcPr>
          <w:p w14:paraId="4D52A191" w14:textId="4632FCC6" w:rsidR="0064056B" w:rsidRPr="00A250D7" w:rsidRDefault="0064056B" w:rsidP="001F2403">
            <w:pPr>
              <w:pStyle w:val="ExhibitText"/>
              <w:rPr>
                <w:rFonts w:eastAsiaTheme="minorEastAsia"/>
              </w:rPr>
            </w:pPr>
            <w:r w:rsidRPr="001F2403">
              <w:rPr>
                <w:rFonts w:eastAsiaTheme="minorEastAsia"/>
                <w:b/>
              </w:rPr>
              <w:t>Envisioning</w:t>
            </w:r>
            <w:r w:rsidRPr="00A250D7">
              <w:rPr>
                <w:rFonts w:eastAsiaTheme="minorEastAsia"/>
              </w:rPr>
              <w:t xml:space="preserve">: </w:t>
            </w:r>
            <w:r w:rsidR="00794422">
              <w:rPr>
                <w:rFonts w:eastAsiaTheme="minorEastAsia"/>
              </w:rPr>
              <w:t>the</w:t>
            </w:r>
            <w:r w:rsidRPr="00A250D7">
              <w:rPr>
                <w:rFonts w:eastAsiaTheme="minorEastAsia"/>
              </w:rPr>
              <w:t xml:space="preserve"> </w:t>
            </w:r>
            <w:r w:rsidR="00794422" w:rsidRPr="00A250D7">
              <w:rPr>
                <w:rFonts w:eastAsiaTheme="minorEastAsia"/>
              </w:rPr>
              <w:t>articulati</w:t>
            </w:r>
            <w:r w:rsidR="00794422">
              <w:rPr>
                <w:rFonts w:eastAsiaTheme="minorEastAsia"/>
              </w:rPr>
              <w:t>on of</w:t>
            </w:r>
            <w:r w:rsidR="00794422" w:rsidRPr="00A250D7">
              <w:rPr>
                <w:rFonts w:eastAsiaTheme="minorEastAsia"/>
              </w:rPr>
              <w:t xml:space="preserve"> </w:t>
            </w:r>
            <w:r w:rsidRPr="00A250D7">
              <w:rPr>
                <w:rFonts w:eastAsiaTheme="minorEastAsia"/>
              </w:rPr>
              <w:t>a vision of the future</w:t>
            </w:r>
            <w:r w:rsidR="00154E41">
              <w:rPr>
                <w:rFonts w:eastAsiaTheme="minorEastAsia"/>
              </w:rPr>
              <w:t>,</w:t>
            </w:r>
            <w:r w:rsidRPr="00A250D7">
              <w:rPr>
                <w:rFonts w:eastAsiaTheme="minorEastAsia"/>
              </w:rPr>
              <w:t xml:space="preserve"> given the changes in the market, environment</w:t>
            </w:r>
            <w:r w:rsidR="00154E41">
              <w:rPr>
                <w:rFonts w:eastAsiaTheme="minorEastAsia"/>
              </w:rPr>
              <w:t>,</w:t>
            </w:r>
            <w:r w:rsidRPr="00A250D7">
              <w:rPr>
                <w:rFonts w:eastAsiaTheme="minorEastAsia"/>
              </w:rPr>
              <w:t xml:space="preserve"> and industry</w:t>
            </w:r>
          </w:p>
          <w:p w14:paraId="760D1E8D" w14:textId="66966072" w:rsidR="0064056B" w:rsidRPr="00A250D7" w:rsidRDefault="0064056B" w:rsidP="001F2403">
            <w:pPr>
              <w:pStyle w:val="ExhibitText"/>
              <w:rPr>
                <w:rFonts w:eastAsiaTheme="minorEastAsia"/>
              </w:rPr>
            </w:pPr>
            <w:r w:rsidRPr="001F2403">
              <w:rPr>
                <w:rFonts w:eastAsiaTheme="minorEastAsia"/>
                <w:b/>
              </w:rPr>
              <w:t>Fostering Collaboration</w:t>
            </w:r>
            <w:r w:rsidRPr="00A250D7">
              <w:rPr>
                <w:rFonts w:eastAsiaTheme="minorEastAsia"/>
              </w:rPr>
              <w:t>: seeking to understand different perspective</w:t>
            </w:r>
            <w:r w:rsidR="001F2403">
              <w:rPr>
                <w:rFonts w:eastAsiaTheme="minorEastAsia"/>
              </w:rPr>
              <w:t>s</w:t>
            </w:r>
            <w:r w:rsidRPr="00A250D7">
              <w:rPr>
                <w:rFonts w:eastAsiaTheme="minorEastAsia"/>
              </w:rPr>
              <w:t xml:space="preserve"> and work</w:t>
            </w:r>
            <w:r w:rsidR="00794422">
              <w:rPr>
                <w:rFonts w:eastAsiaTheme="minorEastAsia"/>
              </w:rPr>
              <w:t>ing</w:t>
            </w:r>
            <w:r w:rsidRPr="00A250D7">
              <w:rPr>
                <w:rFonts w:eastAsiaTheme="minorEastAsia"/>
              </w:rPr>
              <w:t xml:space="preserve"> together to achieve common goals</w:t>
            </w:r>
          </w:p>
          <w:p w14:paraId="7059F01F" w14:textId="58C6533E" w:rsidR="0064056B" w:rsidRPr="00A250D7" w:rsidRDefault="0064056B" w:rsidP="001F2403">
            <w:pPr>
              <w:pStyle w:val="ExhibitText"/>
              <w:rPr>
                <w:rFonts w:eastAsiaTheme="minorEastAsia"/>
              </w:rPr>
            </w:pPr>
            <w:r w:rsidRPr="001F2403">
              <w:rPr>
                <w:rFonts w:eastAsiaTheme="minorEastAsia"/>
                <w:b/>
              </w:rPr>
              <w:t>Institution Building</w:t>
            </w:r>
            <w:r w:rsidRPr="00A250D7">
              <w:rPr>
                <w:rFonts w:eastAsiaTheme="minorEastAsia"/>
              </w:rPr>
              <w:t xml:space="preserve">: </w:t>
            </w:r>
            <w:r w:rsidR="00794422" w:rsidRPr="00A250D7">
              <w:rPr>
                <w:rFonts w:eastAsiaTheme="minorEastAsia"/>
              </w:rPr>
              <w:t>enabl</w:t>
            </w:r>
            <w:r w:rsidR="00794422">
              <w:rPr>
                <w:rFonts w:eastAsiaTheme="minorEastAsia"/>
              </w:rPr>
              <w:t>ing</w:t>
            </w:r>
            <w:r w:rsidR="00794422" w:rsidRPr="00A250D7">
              <w:rPr>
                <w:rFonts w:eastAsiaTheme="minorEastAsia"/>
              </w:rPr>
              <w:t xml:space="preserve"> </w:t>
            </w:r>
            <w:r w:rsidR="00794422">
              <w:rPr>
                <w:rFonts w:eastAsiaTheme="minorEastAsia"/>
              </w:rPr>
              <w:t>the</w:t>
            </w:r>
            <w:r w:rsidR="00794422" w:rsidRPr="00A250D7">
              <w:rPr>
                <w:rFonts w:eastAsiaTheme="minorEastAsia"/>
              </w:rPr>
              <w:t xml:space="preserve"> institutionaliz</w:t>
            </w:r>
            <w:r w:rsidR="00794422">
              <w:rPr>
                <w:rFonts w:eastAsiaTheme="minorEastAsia"/>
              </w:rPr>
              <w:t>ation of</w:t>
            </w:r>
            <w:r w:rsidR="00794422" w:rsidRPr="00A250D7">
              <w:rPr>
                <w:rFonts w:eastAsiaTheme="minorEastAsia"/>
              </w:rPr>
              <w:t xml:space="preserve"> </w:t>
            </w:r>
            <w:r w:rsidRPr="00A250D7">
              <w:rPr>
                <w:rFonts w:eastAsiaTheme="minorEastAsia"/>
              </w:rPr>
              <w:t xml:space="preserve">sustainable processes and policies </w:t>
            </w:r>
            <w:r w:rsidR="00794422">
              <w:rPr>
                <w:rFonts w:eastAsiaTheme="minorEastAsia"/>
              </w:rPr>
              <w:t xml:space="preserve">to </w:t>
            </w:r>
            <w:r w:rsidRPr="00A250D7">
              <w:rPr>
                <w:rFonts w:eastAsiaTheme="minorEastAsia"/>
              </w:rPr>
              <w:t>contribut</w:t>
            </w:r>
            <w:r w:rsidR="001F2403">
              <w:rPr>
                <w:rFonts w:eastAsiaTheme="minorEastAsia"/>
              </w:rPr>
              <w:t>e</w:t>
            </w:r>
            <w:r w:rsidRPr="00A250D7">
              <w:rPr>
                <w:rFonts w:eastAsiaTheme="minorEastAsia"/>
              </w:rPr>
              <w:t xml:space="preserve"> to </w:t>
            </w:r>
            <w:r w:rsidR="00794422">
              <w:rPr>
                <w:rFonts w:eastAsiaTheme="minorEastAsia"/>
              </w:rPr>
              <w:t xml:space="preserve">the </w:t>
            </w:r>
            <w:r w:rsidRPr="00A250D7">
              <w:rPr>
                <w:rFonts w:eastAsiaTheme="minorEastAsia"/>
              </w:rPr>
              <w:t>creation of a “great place to work”</w:t>
            </w:r>
          </w:p>
        </w:tc>
      </w:tr>
    </w:tbl>
    <w:p w14:paraId="37C83689" w14:textId="77777777" w:rsidR="0064056B" w:rsidRPr="00A250D7" w:rsidRDefault="0064056B" w:rsidP="008A2575">
      <w:pPr>
        <w:pStyle w:val="ExhibitText"/>
        <w:rPr>
          <w:rFonts w:eastAsiaTheme="minorEastAsia"/>
        </w:rPr>
      </w:pPr>
    </w:p>
    <w:p w14:paraId="2A974BD6" w14:textId="1ED48251" w:rsidR="009E5CB9" w:rsidRDefault="0064056B" w:rsidP="00154E41">
      <w:pPr>
        <w:pStyle w:val="Footnote"/>
        <w:rPr>
          <w:rFonts w:eastAsiaTheme="minorEastAsia"/>
          <w:b/>
          <w:caps/>
        </w:rPr>
      </w:pPr>
      <w:r w:rsidRPr="00A250D7">
        <w:rPr>
          <w:rFonts w:eastAsiaTheme="minorEastAsia"/>
        </w:rPr>
        <w:t>Source: Company d</w:t>
      </w:r>
      <w:r w:rsidR="004F30D9" w:rsidRPr="00A250D7">
        <w:rPr>
          <w:rFonts w:eastAsiaTheme="minorEastAsia"/>
        </w:rPr>
        <w:t>ocuments.</w:t>
      </w:r>
      <w:r w:rsidR="009E5CB9">
        <w:rPr>
          <w:rFonts w:eastAsiaTheme="minorEastAsia"/>
          <w:b/>
          <w:caps/>
        </w:rPr>
        <w:br w:type="page"/>
      </w:r>
    </w:p>
    <w:p w14:paraId="44665F51" w14:textId="4B745EB2" w:rsidR="001F2403" w:rsidRDefault="0064056B" w:rsidP="008A2575">
      <w:pPr>
        <w:pStyle w:val="ExhibitHeading"/>
        <w:rPr>
          <w:rFonts w:eastAsiaTheme="minorEastAsia"/>
        </w:rPr>
      </w:pPr>
      <w:r w:rsidRPr="00A250D7">
        <w:rPr>
          <w:rFonts w:eastAsiaTheme="minorEastAsia"/>
        </w:rPr>
        <w:lastRenderedPageBreak/>
        <w:t xml:space="preserve">EXHIBIT 3: </w:t>
      </w:r>
      <w:r w:rsidR="00F64C66" w:rsidRPr="00A250D7">
        <w:rPr>
          <w:rFonts w:eastAsiaTheme="minorEastAsia"/>
        </w:rPr>
        <w:t>Learning and Development PROGR</w:t>
      </w:r>
      <w:r w:rsidRPr="00A250D7">
        <w:rPr>
          <w:rFonts w:eastAsiaTheme="minorEastAsia"/>
        </w:rPr>
        <w:t>AMS</w:t>
      </w:r>
    </w:p>
    <w:p w14:paraId="370BFD02" w14:textId="68C40E52" w:rsidR="0064056B" w:rsidRPr="00A250D7" w:rsidRDefault="0064056B" w:rsidP="008A2575">
      <w:pPr>
        <w:pStyle w:val="ExhibitHeading"/>
        <w:rPr>
          <w:rFonts w:eastAsiaTheme="minorEastAsia"/>
        </w:rPr>
      </w:pPr>
      <w:r w:rsidRPr="00A250D7">
        <w:rPr>
          <w:rFonts w:eastAsiaTheme="minorEastAsia"/>
        </w:rPr>
        <w:t>at INDI</w:t>
      </w:r>
      <w:r w:rsidRPr="008A2575">
        <w:rPr>
          <w:rFonts w:eastAsiaTheme="minorEastAsia"/>
          <w:spacing w:val="20"/>
        </w:rPr>
        <w:t>A</w:t>
      </w:r>
      <w:r w:rsidRPr="00A250D7">
        <w:rPr>
          <w:rFonts w:eastAsiaTheme="minorEastAsia"/>
        </w:rPr>
        <w:t>FIRST LIFE INSURANCE</w:t>
      </w:r>
      <w:r w:rsidR="00794422">
        <w:rPr>
          <w:rFonts w:eastAsiaTheme="minorEastAsia"/>
        </w:rPr>
        <w:t xml:space="preserve"> co. limited</w:t>
      </w:r>
    </w:p>
    <w:p w14:paraId="61F608F8" w14:textId="77777777" w:rsidR="0064056B" w:rsidRPr="00A250D7" w:rsidRDefault="0064056B" w:rsidP="008A2575">
      <w:pPr>
        <w:pStyle w:val="ExhibitText"/>
        <w:rPr>
          <w:rFonts w:eastAsiaTheme="minorEastAsia"/>
        </w:rPr>
      </w:pPr>
    </w:p>
    <w:tbl>
      <w:tblPr>
        <w:tblW w:w="0" w:type="auto"/>
        <w:jc w:val="center"/>
        <w:tblBorders>
          <w:top w:val="single" w:sz="4" w:space="0" w:color="auto"/>
          <w:bottom w:val="single" w:sz="4" w:space="0" w:color="auto"/>
        </w:tblBorders>
        <w:tblLook w:val="04A0" w:firstRow="1" w:lastRow="0" w:firstColumn="1" w:lastColumn="0" w:noHBand="0" w:noVBand="1"/>
      </w:tblPr>
      <w:tblGrid>
        <w:gridCol w:w="1098"/>
        <w:gridCol w:w="4320"/>
      </w:tblGrid>
      <w:tr w:rsidR="0064056B" w:rsidRPr="00BF1BB8" w14:paraId="7A6C3F96" w14:textId="77777777" w:rsidTr="00BF1BB8">
        <w:trPr>
          <w:trHeight w:val="288"/>
          <w:jc w:val="center"/>
        </w:trPr>
        <w:tc>
          <w:tcPr>
            <w:tcW w:w="1098" w:type="dxa"/>
            <w:tcBorders>
              <w:top w:val="single" w:sz="4" w:space="0" w:color="auto"/>
              <w:bottom w:val="single" w:sz="12" w:space="0" w:color="auto"/>
            </w:tcBorders>
            <w:tcMar>
              <w:left w:w="115" w:type="dxa"/>
              <w:right w:w="216" w:type="dxa"/>
            </w:tcMar>
            <w:vAlign w:val="center"/>
          </w:tcPr>
          <w:p w14:paraId="36C30ABB" w14:textId="50C1B8AD" w:rsidR="0064056B" w:rsidRPr="00BF1BB8" w:rsidRDefault="0064056B" w:rsidP="00BF1BB8">
            <w:pPr>
              <w:pStyle w:val="ExhibitText"/>
              <w:jc w:val="right"/>
              <w:rPr>
                <w:rFonts w:eastAsiaTheme="minorEastAsia"/>
                <w:b/>
                <w:caps/>
              </w:rPr>
            </w:pPr>
            <w:r w:rsidRPr="00BF1BB8">
              <w:rPr>
                <w:rFonts w:eastAsiaTheme="minorEastAsia"/>
                <w:b/>
                <w:caps/>
              </w:rPr>
              <w:t>S</w:t>
            </w:r>
            <w:r w:rsidRPr="00BF1BB8">
              <w:rPr>
                <w:rFonts w:eastAsiaTheme="minorEastAsia"/>
                <w:b/>
              </w:rPr>
              <w:t xml:space="preserve">r. </w:t>
            </w:r>
            <w:r w:rsidRPr="00BF1BB8">
              <w:rPr>
                <w:rFonts w:eastAsiaTheme="minorEastAsia"/>
                <w:b/>
                <w:caps/>
              </w:rPr>
              <w:t>N</w:t>
            </w:r>
            <w:r w:rsidRPr="00BF1BB8">
              <w:rPr>
                <w:rFonts w:eastAsiaTheme="minorEastAsia"/>
                <w:b/>
              </w:rPr>
              <w:t>o</w:t>
            </w:r>
            <w:r w:rsidR="00154E41" w:rsidRPr="00BF1BB8">
              <w:rPr>
                <w:rFonts w:eastAsiaTheme="minorEastAsia"/>
                <w:b/>
              </w:rPr>
              <w:t>.</w:t>
            </w:r>
          </w:p>
        </w:tc>
        <w:tc>
          <w:tcPr>
            <w:tcW w:w="4320" w:type="dxa"/>
            <w:tcBorders>
              <w:top w:val="single" w:sz="4" w:space="0" w:color="auto"/>
              <w:bottom w:val="single" w:sz="12" w:space="0" w:color="auto"/>
            </w:tcBorders>
            <w:vAlign w:val="center"/>
          </w:tcPr>
          <w:p w14:paraId="737F6C57" w14:textId="04D14DD4" w:rsidR="0064056B" w:rsidRPr="00BF1BB8" w:rsidRDefault="0064056B" w:rsidP="00BF1BB8">
            <w:pPr>
              <w:pStyle w:val="ExhibitText"/>
              <w:jc w:val="left"/>
              <w:rPr>
                <w:rFonts w:eastAsiaTheme="minorEastAsia"/>
                <w:b/>
                <w:caps/>
              </w:rPr>
            </w:pPr>
            <w:r w:rsidRPr="00BF1BB8">
              <w:rPr>
                <w:rFonts w:eastAsiaTheme="minorEastAsia"/>
                <w:b/>
                <w:caps/>
              </w:rPr>
              <w:t>P</w:t>
            </w:r>
            <w:r w:rsidRPr="00BF1BB8">
              <w:rPr>
                <w:rFonts w:eastAsiaTheme="minorEastAsia"/>
                <w:b/>
              </w:rPr>
              <w:t>rogram</w:t>
            </w:r>
          </w:p>
        </w:tc>
      </w:tr>
      <w:tr w:rsidR="0064056B" w:rsidRPr="00A250D7" w14:paraId="7CB62FAE" w14:textId="77777777" w:rsidTr="00BF1BB8">
        <w:trPr>
          <w:trHeight w:val="288"/>
          <w:jc w:val="center"/>
        </w:trPr>
        <w:tc>
          <w:tcPr>
            <w:tcW w:w="1098" w:type="dxa"/>
            <w:tcBorders>
              <w:top w:val="single" w:sz="12" w:space="0" w:color="auto"/>
            </w:tcBorders>
            <w:tcMar>
              <w:left w:w="115" w:type="dxa"/>
              <w:right w:w="216" w:type="dxa"/>
            </w:tcMar>
            <w:vAlign w:val="center"/>
          </w:tcPr>
          <w:p w14:paraId="25D0529B" w14:textId="77777777" w:rsidR="0064056B" w:rsidRPr="00A250D7" w:rsidRDefault="0064056B" w:rsidP="00BF1BB8">
            <w:pPr>
              <w:pStyle w:val="ExhibitText"/>
              <w:jc w:val="right"/>
              <w:rPr>
                <w:rFonts w:eastAsiaTheme="minorEastAsia"/>
                <w:caps/>
              </w:rPr>
            </w:pPr>
            <w:r w:rsidRPr="00A250D7">
              <w:rPr>
                <w:rFonts w:eastAsiaTheme="minorEastAsia"/>
                <w:caps/>
              </w:rPr>
              <w:t>1</w:t>
            </w:r>
          </w:p>
        </w:tc>
        <w:tc>
          <w:tcPr>
            <w:tcW w:w="4320" w:type="dxa"/>
            <w:tcBorders>
              <w:top w:val="single" w:sz="12" w:space="0" w:color="auto"/>
            </w:tcBorders>
            <w:vAlign w:val="center"/>
          </w:tcPr>
          <w:p w14:paraId="43FDDA8D" w14:textId="77777777" w:rsidR="0064056B" w:rsidRPr="00A250D7" w:rsidRDefault="0064056B" w:rsidP="00BF1BB8">
            <w:pPr>
              <w:pStyle w:val="ExhibitText"/>
              <w:jc w:val="left"/>
              <w:rPr>
                <w:rFonts w:eastAsiaTheme="minorEastAsia"/>
                <w:caps/>
              </w:rPr>
            </w:pPr>
            <w:r w:rsidRPr="00A250D7">
              <w:t>Influencing for results</w:t>
            </w:r>
          </w:p>
        </w:tc>
      </w:tr>
      <w:tr w:rsidR="0064056B" w:rsidRPr="00A250D7" w14:paraId="709273F4" w14:textId="77777777" w:rsidTr="00BF1BB8">
        <w:trPr>
          <w:trHeight w:val="288"/>
          <w:jc w:val="center"/>
        </w:trPr>
        <w:tc>
          <w:tcPr>
            <w:tcW w:w="1098" w:type="dxa"/>
            <w:tcMar>
              <w:left w:w="115" w:type="dxa"/>
              <w:right w:w="216" w:type="dxa"/>
            </w:tcMar>
            <w:vAlign w:val="center"/>
          </w:tcPr>
          <w:p w14:paraId="74502BF4" w14:textId="77777777" w:rsidR="0064056B" w:rsidRPr="00A250D7" w:rsidRDefault="0064056B" w:rsidP="00BF1BB8">
            <w:pPr>
              <w:pStyle w:val="ExhibitText"/>
              <w:jc w:val="right"/>
              <w:rPr>
                <w:rFonts w:eastAsiaTheme="minorEastAsia"/>
                <w:caps/>
              </w:rPr>
            </w:pPr>
            <w:r w:rsidRPr="00A250D7">
              <w:rPr>
                <w:rFonts w:eastAsiaTheme="minorEastAsia"/>
                <w:caps/>
              </w:rPr>
              <w:t>2</w:t>
            </w:r>
          </w:p>
        </w:tc>
        <w:tc>
          <w:tcPr>
            <w:tcW w:w="4320" w:type="dxa"/>
            <w:vAlign w:val="center"/>
          </w:tcPr>
          <w:p w14:paraId="42B338AF" w14:textId="77777777" w:rsidR="0064056B" w:rsidRPr="00A250D7" w:rsidRDefault="0064056B" w:rsidP="00BF1BB8">
            <w:pPr>
              <w:pStyle w:val="ExhibitText"/>
              <w:jc w:val="left"/>
              <w:rPr>
                <w:rFonts w:eastAsiaTheme="minorEastAsia"/>
                <w:caps/>
              </w:rPr>
            </w:pPr>
            <w:r w:rsidRPr="00A250D7">
              <w:t>Creating impactful presentations</w:t>
            </w:r>
          </w:p>
        </w:tc>
      </w:tr>
      <w:tr w:rsidR="0064056B" w:rsidRPr="00A250D7" w14:paraId="654DDBC9" w14:textId="77777777" w:rsidTr="00BF1BB8">
        <w:trPr>
          <w:trHeight w:val="288"/>
          <w:jc w:val="center"/>
        </w:trPr>
        <w:tc>
          <w:tcPr>
            <w:tcW w:w="1098" w:type="dxa"/>
            <w:tcMar>
              <w:left w:w="115" w:type="dxa"/>
              <w:right w:w="216" w:type="dxa"/>
            </w:tcMar>
            <w:vAlign w:val="center"/>
          </w:tcPr>
          <w:p w14:paraId="3D774470" w14:textId="77777777" w:rsidR="0064056B" w:rsidRPr="00A250D7" w:rsidRDefault="0064056B" w:rsidP="00BF1BB8">
            <w:pPr>
              <w:pStyle w:val="ExhibitText"/>
              <w:jc w:val="right"/>
              <w:rPr>
                <w:rFonts w:eastAsiaTheme="minorEastAsia"/>
                <w:caps/>
              </w:rPr>
            </w:pPr>
            <w:r w:rsidRPr="00A250D7">
              <w:rPr>
                <w:rFonts w:eastAsiaTheme="minorEastAsia"/>
                <w:caps/>
              </w:rPr>
              <w:t>3</w:t>
            </w:r>
          </w:p>
        </w:tc>
        <w:tc>
          <w:tcPr>
            <w:tcW w:w="4320" w:type="dxa"/>
            <w:vAlign w:val="center"/>
          </w:tcPr>
          <w:p w14:paraId="23894CA3" w14:textId="77777777" w:rsidR="0064056B" w:rsidRPr="00A250D7" w:rsidRDefault="0064056B" w:rsidP="00BF1BB8">
            <w:pPr>
              <w:pStyle w:val="ExhibitText"/>
              <w:jc w:val="left"/>
              <w:rPr>
                <w:rFonts w:eastAsiaTheme="minorEastAsia"/>
                <w:caps/>
              </w:rPr>
            </w:pPr>
            <w:r w:rsidRPr="00A250D7">
              <w:t>Negotiation skills</w:t>
            </w:r>
          </w:p>
        </w:tc>
      </w:tr>
      <w:tr w:rsidR="0064056B" w:rsidRPr="00A250D7" w14:paraId="36B53735" w14:textId="77777777" w:rsidTr="00BF1BB8">
        <w:trPr>
          <w:trHeight w:val="288"/>
          <w:jc w:val="center"/>
        </w:trPr>
        <w:tc>
          <w:tcPr>
            <w:tcW w:w="1098" w:type="dxa"/>
            <w:tcMar>
              <w:left w:w="115" w:type="dxa"/>
              <w:right w:w="216" w:type="dxa"/>
            </w:tcMar>
            <w:vAlign w:val="center"/>
          </w:tcPr>
          <w:p w14:paraId="76F58E4D" w14:textId="77777777" w:rsidR="0064056B" w:rsidRPr="00A250D7" w:rsidRDefault="0064056B" w:rsidP="00BF1BB8">
            <w:pPr>
              <w:pStyle w:val="ExhibitText"/>
              <w:jc w:val="right"/>
              <w:rPr>
                <w:rFonts w:eastAsiaTheme="minorEastAsia"/>
                <w:caps/>
              </w:rPr>
            </w:pPr>
            <w:r w:rsidRPr="00A250D7">
              <w:rPr>
                <w:rFonts w:eastAsiaTheme="minorEastAsia"/>
                <w:caps/>
              </w:rPr>
              <w:t>4</w:t>
            </w:r>
          </w:p>
        </w:tc>
        <w:tc>
          <w:tcPr>
            <w:tcW w:w="4320" w:type="dxa"/>
            <w:vAlign w:val="center"/>
          </w:tcPr>
          <w:p w14:paraId="45610979" w14:textId="77777777" w:rsidR="0064056B" w:rsidRPr="00A250D7" w:rsidRDefault="0064056B" w:rsidP="00BF1BB8">
            <w:pPr>
              <w:pStyle w:val="ExhibitText"/>
              <w:jc w:val="left"/>
              <w:rPr>
                <w:caps/>
              </w:rPr>
            </w:pPr>
            <w:r w:rsidRPr="00A250D7">
              <w:t>Interpersonal skills</w:t>
            </w:r>
          </w:p>
        </w:tc>
      </w:tr>
      <w:tr w:rsidR="0064056B" w:rsidRPr="00A250D7" w14:paraId="5452C5A1" w14:textId="77777777" w:rsidTr="00BF1BB8">
        <w:trPr>
          <w:trHeight w:val="288"/>
          <w:jc w:val="center"/>
        </w:trPr>
        <w:tc>
          <w:tcPr>
            <w:tcW w:w="1098" w:type="dxa"/>
            <w:tcMar>
              <w:left w:w="115" w:type="dxa"/>
              <w:right w:w="216" w:type="dxa"/>
            </w:tcMar>
            <w:vAlign w:val="center"/>
          </w:tcPr>
          <w:p w14:paraId="6113B455" w14:textId="77777777" w:rsidR="0064056B" w:rsidRPr="00A250D7" w:rsidRDefault="0064056B" w:rsidP="00BF1BB8">
            <w:pPr>
              <w:pStyle w:val="ExhibitText"/>
              <w:jc w:val="right"/>
              <w:rPr>
                <w:rFonts w:eastAsiaTheme="minorEastAsia"/>
                <w:caps/>
              </w:rPr>
            </w:pPr>
            <w:r w:rsidRPr="00A250D7">
              <w:rPr>
                <w:rFonts w:eastAsiaTheme="minorEastAsia"/>
                <w:caps/>
              </w:rPr>
              <w:t>5</w:t>
            </w:r>
          </w:p>
        </w:tc>
        <w:tc>
          <w:tcPr>
            <w:tcW w:w="4320" w:type="dxa"/>
            <w:vAlign w:val="center"/>
          </w:tcPr>
          <w:p w14:paraId="4BFA170A" w14:textId="77777777" w:rsidR="0064056B" w:rsidRPr="00A250D7" w:rsidRDefault="0064056B" w:rsidP="00BF1BB8">
            <w:pPr>
              <w:pStyle w:val="ExhibitText"/>
              <w:jc w:val="left"/>
            </w:pPr>
            <w:r w:rsidRPr="00A250D7">
              <w:t>Business communication</w:t>
            </w:r>
          </w:p>
        </w:tc>
      </w:tr>
      <w:tr w:rsidR="0064056B" w:rsidRPr="00A250D7" w14:paraId="77C80865" w14:textId="77777777" w:rsidTr="00BF1BB8">
        <w:trPr>
          <w:trHeight w:val="288"/>
          <w:jc w:val="center"/>
        </w:trPr>
        <w:tc>
          <w:tcPr>
            <w:tcW w:w="1098" w:type="dxa"/>
            <w:tcMar>
              <w:left w:w="115" w:type="dxa"/>
              <w:right w:w="216" w:type="dxa"/>
            </w:tcMar>
            <w:vAlign w:val="center"/>
          </w:tcPr>
          <w:p w14:paraId="06749A04" w14:textId="77777777" w:rsidR="0064056B" w:rsidRPr="00A250D7" w:rsidRDefault="0064056B" w:rsidP="00BF1BB8">
            <w:pPr>
              <w:pStyle w:val="ExhibitText"/>
              <w:jc w:val="right"/>
              <w:rPr>
                <w:rFonts w:eastAsiaTheme="minorEastAsia"/>
                <w:caps/>
              </w:rPr>
            </w:pPr>
            <w:r w:rsidRPr="00A250D7">
              <w:rPr>
                <w:rFonts w:eastAsiaTheme="minorEastAsia"/>
                <w:caps/>
              </w:rPr>
              <w:t>6</w:t>
            </w:r>
          </w:p>
        </w:tc>
        <w:tc>
          <w:tcPr>
            <w:tcW w:w="4320" w:type="dxa"/>
            <w:vAlign w:val="center"/>
          </w:tcPr>
          <w:p w14:paraId="42454DD7" w14:textId="77777777" w:rsidR="0064056B" w:rsidRPr="00A250D7" w:rsidRDefault="0064056B" w:rsidP="00BF1BB8">
            <w:pPr>
              <w:pStyle w:val="ExhibitText"/>
              <w:jc w:val="left"/>
              <w:rPr>
                <w:caps/>
              </w:rPr>
            </w:pPr>
            <w:r w:rsidRPr="00A250D7">
              <w:t>English language training</w:t>
            </w:r>
          </w:p>
        </w:tc>
      </w:tr>
      <w:tr w:rsidR="0064056B" w:rsidRPr="00A250D7" w14:paraId="62F5DB6E" w14:textId="77777777" w:rsidTr="00BF1BB8">
        <w:trPr>
          <w:trHeight w:val="288"/>
          <w:jc w:val="center"/>
        </w:trPr>
        <w:tc>
          <w:tcPr>
            <w:tcW w:w="1098" w:type="dxa"/>
            <w:tcMar>
              <w:left w:w="115" w:type="dxa"/>
              <w:right w:w="216" w:type="dxa"/>
            </w:tcMar>
            <w:vAlign w:val="center"/>
          </w:tcPr>
          <w:p w14:paraId="4FF6FBFB" w14:textId="77777777" w:rsidR="0064056B" w:rsidRPr="00A250D7" w:rsidRDefault="0064056B" w:rsidP="00BF1BB8">
            <w:pPr>
              <w:pStyle w:val="ExhibitText"/>
              <w:jc w:val="right"/>
              <w:rPr>
                <w:rFonts w:eastAsiaTheme="minorEastAsia"/>
                <w:caps/>
              </w:rPr>
            </w:pPr>
            <w:r w:rsidRPr="00A250D7">
              <w:rPr>
                <w:rFonts w:eastAsiaTheme="minorEastAsia"/>
                <w:caps/>
              </w:rPr>
              <w:t>7</w:t>
            </w:r>
          </w:p>
        </w:tc>
        <w:tc>
          <w:tcPr>
            <w:tcW w:w="4320" w:type="dxa"/>
            <w:vAlign w:val="center"/>
          </w:tcPr>
          <w:p w14:paraId="512DBE99" w14:textId="77777777" w:rsidR="0064056B" w:rsidRPr="00A250D7" w:rsidRDefault="0064056B" w:rsidP="00BF1BB8">
            <w:pPr>
              <w:pStyle w:val="ExhibitText"/>
              <w:jc w:val="left"/>
              <w:rPr>
                <w:caps/>
              </w:rPr>
            </w:pPr>
            <w:r w:rsidRPr="00A250D7">
              <w:t>Communication for collaboration</w:t>
            </w:r>
          </w:p>
        </w:tc>
      </w:tr>
      <w:tr w:rsidR="0064056B" w:rsidRPr="00A250D7" w14:paraId="163934A1" w14:textId="77777777" w:rsidTr="00BF1BB8">
        <w:trPr>
          <w:trHeight w:val="288"/>
          <w:jc w:val="center"/>
        </w:trPr>
        <w:tc>
          <w:tcPr>
            <w:tcW w:w="1098" w:type="dxa"/>
            <w:tcMar>
              <w:left w:w="115" w:type="dxa"/>
              <w:right w:w="216" w:type="dxa"/>
            </w:tcMar>
            <w:vAlign w:val="center"/>
          </w:tcPr>
          <w:p w14:paraId="0CF001BA" w14:textId="77777777" w:rsidR="0064056B" w:rsidRPr="00A250D7" w:rsidRDefault="0064056B" w:rsidP="00BF1BB8">
            <w:pPr>
              <w:pStyle w:val="ExhibitText"/>
              <w:jc w:val="right"/>
              <w:rPr>
                <w:rFonts w:eastAsiaTheme="minorEastAsia"/>
                <w:caps/>
              </w:rPr>
            </w:pPr>
            <w:r w:rsidRPr="00A250D7">
              <w:rPr>
                <w:rFonts w:eastAsiaTheme="minorEastAsia"/>
                <w:caps/>
              </w:rPr>
              <w:t>8</w:t>
            </w:r>
          </w:p>
        </w:tc>
        <w:tc>
          <w:tcPr>
            <w:tcW w:w="4320" w:type="dxa"/>
            <w:vAlign w:val="center"/>
          </w:tcPr>
          <w:p w14:paraId="6E7EEC39" w14:textId="64CD7E6F" w:rsidR="0064056B" w:rsidRPr="00A250D7" w:rsidRDefault="0064056B" w:rsidP="00BF1BB8">
            <w:pPr>
              <w:pStyle w:val="ExhibitText"/>
              <w:jc w:val="left"/>
            </w:pPr>
            <w:r w:rsidRPr="00A250D7">
              <w:t>High</w:t>
            </w:r>
            <w:r w:rsidR="00794422">
              <w:t>-</w:t>
            </w:r>
            <w:r w:rsidRPr="00A250D7">
              <w:t>impact presentation skills</w:t>
            </w:r>
          </w:p>
        </w:tc>
      </w:tr>
      <w:tr w:rsidR="0064056B" w:rsidRPr="00A250D7" w14:paraId="2C469E91" w14:textId="77777777" w:rsidTr="00BF1BB8">
        <w:trPr>
          <w:trHeight w:val="288"/>
          <w:jc w:val="center"/>
        </w:trPr>
        <w:tc>
          <w:tcPr>
            <w:tcW w:w="1098" w:type="dxa"/>
            <w:tcMar>
              <w:left w:w="115" w:type="dxa"/>
              <w:right w:w="216" w:type="dxa"/>
            </w:tcMar>
            <w:vAlign w:val="center"/>
          </w:tcPr>
          <w:p w14:paraId="2BA4C9F3" w14:textId="77777777" w:rsidR="0064056B" w:rsidRPr="00A250D7" w:rsidRDefault="0064056B" w:rsidP="00BF1BB8">
            <w:pPr>
              <w:pStyle w:val="ExhibitText"/>
              <w:jc w:val="right"/>
              <w:rPr>
                <w:rFonts w:eastAsiaTheme="minorEastAsia"/>
                <w:caps/>
              </w:rPr>
            </w:pPr>
            <w:r w:rsidRPr="00A250D7">
              <w:rPr>
                <w:rFonts w:eastAsiaTheme="minorEastAsia"/>
                <w:caps/>
              </w:rPr>
              <w:t>9</w:t>
            </w:r>
          </w:p>
        </w:tc>
        <w:tc>
          <w:tcPr>
            <w:tcW w:w="4320" w:type="dxa"/>
            <w:vAlign w:val="center"/>
          </w:tcPr>
          <w:p w14:paraId="6BE4315D" w14:textId="3A78507A" w:rsidR="0064056B" w:rsidRPr="00A250D7" w:rsidRDefault="00154E41" w:rsidP="00BF1BB8">
            <w:pPr>
              <w:pStyle w:val="ExhibitText"/>
              <w:jc w:val="left"/>
            </w:pPr>
            <w:r>
              <w:t>C</w:t>
            </w:r>
            <w:r w:rsidR="0064056B" w:rsidRPr="00A250D7">
              <w:t>rucial dialogues</w:t>
            </w:r>
          </w:p>
        </w:tc>
      </w:tr>
      <w:tr w:rsidR="0064056B" w:rsidRPr="00A250D7" w14:paraId="4AFACC1C" w14:textId="77777777" w:rsidTr="00BF1BB8">
        <w:trPr>
          <w:trHeight w:val="288"/>
          <w:jc w:val="center"/>
        </w:trPr>
        <w:tc>
          <w:tcPr>
            <w:tcW w:w="1098" w:type="dxa"/>
            <w:tcMar>
              <w:left w:w="115" w:type="dxa"/>
              <w:right w:w="216" w:type="dxa"/>
            </w:tcMar>
            <w:vAlign w:val="center"/>
          </w:tcPr>
          <w:p w14:paraId="2C3DFC2A" w14:textId="77777777" w:rsidR="0064056B" w:rsidRPr="00A250D7" w:rsidRDefault="0064056B" w:rsidP="00BF1BB8">
            <w:pPr>
              <w:pStyle w:val="ExhibitText"/>
              <w:jc w:val="right"/>
              <w:rPr>
                <w:rFonts w:eastAsiaTheme="minorEastAsia"/>
                <w:caps/>
              </w:rPr>
            </w:pPr>
            <w:r w:rsidRPr="00A250D7">
              <w:rPr>
                <w:rFonts w:eastAsiaTheme="minorEastAsia"/>
                <w:caps/>
              </w:rPr>
              <w:t>10</w:t>
            </w:r>
          </w:p>
        </w:tc>
        <w:tc>
          <w:tcPr>
            <w:tcW w:w="4320" w:type="dxa"/>
            <w:vAlign w:val="center"/>
          </w:tcPr>
          <w:p w14:paraId="60FFA8C7" w14:textId="34B41E3B" w:rsidR="0064056B" w:rsidRPr="00A250D7" w:rsidRDefault="00154E41" w:rsidP="00BF1BB8">
            <w:pPr>
              <w:pStyle w:val="ExhibitText"/>
              <w:jc w:val="left"/>
              <w:rPr>
                <w:caps/>
              </w:rPr>
            </w:pPr>
            <w:r>
              <w:t>S</w:t>
            </w:r>
            <w:r w:rsidR="0064056B" w:rsidRPr="00A250D7">
              <w:t>tructured communication</w:t>
            </w:r>
          </w:p>
        </w:tc>
      </w:tr>
      <w:tr w:rsidR="0064056B" w:rsidRPr="00A250D7" w14:paraId="59379126" w14:textId="77777777" w:rsidTr="00BF1BB8">
        <w:trPr>
          <w:trHeight w:val="288"/>
          <w:jc w:val="center"/>
        </w:trPr>
        <w:tc>
          <w:tcPr>
            <w:tcW w:w="1098" w:type="dxa"/>
            <w:tcMar>
              <w:left w:w="115" w:type="dxa"/>
              <w:right w:w="216" w:type="dxa"/>
            </w:tcMar>
            <w:vAlign w:val="center"/>
          </w:tcPr>
          <w:p w14:paraId="127524A4" w14:textId="77777777" w:rsidR="0064056B" w:rsidRPr="00A250D7" w:rsidRDefault="0064056B" w:rsidP="00BF1BB8">
            <w:pPr>
              <w:pStyle w:val="ExhibitText"/>
              <w:jc w:val="right"/>
              <w:rPr>
                <w:rFonts w:eastAsiaTheme="minorEastAsia"/>
                <w:caps/>
              </w:rPr>
            </w:pPr>
            <w:r w:rsidRPr="00A250D7">
              <w:rPr>
                <w:rFonts w:eastAsiaTheme="minorEastAsia"/>
                <w:caps/>
              </w:rPr>
              <w:t>11</w:t>
            </w:r>
          </w:p>
        </w:tc>
        <w:tc>
          <w:tcPr>
            <w:tcW w:w="4320" w:type="dxa"/>
            <w:vAlign w:val="center"/>
          </w:tcPr>
          <w:p w14:paraId="330B7295" w14:textId="77777777" w:rsidR="0064056B" w:rsidRPr="00A250D7" w:rsidRDefault="0064056B" w:rsidP="00BF1BB8">
            <w:pPr>
              <w:pStyle w:val="ExhibitText"/>
              <w:jc w:val="left"/>
              <w:rPr>
                <w:rFonts w:eastAsiaTheme="minorEastAsia"/>
                <w:caps/>
              </w:rPr>
            </w:pPr>
            <w:r w:rsidRPr="00A250D7">
              <w:t>Developing a strategic mindset</w:t>
            </w:r>
          </w:p>
        </w:tc>
      </w:tr>
      <w:tr w:rsidR="0064056B" w:rsidRPr="00A250D7" w14:paraId="384470FE" w14:textId="77777777" w:rsidTr="00BF1BB8">
        <w:trPr>
          <w:trHeight w:val="288"/>
          <w:jc w:val="center"/>
        </w:trPr>
        <w:tc>
          <w:tcPr>
            <w:tcW w:w="1098" w:type="dxa"/>
            <w:tcMar>
              <w:left w:w="115" w:type="dxa"/>
              <w:right w:w="216" w:type="dxa"/>
            </w:tcMar>
            <w:vAlign w:val="center"/>
          </w:tcPr>
          <w:p w14:paraId="43C84289" w14:textId="77777777" w:rsidR="0064056B" w:rsidRPr="00A250D7" w:rsidRDefault="0064056B" w:rsidP="00BF1BB8">
            <w:pPr>
              <w:pStyle w:val="ExhibitText"/>
              <w:jc w:val="right"/>
              <w:rPr>
                <w:rFonts w:eastAsiaTheme="minorEastAsia"/>
                <w:caps/>
              </w:rPr>
            </w:pPr>
            <w:r w:rsidRPr="00A250D7">
              <w:rPr>
                <w:rFonts w:eastAsiaTheme="minorEastAsia"/>
                <w:caps/>
              </w:rPr>
              <w:t>12</w:t>
            </w:r>
          </w:p>
        </w:tc>
        <w:tc>
          <w:tcPr>
            <w:tcW w:w="4320" w:type="dxa"/>
            <w:vAlign w:val="center"/>
          </w:tcPr>
          <w:p w14:paraId="74AD528A" w14:textId="6CA37409" w:rsidR="0064056B" w:rsidRPr="00A250D7" w:rsidRDefault="0064056B" w:rsidP="00BF1BB8">
            <w:pPr>
              <w:pStyle w:val="ExhibitText"/>
              <w:jc w:val="left"/>
              <w:rPr>
                <w:rFonts w:eastAsiaTheme="minorEastAsia"/>
                <w:caps/>
              </w:rPr>
            </w:pPr>
            <w:r w:rsidRPr="00A250D7">
              <w:t xml:space="preserve">Analytical </w:t>
            </w:r>
            <w:r w:rsidR="00BF1BB8">
              <w:t>and</w:t>
            </w:r>
            <w:r w:rsidR="00BF1BB8" w:rsidRPr="00A250D7">
              <w:t xml:space="preserve"> </w:t>
            </w:r>
            <w:r w:rsidRPr="00A250D7">
              <w:t>decision</w:t>
            </w:r>
            <w:r w:rsidR="00794422">
              <w:t>-</w:t>
            </w:r>
            <w:r w:rsidRPr="00A250D7">
              <w:t>making skills</w:t>
            </w:r>
          </w:p>
        </w:tc>
      </w:tr>
      <w:tr w:rsidR="0064056B" w:rsidRPr="00A250D7" w14:paraId="4F787B4C" w14:textId="77777777" w:rsidTr="00BF1BB8">
        <w:trPr>
          <w:trHeight w:val="288"/>
          <w:jc w:val="center"/>
        </w:trPr>
        <w:tc>
          <w:tcPr>
            <w:tcW w:w="1098" w:type="dxa"/>
            <w:tcMar>
              <w:left w:w="115" w:type="dxa"/>
              <w:right w:w="216" w:type="dxa"/>
            </w:tcMar>
            <w:vAlign w:val="center"/>
          </w:tcPr>
          <w:p w14:paraId="34AF99AA" w14:textId="77777777" w:rsidR="0064056B" w:rsidRPr="00A250D7" w:rsidRDefault="0064056B" w:rsidP="00BF1BB8">
            <w:pPr>
              <w:pStyle w:val="ExhibitText"/>
              <w:jc w:val="right"/>
              <w:rPr>
                <w:rFonts w:eastAsiaTheme="minorEastAsia"/>
                <w:caps/>
              </w:rPr>
            </w:pPr>
            <w:r w:rsidRPr="00A250D7">
              <w:rPr>
                <w:rFonts w:eastAsiaTheme="minorEastAsia"/>
                <w:caps/>
              </w:rPr>
              <w:t>13</w:t>
            </w:r>
          </w:p>
        </w:tc>
        <w:tc>
          <w:tcPr>
            <w:tcW w:w="4320" w:type="dxa"/>
            <w:vAlign w:val="center"/>
          </w:tcPr>
          <w:p w14:paraId="4FA6DCFB" w14:textId="64C52D26" w:rsidR="0064056B" w:rsidRPr="00A250D7" w:rsidRDefault="0064056B" w:rsidP="00BF1BB8">
            <w:pPr>
              <w:pStyle w:val="ExhibitText"/>
              <w:jc w:val="left"/>
              <w:rPr>
                <w:rFonts w:eastAsiaTheme="minorEastAsia"/>
                <w:caps/>
              </w:rPr>
            </w:pPr>
            <w:r w:rsidRPr="00A250D7">
              <w:t xml:space="preserve">Advanced </w:t>
            </w:r>
            <w:r w:rsidR="00154E41">
              <w:t>E</w:t>
            </w:r>
            <w:r w:rsidRPr="00A250D7">
              <w:t>xcel</w:t>
            </w:r>
          </w:p>
        </w:tc>
      </w:tr>
      <w:tr w:rsidR="0064056B" w:rsidRPr="00A250D7" w14:paraId="036B5C6B" w14:textId="77777777" w:rsidTr="00BF1BB8">
        <w:trPr>
          <w:trHeight w:val="288"/>
          <w:jc w:val="center"/>
        </w:trPr>
        <w:tc>
          <w:tcPr>
            <w:tcW w:w="1098" w:type="dxa"/>
            <w:tcMar>
              <w:left w:w="115" w:type="dxa"/>
              <w:right w:w="216" w:type="dxa"/>
            </w:tcMar>
            <w:vAlign w:val="center"/>
          </w:tcPr>
          <w:p w14:paraId="5C1F04F3" w14:textId="77777777" w:rsidR="0064056B" w:rsidRPr="00A250D7" w:rsidRDefault="0064056B" w:rsidP="00BF1BB8">
            <w:pPr>
              <w:pStyle w:val="ExhibitText"/>
              <w:jc w:val="right"/>
              <w:rPr>
                <w:rFonts w:eastAsiaTheme="minorEastAsia"/>
                <w:caps/>
              </w:rPr>
            </w:pPr>
            <w:r w:rsidRPr="00A250D7">
              <w:rPr>
                <w:rFonts w:eastAsiaTheme="minorEastAsia"/>
                <w:caps/>
              </w:rPr>
              <w:t>14</w:t>
            </w:r>
          </w:p>
        </w:tc>
        <w:tc>
          <w:tcPr>
            <w:tcW w:w="4320" w:type="dxa"/>
            <w:vAlign w:val="center"/>
          </w:tcPr>
          <w:p w14:paraId="2D0DBF29" w14:textId="7B61E889" w:rsidR="0064056B" w:rsidRPr="00A250D7" w:rsidRDefault="0064056B" w:rsidP="00BF1BB8">
            <w:pPr>
              <w:pStyle w:val="ExhibitText"/>
              <w:jc w:val="left"/>
              <w:rPr>
                <w:rFonts w:eastAsiaTheme="minorEastAsia"/>
                <w:caps/>
              </w:rPr>
            </w:pPr>
            <w:r w:rsidRPr="00A250D7">
              <w:rPr>
                <w:caps/>
              </w:rPr>
              <w:t>E</w:t>
            </w:r>
            <w:r w:rsidRPr="00A250D7">
              <w:t xml:space="preserve">xpert </w:t>
            </w:r>
            <w:r w:rsidR="00154E41">
              <w:t>E</w:t>
            </w:r>
            <w:r w:rsidRPr="00A250D7">
              <w:t>xcel</w:t>
            </w:r>
          </w:p>
        </w:tc>
      </w:tr>
      <w:tr w:rsidR="0064056B" w:rsidRPr="00A250D7" w14:paraId="3F6AC5E0" w14:textId="77777777" w:rsidTr="00BF1BB8">
        <w:trPr>
          <w:trHeight w:val="288"/>
          <w:jc w:val="center"/>
        </w:trPr>
        <w:tc>
          <w:tcPr>
            <w:tcW w:w="1098" w:type="dxa"/>
            <w:tcMar>
              <w:left w:w="115" w:type="dxa"/>
              <w:right w:w="216" w:type="dxa"/>
            </w:tcMar>
            <w:vAlign w:val="center"/>
          </w:tcPr>
          <w:p w14:paraId="48C52427" w14:textId="77777777" w:rsidR="0064056B" w:rsidRPr="00A250D7" w:rsidRDefault="0064056B" w:rsidP="00BF1BB8">
            <w:pPr>
              <w:pStyle w:val="ExhibitText"/>
              <w:jc w:val="right"/>
              <w:rPr>
                <w:rFonts w:eastAsiaTheme="minorEastAsia"/>
                <w:caps/>
              </w:rPr>
            </w:pPr>
            <w:r w:rsidRPr="00A250D7">
              <w:rPr>
                <w:rFonts w:eastAsiaTheme="minorEastAsia"/>
                <w:caps/>
              </w:rPr>
              <w:t>15</w:t>
            </w:r>
          </w:p>
        </w:tc>
        <w:tc>
          <w:tcPr>
            <w:tcW w:w="4320" w:type="dxa"/>
            <w:vAlign w:val="center"/>
          </w:tcPr>
          <w:p w14:paraId="4E08B73F" w14:textId="77777777" w:rsidR="0064056B" w:rsidRPr="00A250D7" w:rsidRDefault="0064056B" w:rsidP="00BF1BB8">
            <w:pPr>
              <w:pStyle w:val="ExhibitText"/>
              <w:jc w:val="left"/>
              <w:rPr>
                <w:rFonts w:eastAsiaTheme="minorEastAsia"/>
                <w:caps/>
              </w:rPr>
            </w:pPr>
            <w:r w:rsidRPr="00A250D7">
              <w:t>Being assertive</w:t>
            </w:r>
          </w:p>
        </w:tc>
      </w:tr>
      <w:tr w:rsidR="0064056B" w:rsidRPr="00A250D7" w14:paraId="34A308B7" w14:textId="77777777" w:rsidTr="00BF1BB8">
        <w:trPr>
          <w:trHeight w:val="288"/>
          <w:jc w:val="center"/>
        </w:trPr>
        <w:tc>
          <w:tcPr>
            <w:tcW w:w="1098" w:type="dxa"/>
            <w:tcMar>
              <w:left w:w="115" w:type="dxa"/>
              <w:right w:w="216" w:type="dxa"/>
            </w:tcMar>
            <w:vAlign w:val="center"/>
          </w:tcPr>
          <w:p w14:paraId="7E3601FB" w14:textId="77777777" w:rsidR="0064056B" w:rsidRPr="00A250D7" w:rsidRDefault="0064056B" w:rsidP="00BF1BB8">
            <w:pPr>
              <w:pStyle w:val="ExhibitText"/>
              <w:jc w:val="right"/>
              <w:rPr>
                <w:rFonts w:eastAsiaTheme="minorEastAsia"/>
                <w:caps/>
              </w:rPr>
            </w:pPr>
            <w:r w:rsidRPr="00A250D7">
              <w:rPr>
                <w:rFonts w:eastAsiaTheme="minorEastAsia"/>
                <w:caps/>
              </w:rPr>
              <w:t>16</w:t>
            </w:r>
          </w:p>
        </w:tc>
        <w:tc>
          <w:tcPr>
            <w:tcW w:w="4320" w:type="dxa"/>
            <w:vAlign w:val="center"/>
          </w:tcPr>
          <w:p w14:paraId="78F6F1B1" w14:textId="24292FCE" w:rsidR="0064056B" w:rsidRPr="00A250D7" w:rsidRDefault="0064056B" w:rsidP="00BF1BB8">
            <w:pPr>
              <w:pStyle w:val="ExhibitText"/>
              <w:jc w:val="left"/>
              <w:rPr>
                <w:rFonts w:eastAsiaTheme="minorEastAsia"/>
                <w:caps/>
              </w:rPr>
            </w:pPr>
            <w:r w:rsidRPr="00A250D7">
              <w:t>First li</w:t>
            </w:r>
            <w:r w:rsidR="004F30D9" w:rsidRPr="00A250D7">
              <w:t>ne managers development program</w:t>
            </w:r>
          </w:p>
        </w:tc>
      </w:tr>
      <w:tr w:rsidR="0064056B" w:rsidRPr="00A250D7" w14:paraId="7745B1F5" w14:textId="77777777" w:rsidTr="00BF1BB8">
        <w:trPr>
          <w:trHeight w:val="288"/>
          <w:jc w:val="center"/>
        </w:trPr>
        <w:tc>
          <w:tcPr>
            <w:tcW w:w="1098" w:type="dxa"/>
            <w:tcMar>
              <w:left w:w="115" w:type="dxa"/>
              <w:right w:w="216" w:type="dxa"/>
            </w:tcMar>
            <w:vAlign w:val="center"/>
          </w:tcPr>
          <w:p w14:paraId="6D92203B" w14:textId="77777777" w:rsidR="0064056B" w:rsidRPr="00A250D7" w:rsidRDefault="0064056B" w:rsidP="00BF1BB8">
            <w:pPr>
              <w:pStyle w:val="ExhibitText"/>
              <w:jc w:val="right"/>
              <w:rPr>
                <w:rFonts w:eastAsiaTheme="minorEastAsia"/>
                <w:caps/>
              </w:rPr>
            </w:pPr>
            <w:r w:rsidRPr="00A250D7">
              <w:rPr>
                <w:rFonts w:eastAsiaTheme="minorEastAsia"/>
                <w:caps/>
              </w:rPr>
              <w:t>17</w:t>
            </w:r>
          </w:p>
        </w:tc>
        <w:tc>
          <w:tcPr>
            <w:tcW w:w="4320" w:type="dxa"/>
            <w:vAlign w:val="center"/>
          </w:tcPr>
          <w:p w14:paraId="19EB69C7" w14:textId="77777777" w:rsidR="0064056B" w:rsidRPr="00A250D7" w:rsidRDefault="0064056B" w:rsidP="00BF1BB8">
            <w:pPr>
              <w:pStyle w:val="ExhibitText"/>
              <w:jc w:val="left"/>
              <w:rPr>
                <w:rFonts w:eastAsiaTheme="minorEastAsia"/>
                <w:caps/>
              </w:rPr>
            </w:pPr>
            <w:r w:rsidRPr="00A250D7">
              <w:t>Personal effectiveness</w:t>
            </w:r>
          </w:p>
        </w:tc>
      </w:tr>
      <w:tr w:rsidR="0064056B" w:rsidRPr="00A250D7" w14:paraId="50F64CA7" w14:textId="77777777" w:rsidTr="00BF1BB8">
        <w:trPr>
          <w:trHeight w:val="288"/>
          <w:jc w:val="center"/>
        </w:trPr>
        <w:tc>
          <w:tcPr>
            <w:tcW w:w="1098" w:type="dxa"/>
            <w:tcMar>
              <w:left w:w="115" w:type="dxa"/>
              <w:right w:w="216" w:type="dxa"/>
            </w:tcMar>
            <w:vAlign w:val="center"/>
          </w:tcPr>
          <w:p w14:paraId="47C90CD3" w14:textId="77777777" w:rsidR="0064056B" w:rsidRPr="00A250D7" w:rsidRDefault="0064056B" w:rsidP="00BF1BB8">
            <w:pPr>
              <w:pStyle w:val="ExhibitText"/>
              <w:jc w:val="right"/>
              <w:rPr>
                <w:rFonts w:eastAsiaTheme="minorEastAsia"/>
                <w:caps/>
              </w:rPr>
            </w:pPr>
            <w:r w:rsidRPr="00A250D7">
              <w:rPr>
                <w:rFonts w:eastAsiaTheme="minorEastAsia"/>
                <w:caps/>
              </w:rPr>
              <w:t>18</w:t>
            </w:r>
          </w:p>
        </w:tc>
        <w:tc>
          <w:tcPr>
            <w:tcW w:w="4320" w:type="dxa"/>
            <w:vAlign w:val="center"/>
          </w:tcPr>
          <w:p w14:paraId="06FDC835" w14:textId="77777777" w:rsidR="0064056B" w:rsidRPr="00A250D7" w:rsidRDefault="0064056B" w:rsidP="00BF1BB8">
            <w:pPr>
              <w:pStyle w:val="ExhibitText"/>
              <w:jc w:val="left"/>
              <w:rPr>
                <w:rFonts w:eastAsiaTheme="minorEastAsia"/>
                <w:caps/>
              </w:rPr>
            </w:pPr>
            <w:r w:rsidRPr="00A250D7">
              <w:t>Drive for results</w:t>
            </w:r>
          </w:p>
        </w:tc>
      </w:tr>
      <w:tr w:rsidR="0064056B" w:rsidRPr="00A250D7" w14:paraId="55C3830C" w14:textId="77777777" w:rsidTr="00BF1BB8">
        <w:trPr>
          <w:trHeight w:val="288"/>
          <w:jc w:val="center"/>
        </w:trPr>
        <w:tc>
          <w:tcPr>
            <w:tcW w:w="1098" w:type="dxa"/>
            <w:tcMar>
              <w:left w:w="115" w:type="dxa"/>
              <w:right w:w="216" w:type="dxa"/>
            </w:tcMar>
            <w:vAlign w:val="center"/>
          </w:tcPr>
          <w:p w14:paraId="13E793BD" w14:textId="77777777" w:rsidR="0064056B" w:rsidRPr="00A250D7" w:rsidRDefault="0064056B" w:rsidP="00BF1BB8">
            <w:pPr>
              <w:pStyle w:val="ExhibitText"/>
              <w:jc w:val="right"/>
              <w:rPr>
                <w:rFonts w:eastAsiaTheme="minorEastAsia"/>
                <w:caps/>
              </w:rPr>
            </w:pPr>
            <w:r w:rsidRPr="00A250D7">
              <w:rPr>
                <w:rFonts w:eastAsiaTheme="minorEastAsia"/>
                <w:caps/>
              </w:rPr>
              <w:t>19</w:t>
            </w:r>
          </w:p>
        </w:tc>
        <w:tc>
          <w:tcPr>
            <w:tcW w:w="4320" w:type="dxa"/>
            <w:vAlign w:val="center"/>
          </w:tcPr>
          <w:p w14:paraId="361B70CF" w14:textId="77777777" w:rsidR="0064056B" w:rsidRPr="00A250D7" w:rsidRDefault="0064056B" w:rsidP="00BF1BB8">
            <w:pPr>
              <w:pStyle w:val="ExhibitText"/>
              <w:jc w:val="left"/>
              <w:rPr>
                <w:rFonts w:eastAsiaTheme="minorEastAsia"/>
                <w:caps/>
              </w:rPr>
            </w:pPr>
            <w:r w:rsidRPr="00A250D7">
              <w:t>Professional edge</w:t>
            </w:r>
          </w:p>
        </w:tc>
      </w:tr>
      <w:tr w:rsidR="0064056B" w:rsidRPr="00A250D7" w14:paraId="184AB65B" w14:textId="77777777" w:rsidTr="00BF1BB8">
        <w:trPr>
          <w:trHeight w:val="288"/>
          <w:jc w:val="center"/>
        </w:trPr>
        <w:tc>
          <w:tcPr>
            <w:tcW w:w="1098" w:type="dxa"/>
            <w:tcMar>
              <w:left w:w="115" w:type="dxa"/>
              <w:right w:w="216" w:type="dxa"/>
            </w:tcMar>
            <w:vAlign w:val="center"/>
          </w:tcPr>
          <w:p w14:paraId="488758FF" w14:textId="77777777" w:rsidR="0064056B" w:rsidRPr="00A250D7" w:rsidRDefault="0064056B" w:rsidP="00BF1BB8">
            <w:pPr>
              <w:pStyle w:val="ExhibitText"/>
              <w:jc w:val="right"/>
              <w:rPr>
                <w:rFonts w:eastAsiaTheme="minorEastAsia"/>
                <w:caps/>
              </w:rPr>
            </w:pPr>
            <w:r w:rsidRPr="00A250D7">
              <w:rPr>
                <w:rFonts w:eastAsiaTheme="minorEastAsia"/>
                <w:caps/>
              </w:rPr>
              <w:t>20</w:t>
            </w:r>
          </w:p>
        </w:tc>
        <w:tc>
          <w:tcPr>
            <w:tcW w:w="4320" w:type="dxa"/>
            <w:vAlign w:val="center"/>
          </w:tcPr>
          <w:p w14:paraId="0B6E0F39" w14:textId="77777777" w:rsidR="0064056B" w:rsidRPr="00A250D7" w:rsidRDefault="0064056B" w:rsidP="00BF1BB8">
            <w:pPr>
              <w:pStyle w:val="ExhibitText"/>
              <w:jc w:val="left"/>
              <w:rPr>
                <w:rFonts w:eastAsiaTheme="minorEastAsia"/>
                <w:caps/>
              </w:rPr>
            </w:pPr>
            <w:r w:rsidRPr="00A250D7">
              <w:t>Eye for detail</w:t>
            </w:r>
          </w:p>
        </w:tc>
      </w:tr>
      <w:tr w:rsidR="0064056B" w:rsidRPr="00A250D7" w14:paraId="4B5E0782" w14:textId="77777777" w:rsidTr="00BF1BB8">
        <w:trPr>
          <w:trHeight w:val="288"/>
          <w:jc w:val="center"/>
        </w:trPr>
        <w:tc>
          <w:tcPr>
            <w:tcW w:w="1098" w:type="dxa"/>
            <w:tcMar>
              <w:left w:w="115" w:type="dxa"/>
              <w:right w:w="216" w:type="dxa"/>
            </w:tcMar>
            <w:vAlign w:val="center"/>
          </w:tcPr>
          <w:p w14:paraId="054280D4" w14:textId="77777777" w:rsidR="0064056B" w:rsidRPr="00A250D7" w:rsidRDefault="0064056B" w:rsidP="00BF1BB8">
            <w:pPr>
              <w:pStyle w:val="ExhibitText"/>
              <w:jc w:val="right"/>
              <w:rPr>
                <w:rFonts w:eastAsiaTheme="minorEastAsia"/>
                <w:caps/>
              </w:rPr>
            </w:pPr>
            <w:r w:rsidRPr="00A250D7">
              <w:rPr>
                <w:rFonts w:eastAsiaTheme="minorEastAsia"/>
                <w:caps/>
              </w:rPr>
              <w:t>21</w:t>
            </w:r>
          </w:p>
        </w:tc>
        <w:tc>
          <w:tcPr>
            <w:tcW w:w="4320" w:type="dxa"/>
            <w:vAlign w:val="center"/>
          </w:tcPr>
          <w:p w14:paraId="6354E83B" w14:textId="77777777" w:rsidR="0064056B" w:rsidRPr="00A250D7" w:rsidRDefault="0064056B" w:rsidP="00BF1BB8">
            <w:pPr>
              <w:pStyle w:val="ExhibitText"/>
              <w:jc w:val="left"/>
              <w:rPr>
                <w:rFonts w:eastAsiaTheme="minorEastAsia"/>
                <w:caps/>
              </w:rPr>
            </w:pPr>
            <w:r w:rsidRPr="00A250D7">
              <w:t>Emotional intelligence at work</w:t>
            </w:r>
          </w:p>
        </w:tc>
      </w:tr>
      <w:tr w:rsidR="0064056B" w:rsidRPr="00A250D7" w14:paraId="69175091" w14:textId="77777777" w:rsidTr="00BF1BB8">
        <w:trPr>
          <w:trHeight w:val="288"/>
          <w:jc w:val="center"/>
        </w:trPr>
        <w:tc>
          <w:tcPr>
            <w:tcW w:w="1098" w:type="dxa"/>
            <w:tcMar>
              <w:left w:w="115" w:type="dxa"/>
              <w:right w:w="216" w:type="dxa"/>
            </w:tcMar>
            <w:vAlign w:val="center"/>
          </w:tcPr>
          <w:p w14:paraId="7152EB87" w14:textId="77777777" w:rsidR="0064056B" w:rsidRPr="00A250D7" w:rsidRDefault="0064056B" w:rsidP="00BF1BB8">
            <w:pPr>
              <w:pStyle w:val="ExhibitText"/>
              <w:jc w:val="right"/>
              <w:rPr>
                <w:rFonts w:eastAsiaTheme="minorEastAsia"/>
                <w:caps/>
              </w:rPr>
            </w:pPr>
            <w:r w:rsidRPr="00A250D7">
              <w:rPr>
                <w:rFonts w:eastAsiaTheme="minorEastAsia"/>
                <w:caps/>
              </w:rPr>
              <w:t>22</w:t>
            </w:r>
          </w:p>
        </w:tc>
        <w:tc>
          <w:tcPr>
            <w:tcW w:w="4320" w:type="dxa"/>
            <w:vAlign w:val="center"/>
          </w:tcPr>
          <w:p w14:paraId="15228A10" w14:textId="77777777" w:rsidR="0064056B" w:rsidRPr="00A250D7" w:rsidRDefault="0064056B" w:rsidP="00BF1BB8">
            <w:pPr>
              <w:pStyle w:val="ExhibitText"/>
              <w:jc w:val="left"/>
              <w:rPr>
                <w:caps/>
              </w:rPr>
            </w:pPr>
            <w:r w:rsidRPr="00A250D7">
              <w:t>Manager as a coach</w:t>
            </w:r>
          </w:p>
        </w:tc>
      </w:tr>
      <w:tr w:rsidR="0064056B" w:rsidRPr="00A250D7" w14:paraId="089A2DA3" w14:textId="77777777" w:rsidTr="00BF1BB8">
        <w:trPr>
          <w:trHeight w:val="288"/>
          <w:jc w:val="center"/>
        </w:trPr>
        <w:tc>
          <w:tcPr>
            <w:tcW w:w="1098" w:type="dxa"/>
            <w:tcMar>
              <w:left w:w="115" w:type="dxa"/>
              <w:right w:w="216" w:type="dxa"/>
            </w:tcMar>
            <w:vAlign w:val="center"/>
          </w:tcPr>
          <w:p w14:paraId="3E7AB2D4" w14:textId="77777777" w:rsidR="0064056B" w:rsidRPr="00A250D7" w:rsidRDefault="0064056B" w:rsidP="00BF1BB8">
            <w:pPr>
              <w:pStyle w:val="ExhibitText"/>
              <w:jc w:val="right"/>
              <w:rPr>
                <w:rFonts w:eastAsiaTheme="minorEastAsia"/>
                <w:caps/>
              </w:rPr>
            </w:pPr>
            <w:r w:rsidRPr="00A250D7">
              <w:rPr>
                <w:rFonts w:eastAsiaTheme="minorEastAsia"/>
                <w:caps/>
              </w:rPr>
              <w:t>23</w:t>
            </w:r>
          </w:p>
        </w:tc>
        <w:tc>
          <w:tcPr>
            <w:tcW w:w="4320" w:type="dxa"/>
            <w:vAlign w:val="center"/>
          </w:tcPr>
          <w:p w14:paraId="042B34ED" w14:textId="77777777" w:rsidR="0064056B" w:rsidRPr="00A250D7" w:rsidRDefault="0064056B" w:rsidP="00BF1BB8">
            <w:pPr>
              <w:pStyle w:val="ExhibitText"/>
              <w:jc w:val="left"/>
              <w:rPr>
                <w:caps/>
              </w:rPr>
            </w:pPr>
            <w:r w:rsidRPr="00A250D7">
              <w:t>Managerial effectiveness</w:t>
            </w:r>
          </w:p>
        </w:tc>
      </w:tr>
      <w:tr w:rsidR="0064056B" w:rsidRPr="00A250D7" w14:paraId="1FBB1E57" w14:textId="77777777" w:rsidTr="00BF1BB8">
        <w:trPr>
          <w:trHeight w:val="288"/>
          <w:jc w:val="center"/>
        </w:trPr>
        <w:tc>
          <w:tcPr>
            <w:tcW w:w="1098" w:type="dxa"/>
            <w:tcMar>
              <w:left w:w="115" w:type="dxa"/>
              <w:right w:w="216" w:type="dxa"/>
            </w:tcMar>
            <w:vAlign w:val="center"/>
          </w:tcPr>
          <w:p w14:paraId="1DD568E9" w14:textId="77777777" w:rsidR="0064056B" w:rsidRPr="00A250D7" w:rsidRDefault="0064056B" w:rsidP="00BF1BB8">
            <w:pPr>
              <w:pStyle w:val="ExhibitText"/>
              <w:jc w:val="right"/>
              <w:rPr>
                <w:rFonts w:eastAsiaTheme="minorEastAsia"/>
                <w:caps/>
              </w:rPr>
            </w:pPr>
            <w:r w:rsidRPr="00A250D7">
              <w:rPr>
                <w:rFonts w:eastAsiaTheme="minorEastAsia"/>
                <w:caps/>
              </w:rPr>
              <w:t>24</w:t>
            </w:r>
          </w:p>
        </w:tc>
        <w:tc>
          <w:tcPr>
            <w:tcW w:w="4320" w:type="dxa"/>
            <w:vAlign w:val="center"/>
          </w:tcPr>
          <w:p w14:paraId="1F2669F2" w14:textId="77777777" w:rsidR="0064056B" w:rsidRPr="00A250D7" w:rsidRDefault="0064056B" w:rsidP="00BF1BB8">
            <w:pPr>
              <w:pStyle w:val="ExhibitText"/>
              <w:jc w:val="left"/>
              <w:rPr>
                <w:caps/>
              </w:rPr>
            </w:pPr>
            <w:r w:rsidRPr="00A250D7">
              <w:t>Business acumen</w:t>
            </w:r>
          </w:p>
        </w:tc>
      </w:tr>
      <w:tr w:rsidR="0064056B" w:rsidRPr="00A250D7" w14:paraId="0F2F0ED4" w14:textId="77777777" w:rsidTr="00BF1BB8">
        <w:trPr>
          <w:trHeight w:val="288"/>
          <w:jc w:val="center"/>
        </w:trPr>
        <w:tc>
          <w:tcPr>
            <w:tcW w:w="1098" w:type="dxa"/>
            <w:tcMar>
              <w:left w:w="115" w:type="dxa"/>
              <w:right w:w="216" w:type="dxa"/>
            </w:tcMar>
            <w:vAlign w:val="center"/>
          </w:tcPr>
          <w:p w14:paraId="6887B6A3" w14:textId="77777777" w:rsidR="0064056B" w:rsidRPr="00A250D7" w:rsidRDefault="0064056B" w:rsidP="00BF1BB8">
            <w:pPr>
              <w:pStyle w:val="ExhibitText"/>
              <w:jc w:val="right"/>
              <w:rPr>
                <w:rFonts w:eastAsiaTheme="minorEastAsia"/>
                <w:caps/>
              </w:rPr>
            </w:pPr>
            <w:r w:rsidRPr="00A250D7">
              <w:rPr>
                <w:rFonts w:eastAsiaTheme="minorEastAsia"/>
                <w:caps/>
              </w:rPr>
              <w:t>25</w:t>
            </w:r>
          </w:p>
        </w:tc>
        <w:tc>
          <w:tcPr>
            <w:tcW w:w="4320" w:type="dxa"/>
            <w:vAlign w:val="center"/>
          </w:tcPr>
          <w:p w14:paraId="39766C8C" w14:textId="77777777" w:rsidR="0064056B" w:rsidRPr="00A250D7" w:rsidRDefault="0064056B" w:rsidP="00BF1BB8">
            <w:pPr>
              <w:pStyle w:val="ExhibitText"/>
              <w:jc w:val="left"/>
            </w:pPr>
            <w:r w:rsidRPr="00A250D7">
              <w:t>Project management</w:t>
            </w:r>
          </w:p>
        </w:tc>
      </w:tr>
      <w:tr w:rsidR="0064056B" w:rsidRPr="00A250D7" w14:paraId="3C399207" w14:textId="77777777" w:rsidTr="00BF1BB8">
        <w:trPr>
          <w:trHeight w:val="288"/>
          <w:jc w:val="center"/>
        </w:trPr>
        <w:tc>
          <w:tcPr>
            <w:tcW w:w="1098" w:type="dxa"/>
            <w:tcMar>
              <w:left w:w="115" w:type="dxa"/>
              <w:right w:w="216" w:type="dxa"/>
            </w:tcMar>
            <w:vAlign w:val="center"/>
          </w:tcPr>
          <w:p w14:paraId="1B5897EF" w14:textId="77777777" w:rsidR="0064056B" w:rsidRPr="00A250D7" w:rsidRDefault="0064056B" w:rsidP="00BF1BB8">
            <w:pPr>
              <w:pStyle w:val="ExhibitText"/>
              <w:jc w:val="right"/>
              <w:rPr>
                <w:rFonts w:eastAsiaTheme="minorEastAsia"/>
                <w:caps/>
              </w:rPr>
            </w:pPr>
            <w:r w:rsidRPr="00A250D7">
              <w:rPr>
                <w:rFonts w:eastAsiaTheme="minorEastAsia"/>
                <w:caps/>
              </w:rPr>
              <w:t>26</w:t>
            </w:r>
          </w:p>
        </w:tc>
        <w:tc>
          <w:tcPr>
            <w:tcW w:w="4320" w:type="dxa"/>
            <w:vAlign w:val="center"/>
          </w:tcPr>
          <w:p w14:paraId="30C97927" w14:textId="77777777" w:rsidR="0064056B" w:rsidRPr="00A250D7" w:rsidRDefault="0064056B" w:rsidP="00BF1BB8">
            <w:pPr>
              <w:pStyle w:val="ExhibitText"/>
              <w:jc w:val="left"/>
              <w:rPr>
                <w:rFonts w:eastAsiaTheme="minorEastAsia"/>
                <w:caps/>
              </w:rPr>
            </w:pPr>
            <w:r w:rsidRPr="00A250D7">
              <w:t>Leadership essentials</w:t>
            </w:r>
          </w:p>
        </w:tc>
      </w:tr>
      <w:tr w:rsidR="0064056B" w:rsidRPr="00A250D7" w14:paraId="30F555DE" w14:textId="77777777" w:rsidTr="00BF1BB8">
        <w:trPr>
          <w:trHeight w:val="288"/>
          <w:jc w:val="center"/>
        </w:trPr>
        <w:tc>
          <w:tcPr>
            <w:tcW w:w="1098" w:type="dxa"/>
            <w:tcMar>
              <w:left w:w="115" w:type="dxa"/>
              <w:right w:w="216" w:type="dxa"/>
            </w:tcMar>
            <w:vAlign w:val="center"/>
          </w:tcPr>
          <w:p w14:paraId="07A3ED9D" w14:textId="77777777" w:rsidR="0064056B" w:rsidRPr="00A250D7" w:rsidRDefault="0064056B" w:rsidP="00BF1BB8">
            <w:pPr>
              <w:pStyle w:val="ExhibitText"/>
              <w:jc w:val="right"/>
              <w:rPr>
                <w:rFonts w:eastAsiaTheme="minorEastAsia"/>
                <w:caps/>
              </w:rPr>
            </w:pPr>
            <w:r w:rsidRPr="00A250D7">
              <w:rPr>
                <w:rFonts w:eastAsiaTheme="minorEastAsia"/>
                <w:caps/>
              </w:rPr>
              <w:t>27</w:t>
            </w:r>
          </w:p>
        </w:tc>
        <w:tc>
          <w:tcPr>
            <w:tcW w:w="4320" w:type="dxa"/>
            <w:vAlign w:val="center"/>
          </w:tcPr>
          <w:p w14:paraId="36DF560F" w14:textId="7622D8E3" w:rsidR="0064056B" w:rsidRPr="00A250D7" w:rsidRDefault="0064056B" w:rsidP="00BF1BB8">
            <w:pPr>
              <w:pStyle w:val="ExhibitText"/>
              <w:jc w:val="left"/>
              <w:rPr>
                <w:rFonts w:eastAsiaTheme="minorEastAsia"/>
                <w:caps/>
              </w:rPr>
            </w:pPr>
            <w:r w:rsidRPr="00A250D7">
              <w:t>Action</w:t>
            </w:r>
            <w:r w:rsidR="00794422">
              <w:t>-</w:t>
            </w:r>
            <w:r w:rsidRPr="00A250D7">
              <w:t>oriented leadership</w:t>
            </w:r>
          </w:p>
        </w:tc>
      </w:tr>
    </w:tbl>
    <w:p w14:paraId="4EEBE603" w14:textId="77777777" w:rsidR="0064056B" w:rsidRPr="00A250D7" w:rsidRDefault="0064056B" w:rsidP="008A2575">
      <w:pPr>
        <w:pStyle w:val="ExhibitText"/>
        <w:rPr>
          <w:rFonts w:eastAsiaTheme="minorEastAsia"/>
        </w:rPr>
      </w:pPr>
    </w:p>
    <w:p w14:paraId="5A0BDF7B" w14:textId="154EBF17" w:rsidR="00154E41" w:rsidRDefault="00154E41" w:rsidP="004F30D9">
      <w:pPr>
        <w:pStyle w:val="Footnote"/>
        <w:rPr>
          <w:rFonts w:eastAsiaTheme="minorEastAsia"/>
        </w:rPr>
      </w:pPr>
      <w:r>
        <w:rPr>
          <w:rFonts w:eastAsiaTheme="minorEastAsia"/>
        </w:rPr>
        <w:t xml:space="preserve">Note: Sr. No. = </w:t>
      </w:r>
      <w:r w:rsidR="00BF1BB8">
        <w:rPr>
          <w:rFonts w:eastAsiaTheme="minorEastAsia"/>
        </w:rPr>
        <w:t>s</w:t>
      </w:r>
      <w:r w:rsidR="00A11A13">
        <w:rPr>
          <w:rFonts w:eastAsiaTheme="minorEastAsia"/>
        </w:rPr>
        <w:t xml:space="preserve">erial </w:t>
      </w:r>
      <w:r w:rsidR="00BF1BB8">
        <w:rPr>
          <w:rFonts w:eastAsiaTheme="minorEastAsia"/>
        </w:rPr>
        <w:t>n</w:t>
      </w:r>
      <w:r w:rsidR="00A11A13">
        <w:rPr>
          <w:rFonts w:eastAsiaTheme="minorEastAsia"/>
        </w:rPr>
        <w:t>umber</w:t>
      </w:r>
      <w:r w:rsidR="00BF1BB8">
        <w:rPr>
          <w:rFonts w:eastAsiaTheme="minorEastAsia"/>
        </w:rPr>
        <w:t>.</w:t>
      </w:r>
    </w:p>
    <w:p w14:paraId="4AE3DC0D" w14:textId="77777777" w:rsidR="0064056B" w:rsidRPr="00A250D7" w:rsidRDefault="0064056B" w:rsidP="004F30D9">
      <w:pPr>
        <w:pStyle w:val="Footnote"/>
        <w:rPr>
          <w:rFonts w:eastAsiaTheme="minorEastAsia"/>
        </w:rPr>
      </w:pPr>
      <w:r w:rsidRPr="00A250D7">
        <w:rPr>
          <w:rFonts w:eastAsiaTheme="minorEastAsia"/>
        </w:rPr>
        <w:t>Source: Company documents.</w:t>
      </w:r>
    </w:p>
    <w:p w14:paraId="4F0F5C1A" w14:textId="77777777" w:rsidR="0064056B" w:rsidRPr="00A250D7" w:rsidRDefault="0064056B" w:rsidP="008A2575">
      <w:pPr>
        <w:pStyle w:val="ExhibitText"/>
        <w:rPr>
          <w:rFonts w:eastAsiaTheme="minorEastAsia"/>
        </w:rPr>
      </w:pPr>
    </w:p>
    <w:p w14:paraId="1B4D254B" w14:textId="77777777" w:rsidR="0064056B" w:rsidRPr="00A250D7" w:rsidRDefault="0064056B" w:rsidP="008A2575">
      <w:pPr>
        <w:pStyle w:val="ExhibitText"/>
      </w:pPr>
    </w:p>
    <w:p w14:paraId="799C6B89" w14:textId="6E0B4D20" w:rsidR="0064056B" w:rsidRPr="00A250D7" w:rsidRDefault="0064056B" w:rsidP="008A2575">
      <w:pPr>
        <w:pStyle w:val="ExhibitHeading"/>
        <w:rPr>
          <w:rFonts w:eastAsiaTheme="minorEastAsia"/>
        </w:rPr>
      </w:pPr>
      <w:r w:rsidRPr="00A250D7">
        <w:rPr>
          <w:rFonts w:eastAsiaTheme="minorEastAsia"/>
        </w:rPr>
        <w:t xml:space="preserve">EXHIBIT 4: </w:t>
      </w:r>
      <w:r w:rsidRPr="00A250D7">
        <w:t xml:space="preserve">Think First </w:t>
      </w:r>
      <w:r w:rsidR="00794422">
        <w:t>at indi</w:t>
      </w:r>
      <w:r w:rsidR="00794422" w:rsidRPr="008A2575">
        <w:rPr>
          <w:spacing w:val="20"/>
        </w:rPr>
        <w:t>a</w:t>
      </w:r>
      <w:r w:rsidR="00794422">
        <w:t>first life insurance co. Limited</w:t>
      </w:r>
    </w:p>
    <w:p w14:paraId="00D656F1" w14:textId="77777777" w:rsidR="0064056B" w:rsidRPr="00A250D7" w:rsidRDefault="0064056B" w:rsidP="008A2575">
      <w:pPr>
        <w:pStyle w:val="ExhibitText"/>
        <w:keepNext/>
        <w:rPr>
          <w:rFonts w:eastAsiaTheme="minorEastAsia"/>
        </w:rPr>
      </w:pPr>
    </w:p>
    <w:p w14:paraId="39D20BE1" w14:textId="1E1154C2" w:rsidR="0064056B" w:rsidRPr="00A250D7" w:rsidRDefault="0064056B" w:rsidP="008A2575">
      <w:pPr>
        <w:pStyle w:val="ExhibitText"/>
      </w:pPr>
      <w:r w:rsidRPr="00A250D7">
        <w:t xml:space="preserve">Think First (TF) </w:t>
      </w:r>
      <w:r w:rsidR="00BF1BB8">
        <w:t>wa</w:t>
      </w:r>
      <w:r w:rsidRPr="00A250D7">
        <w:t xml:space="preserve">s </w:t>
      </w:r>
      <w:r w:rsidR="001D0605">
        <w:t>the</w:t>
      </w:r>
      <w:r w:rsidR="001D0605" w:rsidRPr="00A250D7">
        <w:t xml:space="preserve"> </w:t>
      </w:r>
      <w:r w:rsidRPr="00A250D7">
        <w:t xml:space="preserve">leadership team at </w:t>
      </w:r>
      <w:r w:rsidR="00794422">
        <w:t>India</w:t>
      </w:r>
      <w:r w:rsidR="00154E41">
        <w:t>First Life Insurance Co. Limited (</w:t>
      </w:r>
      <w:r w:rsidRPr="00A250D7">
        <w:t>IFLI</w:t>
      </w:r>
      <w:r w:rsidR="00154E41">
        <w:t>)</w:t>
      </w:r>
      <w:r w:rsidR="001D0605">
        <w:t>,</w:t>
      </w:r>
      <w:r w:rsidRPr="00A250D7">
        <w:t xml:space="preserve"> </w:t>
      </w:r>
      <w:r w:rsidR="001D0605">
        <w:t>comprising the</w:t>
      </w:r>
      <w:r w:rsidRPr="00A250D7">
        <w:t xml:space="preserve"> </w:t>
      </w:r>
      <w:r w:rsidR="00794422">
        <w:t>d</w:t>
      </w:r>
      <w:r w:rsidRPr="00A250D7">
        <w:t xml:space="preserve">eputy </w:t>
      </w:r>
      <w:r w:rsidR="00794422">
        <w:t>v</w:t>
      </w:r>
      <w:r w:rsidRPr="00A250D7">
        <w:t>ice</w:t>
      </w:r>
      <w:r w:rsidR="00BF1BB8">
        <w:t>-</w:t>
      </w:r>
      <w:r w:rsidR="00794422">
        <w:t>p</w:t>
      </w:r>
      <w:r w:rsidRPr="00A250D7">
        <w:t xml:space="preserve">resident (DVP) level and above from all the functions. </w:t>
      </w:r>
      <w:r w:rsidR="001D0605">
        <w:t xml:space="preserve">The </w:t>
      </w:r>
      <w:r w:rsidRPr="00A250D7">
        <w:t xml:space="preserve">TF team met twice a year </w:t>
      </w:r>
      <w:r w:rsidR="001D0605">
        <w:t>to</w:t>
      </w:r>
      <w:r w:rsidR="001D0605" w:rsidRPr="00A250D7">
        <w:t xml:space="preserve"> </w:t>
      </w:r>
      <w:r w:rsidRPr="00A250D7">
        <w:t>discuss and finalize the strategic</w:t>
      </w:r>
      <w:r w:rsidR="001D0605">
        <w:t>-</w:t>
      </w:r>
      <w:r w:rsidRPr="00A250D7">
        <w:t xml:space="preserve">level goals </w:t>
      </w:r>
      <w:r w:rsidR="001D0605">
        <w:t>that</w:t>
      </w:r>
      <w:r w:rsidR="001D0605" w:rsidRPr="00A250D7">
        <w:t xml:space="preserve"> </w:t>
      </w:r>
      <w:r w:rsidR="00BF1BB8">
        <w:t>would</w:t>
      </w:r>
      <w:r w:rsidR="00BF1BB8" w:rsidRPr="00A250D7">
        <w:t xml:space="preserve"> </w:t>
      </w:r>
      <w:r w:rsidRPr="00A250D7">
        <w:t>help IFLI achieve its Vision 2020. Having members from all the functions ma</w:t>
      </w:r>
      <w:r w:rsidR="00BF1BB8">
        <w:t>d</w:t>
      </w:r>
      <w:r w:rsidRPr="00A250D7">
        <w:t>e TF an open platform for the members to present how their function plan</w:t>
      </w:r>
      <w:r w:rsidR="00BF1BB8">
        <w:t>ned</w:t>
      </w:r>
      <w:r w:rsidRPr="00A250D7">
        <w:t xml:space="preserve"> to contribute to IFLI to help achieve Vision 2020</w:t>
      </w:r>
      <w:r w:rsidR="001D0605">
        <w:t>.</w:t>
      </w:r>
      <w:r w:rsidRPr="00A250D7">
        <w:t xml:space="preserve"> </w:t>
      </w:r>
      <w:r w:rsidR="001D0605">
        <w:t xml:space="preserve">Only after </w:t>
      </w:r>
      <w:r w:rsidR="00BF1BB8">
        <w:t>the TF agreed with an</w:t>
      </w:r>
      <w:r w:rsidR="00BF1BB8" w:rsidRPr="00A250D7">
        <w:t xml:space="preserve"> </w:t>
      </w:r>
      <w:r w:rsidRPr="00A250D7">
        <w:t xml:space="preserve">idea or plan </w:t>
      </w:r>
      <w:r w:rsidR="001D0605">
        <w:t>achieve</w:t>
      </w:r>
      <w:r w:rsidR="00BF1BB8">
        <w:t>d</w:t>
      </w:r>
      <w:r w:rsidR="001D0605" w:rsidRPr="00A250D7">
        <w:t xml:space="preserve"> </w:t>
      </w:r>
      <w:r w:rsidR="00BF1BB8">
        <w:t>would</w:t>
      </w:r>
      <w:r w:rsidR="001D0605">
        <w:t xml:space="preserve"> the </w:t>
      </w:r>
      <w:r w:rsidRPr="00A250D7">
        <w:t xml:space="preserve">employees start to work on the ideas and convert them </w:t>
      </w:r>
      <w:r w:rsidR="001D0605">
        <w:t>to</w:t>
      </w:r>
      <w:r w:rsidR="001D0605" w:rsidRPr="00A250D7">
        <w:t xml:space="preserve"> </w:t>
      </w:r>
      <w:r w:rsidRPr="00A250D7">
        <w:t>the form of company goals and</w:t>
      </w:r>
      <w:r w:rsidR="001D0605">
        <w:t xml:space="preserve"> key performance indicators</w:t>
      </w:r>
      <w:r w:rsidRPr="00A250D7">
        <w:t xml:space="preserve">. </w:t>
      </w:r>
    </w:p>
    <w:p w14:paraId="4A1E96A6" w14:textId="77777777" w:rsidR="0064056B" w:rsidRPr="00A250D7" w:rsidRDefault="0064056B" w:rsidP="008A2575">
      <w:pPr>
        <w:pStyle w:val="ExhibitText"/>
        <w:keepNext/>
      </w:pPr>
    </w:p>
    <w:p w14:paraId="01DA2FE6" w14:textId="19ED59C4" w:rsidR="0064056B" w:rsidRPr="00A250D7" w:rsidRDefault="0064056B" w:rsidP="008A2575">
      <w:pPr>
        <w:pStyle w:val="Footnote"/>
        <w:rPr>
          <w:sz w:val="14"/>
          <w:szCs w:val="14"/>
        </w:rPr>
      </w:pPr>
      <w:r w:rsidRPr="00A250D7">
        <w:rPr>
          <w:rFonts w:eastAsiaTheme="minorEastAsia"/>
        </w:rPr>
        <w:t>Source: Company documents.</w:t>
      </w:r>
    </w:p>
    <w:sectPr w:rsidR="0064056B" w:rsidRPr="00A250D7" w:rsidSect="00751E0B">
      <w:headerReference w:type="default" r:id="rId16"/>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50AE01" w16cid:durableId="1F8EEA77"/>
  <w16cid:commentId w16cid:paraId="1BE387B4" w16cid:durableId="1F8ECCA0"/>
  <w16cid:commentId w16cid:paraId="2848CA31" w16cid:durableId="1F8ECF3F"/>
  <w16cid:commentId w16cid:paraId="70D155CC" w16cid:durableId="1F8ECF6D"/>
  <w16cid:commentId w16cid:paraId="13FB3506" w16cid:durableId="1F8ED102"/>
  <w16cid:commentId w16cid:paraId="50E10723" w16cid:durableId="1F8EDEDE"/>
  <w16cid:commentId w16cid:paraId="0CCE47C5" w16cid:durableId="1F8EDF08"/>
  <w16cid:commentId w16cid:paraId="68343411" w16cid:durableId="1F8EE158"/>
  <w16cid:commentId w16cid:paraId="5BBAFC5E" w16cid:durableId="1F8EE34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6DE38" w14:textId="77777777" w:rsidR="001D1CE7" w:rsidRDefault="001D1CE7" w:rsidP="00D75295">
      <w:r>
        <w:separator/>
      </w:r>
    </w:p>
  </w:endnote>
  <w:endnote w:type="continuationSeparator" w:id="0">
    <w:p w14:paraId="209974AF" w14:textId="77777777" w:rsidR="001D1CE7" w:rsidRDefault="001D1CE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12835" w14:textId="77777777" w:rsidR="001D1CE7" w:rsidRDefault="001D1CE7" w:rsidP="00D75295">
      <w:r>
        <w:separator/>
      </w:r>
    </w:p>
  </w:footnote>
  <w:footnote w:type="continuationSeparator" w:id="0">
    <w:p w14:paraId="563F2267" w14:textId="77777777" w:rsidR="001D1CE7" w:rsidRDefault="001D1CE7" w:rsidP="00D75295">
      <w:r>
        <w:continuationSeparator/>
      </w:r>
    </w:p>
  </w:footnote>
  <w:footnote w:id="1">
    <w:p w14:paraId="064FED86" w14:textId="41996C06" w:rsidR="00C148FD" w:rsidRPr="00796268" w:rsidRDefault="00C148FD" w:rsidP="00C8745D">
      <w:pPr>
        <w:pStyle w:val="Footnote"/>
      </w:pPr>
      <w:r w:rsidRPr="007D56A7">
        <w:rPr>
          <w:rStyle w:val="FootnoteReference"/>
        </w:rPr>
        <w:footnoteRef/>
      </w:r>
      <w:r w:rsidRPr="00796268">
        <w:t xml:space="preserve"> </w:t>
      </w:r>
      <w:r>
        <w:t xml:space="preserve">The </w:t>
      </w:r>
      <w:r w:rsidRPr="00796268">
        <w:rPr>
          <w:bCs/>
        </w:rPr>
        <w:t>Bank of Baroda</w:t>
      </w:r>
      <w:r>
        <w:rPr>
          <w:bCs/>
        </w:rPr>
        <w:t>,</w:t>
      </w:r>
      <w:r w:rsidRPr="00796268">
        <w:t xml:space="preserve"> </w:t>
      </w:r>
      <w:r>
        <w:t>founded in 1908, wa</w:t>
      </w:r>
      <w:r w:rsidRPr="00796268">
        <w:t>s an Indian state-owned</w:t>
      </w:r>
      <w:r>
        <w:t>,</w:t>
      </w:r>
      <w:r w:rsidRPr="00796268">
        <w:t xml:space="preserve"> </w:t>
      </w:r>
      <w:r>
        <w:t>i</w:t>
      </w:r>
      <w:r w:rsidRPr="00796268">
        <w:t>nternational banking and financial services company</w:t>
      </w:r>
      <w:r>
        <w:t>.</w:t>
      </w:r>
      <w:r w:rsidRPr="00796268">
        <w:t xml:space="preserve"> </w:t>
      </w:r>
    </w:p>
  </w:footnote>
  <w:footnote w:id="2">
    <w:p w14:paraId="4357EA12" w14:textId="75BC4016" w:rsidR="00C148FD" w:rsidRPr="00796268" w:rsidRDefault="00C148FD" w:rsidP="00C8745D">
      <w:pPr>
        <w:pStyle w:val="Footnote"/>
      </w:pPr>
      <w:r w:rsidRPr="007D56A7">
        <w:rPr>
          <w:rStyle w:val="FootnoteReference"/>
        </w:rPr>
        <w:footnoteRef/>
      </w:r>
      <w:r w:rsidRPr="00796268">
        <w:t xml:space="preserve"> </w:t>
      </w:r>
      <w:r w:rsidRPr="00796268">
        <w:rPr>
          <w:bCs/>
        </w:rPr>
        <w:t>Andhra Bank</w:t>
      </w:r>
      <w:r w:rsidRPr="00796268">
        <w:t xml:space="preserve"> </w:t>
      </w:r>
      <w:r>
        <w:t>was founded in 1923 and was owned by the state.</w:t>
      </w:r>
    </w:p>
  </w:footnote>
  <w:footnote w:id="3">
    <w:p w14:paraId="1EBB9DD1" w14:textId="35D20862" w:rsidR="00C148FD" w:rsidRPr="00796268" w:rsidRDefault="00C148FD" w:rsidP="00C8745D">
      <w:pPr>
        <w:pStyle w:val="Footnote"/>
      </w:pPr>
      <w:r w:rsidRPr="007D56A7">
        <w:rPr>
          <w:rStyle w:val="FootnoteReference"/>
        </w:rPr>
        <w:footnoteRef/>
      </w:r>
      <w:r w:rsidRPr="00796268">
        <w:t xml:space="preserve"> </w:t>
      </w:r>
      <w:r w:rsidRPr="00796268">
        <w:rPr>
          <w:bCs/>
        </w:rPr>
        <w:t>Legal &amp; General</w:t>
      </w:r>
      <w:r w:rsidRPr="00796268">
        <w:t xml:space="preserve"> </w:t>
      </w:r>
      <w:r>
        <w:t>was</w:t>
      </w:r>
      <w:r w:rsidRPr="00796268">
        <w:t xml:space="preserve"> a</w:t>
      </w:r>
      <w:r>
        <w:t xml:space="preserve"> multinational company in financial services and had its head office</w:t>
      </w:r>
      <w:r w:rsidRPr="00796268">
        <w:t xml:space="preserve"> in London, </w:t>
      </w:r>
      <w:r>
        <w:t>England</w:t>
      </w:r>
      <w:r w:rsidRPr="00796268">
        <w:t xml:space="preserve">. </w:t>
      </w:r>
    </w:p>
  </w:footnote>
  <w:footnote w:id="4">
    <w:p w14:paraId="1EA21645" w14:textId="107973EB" w:rsidR="00C148FD" w:rsidRPr="003238A4" w:rsidRDefault="00C148FD" w:rsidP="00C8745D">
      <w:pPr>
        <w:pStyle w:val="Footnote"/>
        <w:rPr>
          <w:lang w:val="en-IN"/>
        </w:rPr>
      </w:pPr>
      <w:r w:rsidRPr="007D56A7">
        <w:rPr>
          <w:rStyle w:val="FootnoteReference"/>
        </w:rPr>
        <w:footnoteRef/>
      </w:r>
      <w:r w:rsidRPr="00B645B9">
        <w:rPr>
          <w:spacing w:val="-2"/>
        </w:rPr>
        <w:t xml:space="preserve"> ₹ = INR = Indian rupee, ₹1 = US$ 0.022 on March 31, 2010; all currency amounts are in Indian rupee unless otherwise stated</w:t>
      </w:r>
      <w:r w:rsidRPr="005852D1">
        <w:t>.</w:t>
      </w:r>
    </w:p>
  </w:footnote>
  <w:footnote w:id="5">
    <w:p w14:paraId="4B3D2983" w14:textId="49118E38" w:rsidR="00C148FD" w:rsidRPr="00796268" w:rsidRDefault="00C148FD" w:rsidP="00C8745D">
      <w:pPr>
        <w:pStyle w:val="Footnote"/>
      </w:pPr>
      <w:r w:rsidRPr="007D56A7">
        <w:rPr>
          <w:rStyle w:val="FootnoteReference"/>
        </w:rPr>
        <w:footnoteRef/>
      </w:r>
      <w:r w:rsidRPr="00796268">
        <w:t xml:space="preserve"> </w:t>
      </w:r>
      <w:r>
        <w:t xml:space="preserve">A </w:t>
      </w:r>
      <w:r>
        <w:rPr>
          <w:bCs/>
          <w:shd w:val="clear" w:color="auto" w:fill="FFFFFF"/>
        </w:rPr>
        <w:t>l</w:t>
      </w:r>
      <w:r w:rsidRPr="00796268">
        <w:rPr>
          <w:bCs/>
          <w:shd w:val="clear" w:color="auto" w:fill="FFFFFF"/>
        </w:rPr>
        <w:t>ife insurance</w:t>
      </w:r>
      <w:r w:rsidRPr="00796268">
        <w:rPr>
          <w:shd w:val="clear" w:color="auto" w:fill="FFFFFF"/>
        </w:rPr>
        <w:t xml:space="preserve"> policy </w:t>
      </w:r>
      <w:r>
        <w:rPr>
          <w:shd w:val="clear" w:color="auto" w:fill="FFFFFF"/>
        </w:rPr>
        <w:t>wa</w:t>
      </w:r>
      <w:r w:rsidRPr="00796268">
        <w:rPr>
          <w:shd w:val="clear" w:color="auto" w:fill="FFFFFF"/>
        </w:rPr>
        <w:t>s a contract between the policyholder and an insurer</w:t>
      </w:r>
      <w:r>
        <w:rPr>
          <w:shd w:val="clear" w:color="auto" w:fill="FFFFFF"/>
        </w:rPr>
        <w:t xml:space="preserve"> in which </w:t>
      </w:r>
      <w:r w:rsidRPr="00796268">
        <w:rPr>
          <w:shd w:val="clear" w:color="auto" w:fill="FFFFFF"/>
        </w:rPr>
        <w:t xml:space="preserve">the insurer </w:t>
      </w:r>
      <w:r>
        <w:rPr>
          <w:shd w:val="clear" w:color="auto" w:fill="FFFFFF"/>
        </w:rPr>
        <w:t>agreed</w:t>
      </w:r>
      <w:r w:rsidRPr="00796268">
        <w:rPr>
          <w:shd w:val="clear" w:color="auto" w:fill="FFFFFF"/>
        </w:rPr>
        <w:t xml:space="preserve"> to pay</w:t>
      </w:r>
      <w:r>
        <w:rPr>
          <w:shd w:val="clear" w:color="auto" w:fill="FFFFFF"/>
        </w:rPr>
        <w:t xml:space="preserve"> the nominee a specified amount </w:t>
      </w:r>
      <w:r w:rsidRPr="00796268">
        <w:rPr>
          <w:shd w:val="clear" w:color="auto" w:fill="FFFFFF"/>
        </w:rPr>
        <w:t xml:space="preserve">of money (the benefit) </w:t>
      </w:r>
      <w:r>
        <w:rPr>
          <w:shd w:val="clear" w:color="auto" w:fill="FFFFFF"/>
        </w:rPr>
        <w:t>when the</w:t>
      </w:r>
      <w:r w:rsidRPr="00796268">
        <w:rPr>
          <w:shd w:val="clear" w:color="auto" w:fill="FFFFFF"/>
        </w:rPr>
        <w:t xml:space="preserve"> insured person</w:t>
      </w:r>
      <w:r>
        <w:rPr>
          <w:shd w:val="clear" w:color="auto" w:fill="FFFFFF"/>
        </w:rPr>
        <w:t xml:space="preserve"> died</w:t>
      </w:r>
      <w:r w:rsidRPr="00796268">
        <w:rPr>
          <w:shd w:val="clear" w:color="auto" w:fill="FFFFFF"/>
        </w:rPr>
        <w:t xml:space="preserve"> in exchange for a premium</w:t>
      </w:r>
      <w:r>
        <w:rPr>
          <w:shd w:val="clear" w:color="auto" w:fill="FFFFFF"/>
        </w:rPr>
        <w:t xml:space="preserve"> paid by the policyholder</w:t>
      </w:r>
      <w:r w:rsidRPr="00796268">
        <w:rPr>
          <w:shd w:val="clear" w:color="auto" w:fill="FFFFFF"/>
        </w:rPr>
        <w:t>.</w:t>
      </w:r>
    </w:p>
  </w:footnote>
  <w:footnote w:id="6">
    <w:p w14:paraId="046E5545" w14:textId="273DCA7F" w:rsidR="00C148FD" w:rsidRPr="00796268" w:rsidRDefault="00C148FD" w:rsidP="00C8745D">
      <w:pPr>
        <w:pStyle w:val="Footnote"/>
      </w:pPr>
      <w:r w:rsidRPr="007D56A7">
        <w:rPr>
          <w:rStyle w:val="FootnoteReference"/>
        </w:rPr>
        <w:footnoteRef/>
      </w:r>
      <w:r w:rsidRPr="00796268">
        <w:t xml:space="preserve"> </w:t>
      </w:r>
      <w:r w:rsidRPr="00796268">
        <w:rPr>
          <w:bCs/>
          <w:shd w:val="clear" w:color="auto" w:fill="FFFFFF"/>
        </w:rPr>
        <w:t>Group insurance</w:t>
      </w:r>
      <w:r w:rsidRPr="00796268">
        <w:rPr>
          <w:shd w:val="clear" w:color="auto" w:fill="FFFFFF"/>
        </w:rPr>
        <w:t> </w:t>
      </w:r>
      <w:r>
        <w:rPr>
          <w:shd w:val="clear" w:color="auto" w:fill="FFFFFF"/>
        </w:rPr>
        <w:t>was</w:t>
      </w:r>
      <w:r w:rsidRPr="00796268">
        <w:rPr>
          <w:shd w:val="clear" w:color="auto" w:fill="FFFFFF"/>
        </w:rPr>
        <w:t> insurance </w:t>
      </w:r>
      <w:r>
        <w:rPr>
          <w:shd w:val="clear" w:color="auto" w:fill="FFFFFF"/>
        </w:rPr>
        <w:t>offered to a specific and</w:t>
      </w:r>
      <w:r w:rsidRPr="00796268">
        <w:rPr>
          <w:shd w:val="clear" w:color="auto" w:fill="FFFFFF"/>
        </w:rPr>
        <w:t xml:space="preserve"> defined </w:t>
      </w:r>
      <w:r>
        <w:rPr>
          <w:shd w:val="clear" w:color="auto" w:fill="FFFFFF"/>
        </w:rPr>
        <w:t>set</w:t>
      </w:r>
      <w:r w:rsidRPr="00796268">
        <w:rPr>
          <w:shd w:val="clear" w:color="auto" w:fill="FFFFFF"/>
        </w:rPr>
        <w:t xml:space="preserve"> of people.</w:t>
      </w:r>
    </w:p>
  </w:footnote>
  <w:footnote w:id="7">
    <w:p w14:paraId="17C9E0E8" w14:textId="16269204" w:rsidR="00C148FD" w:rsidRPr="00796268" w:rsidRDefault="00C148FD" w:rsidP="00C8745D">
      <w:pPr>
        <w:pStyle w:val="Footnote"/>
      </w:pPr>
      <w:r w:rsidRPr="007D56A7">
        <w:rPr>
          <w:rStyle w:val="FootnoteReference"/>
        </w:rPr>
        <w:footnoteRef/>
      </w:r>
      <w:r w:rsidRPr="00796268">
        <w:t xml:space="preserve"> </w:t>
      </w:r>
      <w:r w:rsidRPr="00796268">
        <w:rPr>
          <w:bCs/>
          <w:shd w:val="clear" w:color="auto" w:fill="FFFFFF"/>
        </w:rPr>
        <w:t>Term life insurance</w:t>
      </w:r>
      <w:r w:rsidRPr="00796268">
        <w:rPr>
          <w:shd w:val="clear" w:color="auto" w:fill="FFFFFF"/>
        </w:rPr>
        <w:t xml:space="preserve"> </w:t>
      </w:r>
      <w:r>
        <w:rPr>
          <w:shd w:val="clear" w:color="auto" w:fill="FFFFFF"/>
        </w:rPr>
        <w:t>was life insurance coverage</w:t>
      </w:r>
      <w:r w:rsidRPr="00796268">
        <w:rPr>
          <w:shd w:val="clear" w:color="auto" w:fill="FFFFFF"/>
        </w:rPr>
        <w:t xml:space="preserve"> </w:t>
      </w:r>
      <w:r>
        <w:rPr>
          <w:shd w:val="clear" w:color="auto" w:fill="FFFFFF"/>
        </w:rPr>
        <w:t xml:space="preserve">offered </w:t>
      </w:r>
      <w:r w:rsidRPr="00796268">
        <w:rPr>
          <w:shd w:val="clear" w:color="auto" w:fill="FFFFFF"/>
        </w:rPr>
        <w:t xml:space="preserve">at fixed </w:t>
      </w:r>
      <w:r>
        <w:rPr>
          <w:shd w:val="clear" w:color="auto" w:fill="FFFFFF"/>
        </w:rPr>
        <w:t xml:space="preserve">premium </w:t>
      </w:r>
      <w:r w:rsidRPr="00796268">
        <w:rPr>
          <w:shd w:val="clear" w:color="auto" w:fill="FFFFFF"/>
        </w:rPr>
        <w:t xml:space="preserve">payments for a limited period of time. </w:t>
      </w:r>
    </w:p>
  </w:footnote>
  <w:footnote w:id="8">
    <w:p w14:paraId="36C5D788" w14:textId="3C0CC5E7" w:rsidR="00C148FD" w:rsidRPr="00796268" w:rsidRDefault="00C148FD" w:rsidP="00C8745D">
      <w:pPr>
        <w:pStyle w:val="Footnote"/>
      </w:pPr>
      <w:r w:rsidRPr="007D56A7">
        <w:rPr>
          <w:rStyle w:val="FootnoteReference"/>
        </w:rPr>
        <w:footnoteRef/>
      </w:r>
      <w:r w:rsidRPr="00796268">
        <w:t xml:space="preserve"> </w:t>
      </w:r>
      <w:r w:rsidRPr="00796268">
        <w:rPr>
          <w:bCs/>
          <w:shd w:val="clear" w:color="auto" w:fill="FFFFFF"/>
        </w:rPr>
        <w:t>Pension insurance</w:t>
      </w:r>
      <w:r w:rsidRPr="00796268">
        <w:rPr>
          <w:shd w:val="clear" w:color="auto" w:fill="FFFFFF"/>
        </w:rPr>
        <w:t> </w:t>
      </w:r>
      <w:r>
        <w:rPr>
          <w:shd w:val="clear" w:color="auto" w:fill="FFFFFF"/>
        </w:rPr>
        <w:t xml:space="preserve">paid the benefits of a </w:t>
      </w:r>
      <w:r w:rsidRPr="00796268">
        <w:rPr>
          <w:bCs/>
          <w:shd w:val="clear" w:color="auto" w:fill="FFFFFF"/>
        </w:rPr>
        <w:t>pension</w:t>
      </w:r>
      <w:r w:rsidRPr="00796268">
        <w:rPr>
          <w:shd w:val="clear" w:color="auto" w:fill="FFFFFF"/>
        </w:rPr>
        <w:t xml:space="preserve"> plan </w:t>
      </w:r>
      <w:r>
        <w:rPr>
          <w:shd w:val="clear" w:color="auto" w:fill="FFFFFF"/>
        </w:rPr>
        <w:t>to its</w:t>
      </w:r>
      <w:r w:rsidRPr="00796268">
        <w:rPr>
          <w:shd w:val="clear" w:color="auto" w:fill="FFFFFF"/>
        </w:rPr>
        <w:t xml:space="preserve"> members</w:t>
      </w:r>
      <w:r>
        <w:rPr>
          <w:shd w:val="clear" w:color="auto" w:fill="FFFFFF"/>
        </w:rPr>
        <w:t xml:space="preserve"> when they</w:t>
      </w:r>
      <w:r w:rsidRPr="00796268">
        <w:rPr>
          <w:shd w:val="clear" w:color="auto" w:fill="FFFFFF"/>
        </w:rPr>
        <w:t xml:space="preserve"> reach</w:t>
      </w:r>
      <w:r>
        <w:rPr>
          <w:shd w:val="clear" w:color="auto" w:fill="FFFFFF"/>
        </w:rPr>
        <w:t>ed a predetermined</w:t>
      </w:r>
      <w:r w:rsidRPr="00796268">
        <w:rPr>
          <w:shd w:val="clear" w:color="auto" w:fill="FFFFFF"/>
        </w:rPr>
        <w:t xml:space="preserve"> retirement age or </w:t>
      </w:r>
      <w:r>
        <w:rPr>
          <w:shd w:val="clear" w:color="auto" w:fill="FFFFFF"/>
        </w:rPr>
        <w:t>when the member</w:t>
      </w:r>
      <w:r w:rsidRPr="00796268">
        <w:rPr>
          <w:shd w:val="clear" w:color="auto" w:fill="FFFFFF"/>
        </w:rPr>
        <w:t xml:space="preserve"> exit</w:t>
      </w:r>
      <w:r>
        <w:rPr>
          <w:shd w:val="clear" w:color="auto" w:fill="FFFFFF"/>
        </w:rPr>
        <w:t xml:space="preserve">ed </w:t>
      </w:r>
      <w:r w:rsidRPr="00796268">
        <w:rPr>
          <w:shd w:val="clear" w:color="auto" w:fill="FFFFFF"/>
        </w:rPr>
        <w:t>from the plan.</w:t>
      </w:r>
    </w:p>
  </w:footnote>
  <w:footnote w:id="9">
    <w:p w14:paraId="5EEA5F89" w14:textId="102E1B4B" w:rsidR="00C148FD" w:rsidRDefault="00C148FD" w:rsidP="00C8745D">
      <w:pPr>
        <w:pStyle w:val="Footnote"/>
      </w:pPr>
      <w:r w:rsidRPr="007D56A7">
        <w:rPr>
          <w:rStyle w:val="FootnoteReference"/>
        </w:rPr>
        <w:footnoteRef/>
      </w:r>
      <w:r w:rsidRPr="00796268">
        <w:t xml:space="preserve"> </w:t>
      </w:r>
      <w:r w:rsidRPr="00796268">
        <w:rPr>
          <w:bCs/>
          <w:shd w:val="clear" w:color="auto" w:fill="FFFFFF"/>
        </w:rPr>
        <w:t>Bancassurance</w:t>
      </w:r>
      <w:r w:rsidRPr="00796268">
        <w:rPr>
          <w:shd w:val="clear" w:color="auto" w:fill="FFFFFF"/>
        </w:rPr>
        <w:t xml:space="preserve"> </w:t>
      </w:r>
      <w:r>
        <w:rPr>
          <w:shd w:val="clear" w:color="auto" w:fill="FFFFFF"/>
        </w:rPr>
        <w:t>referred to</w:t>
      </w:r>
      <w:r w:rsidRPr="00796268">
        <w:rPr>
          <w:shd w:val="clear" w:color="auto" w:fill="FFFFFF"/>
        </w:rPr>
        <w:t xml:space="preserve"> a relationship between a</w:t>
      </w:r>
      <w:r>
        <w:rPr>
          <w:shd w:val="clear" w:color="auto" w:fill="FFFFFF"/>
        </w:rPr>
        <w:t>n insurance company and a</w:t>
      </w:r>
      <w:r w:rsidRPr="00796268">
        <w:rPr>
          <w:shd w:val="clear" w:color="auto" w:fill="FFFFFF"/>
        </w:rPr>
        <w:t xml:space="preserve"> bank, </w:t>
      </w:r>
      <w:r>
        <w:rPr>
          <w:shd w:val="clear" w:color="auto" w:fill="FFFFFF"/>
        </w:rPr>
        <w:t>under which the products of an insurance company were sold to customers of the bank.</w:t>
      </w:r>
    </w:p>
  </w:footnote>
  <w:footnote w:id="10">
    <w:p w14:paraId="605FF085" w14:textId="6E0DA94F" w:rsidR="00C148FD" w:rsidRDefault="00C148FD" w:rsidP="00C8745D">
      <w:pPr>
        <w:pStyle w:val="Footnote"/>
      </w:pPr>
      <w:r w:rsidRPr="007D56A7">
        <w:rPr>
          <w:rStyle w:val="FootnoteReference"/>
        </w:rPr>
        <w:footnoteRef/>
      </w:r>
      <w:r w:rsidRPr="00F85BB6">
        <w:t xml:space="preserve"> </w:t>
      </w:r>
      <w:r>
        <w:t xml:space="preserve">The </w:t>
      </w:r>
      <w:r w:rsidRPr="00F85BB6">
        <w:rPr>
          <w:bCs/>
        </w:rPr>
        <w:t>Insurance Regulatory and Development Authority of India</w:t>
      </w:r>
      <w:r w:rsidRPr="00F85BB6">
        <w:t xml:space="preserve"> </w:t>
      </w:r>
      <w:r>
        <w:t>wa</w:t>
      </w:r>
      <w:r w:rsidRPr="00F85BB6">
        <w:t xml:space="preserve">s </w:t>
      </w:r>
      <w:r>
        <w:t xml:space="preserve">India’s regulatory body for the </w:t>
      </w:r>
      <w:r w:rsidRPr="00F85BB6">
        <w:t>insurance</w:t>
      </w:r>
      <w:r>
        <w:t xml:space="preserve"> </w:t>
      </w:r>
      <w:r w:rsidRPr="00F85BB6">
        <w:t>industr</w:t>
      </w:r>
      <w:r>
        <w:t>y</w:t>
      </w:r>
      <w:r w:rsidRPr="00F85BB6">
        <w:t xml:space="preserve">. </w:t>
      </w:r>
      <w:r w:rsidR="00764CD9">
        <w:t xml:space="preserve">“Duties, Powers, and Funtions of IRDAI,” Insurance Regulatory and Development Authority of India, January 2, 2007, accessed November 29, 2018, </w:t>
      </w:r>
      <w:r w:rsidR="00764CD9" w:rsidRPr="00764CD9">
        <w:t>www.irdai.gov.in/ADMINCMS/cms/NormalData_Layout.aspx?page=PageNo101&amp;mid=1.2</w:t>
      </w:r>
      <w:r w:rsidR="00764CD9">
        <w:t>.</w:t>
      </w:r>
    </w:p>
  </w:footnote>
  <w:footnote w:id="11">
    <w:p w14:paraId="5B9B11C8" w14:textId="1F6BAC0D" w:rsidR="00C148FD" w:rsidRDefault="00C148FD" w:rsidP="0064056B">
      <w:pPr>
        <w:jc w:val="both"/>
      </w:pPr>
      <w:r w:rsidRPr="00764CD9">
        <w:rPr>
          <w:rStyle w:val="FootnoteReference"/>
          <w:rFonts w:ascii="Arial" w:hAnsi="Arial" w:cs="Arial"/>
          <w:sz w:val="17"/>
          <w:szCs w:val="17"/>
        </w:rPr>
        <w:footnoteRef/>
      </w:r>
      <w:r w:rsidRPr="00764CD9">
        <w:rPr>
          <w:rFonts w:ascii="Arial" w:hAnsi="Arial" w:cs="Arial"/>
          <w:bCs/>
          <w:sz w:val="17"/>
          <w:szCs w:val="17"/>
          <w:shd w:val="clear" w:color="auto" w:fill="FFFFFF"/>
        </w:rPr>
        <w:t xml:space="preserve"> </w:t>
      </w:r>
      <w:r>
        <w:rPr>
          <w:rFonts w:ascii="Arial" w:hAnsi="Arial" w:cs="Arial"/>
          <w:bCs/>
          <w:sz w:val="17"/>
          <w:szCs w:val="17"/>
          <w:shd w:val="clear" w:color="auto" w:fill="FFFFFF"/>
        </w:rPr>
        <w:t>The b</w:t>
      </w:r>
      <w:r w:rsidRPr="001C15DC">
        <w:rPr>
          <w:rFonts w:ascii="Arial" w:hAnsi="Arial" w:cs="Arial"/>
          <w:bCs/>
          <w:sz w:val="17"/>
          <w:szCs w:val="17"/>
          <w:shd w:val="clear" w:color="auto" w:fill="FFFFFF"/>
        </w:rPr>
        <w:t>ell curve system</w:t>
      </w:r>
      <w:r w:rsidRPr="001C15DC">
        <w:rPr>
          <w:rFonts w:ascii="Arial" w:hAnsi="Arial" w:cs="Arial"/>
          <w:sz w:val="17"/>
          <w:szCs w:val="17"/>
          <w:shd w:val="clear" w:color="auto" w:fill="FFFFFF"/>
        </w:rPr>
        <w:t> </w:t>
      </w:r>
      <w:r>
        <w:rPr>
          <w:rFonts w:ascii="Arial" w:hAnsi="Arial" w:cs="Arial"/>
          <w:sz w:val="17"/>
          <w:szCs w:val="17"/>
          <w:shd w:val="clear" w:color="auto" w:fill="FFFFFF"/>
        </w:rPr>
        <w:t xml:space="preserve">was a ranking system used for employees’ </w:t>
      </w:r>
      <w:r w:rsidRPr="001C15DC">
        <w:rPr>
          <w:rFonts w:ascii="Arial" w:hAnsi="Arial" w:cs="Arial"/>
          <w:bCs/>
          <w:sz w:val="17"/>
          <w:szCs w:val="17"/>
          <w:shd w:val="clear" w:color="auto" w:fill="FFFFFF"/>
        </w:rPr>
        <w:t>performance appraisal</w:t>
      </w:r>
      <w:r w:rsidRPr="001C15DC">
        <w:rPr>
          <w:rFonts w:ascii="Arial" w:hAnsi="Arial" w:cs="Arial"/>
          <w:sz w:val="17"/>
          <w:szCs w:val="17"/>
          <w:shd w:val="clear" w:color="auto" w:fill="FFFFFF"/>
        </w:rPr>
        <w:t>.</w:t>
      </w:r>
    </w:p>
  </w:footnote>
  <w:footnote w:id="12">
    <w:p w14:paraId="6705FBF9" w14:textId="0EC974EF" w:rsidR="00C148FD" w:rsidRPr="001C15DC" w:rsidRDefault="00C148FD" w:rsidP="0064056B">
      <w:pPr>
        <w:jc w:val="both"/>
      </w:pPr>
      <w:r w:rsidRPr="00764CD9">
        <w:rPr>
          <w:rStyle w:val="FootnoteReference"/>
          <w:rFonts w:ascii="Arial" w:hAnsi="Arial" w:cs="Arial"/>
          <w:sz w:val="17"/>
          <w:szCs w:val="17"/>
        </w:rPr>
        <w:footnoteRef/>
      </w:r>
      <w:r>
        <w:rPr>
          <w:rFonts w:ascii="Arial" w:hAnsi="Arial" w:cs="Arial"/>
          <w:sz w:val="17"/>
          <w:szCs w:val="17"/>
          <w:shd w:val="clear" w:color="auto" w:fill="FFFFFF"/>
        </w:rPr>
        <w:t xml:space="preserve"> </w:t>
      </w:r>
      <w:r w:rsidRPr="00952BC9">
        <w:rPr>
          <w:rFonts w:ascii="Arial" w:hAnsi="Arial" w:cs="Arial"/>
          <w:sz w:val="17"/>
          <w:szCs w:val="17"/>
          <w:shd w:val="clear" w:color="auto" w:fill="FFFFFF"/>
        </w:rPr>
        <w:t>The </w:t>
      </w:r>
      <w:r w:rsidRPr="00952BC9">
        <w:rPr>
          <w:rFonts w:ascii="Arial" w:hAnsi="Arial" w:cs="Arial"/>
          <w:bCs/>
          <w:sz w:val="17"/>
          <w:szCs w:val="17"/>
          <w:shd w:val="clear" w:color="auto" w:fill="FFFFFF"/>
        </w:rPr>
        <w:t>balanced scorecard</w:t>
      </w:r>
      <w:r w:rsidRPr="00952BC9">
        <w:rPr>
          <w:rFonts w:ascii="Arial" w:hAnsi="Arial" w:cs="Arial"/>
          <w:sz w:val="17"/>
          <w:szCs w:val="17"/>
          <w:shd w:val="clear" w:color="auto" w:fill="FFFFFF"/>
        </w:rPr>
        <w:t> </w:t>
      </w:r>
      <w:r>
        <w:rPr>
          <w:rFonts w:ascii="Arial" w:hAnsi="Arial" w:cs="Arial"/>
          <w:sz w:val="17"/>
          <w:szCs w:val="17"/>
          <w:shd w:val="clear" w:color="auto" w:fill="FFFFFF"/>
        </w:rPr>
        <w:t>was</w:t>
      </w:r>
      <w:r w:rsidRPr="00952BC9">
        <w:rPr>
          <w:rFonts w:ascii="Arial" w:hAnsi="Arial" w:cs="Arial"/>
          <w:sz w:val="17"/>
          <w:szCs w:val="17"/>
          <w:shd w:val="clear" w:color="auto" w:fill="FFFFFF"/>
        </w:rPr>
        <w:t xml:space="preserve"> a </w:t>
      </w:r>
      <w:r>
        <w:rPr>
          <w:rFonts w:ascii="Arial" w:hAnsi="Arial" w:cs="Arial"/>
          <w:sz w:val="17"/>
          <w:szCs w:val="17"/>
          <w:shd w:val="clear" w:color="auto" w:fill="FFFFFF"/>
        </w:rPr>
        <w:t xml:space="preserve">tool used for managing job performance and for tracking employees’ </w:t>
      </w:r>
      <w:r w:rsidRPr="00952BC9">
        <w:rPr>
          <w:rFonts w:ascii="Arial" w:hAnsi="Arial" w:cs="Arial"/>
          <w:sz w:val="17"/>
          <w:szCs w:val="17"/>
          <w:shd w:val="clear" w:color="auto" w:fill="FFFFFF"/>
        </w:rPr>
        <w:t xml:space="preserve">activities </w:t>
      </w:r>
      <w:r>
        <w:rPr>
          <w:rFonts w:ascii="Arial" w:hAnsi="Arial" w:cs="Arial"/>
          <w:sz w:val="17"/>
          <w:szCs w:val="17"/>
          <w:shd w:val="clear" w:color="auto" w:fill="FFFFFF"/>
        </w:rPr>
        <w:t xml:space="preserve">that were </w:t>
      </w:r>
      <w:r w:rsidRPr="00952BC9">
        <w:rPr>
          <w:rFonts w:ascii="Arial" w:hAnsi="Arial" w:cs="Arial"/>
          <w:sz w:val="17"/>
          <w:szCs w:val="17"/>
          <w:shd w:val="clear" w:color="auto" w:fill="FFFFFF"/>
        </w:rPr>
        <w:t xml:space="preserve">within the control </w:t>
      </w:r>
      <w:r>
        <w:rPr>
          <w:rFonts w:ascii="Arial" w:hAnsi="Arial" w:cs="Arial"/>
          <w:sz w:val="17"/>
          <w:szCs w:val="17"/>
          <w:shd w:val="clear" w:color="auto" w:fill="FFFFFF"/>
        </w:rPr>
        <w:t>of managers.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60EBA89A" w:rsidR="00C148FD" w:rsidRPr="00C92CC4" w:rsidRDefault="00C148F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952ED">
      <w:rPr>
        <w:rFonts w:ascii="Arial" w:hAnsi="Arial"/>
        <w:b/>
        <w:noProof/>
      </w:rPr>
      <w:t>8</w:t>
    </w:r>
    <w:r>
      <w:rPr>
        <w:rFonts w:ascii="Arial" w:hAnsi="Arial"/>
        <w:b/>
      </w:rPr>
      <w:fldChar w:fldCharType="end"/>
    </w:r>
    <w:r>
      <w:rPr>
        <w:rFonts w:ascii="Arial" w:hAnsi="Arial"/>
        <w:b/>
      </w:rPr>
      <w:tab/>
    </w:r>
    <w:r w:rsidR="00764CD9">
      <w:rPr>
        <w:rFonts w:ascii="Arial" w:hAnsi="Arial"/>
        <w:b/>
      </w:rPr>
      <w:t>9B18M178</w:t>
    </w:r>
  </w:p>
  <w:p w14:paraId="2B53C0A0" w14:textId="77777777" w:rsidR="00C148FD" w:rsidRDefault="00C148FD" w:rsidP="00D13667">
    <w:pPr>
      <w:pStyle w:val="Header"/>
      <w:tabs>
        <w:tab w:val="clear" w:pos="4680"/>
      </w:tabs>
      <w:rPr>
        <w:sz w:val="18"/>
        <w:szCs w:val="18"/>
      </w:rPr>
    </w:pPr>
  </w:p>
  <w:p w14:paraId="47119730" w14:textId="77777777" w:rsidR="00C148FD" w:rsidRPr="00C92CC4" w:rsidRDefault="00C148FD"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E6F4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2882A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DEB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1D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3049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3B84B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6E68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60A5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CE3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1835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3"/>
  </w:num>
  <w:num w:numId="3">
    <w:abstractNumId w:val="11"/>
  </w:num>
  <w:num w:numId="4">
    <w:abstractNumId w:val="15"/>
  </w:num>
  <w:num w:numId="5">
    <w:abstractNumId w:val="12"/>
  </w:num>
  <w:num w:numId="6">
    <w:abstractNumId w:val="14"/>
  </w:num>
  <w:num w:numId="7">
    <w:abstractNumId w:val="10"/>
  </w:num>
  <w:num w:numId="8">
    <w:abstractNumId w:val="0"/>
  </w:num>
  <w:num w:numId="9">
    <w:abstractNumId w:val="1"/>
  </w:num>
  <w:num w:numId="10">
    <w:abstractNumId w:val="2"/>
  </w:num>
  <w:num w:numId="11">
    <w:abstractNumId w:val="3"/>
  </w:num>
  <w:num w:numId="12">
    <w:abstractNumId w:val="8"/>
  </w:num>
  <w:num w:numId="13">
    <w:abstractNumId w:val="4"/>
  </w:num>
  <w:num w:numId="14">
    <w:abstractNumId w:val="5"/>
  </w:num>
  <w:num w:numId="15">
    <w:abstractNumId w:val="6"/>
  </w:num>
  <w:num w:numId="16">
    <w:abstractNumId w:val="7"/>
  </w:num>
  <w:num w:numId="1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2757"/>
    <w:rsid w:val="00035F09"/>
    <w:rsid w:val="00044ECC"/>
    <w:rsid w:val="000531D3"/>
    <w:rsid w:val="0005646B"/>
    <w:rsid w:val="000629DF"/>
    <w:rsid w:val="0008102D"/>
    <w:rsid w:val="00086B26"/>
    <w:rsid w:val="00090B58"/>
    <w:rsid w:val="00094C0E"/>
    <w:rsid w:val="000952ED"/>
    <w:rsid w:val="000A146D"/>
    <w:rsid w:val="000A3B76"/>
    <w:rsid w:val="000C3024"/>
    <w:rsid w:val="000C72AF"/>
    <w:rsid w:val="000D2A2F"/>
    <w:rsid w:val="000D7091"/>
    <w:rsid w:val="000F0C22"/>
    <w:rsid w:val="000F6B09"/>
    <w:rsid w:val="000F6FDC"/>
    <w:rsid w:val="00103FB1"/>
    <w:rsid w:val="00104567"/>
    <w:rsid w:val="00104916"/>
    <w:rsid w:val="00104AA7"/>
    <w:rsid w:val="0012732D"/>
    <w:rsid w:val="00143F25"/>
    <w:rsid w:val="0014647A"/>
    <w:rsid w:val="00152682"/>
    <w:rsid w:val="00154E41"/>
    <w:rsid w:val="00154FC9"/>
    <w:rsid w:val="0019241A"/>
    <w:rsid w:val="00192A18"/>
    <w:rsid w:val="00192CBC"/>
    <w:rsid w:val="001A22D1"/>
    <w:rsid w:val="001A752D"/>
    <w:rsid w:val="001A7569"/>
    <w:rsid w:val="001A757E"/>
    <w:rsid w:val="001B5032"/>
    <w:rsid w:val="001C7777"/>
    <w:rsid w:val="001D0605"/>
    <w:rsid w:val="001D1CE7"/>
    <w:rsid w:val="001D344B"/>
    <w:rsid w:val="001D3ABE"/>
    <w:rsid w:val="001E364F"/>
    <w:rsid w:val="001F2403"/>
    <w:rsid w:val="001F4222"/>
    <w:rsid w:val="00203AA1"/>
    <w:rsid w:val="00213E98"/>
    <w:rsid w:val="00230150"/>
    <w:rsid w:val="0023081A"/>
    <w:rsid w:val="00231990"/>
    <w:rsid w:val="00233111"/>
    <w:rsid w:val="0024602B"/>
    <w:rsid w:val="00265FA8"/>
    <w:rsid w:val="002832B0"/>
    <w:rsid w:val="002A73AC"/>
    <w:rsid w:val="002C4E29"/>
    <w:rsid w:val="002F36CD"/>
    <w:rsid w:val="002F460C"/>
    <w:rsid w:val="002F48D6"/>
    <w:rsid w:val="00304BEF"/>
    <w:rsid w:val="00313B0D"/>
    <w:rsid w:val="00317391"/>
    <w:rsid w:val="00326216"/>
    <w:rsid w:val="00335CA5"/>
    <w:rsid w:val="00336580"/>
    <w:rsid w:val="003373C4"/>
    <w:rsid w:val="00345650"/>
    <w:rsid w:val="00354899"/>
    <w:rsid w:val="00355FD6"/>
    <w:rsid w:val="003621AE"/>
    <w:rsid w:val="00364A5C"/>
    <w:rsid w:val="00372FDC"/>
    <w:rsid w:val="00373FB1"/>
    <w:rsid w:val="00396C76"/>
    <w:rsid w:val="003B1F26"/>
    <w:rsid w:val="003B30D8"/>
    <w:rsid w:val="003B7EF2"/>
    <w:rsid w:val="003C3FA4"/>
    <w:rsid w:val="003D0BA1"/>
    <w:rsid w:val="003E7997"/>
    <w:rsid w:val="003F2B0C"/>
    <w:rsid w:val="00403B13"/>
    <w:rsid w:val="004105B2"/>
    <w:rsid w:val="0041145A"/>
    <w:rsid w:val="00412900"/>
    <w:rsid w:val="004144BF"/>
    <w:rsid w:val="004221E4"/>
    <w:rsid w:val="004273F8"/>
    <w:rsid w:val="004277D4"/>
    <w:rsid w:val="004355A3"/>
    <w:rsid w:val="00435B3A"/>
    <w:rsid w:val="00437420"/>
    <w:rsid w:val="00437E65"/>
    <w:rsid w:val="00446546"/>
    <w:rsid w:val="00452769"/>
    <w:rsid w:val="00454FA7"/>
    <w:rsid w:val="00465348"/>
    <w:rsid w:val="00475B25"/>
    <w:rsid w:val="00493E27"/>
    <w:rsid w:val="004979A5"/>
    <w:rsid w:val="004A25E0"/>
    <w:rsid w:val="004B1CCB"/>
    <w:rsid w:val="004B4A4A"/>
    <w:rsid w:val="004B632F"/>
    <w:rsid w:val="004C22F5"/>
    <w:rsid w:val="004C267D"/>
    <w:rsid w:val="004D3FB1"/>
    <w:rsid w:val="004D5EA9"/>
    <w:rsid w:val="004D6F21"/>
    <w:rsid w:val="004D73A5"/>
    <w:rsid w:val="004F30D9"/>
    <w:rsid w:val="004F57AD"/>
    <w:rsid w:val="004F5DAA"/>
    <w:rsid w:val="00502F3F"/>
    <w:rsid w:val="005160F1"/>
    <w:rsid w:val="005233B5"/>
    <w:rsid w:val="00524F2F"/>
    <w:rsid w:val="0052630F"/>
    <w:rsid w:val="00527E5C"/>
    <w:rsid w:val="00532CF5"/>
    <w:rsid w:val="005528CB"/>
    <w:rsid w:val="00566771"/>
    <w:rsid w:val="00581E2E"/>
    <w:rsid w:val="00584F15"/>
    <w:rsid w:val="0059514B"/>
    <w:rsid w:val="005A1B0F"/>
    <w:rsid w:val="005B5EFE"/>
    <w:rsid w:val="005D1F2C"/>
    <w:rsid w:val="005D57BA"/>
    <w:rsid w:val="005E1D5D"/>
    <w:rsid w:val="005E2598"/>
    <w:rsid w:val="00607930"/>
    <w:rsid w:val="006163F7"/>
    <w:rsid w:val="00627C63"/>
    <w:rsid w:val="0063350B"/>
    <w:rsid w:val="00634BB2"/>
    <w:rsid w:val="0064056B"/>
    <w:rsid w:val="00652606"/>
    <w:rsid w:val="00655425"/>
    <w:rsid w:val="00682DAD"/>
    <w:rsid w:val="00691F16"/>
    <w:rsid w:val="006946EE"/>
    <w:rsid w:val="00695348"/>
    <w:rsid w:val="00695385"/>
    <w:rsid w:val="006A58A9"/>
    <w:rsid w:val="006A606D"/>
    <w:rsid w:val="006C0371"/>
    <w:rsid w:val="006C08B6"/>
    <w:rsid w:val="006C0B1A"/>
    <w:rsid w:val="006C201E"/>
    <w:rsid w:val="006C6065"/>
    <w:rsid w:val="006C6FB8"/>
    <w:rsid w:val="006C7F9F"/>
    <w:rsid w:val="006E2F6D"/>
    <w:rsid w:val="006E58F6"/>
    <w:rsid w:val="006E77E1"/>
    <w:rsid w:val="006F114D"/>
    <w:rsid w:val="006F131D"/>
    <w:rsid w:val="00705BF3"/>
    <w:rsid w:val="00710AA5"/>
    <w:rsid w:val="00711642"/>
    <w:rsid w:val="007310F3"/>
    <w:rsid w:val="007507C6"/>
    <w:rsid w:val="00751E0B"/>
    <w:rsid w:val="00752BCD"/>
    <w:rsid w:val="00764CD9"/>
    <w:rsid w:val="00766DA1"/>
    <w:rsid w:val="00780D94"/>
    <w:rsid w:val="00782566"/>
    <w:rsid w:val="007866A6"/>
    <w:rsid w:val="00792A7A"/>
    <w:rsid w:val="00792C2E"/>
    <w:rsid w:val="00794422"/>
    <w:rsid w:val="007A130D"/>
    <w:rsid w:val="007A66B1"/>
    <w:rsid w:val="007D1A2D"/>
    <w:rsid w:val="007D2616"/>
    <w:rsid w:val="007D4102"/>
    <w:rsid w:val="007D56A7"/>
    <w:rsid w:val="007D7143"/>
    <w:rsid w:val="007E54A7"/>
    <w:rsid w:val="007F43B7"/>
    <w:rsid w:val="00802A9F"/>
    <w:rsid w:val="00821FFC"/>
    <w:rsid w:val="008271CA"/>
    <w:rsid w:val="008467D5"/>
    <w:rsid w:val="0086165E"/>
    <w:rsid w:val="00885399"/>
    <w:rsid w:val="00893462"/>
    <w:rsid w:val="008A2575"/>
    <w:rsid w:val="008A4DC4"/>
    <w:rsid w:val="008B438C"/>
    <w:rsid w:val="008C386D"/>
    <w:rsid w:val="008D06CA"/>
    <w:rsid w:val="008D3A46"/>
    <w:rsid w:val="008F2385"/>
    <w:rsid w:val="009067A4"/>
    <w:rsid w:val="00930885"/>
    <w:rsid w:val="00933D68"/>
    <w:rsid w:val="009340DB"/>
    <w:rsid w:val="00934883"/>
    <w:rsid w:val="00945A41"/>
    <w:rsid w:val="0094618C"/>
    <w:rsid w:val="00950D45"/>
    <w:rsid w:val="0095684B"/>
    <w:rsid w:val="0096301B"/>
    <w:rsid w:val="00972498"/>
    <w:rsid w:val="0097481F"/>
    <w:rsid w:val="00974CC6"/>
    <w:rsid w:val="00976AD4"/>
    <w:rsid w:val="00995547"/>
    <w:rsid w:val="009A1836"/>
    <w:rsid w:val="009A312F"/>
    <w:rsid w:val="009A3461"/>
    <w:rsid w:val="009A5348"/>
    <w:rsid w:val="009B0AB7"/>
    <w:rsid w:val="009C76D5"/>
    <w:rsid w:val="009D0F2F"/>
    <w:rsid w:val="009E5CB9"/>
    <w:rsid w:val="009F7AA4"/>
    <w:rsid w:val="00A01CBA"/>
    <w:rsid w:val="00A10AD7"/>
    <w:rsid w:val="00A10DBB"/>
    <w:rsid w:val="00A11A13"/>
    <w:rsid w:val="00A250D7"/>
    <w:rsid w:val="00A34D5C"/>
    <w:rsid w:val="00A559DB"/>
    <w:rsid w:val="00A569EA"/>
    <w:rsid w:val="00A6537B"/>
    <w:rsid w:val="00A676A0"/>
    <w:rsid w:val="00A70A9A"/>
    <w:rsid w:val="00AA44F0"/>
    <w:rsid w:val="00AF35FC"/>
    <w:rsid w:val="00AF3CD6"/>
    <w:rsid w:val="00AF5556"/>
    <w:rsid w:val="00AF7FCE"/>
    <w:rsid w:val="00B03639"/>
    <w:rsid w:val="00B0652A"/>
    <w:rsid w:val="00B40937"/>
    <w:rsid w:val="00B423EF"/>
    <w:rsid w:val="00B453DE"/>
    <w:rsid w:val="00B45F7C"/>
    <w:rsid w:val="00B62497"/>
    <w:rsid w:val="00B645B9"/>
    <w:rsid w:val="00B71298"/>
    <w:rsid w:val="00B71E5F"/>
    <w:rsid w:val="00B72597"/>
    <w:rsid w:val="00B84BE2"/>
    <w:rsid w:val="00B87D3C"/>
    <w:rsid w:val="00B87DC0"/>
    <w:rsid w:val="00B901F9"/>
    <w:rsid w:val="00B92EDC"/>
    <w:rsid w:val="00BA4172"/>
    <w:rsid w:val="00BC4D98"/>
    <w:rsid w:val="00BD5327"/>
    <w:rsid w:val="00BD6EFB"/>
    <w:rsid w:val="00BE3DF5"/>
    <w:rsid w:val="00BF1BB8"/>
    <w:rsid w:val="00BF5EAB"/>
    <w:rsid w:val="00C02410"/>
    <w:rsid w:val="00C148FD"/>
    <w:rsid w:val="00C1584D"/>
    <w:rsid w:val="00C15BE2"/>
    <w:rsid w:val="00C16E6D"/>
    <w:rsid w:val="00C209FA"/>
    <w:rsid w:val="00C2176D"/>
    <w:rsid w:val="00C21F76"/>
    <w:rsid w:val="00C3447F"/>
    <w:rsid w:val="00C44714"/>
    <w:rsid w:val="00C67102"/>
    <w:rsid w:val="00C81491"/>
    <w:rsid w:val="00C81676"/>
    <w:rsid w:val="00C819D7"/>
    <w:rsid w:val="00C85C5D"/>
    <w:rsid w:val="00C8745D"/>
    <w:rsid w:val="00C92CC4"/>
    <w:rsid w:val="00C97458"/>
    <w:rsid w:val="00CA0AFB"/>
    <w:rsid w:val="00CA2CE1"/>
    <w:rsid w:val="00CA3976"/>
    <w:rsid w:val="00CA50E3"/>
    <w:rsid w:val="00CA757B"/>
    <w:rsid w:val="00CB061E"/>
    <w:rsid w:val="00CC1787"/>
    <w:rsid w:val="00CC182C"/>
    <w:rsid w:val="00CD0824"/>
    <w:rsid w:val="00CD2908"/>
    <w:rsid w:val="00CF60A0"/>
    <w:rsid w:val="00CF702F"/>
    <w:rsid w:val="00D03A82"/>
    <w:rsid w:val="00D13667"/>
    <w:rsid w:val="00D15344"/>
    <w:rsid w:val="00D23F57"/>
    <w:rsid w:val="00D31BEC"/>
    <w:rsid w:val="00D4466D"/>
    <w:rsid w:val="00D47DD4"/>
    <w:rsid w:val="00D60E27"/>
    <w:rsid w:val="00D63150"/>
    <w:rsid w:val="00D636BA"/>
    <w:rsid w:val="00D64A32"/>
    <w:rsid w:val="00D64EFC"/>
    <w:rsid w:val="00D67D93"/>
    <w:rsid w:val="00D75295"/>
    <w:rsid w:val="00D76CE9"/>
    <w:rsid w:val="00D97F12"/>
    <w:rsid w:val="00DA4713"/>
    <w:rsid w:val="00DA6095"/>
    <w:rsid w:val="00DB42E7"/>
    <w:rsid w:val="00DC09D8"/>
    <w:rsid w:val="00DE01A6"/>
    <w:rsid w:val="00DE5B4A"/>
    <w:rsid w:val="00DE7A98"/>
    <w:rsid w:val="00DF32C2"/>
    <w:rsid w:val="00E15C7F"/>
    <w:rsid w:val="00E311D3"/>
    <w:rsid w:val="00E471A7"/>
    <w:rsid w:val="00E47DFA"/>
    <w:rsid w:val="00E509E5"/>
    <w:rsid w:val="00E635CF"/>
    <w:rsid w:val="00E74ADD"/>
    <w:rsid w:val="00EB1E3B"/>
    <w:rsid w:val="00EC6E0A"/>
    <w:rsid w:val="00ED3BCB"/>
    <w:rsid w:val="00ED4E18"/>
    <w:rsid w:val="00ED7922"/>
    <w:rsid w:val="00EE02C4"/>
    <w:rsid w:val="00EE1F37"/>
    <w:rsid w:val="00F0159C"/>
    <w:rsid w:val="00F07DD9"/>
    <w:rsid w:val="00F105B7"/>
    <w:rsid w:val="00F13220"/>
    <w:rsid w:val="00F17A21"/>
    <w:rsid w:val="00F32386"/>
    <w:rsid w:val="00F37B27"/>
    <w:rsid w:val="00F457E0"/>
    <w:rsid w:val="00F46556"/>
    <w:rsid w:val="00F50748"/>
    <w:rsid w:val="00F50E91"/>
    <w:rsid w:val="00F53AAD"/>
    <w:rsid w:val="00F55F8C"/>
    <w:rsid w:val="00F57D29"/>
    <w:rsid w:val="00F60786"/>
    <w:rsid w:val="00F60818"/>
    <w:rsid w:val="00F62257"/>
    <w:rsid w:val="00F64C66"/>
    <w:rsid w:val="00F72AA8"/>
    <w:rsid w:val="00F82038"/>
    <w:rsid w:val="00F91BC7"/>
    <w:rsid w:val="00F96201"/>
    <w:rsid w:val="00FA1BBC"/>
    <w:rsid w:val="00FB6865"/>
    <w:rsid w:val="00FC5CC9"/>
    <w:rsid w:val="00FD0964"/>
    <w:rsid w:val="00FD0B18"/>
    <w:rsid w:val="00FD2FAD"/>
    <w:rsid w:val="00FE714F"/>
    <w:rsid w:val="00FF21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779AA937"/>
  <w15:docId w15:val="{59B2A89C-7FDB-4835-9D9C-AED19F0A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D2616"/>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7D56A7"/>
    <w:pPr>
      <w:keepNext/>
    </w:pPr>
    <w:rPr>
      <w:rFonts w:ascii="Arial" w:hAnsi="Arial" w:cs="Arial"/>
      <w:b/>
      <w:caps/>
      <w:sz w:val="20"/>
      <w:szCs w:val="20"/>
    </w:rPr>
  </w:style>
  <w:style w:type="character" w:customStyle="1" w:styleId="Casehead1Char">
    <w:name w:val="Casehead 1 Char"/>
    <w:basedOn w:val="BodyTextMainChar"/>
    <w:link w:val="Casehead1"/>
    <w:rsid w:val="007D56A7"/>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lang w:val="en-GB"/>
    </w:rPr>
  </w:style>
  <w:style w:type="character" w:styleId="FootnoteReference">
    <w:name w:val="footnote reference"/>
    <w:basedOn w:val="DefaultParagraphFont"/>
    <w:uiPriority w:val="99"/>
    <w:unhideWhenUsed/>
    <w:qFormat/>
    <w:rsid w:val="00335CA5"/>
    <w:rPr>
      <w:b w:val="0"/>
      <w:color w:val="auto"/>
      <w:vertAlign w:val="superscript"/>
    </w:rPr>
  </w:style>
  <w:style w:type="paragraph" w:customStyle="1" w:styleId="Footnote">
    <w:name w:val="Footnote"/>
    <w:basedOn w:val="Normal"/>
    <w:link w:val="FootnoteChar"/>
    <w:qFormat/>
    <w:rsid w:val="007D2616"/>
    <w:pPr>
      <w:jc w:val="both"/>
    </w:pPr>
    <w:rPr>
      <w:rFonts w:ascii="Arial" w:hAnsi="Arial" w:cs="Arial"/>
      <w:sz w:val="17"/>
      <w:szCs w:val="17"/>
    </w:rPr>
  </w:style>
  <w:style w:type="character" w:customStyle="1" w:styleId="FootnoteChar">
    <w:name w:val="Footnote Char"/>
    <w:basedOn w:val="DefaultParagraphFont"/>
    <w:link w:val="Footnote"/>
    <w:rsid w:val="007D2616"/>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7D56A7"/>
    <w:pPr>
      <w:keepNext/>
      <w:jc w:val="center"/>
    </w:pPr>
    <w:rPr>
      <w:rFonts w:ascii="Arial" w:hAnsi="Arial" w:cs="Arial"/>
      <w:b/>
      <w:caps/>
      <w:sz w:val="20"/>
      <w:szCs w:val="20"/>
    </w:rPr>
  </w:style>
  <w:style w:type="paragraph" w:styleId="EndnoteText">
    <w:name w:val="endnote text"/>
    <w:basedOn w:val="Normal"/>
    <w:link w:val="EndnoteTextChar"/>
    <w:unhideWhenUsed/>
    <w:rsid w:val="004273F8"/>
    <w:rPr>
      <w:rFonts w:ascii="Calibri" w:eastAsia="Calibri" w:hAnsi="Calibri"/>
    </w:rPr>
  </w:style>
  <w:style w:type="character" w:customStyle="1" w:styleId="EndnoteTextChar">
    <w:name w:val="Endnote Text Char"/>
    <w:basedOn w:val="DefaultParagraphFont"/>
    <w:link w:val="EndnoteText"/>
    <w:rsid w:val="004273F8"/>
    <w:rPr>
      <w:rFonts w:ascii="Calibri" w:eastAsia="Calibri" w:hAnsi="Calibri" w:cs="Times New Roman"/>
      <w:sz w:val="20"/>
      <w:szCs w:val="20"/>
    </w:rPr>
  </w:style>
  <w:style w:type="character" w:customStyle="1" w:styleId="ExhibitHeadingChar">
    <w:name w:val="Exhibit Heading Char"/>
    <w:basedOn w:val="BodyTextMainChar"/>
    <w:link w:val="ExhibitHeading"/>
    <w:rsid w:val="007D56A7"/>
    <w:rPr>
      <w:rFonts w:ascii="Arial" w:eastAsia="Times New Roman" w:hAnsi="Arial" w:cs="Arial"/>
      <w:b/>
      <w:caps/>
      <w:sz w:val="20"/>
      <w:szCs w:val="20"/>
      <w:lang w:val="en-GB"/>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character" w:customStyle="1" w:styleId="footnotetextCharChar">
    <w:name w:val="footnote text Char Char"/>
    <w:link w:val="FootnoteText1"/>
    <w:rsid w:val="00ED7922"/>
    <w:rPr>
      <w:rFonts w:ascii="Arial" w:eastAsia="Times New Roman"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paragraph" w:customStyle="1" w:styleId="BodyTextIndent1">
    <w:name w:val="Body Text Indent1"/>
    <w:basedOn w:val="Normal"/>
    <w:link w:val="BodyTextIndentCharChar"/>
    <w:rsid w:val="00ED7922"/>
    <w:pPr>
      <w:spacing w:after="120"/>
      <w:ind w:left="360"/>
    </w:p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paragraph" w:customStyle="1" w:styleId="CommentSubject1">
    <w:name w:val="Comment Subject1"/>
    <w:basedOn w:val="CommentText"/>
    <w:next w:val="CommentText"/>
    <w:link w:val="CommentSubjectChar1"/>
    <w:rsid w:val="00ED7922"/>
    <w:rPr>
      <w:b/>
      <w:bCs/>
      <w:kern w:val="2"/>
      <w:sz w:val="22"/>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paragraph" w:customStyle="1" w:styleId="BodyTextIndent31">
    <w:name w:val="Body Text Indent 31"/>
    <w:basedOn w:val="Normal"/>
    <w:link w:val="BodyTextIndent3CharChar"/>
    <w:rsid w:val="00ED7922"/>
    <w:pPr>
      <w:spacing w:after="120"/>
      <w:ind w:left="360"/>
    </w:pPr>
    <w:rPr>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99"/>
    <w:rsid w:val="0064056B"/>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iveycases.com"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93CF9B-19A7-45AE-B91D-7D789F73D244}" type="doc">
      <dgm:prSet loTypeId="urn:microsoft.com/office/officeart/2005/8/layout/pyramid1" loCatId="pyramid" qsTypeId="urn:microsoft.com/office/officeart/2005/8/quickstyle/simple1" qsCatId="simple" csTypeId="urn:microsoft.com/office/officeart/2005/8/colors/accent0_1" csCatId="mainScheme" phldr="1"/>
      <dgm:spPr/>
    </dgm:pt>
    <dgm:pt modelId="{9B1A54B4-B29C-40E9-B482-347A50B7713A}">
      <dgm:prSet phldrT="[Text]" custT="1"/>
      <dgm:spPr>
        <a:xfrm>
          <a:off x="2225040" y="0"/>
          <a:ext cx="1112520" cy="621030"/>
        </a:xfrm>
        <a:prstGeom prst="trapezoid">
          <a:avLst>
            <a:gd name="adj" fmla="val 89571"/>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IN" sz="1000" b="1">
              <a:solidFill>
                <a:sysClr val="windowText" lastClr="000000">
                  <a:hueOff val="0"/>
                  <a:satOff val="0"/>
                  <a:lumOff val="0"/>
                  <a:alphaOff val="0"/>
                </a:sysClr>
              </a:solidFill>
              <a:latin typeface="Arial" pitchFamily="34" charset="0"/>
              <a:ea typeface="+mn-ea"/>
              <a:cs typeface="Arial" pitchFamily="34" charset="0"/>
            </a:rPr>
            <a:t>MD                            &amp; CEO</a:t>
          </a:r>
        </a:p>
      </dgm:t>
    </dgm:pt>
    <dgm:pt modelId="{7BC2FCB0-A772-4F50-B482-7644ACF2D7A6}" type="parTrans" cxnId="{606B2E08-81A4-4BC5-93BA-2B241DCF11F6}">
      <dgm:prSet/>
      <dgm:spPr/>
      <dgm:t>
        <a:bodyPr/>
        <a:lstStyle/>
        <a:p>
          <a:endParaRPr lang="en-IN"/>
        </a:p>
      </dgm:t>
    </dgm:pt>
    <dgm:pt modelId="{16D111F1-AD80-4C8D-A8E8-3AD7D29A19B9}" type="sibTrans" cxnId="{606B2E08-81A4-4BC5-93BA-2B241DCF11F6}">
      <dgm:prSet/>
      <dgm:spPr/>
      <dgm:t>
        <a:bodyPr/>
        <a:lstStyle/>
        <a:p>
          <a:endParaRPr lang="en-IN"/>
        </a:p>
      </dgm:t>
    </dgm:pt>
    <dgm:pt modelId="{615BA8B4-C54D-4751-A288-B471EC13F02B}">
      <dgm:prSet phldrT="[Text]" custT="1"/>
      <dgm:spPr>
        <a:xfrm>
          <a:off x="1668780" y="621030"/>
          <a:ext cx="2225040" cy="621030"/>
        </a:xfrm>
        <a:prstGeom prst="trapezoid">
          <a:avLst>
            <a:gd name="adj" fmla="val 89571"/>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IN" sz="800" b="1">
              <a:solidFill>
                <a:sysClr val="windowText" lastClr="000000">
                  <a:hueOff val="0"/>
                  <a:satOff val="0"/>
                  <a:lumOff val="0"/>
                  <a:alphaOff val="0"/>
                </a:sysClr>
              </a:solidFill>
              <a:latin typeface="Arial" pitchFamily="34" charset="0"/>
              <a:ea typeface="+mn-ea"/>
              <a:cs typeface="Arial" pitchFamily="34" charset="0"/>
            </a:rPr>
            <a:t>Leadership Band  </a:t>
          </a:r>
          <a:r>
            <a:rPr lang="en-IN" sz="900">
              <a:solidFill>
                <a:sysClr val="windowText" lastClr="000000">
                  <a:hueOff val="0"/>
                  <a:satOff val="0"/>
                  <a:lumOff val="0"/>
                  <a:alphaOff val="0"/>
                </a:sysClr>
              </a:solidFill>
              <a:latin typeface="Arial" pitchFamily="34" charset="0"/>
              <a:ea typeface="+mn-ea"/>
              <a:cs typeface="Arial" pitchFamily="34" charset="0"/>
            </a:rPr>
            <a:t>(President,              Executive VP, Senior VP</a:t>
          </a:r>
          <a:r>
            <a:rPr lang="en-IN" sz="1000">
              <a:solidFill>
                <a:sysClr val="windowText" lastClr="000000">
                  <a:hueOff val="0"/>
                  <a:satOff val="0"/>
                  <a:lumOff val="0"/>
                  <a:alphaOff val="0"/>
                </a:sysClr>
              </a:solidFill>
              <a:latin typeface="Arial" pitchFamily="34" charset="0"/>
              <a:ea typeface="+mn-ea"/>
              <a:cs typeface="Arial" pitchFamily="34" charset="0"/>
            </a:rPr>
            <a:t>)</a:t>
          </a:r>
        </a:p>
      </dgm:t>
    </dgm:pt>
    <dgm:pt modelId="{D070C85B-1A98-4AE0-A00B-54471C70087B}" type="parTrans" cxnId="{DE2F10DE-78F0-4981-A8B0-FD11FB940928}">
      <dgm:prSet/>
      <dgm:spPr/>
      <dgm:t>
        <a:bodyPr/>
        <a:lstStyle/>
        <a:p>
          <a:endParaRPr lang="en-IN"/>
        </a:p>
      </dgm:t>
    </dgm:pt>
    <dgm:pt modelId="{B270EB1A-F903-421B-A7FF-30DBFCBB6283}" type="sibTrans" cxnId="{DE2F10DE-78F0-4981-A8B0-FD11FB940928}">
      <dgm:prSet/>
      <dgm:spPr/>
      <dgm:t>
        <a:bodyPr/>
        <a:lstStyle/>
        <a:p>
          <a:endParaRPr lang="en-IN"/>
        </a:p>
      </dgm:t>
    </dgm:pt>
    <dgm:pt modelId="{6661B59A-3C7F-4EE4-A792-90FD5678C576}">
      <dgm:prSet phldrT="[Text]" custT="1"/>
      <dgm:spPr>
        <a:xfrm>
          <a:off x="0" y="2484120"/>
          <a:ext cx="5562600" cy="621030"/>
        </a:xfrm>
        <a:prstGeom prst="trapezoid">
          <a:avLst>
            <a:gd name="adj" fmla="val 89571"/>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IN" sz="900" b="1">
              <a:solidFill>
                <a:sysClr val="windowText" lastClr="000000">
                  <a:hueOff val="0"/>
                  <a:satOff val="0"/>
                  <a:lumOff val="0"/>
                  <a:alphaOff val="0"/>
                </a:sysClr>
              </a:solidFill>
              <a:latin typeface="Arial" pitchFamily="34" charset="0"/>
              <a:ea typeface="+mn-ea"/>
              <a:cs typeface="Arial" pitchFamily="34" charset="0"/>
            </a:rPr>
            <a:t>Operational Band                                                                     </a:t>
          </a:r>
          <a:r>
            <a:rPr lang="en-IN" sz="900">
              <a:solidFill>
                <a:sysClr val="windowText" lastClr="000000">
                  <a:hueOff val="0"/>
                  <a:satOff val="0"/>
                  <a:lumOff val="0"/>
                  <a:alphaOff val="0"/>
                </a:sysClr>
              </a:solidFill>
              <a:latin typeface="Arial" pitchFamily="34" charset="0"/>
              <a:ea typeface="+mn-ea"/>
              <a:cs typeface="Arial" pitchFamily="34" charset="0"/>
            </a:rPr>
            <a:t>(Assistant Manager,                                                                       Senior Executive,                                                                       Assistant / Deputy Executive)  </a:t>
          </a:r>
        </a:p>
      </dgm:t>
    </dgm:pt>
    <dgm:pt modelId="{9014BFD0-1B09-4E0F-85E6-49FEAF095D45}" type="parTrans" cxnId="{57B1DC83-1280-4522-8341-F010F46AE8E6}">
      <dgm:prSet/>
      <dgm:spPr/>
      <dgm:t>
        <a:bodyPr/>
        <a:lstStyle/>
        <a:p>
          <a:endParaRPr lang="en-IN"/>
        </a:p>
      </dgm:t>
    </dgm:pt>
    <dgm:pt modelId="{37C9D465-88E5-40FF-9594-9C6EBA9021F8}" type="sibTrans" cxnId="{57B1DC83-1280-4522-8341-F010F46AE8E6}">
      <dgm:prSet/>
      <dgm:spPr/>
      <dgm:t>
        <a:bodyPr/>
        <a:lstStyle/>
        <a:p>
          <a:endParaRPr lang="en-IN"/>
        </a:p>
      </dgm:t>
    </dgm:pt>
    <dgm:pt modelId="{0A2053F9-9848-43AC-B9DF-8F6C0ED2C83B}">
      <dgm:prSet custT="1"/>
      <dgm:spPr>
        <a:xfrm>
          <a:off x="556260" y="1863090"/>
          <a:ext cx="4450080" cy="621030"/>
        </a:xfrm>
        <a:prstGeom prst="trapezoid">
          <a:avLst>
            <a:gd name="adj" fmla="val 89571"/>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IN" sz="900" b="1">
              <a:solidFill>
                <a:sysClr val="windowText" lastClr="000000">
                  <a:hueOff val="0"/>
                  <a:satOff val="0"/>
                  <a:lumOff val="0"/>
                  <a:alphaOff val="0"/>
                </a:sysClr>
              </a:solidFill>
              <a:latin typeface="Arial" pitchFamily="34" charset="0"/>
              <a:ea typeface="+mn-ea"/>
              <a:cs typeface="Arial" pitchFamily="34" charset="0"/>
            </a:rPr>
            <a:t>Tactical Band                                                        </a:t>
          </a:r>
          <a:r>
            <a:rPr lang="en-IN" sz="900">
              <a:solidFill>
                <a:sysClr val="windowText" lastClr="000000">
                  <a:hueOff val="0"/>
                  <a:satOff val="0"/>
                  <a:lumOff val="0"/>
                  <a:alphaOff val="0"/>
                </a:sysClr>
              </a:solidFill>
              <a:latin typeface="Arial" pitchFamily="34" charset="0"/>
              <a:ea typeface="+mn-ea"/>
              <a:cs typeface="Arial" pitchFamily="34" charset="0"/>
            </a:rPr>
            <a:t>(Senior Manager,                                             Manager,                                                                Deputy Manager)</a:t>
          </a:r>
        </a:p>
      </dgm:t>
    </dgm:pt>
    <dgm:pt modelId="{DCFF5F0E-3CD2-4D5D-97D7-6179339F8143}" type="parTrans" cxnId="{0CCDFB33-2305-464A-B6A6-C1BEABBB96DB}">
      <dgm:prSet/>
      <dgm:spPr/>
      <dgm:t>
        <a:bodyPr/>
        <a:lstStyle/>
        <a:p>
          <a:endParaRPr lang="en-IN"/>
        </a:p>
      </dgm:t>
    </dgm:pt>
    <dgm:pt modelId="{A1E58AFE-FF33-4787-BAB2-54719E3429BD}" type="sibTrans" cxnId="{0CCDFB33-2305-464A-B6A6-C1BEABBB96DB}">
      <dgm:prSet/>
      <dgm:spPr/>
      <dgm:t>
        <a:bodyPr/>
        <a:lstStyle/>
        <a:p>
          <a:endParaRPr lang="en-IN"/>
        </a:p>
      </dgm:t>
    </dgm:pt>
    <dgm:pt modelId="{88334C49-4B31-4918-963C-F0C2BC6E1B59}">
      <dgm:prSet custT="1"/>
      <dgm:spPr>
        <a:xfrm>
          <a:off x="1112520" y="1242060"/>
          <a:ext cx="3337560" cy="621030"/>
        </a:xfrm>
        <a:prstGeom prst="trapezoid">
          <a:avLst>
            <a:gd name="adj" fmla="val 89571"/>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IN" sz="900" b="1">
              <a:solidFill>
                <a:sysClr val="windowText" lastClr="000000">
                  <a:hueOff val="0"/>
                  <a:satOff val="0"/>
                  <a:lumOff val="0"/>
                  <a:alphaOff val="0"/>
                </a:sysClr>
              </a:solidFill>
              <a:latin typeface="Arial" pitchFamily="34" charset="0"/>
              <a:ea typeface="+mn-ea"/>
              <a:cs typeface="Arial" pitchFamily="34" charset="0"/>
            </a:rPr>
            <a:t>Strategic Band                                  </a:t>
          </a:r>
          <a:r>
            <a:rPr lang="en-IN" sz="900">
              <a:solidFill>
                <a:sysClr val="windowText" lastClr="000000">
                  <a:hueOff val="0"/>
                  <a:satOff val="0"/>
                  <a:lumOff val="0"/>
                  <a:alphaOff val="0"/>
                </a:sysClr>
              </a:solidFill>
              <a:latin typeface="Arial" pitchFamily="34" charset="0"/>
              <a:ea typeface="+mn-ea"/>
              <a:cs typeface="Arial" pitchFamily="34" charset="0"/>
            </a:rPr>
            <a:t>(Vice President,                             Deputy Vice President,                     Assistant Vice President)</a:t>
          </a:r>
        </a:p>
      </dgm:t>
    </dgm:pt>
    <dgm:pt modelId="{C417F1D1-C17B-4543-8EDF-D781515C4A1D}" type="parTrans" cxnId="{A0A4C50B-0C9D-4699-80B4-15B23689F9C3}">
      <dgm:prSet/>
      <dgm:spPr/>
      <dgm:t>
        <a:bodyPr/>
        <a:lstStyle/>
        <a:p>
          <a:endParaRPr lang="en-IN"/>
        </a:p>
      </dgm:t>
    </dgm:pt>
    <dgm:pt modelId="{E5B3E291-78E4-4F69-AB26-332CEC6B4242}" type="sibTrans" cxnId="{A0A4C50B-0C9D-4699-80B4-15B23689F9C3}">
      <dgm:prSet/>
      <dgm:spPr/>
      <dgm:t>
        <a:bodyPr/>
        <a:lstStyle/>
        <a:p>
          <a:endParaRPr lang="en-IN"/>
        </a:p>
      </dgm:t>
    </dgm:pt>
    <dgm:pt modelId="{1213E2FC-7794-40D8-A037-86B0BBCC105B}" type="pres">
      <dgm:prSet presAssocID="{9593CF9B-19A7-45AE-B91D-7D789F73D244}" presName="Name0" presStyleCnt="0">
        <dgm:presLayoutVars>
          <dgm:dir/>
          <dgm:animLvl val="lvl"/>
          <dgm:resizeHandles val="exact"/>
        </dgm:presLayoutVars>
      </dgm:prSet>
      <dgm:spPr/>
    </dgm:pt>
    <dgm:pt modelId="{AAD438B5-ACE0-4949-8808-93C1BF985FC5}" type="pres">
      <dgm:prSet presAssocID="{9B1A54B4-B29C-40E9-B482-347A50B7713A}" presName="Name8" presStyleCnt="0"/>
      <dgm:spPr/>
    </dgm:pt>
    <dgm:pt modelId="{66194864-A1F6-4618-B5F7-CEBE4FACCAF2}" type="pres">
      <dgm:prSet presAssocID="{9B1A54B4-B29C-40E9-B482-347A50B7713A}" presName="level" presStyleLbl="node1" presStyleIdx="0" presStyleCnt="5">
        <dgm:presLayoutVars>
          <dgm:chMax val="1"/>
          <dgm:bulletEnabled val="1"/>
        </dgm:presLayoutVars>
      </dgm:prSet>
      <dgm:spPr/>
      <dgm:t>
        <a:bodyPr/>
        <a:lstStyle/>
        <a:p>
          <a:endParaRPr lang="en-US"/>
        </a:p>
      </dgm:t>
    </dgm:pt>
    <dgm:pt modelId="{ED1F83EA-7317-4135-AB39-AC0B34121143}" type="pres">
      <dgm:prSet presAssocID="{9B1A54B4-B29C-40E9-B482-347A50B7713A}" presName="levelTx" presStyleLbl="revTx" presStyleIdx="0" presStyleCnt="0">
        <dgm:presLayoutVars>
          <dgm:chMax val="1"/>
          <dgm:bulletEnabled val="1"/>
        </dgm:presLayoutVars>
      </dgm:prSet>
      <dgm:spPr/>
      <dgm:t>
        <a:bodyPr/>
        <a:lstStyle/>
        <a:p>
          <a:endParaRPr lang="en-US"/>
        </a:p>
      </dgm:t>
    </dgm:pt>
    <dgm:pt modelId="{A71BF343-4273-4AB4-A282-BD2CEFC1A156}" type="pres">
      <dgm:prSet presAssocID="{615BA8B4-C54D-4751-A288-B471EC13F02B}" presName="Name8" presStyleCnt="0"/>
      <dgm:spPr/>
    </dgm:pt>
    <dgm:pt modelId="{238E31E3-C097-4E7E-9C5B-8EA38030B0F0}" type="pres">
      <dgm:prSet presAssocID="{615BA8B4-C54D-4751-A288-B471EC13F02B}" presName="level" presStyleLbl="node1" presStyleIdx="1" presStyleCnt="5" custScaleY="172810">
        <dgm:presLayoutVars>
          <dgm:chMax val="1"/>
          <dgm:bulletEnabled val="1"/>
        </dgm:presLayoutVars>
      </dgm:prSet>
      <dgm:spPr/>
      <dgm:t>
        <a:bodyPr/>
        <a:lstStyle/>
        <a:p>
          <a:endParaRPr lang="en-US"/>
        </a:p>
      </dgm:t>
    </dgm:pt>
    <dgm:pt modelId="{A74B6CDB-B511-4535-8BB6-9A228CFC4D85}" type="pres">
      <dgm:prSet presAssocID="{615BA8B4-C54D-4751-A288-B471EC13F02B}" presName="levelTx" presStyleLbl="revTx" presStyleIdx="0" presStyleCnt="0">
        <dgm:presLayoutVars>
          <dgm:chMax val="1"/>
          <dgm:bulletEnabled val="1"/>
        </dgm:presLayoutVars>
      </dgm:prSet>
      <dgm:spPr/>
      <dgm:t>
        <a:bodyPr/>
        <a:lstStyle/>
        <a:p>
          <a:endParaRPr lang="en-US"/>
        </a:p>
      </dgm:t>
    </dgm:pt>
    <dgm:pt modelId="{8AA174F7-226D-4300-AF57-C126334ADED9}" type="pres">
      <dgm:prSet presAssocID="{88334C49-4B31-4918-963C-F0C2BC6E1B59}" presName="Name8" presStyleCnt="0"/>
      <dgm:spPr/>
    </dgm:pt>
    <dgm:pt modelId="{342C87D8-DCB8-4A05-BAEA-07F955D789E8}" type="pres">
      <dgm:prSet presAssocID="{88334C49-4B31-4918-963C-F0C2BC6E1B59}" presName="level" presStyleLbl="node1" presStyleIdx="2" presStyleCnt="5">
        <dgm:presLayoutVars>
          <dgm:chMax val="1"/>
          <dgm:bulletEnabled val="1"/>
        </dgm:presLayoutVars>
      </dgm:prSet>
      <dgm:spPr/>
      <dgm:t>
        <a:bodyPr/>
        <a:lstStyle/>
        <a:p>
          <a:endParaRPr lang="en-US"/>
        </a:p>
      </dgm:t>
    </dgm:pt>
    <dgm:pt modelId="{94BCAE2B-9A72-4931-AFD7-43111D62C109}" type="pres">
      <dgm:prSet presAssocID="{88334C49-4B31-4918-963C-F0C2BC6E1B59}" presName="levelTx" presStyleLbl="revTx" presStyleIdx="0" presStyleCnt="0">
        <dgm:presLayoutVars>
          <dgm:chMax val="1"/>
          <dgm:bulletEnabled val="1"/>
        </dgm:presLayoutVars>
      </dgm:prSet>
      <dgm:spPr/>
      <dgm:t>
        <a:bodyPr/>
        <a:lstStyle/>
        <a:p>
          <a:endParaRPr lang="en-US"/>
        </a:p>
      </dgm:t>
    </dgm:pt>
    <dgm:pt modelId="{368A5A6E-5350-4CDB-843B-0BB0E0C578FD}" type="pres">
      <dgm:prSet presAssocID="{0A2053F9-9848-43AC-B9DF-8F6C0ED2C83B}" presName="Name8" presStyleCnt="0"/>
      <dgm:spPr/>
    </dgm:pt>
    <dgm:pt modelId="{030FE0A6-6AEB-44ED-92FC-F19DA37B0A8A}" type="pres">
      <dgm:prSet presAssocID="{0A2053F9-9848-43AC-B9DF-8F6C0ED2C83B}" presName="level" presStyleLbl="node1" presStyleIdx="3" presStyleCnt="5" custLinFactNeighborX="-334" custLinFactNeighborY="-1197">
        <dgm:presLayoutVars>
          <dgm:chMax val="1"/>
          <dgm:bulletEnabled val="1"/>
        </dgm:presLayoutVars>
      </dgm:prSet>
      <dgm:spPr/>
      <dgm:t>
        <a:bodyPr/>
        <a:lstStyle/>
        <a:p>
          <a:endParaRPr lang="en-US"/>
        </a:p>
      </dgm:t>
    </dgm:pt>
    <dgm:pt modelId="{B37E3252-E795-4616-9A1D-5829E8981EAB}" type="pres">
      <dgm:prSet presAssocID="{0A2053F9-9848-43AC-B9DF-8F6C0ED2C83B}" presName="levelTx" presStyleLbl="revTx" presStyleIdx="0" presStyleCnt="0">
        <dgm:presLayoutVars>
          <dgm:chMax val="1"/>
          <dgm:bulletEnabled val="1"/>
        </dgm:presLayoutVars>
      </dgm:prSet>
      <dgm:spPr/>
      <dgm:t>
        <a:bodyPr/>
        <a:lstStyle/>
        <a:p>
          <a:endParaRPr lang="en-US"/>
        </a:p>
      </dgm:t>
    </dgm:pt>
    <dgm:pt modelId="{94DA5505-7E9A-4656-813D-B22C21EF90AC}" type="pres">
      <dgm:prSet presAssocID="{6661B59A-3C7F-4EE4-A792-90FD5678C576}" presName="Name8" presStyleCnt="0"/>
      <dgm:spPr/>
    </dgm:pt>
    <dgm:pt modelId="{0EB09FF6-21A8-4654-8FBF-6B792482D528}" type="pres">
      <dgm:prSet presAssocID="{6661B59A-3C7F-4EE4-A792-90FD5678C576}" presName="level" presStyleLbl="node1" presStyleIdx="4" presStyleCnt="5">
        <dgm:presLayoutVars>
          <dgm:chMax val="1"/>
          <dgm:bulletEnabled val="1"/>
        </dgm:presLayoutVars>
      </dgm:prSet>
      <dgm:spPr/>
      <dgm:t>
        <a:bodyPr/>
        <a:lstStyle/>
        <a:p>
          <a:endParaRPr lang="en-US"/>
        </a:p>
      </dgm:t>
    </dgm:pt>
    <dgm:pt modelId="{42140E77-CE67-46F4-B47F-83D486422BB0}" type="pres">
      <dgm:prSet presAssocID="{6661B59A-3C7F-4EE4-A792-90FD5678C576}" presName="levelTx" presStyleLbl="revTx" presStyleIdx="0" presStyleCnt="0">
        <dgm:presLayoutVars>
          <dgm:chMax val="1"/>
          <dgm:bulletEnabled val="1"/>
        </dgm:presLayoutVars>
      </dgm:prSet>
      <dgm:spPr/>
      <dgm:t>
        <a:bodyPr/>
        <a:lstStyle/>
        <a:p>
          <a:endParaRPr lang="en-US"/>
        </a:p>
      </dgm:t>
    </dgm:pt>
  </dgm:ptLst>
  <dgm:cxnLst>
    <dgm:cxn modelId="{F1A42131-B691-408A-A99A-F182154101E7}" type="presOf" srcId="{88334C49-4B31-4918-963C-F0C2BC6E1B59}" destId="{94BCAE2B-9A72-4931-AFD7-43111D62C109}" srcOrd="1" destOrd="0" presId="urn:microsoft.com/office/officeart/2005/8/layout/pyramid1"/>
    <dgm:cxn modelId="{ED4D78EF-B503-4E43-82CD-F5FB7C99EA72}" type="presOf" srcId="{615BA8B4-C54D-4751-A288-B471EC13F02B}" destId="{238E31E3-C097-4E7E-9C5B-8EA38030B0F0}" srcOrd="0" destOrd="0" presId="urn:microsoft.com/office/officeart/2005/8/layout/pyramid1"/>
    <dgm:cxn modelId="{57B1DC83-1280-4522-8341-F010F46AE8E6}" srcId="{9593CF9B-19A7-45AE-B91D-7D789F73D244}" destId="{6661B59A-3C7F-4EE4-A792-90FD5678C576}" srcOrd="4" destOrd="0" parTransId="{9014BFD0-1B09-4E0F-85E6-49FEAF095D45}" sibTransId="{37C9D465-88E5-40FF-9594-9C6EBA9021F8}"/>
    <dgm:cxn modelId="{E17FBA79-60EC-41AB-902C-1032606340E2}" type="presOf" srcId="{0A2053F9-9848-43AC-B9DF-8F6C0ED2C83B}" destId="{B37E3252-E795-4616-9A1D-5829E8981EAB}" srcOrd="1" destOrd="0" presId="urn:microsoft.com/office/officeart/2005/8/layout/pyramid1"/>
    <dgm:cxn modelId="{606B2E08-81A4-4BC5-93BA-2B241DCF11F6}" srcId="{9593CF9B-19A7-45AE-B91D-7D789F73D244}" destId="{9B1A54B4-B29C-40E9-B482-347A50B7713A}" srcOrd="0" destOrd="0" parTransId="{7BC2FCB0-A772-4F50-B482-7644ACF2D7A6}" sibTransId="{16D111F1-AD80-4C8D-A8E8-3AD7D29A19B9}"/>
    <dgm:cxn modelId="{2389DD0A-14ED-4CE5-A3CF-1469985C949C}" type="presOf" srcId="{0A2053F9-9848-43AC-B9DF-8F6C0ED2C83B}" destId="{030FE0A6-6AEB-44ED-92FC-F19DA37B0A8A}" srcOrd="0" destOrd="0" presId="urn:microsoft.com/office/officeart/2005/8/layout/pyramid1"/>
    <dgm:cxn modelId="{65C7C877-3499-4396-A7D2-8E1633A519B6}" type="presOf" srcId="{9593CF9B-19A7-45AE-B91D-7D789F73D244}" destId="{1213E2FC-7794-40D8-A037-86B0BBCC105B}" srcOrd="0" destOrd="0" presId="urn:microsoft.com/office/officeart/2005/8/layout/pyramid1"/>
    <dgm:cxn modelId="{A770CA35-ABC6-4722-AF26-74F7C84E1E2D}" type="presOf" srcId="{9B1A54B4-B29C-40E9-B482-347A50B7713A}" destId="{ED1F83EA-7317-4135-AB39-AC0B34121143}" srcOrd="1" destOrd="0" presId="urn:microsoft.com/office/officeart/2005/8/layout/pyramid1"/>
    <dgm:cxn modelId="{0CCDFB33-2305-464A-B6A6-C1BEABBB96DB}" srcId="{9593CF9B-19A7-45AE-B91D-7D789F73D244}" destId="{0A2053F9-9848-43AC-B9DF-8F6C0ED2C83B}" srcOrd="3" destOrd="0" parTransId="{DCFF5F0E-3CD2-4D5D-97D7-6179339F8143}" sibTransId="{A1E58AFE-FF33-4787-BAB2-54719E3429BD}"/>
    <dgm:cxn modelId="{783C221E-79ED-4103-A143-4332420B6245}" type="presOf" srcId="{88334C49-4B31-4918-963C-F0C2BC6E1B59}" destId="{342C87D8-DCB8-4A05-BAEA-07F955D789E8}" srcOrd="0" destOrd="0" presId="urn:microsoft.com/office/officeart/2005/8/layout/pyramid1"/>
    <dgm:cxn modelId="{DE2F10DE-78F0-4981-A8B0-FD11FB940928}" srcId="{9593CF9B-19A7-45AE-B91D-7D789F73D244}" destId="{615BA8B4-C54D-4751-A288-B471EC13F02B}" srcOrd="1" destOrd="0" parTransId="{D070C85B-1A98-4AE0-A00B-54471C70087B}" sibTransId="{B270EB1A-F903-421B-A7FF-30DBFCBB6283}"/>
    <dgm:cxn modelId="{A0A4C50B-0C9D-4699-80B4-15B23689F9C3}" srcId="{9593CF9B-19A7-45AE-B91D-7D789F73D244}" destId="{88334C49-4B31-4918-963C-F0C2BC6E1B59}" srcOrd="2" destOrd="0" parTransId="{C417F1D1-C17B-4543-8EDF-D781515C4A1D}" sibTransId="{E5B3E291-78E4-4F69-AB26-332CEC6B4242}"/>
    <dgm:cxn modelId="{DF55B36D-EA3B-41FA-A802-40D9D781E191}" type="presOf" srcId="{615BA8B4-C54D-4751-A288-B471EC13F02B}" destId="{A74B6CDB-B511-4535-8BB6-9A228CFC4D85}" srcOrd="1" destOrd="0" presId="urn:microsoft.com/office/officeart/2005/8/layout/pyramid1"/>
    <dgm:cxn modelId="{0329AF71-60A3-42A0-8D96-467C384C93E7}" type="presOf" srcId="{9B1A54B4-B29C-40E9-B482-347A50B7713A}" destId="{66194864-A1F6-4618-B5F7-CEBE4FACCAF2}" srcOrd="0" destOrd="0" presId="urn:microsoft.com/office/officeart/2005/8/layout/pyramid1"/>
    <dgm:cxn modelId="{2C2F31D5-511C-44B6-B01C-D67259323E77}" type="presOf" srcId="{6661B59A-3C7F-4EE4-A792-90FD5678C576}" destId="{42140E77-CE67-46F4-B47F-83D486422BB0}" srcOrd="1" destOrd="0" presId="urn:microsoft.com/office/officeart/2005/8/layout/pyramid1"/>
    <dgm:cxn modelId="{1C8B5D42-88B1-442F-84FC-1B13CB17BB50}" type="presOf" srcId="{6661B59A-3C7F-4EE4-A792-90FD5678C576}" destId="{0EB09FF6-21A8-4654-8FBF-6B792482D528}" srcOrd="0" destOrd="0" presId="urn:microsoft.com/office/officeart/2005/8/layout/pyramid1"/>
    <dgm:cxn modelId="{718CAF61-8C1F-44A9-827C-D48550AD6CC7}" type="presParOf" srcId="{1213E2FC-7794-40D8-A037-86B0BBCC105B}" destId="{AAD438B5-ACE0-4949-8808-93C1BF985FC5}" srcOrd="0" destOrd="0" presId="urn:microsoft.com/office/officeart/2005/8/layout/pyramid1"/>
    <dgm:cxn modelId="{E64E90BD-6563-423D-B450-C6801D316486}" type="presParOf" srcId="{AAD438B5-ACE0-4949-8808-93C1BF985FC5}" destId="{66194864-A1F6-4618-B5F7-CEBE4FACCAF2}" srcOrd="0" destOrd="0" presId="urn:microsoft.com/office/officeart/2005/8/layout/pyramid1"/>
    <dgm:cxn modelId="{41BA7F65-2BEE-46DB-92F2-EB2062D05BF0}" type="presParOf" srcId="{AAD438B5-ACE0-4949-8808-93C1BF985FC5}" destId="{ED1F83EA-7317-4135-AB39-AC0B34121143}" srcOrd="1" destOrd="0" presId="urn:microsoft.com/office/officeart/2005/8/layout/pyramid1"/>
    <dgm:cxn modelId="{F45B2359-F1E7-4952-8A70-827FC529D02A}" type="presParOf" srcId="{1213E2FC-7794-40D8-A037-86B0BBCC105B}" destId="{A71BF343-4273-4AB4-A282-BD2CEFC1A156}" srcOrd="1" destOrd="0" presId="urn:microsoft.com/office/officeart/2005/8/layout/pyramid1"/>
    <dgm:cxn modelId="{746CA868-A056-45F7-B946-1D80A1122793}" type="presParOf" srcId="{A71BF343-4273-4AB4-A282-BD2CEFC1A156}" destId="{238E31E3-C097-4E7E-9C5B-8EA38030B0F0}" srcOrd="0" destOrd="0" presId="urn:microsoft.com/office/officeart/2005/8/layout/pyramid1"/>
    <dgm:cxn modelId="{5838B374-625B-4ADB-9ACB-57DB28745D11}" type="presParOf" srcId="{A71BF343-4273-4AB4-A282-BD2CEFC1A156}" destId="{A74B6CDB-B511-4535-8BB6-9A228CFC4D85}" srcOrd="1" destOrd="0" presId="urn:microsoft.com/office/officeart/2005/8/layout/pyramid1"/>
    <dgm:cxn modelId="{F2A6B56D-389A-4351-A578-5F2B3792297A}" type="presParOf" srcId="{1213E2FC-7794-40D8-A037-86B0BBCC105B}" destId="{8AA174F7-226D-4300-AF57-C126334ADED9}" srcOrd="2" destOrd="0" presId="urn:microsoft.com/office/officeart/2005/8/layout/pyramid1"/>
    <dgm:cxn modelId="{2CB7050D-7F1F-43FF-84AD-413F28A3419C}" type="presParOf" srcId="{8AA174F7-226D-4300-AF57-C126334ADED9}" destId="{342C87D8-DCB8-4A05-BAEA-07F955D789E8}" srcOrd="0" destOrd="0" presId="urn:microsoft.com/office/officeart/2005/8/layout/pyramid1"/>
    <dgm:cxn modelId="{41E2D7D0-DE72-409E-956C-1AA2B3401640}" type="presParOf" srcId="{8AA174F7-226D-4300-AF57-C126334ADED9}" destId="{94BCAE2B-9A72-4931-AFD7-43111D62C109}" srcOrd="1" destOrd="0" presId="urn:microsoft.com/office/officeart/2005/8/layout/pyramid1"/>
    <dgm:cxn modelId="{38B0CFCD-3519-4BD1-8CAC-44DA66069DE8}" type="presParOf" srcId="{1213E2FC-7794-40D8-A037-86B0BBCC105B}" destId="{368A5A6E-5350-4CDB-843B-0BB0E0C578FD}" srcOrd="3" destOrd="0" presId="urn:microsoft.com/office/officeart/2005/8/layout/pyramid1"/>
    <dgm:cxn modelId="{7416972A-319B-4E04-B0CE-4E7D02DF02EF}" type="presParOf" srcId="{368A5A6E-5350-4CDB-843B-0BB0E0C578FD}" destId="{030FE0A6-6AEB-44ED-92FC-F19DA37B0A8A}" srcOrd="0" destOrd="0" presId="urn:microsoft.com/office/officeart/2005/8/layout/pyramid1"/>
    <dgm:cxn modelId="{1F6F78EC-E107-4DE1-B23B-347CCD5C9057}" type="presParOf" srcId="{368A5A6E-5350-4CDB-843B-0BB0E0C578FD}" destId="{B37E3252-E795-4616-9A1D-5829E8981EAB}" srcOrd="1" destOrd="0" presId="urn:microsoft.com/office/officeart/2005/8/layout/pyramid1"/>
    <dgm:cxn modelId="{34A8C203-0883-4C35-8ABF-C3468B26F890}" type="presParOf" srcId="{1213E2FC-7794-40D8-A037-86B0BBCC105B}" destId="{94DA5505-7E9A-4656-813D-B22C21EF90AC}" srcOrd="4" destOrd="0" presId="urn:microsoft.com/office/officeart/2005/8/layout/pyramid1"/>
    <dgm:cxn modelId="{33EEE487-86E9-4039-B44E-166EC47456E6}" type="presParOf" srcId="{94DA5505-7E9A-4656-813D-B22C21EF90AC}" destId="{0EB09FF6-21A8-4654-8FBF-6B792482D528}" srcOrd="0" destOrd="0" presId="urn:microsoft.com/office/officeart/2005/8/layout/pyramid1"/>
    <dgm:cxn modelId="{C6E76384-8E9B-4993-83E6-1FAABFBD3EAB}" type="presParOf" srcId="{94DA5505-7E9A-4656-813D-B22C21EF90AC}" destId="{42140E77-CE67-46F4-B47F-83D486422BB0}" srcOrd="1" destOrd="0" presId="urn:microsoft.com/office/officeart/2005/8/layout/pyramid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194864-A1F6-4618-B5F7-CEBE4FACCAF2}">
      <dsp:nvSpPr>
        <dsp:cNvPr id="0" name=""/>
        <dsp:cNvSpPr/>
      </dsp:nvSpPr>
      <dsp:spPr>
        <a:xfrm>
          <a:off x="2437264" y="0"/>
          <a:ext cx="1030970" cy="631884"/>
        </a:xfrm>
        <a:prstGeom prst="trapezoid">
          <a:avLst>
            <a:gd name="adj" fmla="val 89571"/>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b="1" kern="1200">
              <a:solidFill>
                <a:sysClr val="windowText" lastClr="000000">
                  <a:hueOff val="0"/>
                  <a:satOff val="0"/>
                  <a:lumOff val="0"/>
                  <a:alphaOff val="0"/>
                </a:sysClr>
              </a:solidFill>
              <a:latin typeface="Arial" pitchFamily="34" charset="0"/>
              <a:ea typeface="+mn-ea"/>
              <a:cs typeface="Arial" pitchFamily="34" charset="0"/>
            </a:rPr>
            <a:t>MD                            &amp; CEO</a:t>
          </a:r>
        </a:p>
      </dsp:txBody>
      <dsp:txXfrm>
        <a:off x="2780921" y="210628"/>
        <a:ext cx="343656" cy="421256"/>
      </dsp:txXfrm>
    </dsp:sp>
    <dsp:sp modelId="{238E31E3-C097-4E7E-9C5B-8EA38030B0F0}">
      <dsp:nvSpPr>
        <dsp:cNvPr id="0" name=""/>
        <dsp:cNvSpPr/>
      </dsp:nvSpPr>
      <dsp:spPr>
        <a:xfrm>
          <a:off x="1546455" y="631884"/>
          <a:ext cx="2812589" cy="1091960"/>
        </a:xfrm>
        <a:prstGeom prst="trapezoid">
          <a:avLst>
            <a:gd name="adj" fmla="val 89571"/>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IN" sz="800" b="1" kern="1200">
              <a:solidFill>
                <a:sysClr val="windowText" lastClr="000000">
                  <a:hueOff val="0"/>
                  <a:satOff val="0"/>
                  <a:lumOff val="0"/>
                  <a:alphaOff val="0"/>
                </a:sysClr>
              </a:solidFill>
              <a:latin typeface="Arial" pitchFamily="34" charset="0"/>
              <a:ea typeface="+mn-ea"/>
              <a:cs typeface="Arial" pitchFamily="34" charset="0"/>
            </a:rPr>
            <a:t>Leadership Band  </a:t>
          </a:r>
          <a:r>
            <a:rPr lang="en-IN" sz="900" kern="1200">
              <a:solidFill>
                <a:sysClr val="windowText" lastClr="000000">
                  <a:hueOff val="0"/>
                  <a:satOff val="0"/>
                  <a:lumOff val="0"/>
                  <a:alphaOff val="0"/>
                </a:sysClr>
              </a:solidFill>
              <a:latin typeface="Arial" pitchFamily="34" charset="0"/>
              <a:ea typeface="+mn-ea"/>
              <a:cs typeface="Arial" pitchFamily="34" charset="0"/>
            </a:rPr>
            <a:t>(President,              Executive VP, Senior VP</a:t>
          </a:r>
          <a:r>
            <a:rPr lang="en-IN" sz="1000" kern="1200">
              <a:solidFill>
                <a:sysClr val="windowText" lastClr="000000">
                  <a:hueOff val="0"/>
                  <a:satOff val="0"/>
                  <a:lumOff val="0"/>
                  <a:alphaOff val="0"/>
                </a:sysClr>
              </a:solidFill>
              <a:latin typeface="Arial" pitchFamily="34" charset="0"/>
              <a:ea typeface="+mn-ea"/>
              <a:cs typeface="Arial" pitchFamily="34" charset="0"/>
            </a:rPr>
            <a:t>)</a:t>
          </a:r>
        </a:p>
      </dsp:txBody>
      <dsp:txXfrm>
        <a:off x="2648052" y="995871"/>
        <a:ext cx="609395" cy="727973"/>
      </dsp:txXfrm>
    </dsp:sp>
    <dsp:sp modelId="{342C87D8-DCB8-4A05-BAEA-07F955D789E8}">
      <dsp:nvSpPr>
        <dsp:cNvPr id="0" name=""/>
        <dsp:cNvSpPr/>
      </dsp:nvSpPr>
      <dsp:spPr>
        <a:xfrm>
          <a:off x="1030970" y="1723845"/>
          <a:ext cx="3843559" cy="631884"/>
        </a:xfrm>
        <a:prstGeom prst="trapezoid">
          <a:avLst>
            <a:gd name="adj" fmla="val 89571"/>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b="1" kern="1200">
              <a:solidFill>
                <a:sysClr val="windowText" lastClr="000000">
                  <a:hueOff val="0"/>
                  <a:satOff val="0"/>
                  <a:lumOff val="0"/>
                  <a:alphaOff val="0"/>
                </a:sysClr>
              </a:solidFill>
              <a:latin typeface="Arial" pitchFamily="34" charset="0"/>
              <a:ea typeface="+mn-ea"/>
              <a:cs typeface="Arial" pitchFamily="34" charset="0"/>
            </a:rPr>
            <a:t>Strategic Band                                  </a:t>
          </a:r>
          <a:r>
            <a:rPr lang="en-IN" sz="900" kern="1200">
              <a:solidFill>
                <a:sysClr val="windowText" lastClr="000000">
                  <a:hueOff val="0"/>
                  <a:satOff val="0"/>
                  <a:lumOff val="0"/>
                  <a:alphaOff val="0"/>
                </a:sysClr>
              </a:solidFill>
              <a:latin typeface="Arial" pitchFamily="34" charset="0"/>
              <a:ea typeface="+mn-ea"/>
              <a:cs typeface="Arial" pitchFamily="34" charset="0"/>
            </a:rPr>
            <a:t>(Vice President,                             Deputy Vice President,                     Assistant Vice President)</a:t>
          </a:r>
        </a:p>
      </dsp:txBody>
      <dsp:txXfrm>
        <a:off x="2080916" y="1819279"/>
        <a:ext cx="1743667" cy="536450"/>
      </dsp:txXfrm>
    </dsp:sp>
    <dsp:sp modelId="{030FE0A6-6AEB-44ED-92FC-F19DA37B0A8A}">
      <dsp:nvSpPr>
        <dsp:cNvPr id="0" name=""/>
        <dsp:cNvSpPr/>
      </dsp:nvSpPr>
      <dsp:spPr>
        <a:xfrm>
          <a:off x="499204" y="2348166"/>
          <a:ext cx="4874529" cy="631884"/>
        </a:xfrm>
        <a:prstGeom prst="trapezoid">
          <a:avLst>
            <a:gd name="adj" fmla="val 89571"/>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b="1" kern="1200">
              <a:solidFill>
                <a:sysClr val="windowText" lastClr="000000">
                  <a:hueOff val="0"/>
                  <a:satOff val="0"/>
                  <a:lumOff val="0"/>
                  <a:alphaOff val="0"/>
                </a:sysClr>
              </a:solidFill>
              <a:latin typeface="Arial" pitchFamily="34" charset="0"/>
              <a:ea typeface="+mn-ea"/>
              <a:cs typeface="Arial" pitchFamily="34" charset="0"/>
            </a:rPr>
            <a:t>Tactical Band                                                        </a:t>
          </a:r>
          <a:r>
            <a:rPr lang="en-IN" sz="900" kern="1200">
              <a:solidFill>
                <a:sysClr val="windowText" lastClr="000000">
                  <a:hueOff val="0"/>
                  <a:satOff val="0"/>
                  <a:lumOff val="0"/>
                  <a:alphaOff val="0"/>
                </a:sysClr>
              </a:solidFill>
              <a:latin typeface="Arial" pitchFamily="34" charset="0"/>
              <a:ea typeface="+mn-ea"/>
              <a:cs typeface="Arial" pitchFamily="34" charset="0"/>
            </a:rPr>
            <a:t>(Senior Manager,                                             Manager,                                                                Deputy Manager)</a:t>
          </a:r>
        </a:p>
      </dsp:txBody>
      <dsp:txXfrm>
        <a:off x="1729569" y="2423416"/>
        <a:ext cx="2413798" cy="556634"/>
      </dsp:txXfrm>
    </dsp:sp>
    <dsp:sp modelId="{0EB09FF6-21A8-4654-8FBF-6B792482D528}">
      <dsp:nvSpPr>
        <dsp:cNvPr id="0" name=""/>
        <dsp:cNvSpPr/>
      </dsp:nvSpPr>
      <dsp:spPr>
        <a:xfrm>
          <a:off x="0" y="2987615"/>
          <a:ext cx="5905499" cy="631884"/>
        </a:xfrm>
        <a:prstGeom prst="trapezoid">
          <a:avLst>
            <a:gd name="adj" fmla="val 89571"/>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IN" sz="900" b="1" kern="1200">
              <a:solidFill>
                <a:sysClr val="windowText" lastClr="000000">
                  <a:hueOff val="0"/>
                  <a:satOff val="0"/>
                  <a:lumOff val="0"/>
                  <a:alphaOff val="0"/>
                </a:sysClr>
              </a:solidFill>
              <a:latin typeface="Arial" pitchFamily="34" charset="0"/>
              <a:ea typeface="+mn-ea"/>
              <a:cs typeface="Arial" pitchFamily="34" charset="0"/>
            </a:rPr>
            <a:t>Operational Band                                                                     </a:t>
          </a:r>
          <a:r>
            <a:rPr lang="en-IN" sz="900" kern="1200">
              <a:solidFill>
                <a:sysClr val="windowText" lastClr="000000">
                  <a:hueOff val="0"/>
                  <a:satOff val="0"/>
                  <a:lumOff val="0"/>
                  <a:alphaOff val="0"/>
                </a:sysClr>
              </a:solidFill>
              <a:latin typeface="Arial" pitchFamily="34" charset="0"/>
              <a:ea typeface="+mn-ea"/>
              <a:cs typeface="Arial" pitchFamily="34" charset="0"/>
            </a:rPr>
            <a:t>(Assistant Manager,                                                                       Senior Executive,                                                                       Assistant / Deputy Executive)  </a:t>
          </a:r>
        </a:p>
      </dsp:txBody>
      <dsp:txXfrm>
        <a:off x="1410785" y="3049728"/>
        <a:ext cx="3083929" cy="569771"/>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F0E94-DD12-4912-9AA0-D0D46CAE8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2993</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2018-10-03T13:41:00Z</cp:lastPrinted>
  <dcterms:created xsi:type="dcterms:W3CDTF">2018-11-29T16:54:00Z</dcterms:created>
  <dcterms:modified xsi:type="dcterms:W3CDTF">2018-11-29T17:26:00Z</dcterms:modified>
</cp:coreProperties>
</file>