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8E143" w14:textId="1CBC36F1" w:rsidR="005A7EE3" w:rsidRPr="00F4231A" w:rsidRDefault="00222638" w:rsidP="00C02410">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inline distT="0" distB="0" distL="0" distR="0" wp14:anchorId="7A984518" wp14:editId="65EF9707">
            <wp:extent cx="2615565"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6DE1EC6B" w:rsidR="00C02410" w:rsidRPr="00F4231A" w:rsidRDefault="00657D3F" w:rsidP="00C02410">
      <w:pPr>
        <w:pStyle w:val="ProductNumber"/>
        <w:rPr>
          <w:lang w:val="en-GB"/>
        </w:rPr>
      </w:pPr>
      <w:r>
        <w:rPr>
          <w:lang w:val="en-GB"/>
        </w:rPr>
        <w:t>9B18M179</w:t>
      </w:r>
    </w:p>
    <w:p w14:paraId="4E057522" w14:textId="77777777" w:rsidR="00D75295" w:rsidRPr="00F4231A" w:rsidRDefault="00D75295" w:rsidP="00D75295">
      <w:pPr>
        <w:jc w:val="right"/>
        <w:rPr>
          <w:rFonts w:ascii="Arial" w:hAnsi="Arial"/>
          <w:b/>
          <w:sz w:val="28"/>
          <w:szCs w:val="28"/>
          <w:lang w:val="en-GB"/>
        </w:rPr>
      </w:pPr>
    </w:p>
    <w:p w14:paraId="426B7211" w14:textId="77777777" w:rsidR="00013360" w:rsidRPr="00F4231A" w:rsidRDefault="00013360" w:rsidP="00D75295">
      <w:pPr>
        <w:jc w:val="right"/>
        <w:rPr>
          <w:rFonts w:ascii="Arial" w:hAnsi="Arial"/>
          <w:b/>
          <w:sz w:val="28"/>
          <w:szCs w:val="28"/>
          <w:lang w:val="en-GB"/>
        </w:rPr>
      </w:pPr>
    </w:p>
    <w:p w14:paraId="40ABF6FD" w14:textId="01193C23" w:rsidR="00CA3976" w:rsidRPr="00F4231A" w:rsidRDefault="00C22F08" w:rsidP="00013360">
      <w:pPr>
        <w:pStyle w:val="CaseTitle"/>
        <w:spacing w:after="0" w:line="240" w:lineRule="auto"/>
        <w:rPr>
          <w:sz w:val="20"/>
          <w:szCs w:val="20"/>
          <w:lang w:val="en-GB"/>
        </w:rPr>
      </w:pPr>
      <w:r>
        <w:rPr>
          <w:rFonts w:eastAsia="Arial"/>
          <w:lang w:val="en-GB"/>
        </w:rPr>
        <w:t>DATRI</w:t>
      </w:r>
      <w:r w:rsidR="005A7EE3" w:rsidRPr="00F4231A">
        <w:rPr>
          <w:rFonts w:eastAsia="Arial"/>
          <w:lang w:val="en-GB"/>
        </w:rPr>
        <w:t xml:space="preserve">: </w:t>
      </w:r>
      <w:r w:rsidR="00001AEC" w:rsidRPr="00F4231A">
        <w:rPr>
          <w:iCs/>
          <w:lang w:val="en-GB"/>
        </w:rPr>
        <w:t>Solving d</w:t>
      </w:r>
      <w:r w:rsidR="00396C87">
        <w:rPr>
          <w:iCs/>
          <w:lang w:val="en-GB"/>
        </w:rPr>
        <w:t>onor</w:t>
      </w:r>
      <w:r w:rsidR="00001AEC" w:rsidRPr="00F4231A">
        <w:rPr>
          <w:iCs/>
          <w:lang w:val="en-GB"/>
        </w:rPr>
        <w:t>s</w:t>
      </w:r>
      <w:r w:rsidR="00396C87">
        <w:rPr>
          <w:iCs/>
          <w:lang w:val="en-GB"/>
        </w:rPr>
        <w:t>’</w:t>
      </w:r>
      <w:r w:rsidR="00001AEC" w:rsidRPr="00F4231A">
        <w:rPr>
          <w:iCs/>
          <w:lang w:val="en-GB"/>
        </w:rPr>
        <w:t xml:space="preserve"> Dilemma for saving lives</w:t>
      </w:r>
      <w:r w:rsidR="00001AEC" w:rsidRPr="00F4231A" w:rsidDel="00001AEC">
        <w:rPr>
          <w:rFonts w:eastAsia="Arial"/>
          <w:lang w:val="en-GB"/>
        </w:rPr>
        <w:t xml:space="preserve"> </w:t>
      </w:r>
    </w:p>
    <w:p w14:paraId="202F1085" w14:textId="77777777" w:rsidR="00013360" w:rsidRPr="00F4231A" w:rsidRDefault="00013360" w:rsidP="00013360">
      <w:pPr>
        <w:pStyle w:val="CaseTitle"/>
        <w:spacing w:after="0" w:line="240" w:lineRule="auto"/>
        <w:rPr>
          <w:sz w:val="20"/>
          <w:szCs w:val="20"/>
          <w:lang w:val="en-GB"/>
        </w:rPr>
      </w:pPr>
    </w:p>
    <w:p w14:paraId="4C9E1567" w14:textId="77777777" w:rsidR="005A7EE3" w:rsidRPr="00F4231A" w:rsidRDefault="005A7EE3" w:rsidP="00013360">
      <w:pPr>
        <w:pStyle w:val="CaseTitle"/>
        <w:spacing w:after="0" w:line="240" w:lineRule="auto"/>
        <w:rPr>
          <w:sz w:val="20"/>
          <w:szCs w:val="20"/>
          <w:lang w:val="en-GB"/>
        </w:rPr>
      </w:pPr>
    </w:p>
    <w:p w14:paraId="58B0C73F" w14:textId="6E9D83FA" w:rsidR="00086B26" w:rsidRPr="00F4231A" w:rsidRDefault="005A7EE3" w:rsidP="00086B26">
      <w:pPr>
        <w:pStyle w:val="StyleCopyrightStatementAfter0ptBottomSinglesolidline1"/>
        <w:rPr>
          <w:lang w:val="en-GB"/>
        </w:rPr>
      </w:pPr>
      <w:r w:rsidRPr="00F4231A">
        <w:rPr>
          <w:rFonts w:cs="Arial"/>
          <w:szCs w:val="16"/>
          <w:lang w:val="en-GB"/>
        </w:rPr>
        <w:t xml:space="preserve">Abhishek Srivastava, </w:t>
      </w:r>
      <w:proofErr w:type="spellStart"/>
      <w:r w:rsidRPr="00F4231A">
        <w:rPr>
          <w:rFonts w:cs="Arial"/>
          <w:szCs w:val="16"/>
          <w:lang w:val="en-GB"/>
        </w:rPr>
        <w:t>Gopalakrishnan</w:t>
      </w:r>
      <w:proofErr w:type="spellEnd"/>
      <w:r w:rsidRPr="00F4231A">
        <w:rPr>
          <w:rFonts w:cs="Arial"/>
          <w:szCs w:val="16"/>
          <w:lang w:val="en-GB"/>
        </w:rPr>
        <w:t xml:space="preserve"> </w:t>
      </w:r>
      <w:proofErr w:type="spellStart"/>
      <w:r w:rsidRPr="00F4231A">
        <w:rPr>
          <w:rFonts w:cs="Arial"/>
          <w:szCs w:val="16"/>
          <w:lang w:val="en-GB"/>
        </w:rPr>
        <w:t>Narayanamurthy</w:t>
      </w:r>
      <w:proofErr w:type="spellEnd"/>
      <w:r w:rsidRPr="00F4231A">
        <w:rPr>
          <w:rFonts w:cs="Arial"/>
          <w:szCs w:val="16"/>
          <w:lang w:val="en-GB"/>
        </w:rPr>
        <w:t xml:space="preserve">, Reddy Sai Shiva </w:t>
      </w:r>
      <w:proofErr w:type="spellStart"/>
      <w:r w:rsidRPr="00F4231A">
        <w:rPr>
          <w:rFonts w:cs="Arial"/>
          <w:szCs w:val="16"/>
          <w:lang w:val="en-GB"/>
        </w:rPr>
        <w:t>Jayanth</w:t>
      </w:r>
      <w:proofErr w:type="spellEnd"/>
      <w:r w:rsidRPr="00F4231A">
        <w:rPr>
          <w:rFonts w:cs="Arial"/>
          <w:szCs w:val="16"/>
          <w:lang w:val="en-GB"/>
        </w:rPr>
        <w:t xml:space="preserve">, </w:t>
      </w:r>
      <w:r w:rsidR="00ED0C88" w:rsidRPr="00F4231A">
        <w:rPr>
          <w:rFonts w:cs="Arial"/>
          <w:szCs w:val="16"/>
          <w:lang w:val="en-GB"/>
        </w:rPr>
        <w:t xml:space="preserve">Raghu </w:t>
      </w:r>
      <w:proofErr w:type="spellStart"/>
      <w:r w:rsidR="00ED0C88" w:rsidRPr="00F4231A">
        <w:rPr>
          <w:rFonts w:cs="Arial"/>
          <w:szCs w:val="16"/>
          <w:lang w:val="en-GB"/>
        </w:rPr>
        <w:t>Rajagopal</w:t>
      </w:r>
      <w:proofErr w:type="spellEnd"/>
      <w:r w:rsidR="00ED0C88" w:rsidRPr="00F4231A">
        <w:rPr>
          <w:rFonts w:cs="Arial"/>
          <w:szCs w:val="16"/>
          <w:lang w:val="en-GB"/>
        </w:rPr>
        <w:t xml:space="preserve">, </w:t>
      </w:r>
      <w:r w:rsidRPr="00F4231A">
        <w:rPr>
          <w:rFonts w:cs="Arial"/>
          <w:szCs w:val="16"/>
          <w:lang w:val="en-GB"/>
        </w:rPr>
        <w:t xml:space="preserve">and Krishnan </w:t>
      </w:r>
      <w:proofErr w:type="spellStart"/>
      <w:r w:rsidRPr="00F4231A">
        <w:rPr>
          <w:rFonts w:cs="Arial"/>
          <w:szCs w:val="16"/>
          <w:lang w:val="en-GB"/>
        </w:rPr>
        <w:t>Ranganathan</w:t>
      </w:r>
      <w:proofErr w:type="spellEnd"/>
      <w:r w:rsidRPr="00F4231A">
        <w:rPr>
          <w:rFonts w:cs="Arial"/>
          <w:szCs w:val="16"/>
          <w:lang w:val="en-GB"/>
        </w:rPr>
        <w:t xml:space="preserve"> </w:t>
      </w:r>
      <w:r w:rsidR="00086B26" w:rsidRPr="00F4231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4231A" w:rsidRDefault="00086B26" w:rsidP="00086B26">
      <w:pPr>
        <w:pStyle w:val="StyleCopyrightStatementAfter0ptBottomSinglesolidline1"/>
        <w:rPr>
          <w:lang w:val="en-GB"/>
        </w:rPr>
      </w:pPr>
    </w:p>
    <w:p w14:paraId="1F97F3C5" w14:textId="77777777" w:rsidR="00222638" w:rsidRPr="00222638" w:rsidRDefault="00222638" w:rsidP="00222638">
      <w:pPr>
        <w:pStyle w:val="StyleStyleCopyrightStatementAfter0ptBottomSinglesolid"/>
        <w:rPr>
          <w:rFonts w:cs="Arial"/>
          <w:iCs w:val="0"/>
          <w:color w:val="auto"/>
          <w:szCs w:val="16"/>
          <w:lang w:val="en-GB"/>
        </w:rPr>
      </w:pPr>
      <w:r w:rsidRPr="00222638">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36F9B65" w14:textId="77777777" w:rsidR="00222638" w:rsidRPr="00222638" w:rsidRDefault="00222638" w:rsidP="00222638">
      <w:pPr>
        <w:pStyle w:val="StyleStyleCopyrightStatementAfter0ptBottomSinglesolid"/>
        <w:rPr>
          <w:rFonts w:cs="Arial"/>
          <w:iCs w:val="0"/>
          <w:color w:val="auto"/>
          <w:szCs w:val="16"/>
          <w:lang w:val="en-GB"/>
        </w:rPr>
      </w:pPr>
    </w:p>
    <w:p w14:paraId="3922E14F" w14:textId="256F8954" w:rsidR="00751E0B" w:rsidRPr="00F4231A" w:rsidRDefault="00222638" w:rsidP="00222638">
      <w:pPr>
        <w:pStyle w:val="StyleStyleCopyrightStatementAfter0ptBottomSinglesolid"/>
        <w:rPr>
          <w:rFonts w:cs="Arial"/>
          <w:szCs w:val="16"/>
          <w:lang w:val="en-GB"/>
        </w:rPr>
      </w:pPr>
      <w:r>
        <w:rPr>
          <w:rFonts w:cs="Arial"/>
          <w:iCs w:val="0"/>
          <w:color w:val="auto"/>
          <w:szCs w:val="16"/>
          <w:lang w:val="en-GB"/>
        </w:rPr>
        <w:t>Copyright © 2018</w:t>
      </w:r>
      <w:r w:rsidRPr="00222638">
        <w:rPr>
          <w:rFonts w:cs="Arial"/>
          <w:iCs w:val="0"/>
          <w:color w:val="auto"/>
          <w:szCs w:val="16"/>
          <w:lang w:val="en-GB"/>
        </w:rPr>
        <w:t>, Ivey Business School Foundation</w:t>
      </w:r>
      <w:r w:rsidR="00C02410" w:rsidRPr="00F4231A">
        <w:rPr>
          <w:rFonts w:cs="Arial"/>
          <w:iCs w:val="0"/>
          <w:color w:val="auto"/>
          <w:szCs w:val="16"/>
          <w:lang w:val="en-GB"/>
        </w:rPr>
        <w:tab/>
      </w:r>
      <w:r w:rsidR="00396C87">
        <w:rPr>
          <w:rFonts w:cs="Arial"/>
          <w:iCs w:val="0"/>
          <w:color w:val="auto"/>
          <w:szCs w:val="16"/>
          <w:lang w:val="en-GB"/>
        </w:rPr>
        <w:t>Version: 2018-11-</w:t>
      </w:r>
      <w:r w:rsidR="00824234">
        <w:rPr>
          <w:rFonts w:cs="Arial"/>
          <w:iCs w:val="0"/>
          <w:color w:val="auto"/>
          <w:szCs w:val="16"/>
          <w:lang w:val="en-GB"/>
        </w:rPr>
        <w:t>22</w:t>
      </w:r>
    </w:p>
    <w:p w14:paraId="0A2A54E4" w14:textId="77777777" w:rsidR="00751E0B" w:rsidRPr="00F4231A" w:rsidRDefault="00751E0B" w:rsidP="00751E0B">
      <w:pPr>
        <w:pStyle w:val="StyleCopyrightStatementAfter0ptBottomSinglesolidline1"/>
        <w:rPr>
          <w:rFonts w:ascii="Times New Roman" w:hAnsi="Times New Roman"/>
          <w:sz w:val="20"/>
          <w:lang w:val="en-GB"/>
        </w:rPr>
      </w:pPr>
    </w:p>
    <w:p w14:paraId="2D662B03" w14:textId="77777777" w:rsidR="00222638" w:rsidRDefault="00222638" w:rsidP="006514D5">
      <w:pPr>
        <w:pStyle w:val="BodyTextMain"/>
        <w:rPr>
          <w:spacing w:val="-2"/>
          <w:lang w:val="en-GB"/>
        </w:rPr>
      </w:pPr>
    </w:p>
    <w:p w14:paraId="4625AAD1" w14:textId="1333570C" w:rsidR="006514D5" w:rsidRPr="00F4231A" w:rsidRDefault="00C22F08" w:rsidP="006514D5">
      <w:pPr>
        <w:pStyle w:val="BodyTextMain"/>
        <w:rPr>
          <w:lang w:val="en-GB"/>
        </w:rPr>
      </w:pPr>
      <w:proofErr w:type="spellStart"/>
      <w:r w:rsidRPr="00D04218">
        <w:rPr>
          <w:spacing w:val="-3"/>
          <w:lang w:val="en-GB"/>
        </w:rPr>
        <w:t>Datri</w:t>
      </w:r>
      <w:proofErr w:type="spellEnd"/>
      <w:r w:rsidR="006514D5" w:rsidRPr="00D04218">
        <w:rPr>
          <w:spacing w:val="-3"/>
          <w:lang w:val="en-GB"/>
        </w:rPr>
        <w:t xml:space="preserve"> </w:t>
      </w:r>
      <w:r w:rsidR="00596096" w:rsidRPr="00D04218">
        <w:rPr>
          <w:spacing w:val="-3"/>
          <w:lang w:val="en-GB"/>
        </w:rPr>
        <w:t>Blood Stem Cell Donors Registry (</w:t>
      </w:r>
      <w:r w:rsidRPr="00D04218">
        <w:rPr>
          <w:spacing w:val="-3"/>
          <w:lang w:val="en-GB"/>
        </w:rPr>
        <w:t>DATRI</w:t>
      </w:r>
      <w:r w:rsidR="00596096" w:rsidRPr="00D04218">
        <w:rPr>
          <w:spacing w:val="-3"/>
          <w:lang w:val="en-GB"/>
        </w:rPr>
        <w:t>)</w:t>
      </w:r>
      <w:r w:rsidR="006514D5" w:rsidRPr="00D04218">
        <w:rPr>
          <w:spacing w:val="-3"/>
          <w:lang w:val="en-GB"/>
        </w:rPr>
        <w:t>, a not-for-profit social venture established in 2009 with a registered donor base</w:t>
      </w:r>
      <w:r w:rsidR="00596096" w:rsidRPr="00D04218">
        <w:rPr>
          <w:spacing w:val="-3"/>
          <w:lang w:val="en-GB"/>
        </w:rPr>
        <w:t xml:space="preserve"> of 3,000</w:t>
      </w:r>
      <w:r w:rsidR="006514D5" w:rsidRPr="00D04218">
        <w:rPr>
          <w:spacing w:val="-3"/>
          <w:lang w:val="en-GB"/>
        </w:rPr>
        <w:t xml:space="preserve">, was India’s largest blood stem cell donor registry. </w:t>
      </w:r>
      <w:r w:rsidR="00596096" w:rsidRPr="00D04218">
        <w:rPr>
          <w:spacing w:val="-3"/>
          <w:lang w:val="en-GB"/>
        </w:rPr>
        <w:t xml:space="preserve">Named for the Sanskrit word </w:t>
      </w:r>
      <w:proofErr w:type="spellStart"/>
      <w:r w:rsidRPr="00D04218">
        <w:rPr>
          <w:i/>
          <w:spacing w:val="-3"/>
          <w:lang w:val="en-GB"/>
        </w:rPr>
        <w:t>Datri</w:t>
      </w:r>
      <w:proofErr w:type="spellEnd"/>
      <w:r w:rsidR="00596096" w:rsidRPr="00D04218">
        <w:rPr>
          <w:spacing w:val="-3"/>
          <w:lang w:val="en-GB"/>
        </w:rPr>
        <w:t xml:space="preserve"> (“donor”), i</w:t>
      </w:r>
      <w:r w:rsidR="006514D5" w:rsidRPr="00D04218">
        <w:rPr>
          <w:spacing w:val="-3"/>
          <w:lang w:val="en-GB"/>
        </w:rPr>
        <w:t>t</w:t>
      </w:r>
      <w:r w:rsidR="00BB034D" w:rsidRPr="00D04218">
        <w:rPr>
          <w:spacing w:val="-3"/>
          <w:lang w:val="en-GB"/>
        </w:rPr>
        <w:t>s</w:t>
      </w:r>
      <w:r w:rsidR="006514D5" w:rsidRPr="00D04218">
        <w:rPr>
          <w:spacing w:val="-3"/>
          <w:lang w:val="en-GB"/>
        </w:rPr>
        <w:t xml:space="preserve"> mission </w:t>
      </w:r>
      <w:r w:rsidR="00BB034D" w:rsidRPr="00D04218">
        <w:rPr>
          <w:spacing w:val="-3"/>
          <w:lang w:val="en-GB"/>
        </w:rPr>
        <w:t xml:space="preserve">was </w:t>
      </w:r>
      <w:r w:rsidR="006514D5" w:rsidRPr="00D04218">
        <w:rPr>
          <w:spacing w:val="-3"/>
          <w:lang w:val="en-GB"/>
        </w:rPr>
        <w:t xml:space="preserve">to save </w:t>
      </w:r>
      <w:r w:rsidR="00BB034D" w:rsidRPr="00D04218">
        <w:rPr>
          <w:spacing w:val="-3"/>
          <w:lang w:val="en-GB"/>
        </w:rPr>
        <w:t xml:space="preserve">the </w:t>
      </w:r>
      <w:r w:rsidR="006514D5" w:rsidRPr="00D04218">
        <w:rPr>
          <w:spacing w:val="-3"/>
          <w:lang w:val="en-GB"/>
        </w:rPr>
        <w:t>lives of people suffering from life</w:t>
      </w:r>
      <w:r w:rsidR="00BB034D" w:rsidRPr="00D04218">
        <w:rPr>
          <w:spacing w:val="-3"/>
          <w:lang w:val="en-GB"/>
        </w:rPr>
        <w:t>-</w:t>
      </w:r>
      <w:r w:rsidR="006514D5" w:rsidRPr="00D04218">
        <w:rPr>
          <w:spacing w:val="-3"/>
          <w:lang w:val="en-GB"/>
        </w:rPr>
        <w:t xml:space="preserve">threatening blood disorders </w:t>
      </w:r>
      <w:r w:rsidR="00BB034D" w:rsidRPr="00D04218">
        <w:rPr>
          <w:spacing w:val="-3"/>
          <w:lang w:val="en-GB"/>
        </w:rPr>
        <w:t>such as</w:t>
      </w:r>
      <w:r w:rsidR="006514D5" w:rsidRPr="00D04218">
        <w:rPr>
          <w:spacing w:val="-3"/>
          <w:lang w:val="en-GB"/>
        </w:rPr>
        <w:t xml:space="preserve"> </w:t>
      </w:r>
      <w:r w:rsidR="00BB034D" w:rsidRPr="00D04218">
        <w:rPr>
          <w:spacing w:val="-3"/>
          <w:lang w:val="en-GB"/>
        </w:rPr>
        <w:t>b</w:t>
      </w:r>
      <w:r w:rsidR="006514D5" w:rsidRPr="00D04218">
        <w:rPr>
          <w:spacing w:val="-3"/>
          <w:lang w:val="en-GB"/>
        </w:rPr>
        <w:t xml:space="preserve">lood </w:t>
      </w:r>
      <w:r w:rsidR="00BB034D" w:rsidRPr="00D04218">
        <w:rPr>
          <w:spacing w:val="-3"/>
          <w:lang w:val="en-GB"/>
        </w:rPr>
        <w:t>c</w:t>
      </w:r>
      <w:r w:rsidR="006514D5" w:rsidRPr="00D04218">
        <w:rPr>
          <w:spacing w:val="-3"/>
          <w:lang w:val="en-GB"/>
        </w:rPr>
        <w:t xml:space="preserve">ancer, </w:t>
      </w:r>
      <w:r w:rsidR="00BB034D" w:rsidRPr="00D04218">
        <w:rPr>
          <w:spacing w:val="-3"/>
          <w:lang w:val="en-GB"/>
        </w:rPr>
        <w:t>t</w:t>
      </w:r>
      <w:r w:rsidR="006514D5" w:rsidRPr="00D04218">
        <w:rPr>
          <w:spacing w:val="-3"/>
          <w:lang w:val="en-GB"/>
        </w:rPr>
        <w:t xml:space="preserve">halassemia, </w:t>
      </w:r>
      <w:r w:rsidR="00BB034D" w:rsidRPr="00D04218">
        <w:rPr>
          <w:spacing w:val="-3"/>
          <w:lang w:val="en-GB"/>
        </w:rPr>
        <w:t>and a</w:t>
      </w:r>
      <w:r w:rsidR="006514D5" w:rsidRPr="00D04218">
        <w:rPr>
          <w:spacing w:val="-3"/>
          <w:lang w:val="en-GB"/>
        </w:rPr>
        <w:t xml:space="preserve">plastic </w:t>
      </w:r>
      <w:proofErr w:type="spellStart"/>
      <w:r w:rsidR="00BB034D" w:rsidRPr="00D04218">
        <w:rPr>
          <w:spacing w:val="-3"/>
          <w:lang w:val="en-GB"/>
        </w:rPr>
        <w:t>a</w:t>
      </w:r>
      <w:r w:rsidR="006514D5" w:rsidRPr="00D04218">
        <w:rPr>
          <w:spacing w:val="-3"/>
          <w:lang w:val="en-GB"/>
        </w:rPr>
        <w:t>nemia</w:t>
      </w:r>
      <w:proofErr w:type="spellEnd"/>
      <w:r w:rsidR="006514D5" w:rsidRPr="00D04218">
        <w:rPr>
          <w:spacing w:val="-3"/>
          <w:lang w:val="en-GB"/>
        </w:rPr>
        <w:t xml:space="preserve">. Since its inception, </w:t>
      </w:r>
      <w:r w:rsidRPr="00D04218">
        <w:rPr>
          <w:spacing w:val="-3"/>
          <w:lang w:val="en-GB"/>
        </w:rPr>
        <w:t>DATRI</w:t>
      </w:r>
      <w:r w:rsidR="006514D5" w:rsidRPr="00D04218">
        <w:rPr>
          <w:spacing w:val="-3"/>
          <w:lang w:val="en-GB"/>
        </w:rPr>
        <w:t xml:space="preserve"> had grown exponentially</w:t>
      </w:r>
      <w:r w:rsidR="00824234">
        <w:rPr>
          <w:spacing w:val="-3"/>
          <w:lang w:val="en-GB"/>
        </w:rPr>
        <w:t>. B</w:t>
      </w:r>
      <w:r w:rsidRPr="00D04218">
        <w:rPr>
          <w:spacing w:val="-3"/>
          <w:lang w:val="en-GB"/>
        </w:rPr>
        <w:t>y 2017</w:t>
      </w:r>
      <w:r w:rsidR="00824234">
        <w:rPr>
          <w:spacing w:val="-3"/>
          <w:lang w:val="en-GB"/>
        </w:rPr>
        <w:t>,</w:t>
      </w:r>
      <w:r w:rsidR="00D17B0A" w:rsidRPr="00D04218">
        <w:rPr>
          <w:spacing w:val="-3"/>
          <w:lang w:val="en-GB"/>
        </w:rPr>
        <w:t xml:space="preserve"> it</w:t>
      </w:r>
      <w:r w:rsidRPr="00D04218">
        <w:rPr>
          <w:spacing w:val="-3"/>
          <w:lang w:val="en-GB"/>
        </w:rPr>
        <w:t xml:space="preserve"> </w:t>
      </w:r>
      <w:r w:rsidR="00EC0FEF" w:rsidRPr="00D04218">
        <w:rPr>
          <w:spacing w:val="-3"/>
          <w:lang w:val="en-GB"/>
        </w:rPr>
        <w:t>had</w:t>
      </w:r>
      <w:r w:rsidR="006514D5" w:rsidRPr="00D04218">
        <w:rPr>
          <w:spacing w:val="-3"/>
          <w:lang w:val="en-GB"/>
        </w:rPr>
        <w:t xml:space="preserve"> a donor base of more than 281,730 registered voluntary donors and </w:t>
      </w:r>
      <w:r w:rsidR="00EC0FEF" w:rsidRPr="00D04218">
        <w:rPr>
          <w:spacing w:val="-3"/>
          <w:lang w:val="en-GB"/>
        </w:rPr>
        <w:t xml:space="preserve">had received </w:t>
      </w:r>
      <w:r w:rsidR="006514D5" w:rsidRPr="00D04218">
        <w:rPr>
          <w:spacing w:val="-3"/>
          <w:lang w:val="en-GB"/>
        </w:rPr>
        <w:t>more than 300 successful blood stem cell donations</w:t>
      </w:r>
      <w:r w:rsidR="00EC0FEF" w:rsidRPr="00D04218">
        <w:rPr>
          <w:spacing w:val="-3"/>
          <w:lang w:val="en-GB"/>
        </w:rPr>
        <w:t>,</w:t>
      </w:r>
      <w:r w:rsidR="006514D5" w:rsidRPr="00D04218">
        <w:rPr>
          <w:spacing w:val="-3"/>
          <w:lang w:val="en-GB"/>
        </w:rPr>
        <w:t xml:space="preserve"> including 35 donations for international patients. </w:t>
      </w:r>
      <w:r w:rsidRPr="00D04218">
        <w:rPr>
          <w:spacing w:val="-3"/>
          <w:lang w:val="en-GB"/>
        </w:rPr>
        <w:t>DATRI</w:t>
      </w:r>
      <w:r w:rsidR="006514D5" w:rsidRPr="00D04218">
        <w:rPr>
          <w:spacing w:val="-3"/>
          <w:lang w:val="en-GB"/>
        </w:rPr>
        <w:t xml:space="preserve"> served patients from 59 </w:t>
      </w:r>
      <w:r w:rsidR="00EC0FEF" w:rsidRPr="00D04218">
        <w:rPr>
          <w:spacing w:val="-3"/>
          <w:lang w:val="en-GB"/>
        </w:rPr>
        <w:t xml:space="preserve">transplant centres </w:t>
      </w:r>
      <w:r w:rsidR="006514D5" w:rsidRPr="00D04218">
        <w:rPr>
          <w:spacing w:val="-3"/>
          <w:lang w:val="en-GB"/>
        </w:rPr>
        <w:t>across the world</w:t>
      </w:r>
      <w:r w:rsidR="00EC0FEF" w:rsidRPr="00D04218">
        <w:rPr>
          <w:spacing w:val="-3"/>
          <w:lang w:val="en-GB"/>
        </w:rPr>
        <w:t xml:space="preserve">. Its </w:t>
      </w:r>
      <w:r w:rsidR="006514D5" w:rsidRPr="00D04218">
        <w:rPr>
          <w:spacing w:val="-3"/>
          <w:lang w:val="en-GB"/>
        </w:rPr>
        <w:t xml:space="preserve">vision </w:t>
      </w:r>
      <w:r w:rsidR="00EC0FEF" w:rsidRPr="00D04218">
        <w:rPr>
          <w:spacing w:val="-3"/>
          <w:lang w:val="en-GB"/>
        </w:rPr>
        <w:t xml:space="preserve">was </w:t>
      </w:r>
      <w:r w:rsidR="006514D5" w:rsidRPr="00D04218">
        <w:rPr>
          <w:spacing w:val="-3"/>
          <w:lang w:val="en-GB"/>
        </w:rPr>
        <w:t xml:space="preserve">to help every patient in need of </w:t>
      </w:r>
      <w:r w:rsidR="00EC0FEF" w:rsidRPr="00D04218">
        <w:rPr>
          <w:spacing w:val="-3"/>
          <w:lang w:val="en-GB"/>
        </w:rPr>
        <w:t>life-</w:t>
      </w:r>
      <w:r w:rsidR="006514D5" w:rsidRPr="00D04218">
        <w:rPr>
          <w:spacing w:val="-3"/>
          <w:lang w:val="en-GB"/>
        </w:rPr>
        <w:t xml:space="preserve">saving blood stem cells by providing them with an opportunity to find a genetically matched, willing donor. </w:t>
      </w:r>
      <w:r w:rsidRPr="00D04218">
        <w:rPr>
          <w:spacing w:val="-3"/>
          <w:lang w:val="en-GB"/>
        </w:rPr>
        <w:t>DATRI</w:t>
      </w:r>
      <w:r w:rsidR="00EC0FEF" w:rsidRPr="00D04218">
        <w:rPr>
          <w:spacing w:val="-3"/>
          <w:lang w:val="en-GB"/>
        </w:rPr>
        <w:t xml:space="preserve"> </w:t>
      </w:r>
      <w:r w:rsidR="006514D5" w:rsidRPr="00D04218">
        <w:rPr>
          <w:spacing w:val="-3"/>
          <w:lang w:val="en-GB"/>
        </w:rPr>
        <w:t xml:space="preserve">worked with a societal welfare objective and </w:t>
      </w:r>
      <w:r w:rsidR="00EC0FEF" w:rsidRPr="00D04218">
        <w:rPr>
          <w:spacing w:val="-3"/>
          <w:lang w:val="en-GB"/>
        </w:rPr>
        <w:t xml:space="preserve">relied </w:t>
      </w:r>
      <w:r w:rsidR="006514D5" w:rsidRPr="00D04218">
        <w:rPr>
          <w:spacing w:val="-3"/>
          <w:lang w:val="en-GB"/>
        </w:rPr>
        <w:t>heavily on volunteer</w:t>
      </w:r>
      <w:r w:rsidR="00EC0FEF" w:rsidRPr="00D04218">
        <w:rPr>
          <w:spacing w:val="-3"/>
          <w:lang w:val="en-GB"/>
        </w:rPr>
        <w:t>s, who contributed both</w:t>
      </w:r>
      <w:r w:rsidR="006514D5" w:rsidRPr="00D04218">
        <w:rPr>
          <w:spacing w:val="-3"/>
          <w:lang w:val="en-GB"/>
        </w:rPr>
        <w:t xml:space="preserve"> human and financial resources. People who consider</w:t>
      </w:r>
      <w:r w:rsidR="00EC0FEF" w:rsidRPr="00D04218">
        <w:rPr>
          <w:spacing w:val="-3"/>
          <w:lang w:val="en-GB"/>
        </w:rPr>
        <w:t>ed</w:t>
      </w:r>
      <w:r w:rsidR="006514D5" w:rsidRPr="00D04218">
        <w:rPr>
          <w:spacing w:val="-3"/>
          <w:lang w:val="en-GB"/>
        </w:rPr>
        <w:t xml:space="preserve"> social welfare above the benefits </w:t>
      </w:r>
      <w:r w:rsidR="00D17B0A" w:rsidRPr="00D04218">
        <w:rPr>
          <w:spacing w:val="-3"/>
          <w:lang w:val="en-GB"/>
        </w:rPr>
        <w:t xml:space="preserve">to themselves </w:t>
      </w:r>
      <w:r w:rsidR="006514D5" w:rsidRPr="00D04218">
        <w:rPr>
          <w:spacing w:val="-3"/>
          <w:lang w:val="en-GB"/>
        </w:rPr>
        <w:t>volunteer</w:t>
      </w:r>
      <w:r w:rsidR="00EC0FEF" w:rsidRPr="00D04218">
        <w:rPr>
          <w:spacing w:val="-3"/>
          <w:lang w:val="en-GB"/>
        </w:rPr>
        <w:t>ed</w:t>
      </w:r>
      <w:r w:rsidR="006514D5" w:rsidRPr="00D04218">
        <w:rPr>
          <w:spacing w:val="-3"/>
          <w:lang w:val="en-GB"/>
        </w:rPr>
        <w:t xml:space="preserve"> to work with </w:t>
      </w:r>
      <w:r w:rsidRPr="00D04218">
        <w:rPr>
          <w:spacing w:val="-3"/>
          <w:lang w:val="en-GB"/>
        </w:rPr>
        <w:t>DATRI</w:t>
      </w:r>
      <w:r w:rsidR="00EC0FEF" w:rsidRPr="00D04218">
        <w:rPr>
          <w:spacing w:val="-3"/>
          <w:lang w:val="en-GB"/>
        </w:rPr>
        <w:t xml:space="preserve"> </w:t>
      </w:r>
      <w:r w:rsidR="006514D5" w:rsidRPr="00D04218">
        <w:rPr>
          <w:spacing w:val="-3"/>
          <w:lang w:val="en-GB"/>
        </w:rPr>
        <w:t xml:space="preserve">and </w:t>
      </w:r>
      <w:r w:rsidR="00EC0FEF" w:rsidRPr="00D04218">
        <w:rPr>
          <w:spacing w:val="-3"/>
          <w:lang w:val="en-GB"/>
        </w:rPr>
        <w:t xml:space="preserve">to </w:t>
      </w:r>
      <w:r w:rsidR="006514D5" w:rsidRPr="00D04218">
        <w:rPr>
          <w:spacing w:val="-3"/>
          <w:lang w:val="en-GB"/>
        </w:rPr>
        <w:t xml:space="preserve">participate in </w:t>
      </w:r>
      <w:r w:rsidR="00EC0FEF" w:rsidRPr="00D04218">
        <w:rPr>
          <w:spacing w:val="-3"/>
          <w:lang w:val="en-GB"/>
        </w:rPr>
        <w:t xml:space="preserve">the </w:t>
      </w:r>
      <w:r w:rsidR="006514D5" w:rsidRPr="00D04218">
        <w:rPr>
          <w:spacing w:val="-3"/>
          <w:lang w:val="en-GB"/>
        </w:rPr>
        <w:t xml:space="preserve">donation process </w:t>
      </w:r>
      <w:r w:rsidR="00EC0FEF" w:rsidRPr="00D04218">
        <w:rPr>
          <w:spacing w:val="-3"/>
          <w:lang w:val="en-GB"/>
        </w:rPr>
        <w:t xml:space="preserve">in order </w:t>
      </w:r>
      <w:r w:rsidR="006514D5" w:rsidRPr="00D04218">
        <w:rPr>
          <w:spacing w:val="-3"/>
          <w:lang w:val="en-GB"/>
        </w:rPr>
        <w:t>to serve society</w:t>
      </w:r>
      <w:r w:rsidR="006514D5" w:rsidRPr="00F4231A">
        <w:rPr>
          <w:lang w:val="en-GB"/>
        </w:rPr>
        <w:t>.</w:t>
      </w:r>
    </w:p>
    <w:p w14:paraId="2E16FA0E" w14:textId="77777777" w:rsidR="006514D5" w:rsidRPr="00222638" w:rsidRDefault="006514D5" w:rsidP="006514D5">
      <w:pPr>
        <w:pStyle w:val="BodyTextMain"/>
        <w:rPr>
          <w:sz w:val="20"/>
          <w:lang w:val="en-GB"/>
        </w:rPr>
      </w:pPr>
    </w:p>
    <w:p w14:paraId="4283B4AA" w14:textId="1EC81F40" w:rsidR="006514D5" w:rsidRPr="00F4231A" w:rsidRDefault="00EC0FEF" w:rsidP="006514D5">
      <w:pPr>
        <w:pStyle w:val="BodyTextMain"/>
        <w:rPr>
          <w:rFonts w:eastAsia="Calibri"/>
          <w:lang w:val="en-GB"/>
        </w:rPr>
      </w:pPr>
      <w:r w:rsidRPr="00F4231A">
        <w:rPr>
          <w:rFonts w:eastAsia="Calibri"/>
          <w:lang w:val="en-GB"/>
        </w:rPr>
        <w:t xml:space="preserve">However, </w:t>
      </w:r>
      <w:r w:rsidR="00C22F08">
        <w:rPr>
          <w:rFonts w:eastAsia="Calibri"/>
          <w:lang w:val="en-GB"/>
        </w:rPr>
        <w:t>DATRI</w:t>
      </w:r>
      <w:r w:rsidR="006514D5" w:rsidRPr="00F4231A">
        <w:rPr>
          <w:rFonts w:eastAsia="Calibri"/>
          <w:lang w:val="en-GB"/>
        </w:rPr>
        <w:t xml:space="preserve"> had </w:t>
      </w:r>
      <w:r w:rsidRPr="00F4231A">
        <w:rPr>
          <w:rFonts w:eastAsia="Calibri"/>
          <w:lang w:val="en-GB"/>
        </w:rPr>
        <w:t xml:space="preserve">lately </w:t>
      </w:r>
      <w:r w:rsidR="006514D5" w:rsidRPr="00F4231A">
        <w:rPr>
          <w:rFonts w:eastAsia="Calibri"/>
          <w:lang w:val="en-GB"/>
        </w:rPr>
        <w:t xml:space="preserve">been experiencing </w:t>
      </w:r>
      <w:r w:rsidRPr="00F4231A">
        <w:rPr>
          <w:rFonts w:eastAsia="Calibri"/>
          <w:lang w:val="en-GB"/>
        </w:rPr>
        <w:t>problems that related to the</w:t>
      </w:r>
      <w:r w:rsidR="006514D5" w:rsidRPr="00F4231A">
        <w:rPr>
          <w:rFonts w:eastAsia="Calibri"/>
          <w:lang w:val="en-GB"/>
        </w:rPr>
        <w:t xml:space="preserve"> voluntary nature of its working model. Donors who voluntarily enrolled in the registry were backing </w:t>
      </w:r>
      <w:r w:rsidR="002A1E87" w:rsidRPr="00F4231A">
        <w:rPr>
          <w:rFonts w:eastAsia="Calibri"/>
          <w:lang w:val="en-GB"/>
        </w:rPr>
        <w:t xml:space="preserve">out </w:t>
      </w:r>
      <w:r w:rsidR="006514D5" w:rsidRPr="00F4231A">
        <w:rPr>
          <w:rFonts w:eastAsia="Calibri"/>
          <w:lang w:val="en-GB"/>
        </w:rPr>
        <w:t>when contacted for transplant</w:t>
      </w:r>
      <w:r w:rsidRPr="00F4231A">
        <w:rPr>
          <w:rFonts w:eastAsia="Calibri"/>
          <w:lang w:val="en-GB"/>
        </w:rPr>
        <w:t>s</w:t>
      </w:r>
      <w:r w:rsidR="006514D5" w:rsidRPr="00F4231A">
        <w:rPr>
          <w:rFonts w:eastAsia="Calibri"/>
          <w:lang w:val="en-GB"/>
        </w:rPr>
        <w:t xml:space="preserve">. </w:t>
      </w:r>
      <w:r w:rsidRPr="00F4231A">
        <w:rPr>
          <w:rFonts w:eastAsia="Calibri"/>
          <w:lang w:val="en-GB"/>
        </w:rPr>
        <w:t>There were</w:t>
      </w:r>
      <w:r w:rsidR="006514D5" w:rsidRPr="00F4231A">
        <w:rPr>
          <w:rFonts w:eastAsia="Calibri"/>
          <w:lang w:val="en-GB"/>
        </w:rPr>
        <w:t xml:space="preserve"> </w:t>
      </w:r>
      <w:r w:rsidRPr="00F4231A">
        <w:rPr>
          <w:rFonts w:eastAsia="Calibri"/>
          <w:lang w:val="en-GB"/>
        </w:rPr>
        <w:t xml:space="preserve">reports of cases where a </w:t>
      </w:r>
      <w:r w:rsidR="006514D5" w:rsidRPr="00F4231A">
        <w:rPr>
          <w:rFonts w:eastAsia="Calibri"/>
          <w:lang w:val="en-GB"/>
        </w:rPr>
        <w:t xml:space="preserve">match was found and </w:t>
      </w:r>
      <w:r w:rsidRPr="00F4231A">
        <w:rPr>
          <w:rFonts w:eastAsia="Calibri"/>
          <w:lang w:val="en-GB"/>
        </w:rPr>
        <w:t xml:space="preserve">the </w:t>
      </w:r>
      <w:r w:rsidR="006514D5" w:rsidRPr="00F4231A">
        <w:rPr>
          <w:rFonts w:eastAsia="Calibri"/>
          <w:lang w:val="en-GB"/>
        </w:rPr>
        <w:t xml:space="preserve">donor backed </w:t>
      </w:r>
      <w:r w:rsidR="002A1E87" w:rsidRPr="00F4231A">
        <w:rPr>
          <w:rFonts w:eastAsia="Calibri"/>
          <w:lang w:val="en-GB"/>
        </w:rPr>
        <w:t xml:space="preserve">out </w:t>
      </w:r>
      <w:r w:rsidR="006514D5" w:rsidRPr="00F4231A">
        <w:rPr>
          <w:rFonts w:eastAsia="Calibri"/>
          <w:lang w:val="en-GB"/>
        </w:rPr>
        <w:t xml:space="preserve">after </w:t>
      </w:r>
      <w:r w:rsidRPr="00F4231A">
        <w:rPr>
          <w:rFonts w:eastAsia="Calibri"/>
          <w:lang w:val="en-GB"/>
        </w:rPr>
        <w:t xml:space="preserve">a </w:t>
      </w:r>
      <w:r w:rsidR="006514D5" w:rsidRPr="00F4231A">
        <w:rPr>
          <w:rFonts w:eastAsia="Calibri"/>
          <w:lang w:val="en-GB"/>
        </w:rPr>
        <w:t xml:space="preserve">complete health </w:t>
      </w:r>
      <w:proofErr w:type="spellStart"/>
      <w:r w:rsidR="006514D5" w:rsidRPr="00F4231A">
        <w:rPr>
          <w:rFonts w:eastAsia="Calibri"/>
          <w:lang w:val="en-GB"/>
        </w:rPr>
        <w:t>checkup</w:t>
      </w:r>
      <w:proofErr w:type="spellEnd"/>
      <w:r w:rsidR="006514D5" w:rsidRPr="00F4231A">
        <w:rPr>
          <w:rFonts w:eastAsia="Calibri"/>
          <w:lang w:val="en-GB"/>
        </w:rPr>
        <w:t>. Donor</w:t>
      </w:r>
      <w:r w:rsidRPr="00F4231A">
        <w:rPr>
          <w:rFonts w:eastAsia="Calibri"/>
          <w:lang w:val="en-GB"/>
        </w:rPr>
        <w:t>s</w:t>
      </w:r>
      <w:r w:rsidR="006514D5" w:rsidRPr="00F4231A">
        <w:rPr>
          <w:rFonts w:eastAsia="Calibri"/>
          <w:lang w:val="en-GB"/>
        </w:rPr>
        <w:t xml:space="preserve"> </w:t>
      </w:r>
      <w:r w:rsidRPr="00F4231A">
        <w:rPr>
          <w:rFonts w:eastAsia="Calibri"/>
          <w:lang w:val="en-GB"/>
        </w:rPr>
        <w:t xml:space="preserve">who withdrew </w:t>
      </w:r>
      <w:r w:rsidR="006514D5" w:rsidRPr="00F4231A">
        <w:rPr>
          <w:rFonts w:eastAsia="Calibri"/>
          <w:lang w:val="en-GB"/>
        </w:rPr>
        <w:t>from the process failed to understand the impact their stem cell donation</w:t>
      </w:r>
      <w:r w:rsidR="00A05F11" w:rsidRPr="00F4231A">
        <w:rPr>
          <w:rFonts w:eastAsia="Calibri"/>
          <w:lang w:val="en-GB"/>
        </w:rPr>
        <w:t>s</w:t>
      </w:r>
      <w:r w:rsidR="006514D5" w:rsidRPr="00F4231A">
        <w:rPr>
          <w:rFonts w:eastAsia="Calibri"/>
          <w:lang w:val="en-GB"/>
        </w:rPr>
        <w:t xml:space="preserve"> could have on the </w:t>
      </w:r>
      <w:r w:rsidRPr="00F4231A">
        <w:rPr>
          <w:rFonts w:eastAsia="Calibri"/>
          <w:lang w:val="en-GB"/>
        </w:rPr>
        <w:t xml:space="preserve">lives </w:t>
      </w:r>
      <w:r w:rsidR="006514D5" w:rsidRPr="00F4231A">
        <w:rPr>
          <w:rFonts w:eastAsia="Calibri"/>
          <w:lang w:val="en-GB"/>
        </w:rPr>
        <w:t>of patient</w:t>
      </w:r>
      <w:r w:rsidRPr="00F4231A">
        <w:rPr>
          <w:rFonts w:eastAsia="Calibri"/>
          <w:lang w:val="en-GB"/>
        </w:rPr>
        <w:t>s</w:t>
      </w:r>
      <w:r w:rsidR="006514D5" w:rsidRPr="00F4231A">
        <w:rPr>
          <w:rFonts w:eastAsia="Calibri"/>
          <w:lang w:val="en-GB"/>
        </w:rPr>
        <w:t xml:space="preserve"> and the well</w:t>
      </w:r>
      <w:r w:rsidRPr="00F4231A">
        <w:rPr>
          <w:rFonts w:eastAsia="Calibri"/>
          <w:lang w:val="en-GB"/>
        </w:rPr>
        <w:t>-</w:t>
      </w:r>
      <w:r w:rsidR="006514D5" w:rsidRPr="00F4231A">
        <w:rPr>
          <w:rFonts w:eastAsia="Calibri"/>
          <w:lang w:val="en-GB"/>
        </w:rPr>
        <w:t xml:space="preserve">being of their </w:t>
      </w:r>
      <w:r w:rsidRPr="00F4231A">
        <w:rPr>
          <w:rFonts w:eastAsia="Calibri"/>
          <w:lang w:val="en-GB"/>
        </w:rPr>
        <w:t>families</w:t>
      </w:r>
      <w:r w:rsidR="006514D5" w:rsidRPr="00F4231A">
        <w:rPr>
          <w:rFonts w:eastAsia="Calibri"/>
          <w:lang w:val="en-GB"/>
        </w:rPr>
        <w:t xml:space="preserve">. This could </w:t>
      </w:r>
      <w:r w:rsidR="00A05F11" w:rsidRPr="00F4231A">
        <w:rPr>
          <w:rFonts w:eastAsia="Calibri"/>
          <w:lang w:val="en-GB"/>
        </w:rPr>
        <w:t xml:space="preserve">also affect </w:t>
      </w:r>
      <w:r w:rsidR="00C22F08">
        <w:rPr>
          <w:rFonts w:eastAsia="Calibri"/>
          <w:lang w:val="en-GB"/>
        </w:rPr>
        <w:t>DATRI</w:t>
      </w:r>
      <w:r w:rsidR="00A05F11" w:rsidRPr="00F4231A">
        <w:rPr>
          <w:rFonts w:eastAsia="Calibri"/>
          <w:lang w:val="en-GB"/>
        </w:rPr>
        <w:t xml:space="preserve">’s </w:t>
      </w:r>
      <w:r w:rsidR="006514D5" w:rsidRPr="00F4231A">
        <w:rPr>
          <w:rFonts w:eastAsia="Calibri"/>
          <w:lang w:val="en-GB"/>
        </w:rPr>
        <w:t xml:space="preserve">credibility and create trust issues </w:t>
      </w:r>
      <w:r w:rsidR="002A1E87" w:rsidRPr="00F4231A">
        <w:rPr>
          <w:rFonts w:eastAsia="Calibri"/>
          <w:lang w:val="en-GB"/>
        </w:rPr>
        <w:t xml:space="preserve">between </w:t>
      </w:r>
      <w:r w:rsidR="00C22F08">
        <w:rPr>
          <w:rFonts w:eastAsia="Calibri"/>
          <w:lang w:val="en-GB"/>
        </w:rPr>
        <w:t>DATRI</w:t>
      </w:r>
      <w:r w:rsidR="002A1E87" w:rsidRPr="00F4231A">
        <w:rPr>
          <w:rFonts w:eastAsia="Calibri"/>
          <w:lang w:val="en-GB"/>
        </w:rPr>
        <w:t xml:space="preserve"> and </w:t>
      </w:r>
      <w:r w:rsidR="006514D5" w:rsidRPr="00F4231A">
        <w:rPr>
          <w:rFonts w:eastAsia="Calibri"/>
          <w:lang w:val="en-GB"/>
        </w:rPr>
        <w:t>patient</w:t>
      </w:r>
      <w:r w:rsidR="008B7401">
        <w:rPr>
          <w:rFonts w:eastAsia="Calibri"/>
          <w:lang w:val="en-GB"/>
        </w:rPr>
        <w:t>s’</w:t>
      </w:r>
      <w:r w:rsidR="006514D5" w:rsidRPr="00F4231A">
        <w:rPr>
          <w:rFonts w:eastAsia="Calibri"/>
          <w:lang w:val="en-GB"/>
        </w:rPr>
        <w:t xml:space="preserve"> </w:t>
      </w:r>
      <w:r w:rsidR="00A05F11" w:rsidRPr="00F4231A">
        <w:rPr>
          <w:rFonts w:eastAsia="Calibri"/>
          <w:lang w:val="en-GB"/>
        </w:rPr>
        <w:t>families</w:t>
      </w:r>
      <w:r w:rsidR="006514D5" w:rsidRPr="00F4231A">
        <w:rPr>
          <w:rFonts w:eastAsia="Calibri"/>
          <w:lang w:val="en-GB"/>
        </w:rPr>
        <w:t xml:space="preserve">. </w:t>
      </w:r>
      <w:r w:rsidR="00A05F11" w:rsidRPr="00F4231A">
        <w:rPr>
          <w:rFonts w:eastAsia="Calibri"/>
          <w:lang w:val="en-GB"/>
        </w:rPr>
        <w:t xml:space="preserve">The organization </w:t>
      </w:r>
      <w:r w:rsidR="006514D5" w:rsidRPr="00F4231A">
        <w:rPr>
          <w:rFonts w:eastAsia="Calibri"/>
          <w:lang w:val="en-GB"/>
        </w:rPr>
        <w:t xml:space="preserve">had also been facing difficulties raising funding through </w:t>
      </w:r>
      <w:r w:rsidR="00A05F11" w:rsidRPr="00F4231A">
        <w:rPr>
          <w:rFonts w:eastAsia="Calibri"/>
          <w:lang w:val="en-GB"/>
        </w:rPr>
        <w:t>corporate social responsibility (</w:t>
      </w:r>
      <w:r w:rsidR="006514D5" w:rsidRPr="00F4231A">
        <w:rPr>
          <w:rFonts w:eastAsia="Calibri"/>
          <w:lang w:val="en-GB"/>
        </w:rPr>
        <w:t>CSR</w:t>
      </w:r>
      <w:r w:rsidR="00A05F11" w:rsidRPr="00F4231A">
        <w:rPr>
          <w:rFonts w:eastAsia="Calibri"/>
          <w:lang w:val="en-GB"/>
        </w:rPr>
        <w:t>)</w:t>
      </w:r>
      <w:r w:rsidR="005F53BB">
        <w:rPr>
          <w:rFonts w:eastAsia="Calibri"/>
          <w:lang w:val="en-GB"/>
        </w:rPr>
        <w:t xml:space="preserve"> and fund donation camps.</w:t>
      </w:r>
    </w:p>
    <w:p w14:paraId="51B6C5D5" w14:textId="77777777" w:rsidR="006514D5" w:rsidRPr="00222638" w:rsidRDefault="006514D5" w:rsidP="006514D5">
      <w:pPr>
        <w:pStyle w:val="BodyTextMain"/>
        <w:rPr>
          <w:rFonts w:eastAsia="Calibri"/>
          <w:sz w:val="20"/>
          <w:lang w:val="en-GB"/>
        </w:rPr>
      </w:pPr>
    </w:p>
    <w:p w14:paraId="6BD061AE" w14:textId="279730F3" w:rsidR="006514D5" w:rsidRPr="00F4231A" w:rsidRDefault="006514D5" w:rsidP="006514D5">
      <w:pPr>
        <w:pStyle w:val="BodyTextMain"/>
        <w:rPr>
          <w:rFonts w:eastAsia="Calibri"/>
          <w:lang w:val="en-GB"/>
        </w:rPr>
      </w:pPr>
      <w:r w:rsidRPr="00F4231A">
        <w:rPr>
          <w:rFonts w:eastAsia="Calibri"/>
          <w:lang w:val="en-GB"/>
        </w:rPr>
        <w:t xml:space="preserve">Raghu </w:t>
      </w:r>
      <w:proofErr w:type="spellStart"/>
      <w:r w:rsidRPr="00F4231A">
        <w:rPr>
          <w:rFonts w:eastAsia="Calibri"/>
          <w:lang w:val="en-GB"/>
        </w:rPr>
        <w:t>Rajagopal</w:t>
      </w:r>
      <w:proofErr w:type="spellEnd"/>
      <w:r w:rsidRPr="00F4231A">
        <w:rPr>
          <w:rFonts w:eastAsia="Calibri"/>
          <w:lang w:val="en-GB"/>
        </w:rPr>
        <w:t xml:space="preserve">, </w:t>
      </w:r>
      <w:r w:rsidR="00C22F08">
        <w:rPr>
          <w:rFonts w:eastAsia="Calibri"/>
          <w:lang w:val="en-GB"/>
        </w:rPr>
        <w:t>DATRI</w:t>
      </w:r>
      <w:r w:rsidR="00A05F11" w:rsidRPr="00F4231A">
        <w:rPr>
          <w:rFonts w:eastAsia="Calibri"/>
          <w:lang w:val="en-GB"/>
        </w:rPr>
        <w:t xml:space="preserve">’s </w:t>
      </w:r>
      <w:r w:rsidRPr="00F4231A">
        <w:rPr>
          <w:rFonts w:eastAsia="Calibri"/>
          <w:lang w:val="en-GB"/>
        </w:rPr>
        <w:t>co</w:t>
      </w:r>
      <w:r w:rsidR="00A05F11" w:rsidRPr="00F4231A">
        <w:rPr>
          <w:rFonts w:eastAsia="Calibri"/>
          <w:lang w:val="en-GB"/>
        </w:rPr>
        <w:t>-</w:t>
      </w:r>
      <w:r w:rsidRPr="00F4231A">
        <w:rPr>
          <w:rFonts w:eastAsia="Calibri"/>
          <w:lang w:val="en-GB"/>
        </w:rPr>
        <w:t xml:space="preserve">founder and chief executive officer (CEO), felt that not addressing these issues </w:t>
      </w:r>
      <w:r w:rsidR="00A05F11" w:rsidRPr="00F4231A">
        <w:rPr>
          <w:rFonts w:eastAsia="Calibri"/>
          <w:lang w:val="en-GB"/>
        </w:rPr>
        <w:t>promptly</w:t>
      </w:r>
      <w:r w:rsidRPr="00F4231A">
        <w:rPr>
          <w:rFonts w:eastAsia="Calibri"/>
          <w:lang w:val="en-GB"/>
        </w:rPr>
        <w:t xml:space="preserve"> would defeat the purpose of starting </w:t>
      </w:r>
      <w:r w:rsidR="00A05F11" w:rsidRPr="00F4231A">
        <w:rPr>
          <w:rFonts w:eastAsia="Calibri"/>
          <w:lang w:val="en-GB"/>
        </w:rPr>
        <w:t>the</w:t>
      </w:r>
      <w:r w:rsidRPr="00F4231A">
        <w:rPr>
          <w:rFonts w:eastAsia="Calibri"/>
          <w:lang w:val="en-GB"/>
        </w:rPr>
        <w:t xml:space="preserve"> organization. </w:t>
      </w:r>
      <w:r w:rsidR="00A05F11" w:rsidRPr="00F4231A">
        <w:rPr>
          <w:rFonts w:eastAsia="Calibri"/>
          <w:lang w:val="en-GB"/>
        </w:rPr>
        <w:t>He was</w:t>
      </w:r>
      <w:r w:rsidRPr="00F4231A">
        <w:rPr>
          <w:rFonts w:eastAsia="Calibri"/>
          <w:lang w:val="en-GB"/>
        </w:rPr>
        <w:t xml:space="preserve"> concern</w:t>
      </w:r>
      <w:r w:rsidR="00A05F11" w:rsidRPr="00F4231A">
        <w:rPr>
          <w:rFonts w:eastAsia="Calibri"/>
          <w:lang w:val="en-GB"/>
        </w:rPr>
        <w:t>ed</w:t>
      </w:r>
      <w:r w:rsidRPr="00F4231A">
        <w:rPr>
          <w:rFonts w:eastAsia="Calibri"/>
          <w:lang w:val="en-GB"/>
        </w:rPr>
        <w:t xml:space="preserve"> about </w:t>
      </w:r>
      <w:r w:rsidR="00A05F11" w:rsidRPr="00F4231A">
        <w:rPr>
          <w:rFonts w:eastAsia="Calibri"/>
          <w:lang w:val="en-GB"/>
        </w:rPr>
        <w:t xml:space="preserve">several issues: (1) the frequency with which </w:t>
      </w:r>
      <w:r w:rsidRPr="00F4231A">
        <w:rPr>
          <w:rFonts w:eastAsia="Calibri"/>
          <w:lang w:val="en-GB"/>
        </w:rPr>
        <w:t>donor</w:t>
      </w:r>
      <w:r w:rsidR="00A05F11" w:rsidRPr="00F4231A">
        <w:rPr>
          <w:rFonts w:eastAsia="Calibri"/>
          <w:lang w:val="en-GB"/>
        </w:rPr>
        <w:t>s</w:t>
      </w:r>
      <w:r w:rsidRPr="00F4231A">
        <w:rPr>
          <w:rFonts w:eastAsia="Calibri"/>
          <w:lang w:val="en-GB"/>
        </w:rPr>
        <w:t xml:space="preserve"> back</w:t>
      </w:r>
      <w:r w:rsidR="00A05F11" w:rsidRPr="00F4231A">
        <w:rPr>
          <w:rFonts w:eastAsia="Calibri"/>
          <w:lang w:val="en-GB"/>
        </w:rPr>
        <w:t>ed</w:t>
      </w:r>
      <w:r w:rsidRPr="00F4231A">
        <w:rPr>
          <w:rFonts w:eastAsia="Calibri"/>
          <w:lang w:val="en-GB"/>
        </w:rPr>
        <w:t xml:space="preserve"> </w:t>
      </w:r>
      <w:r w:rsidR="002A1E87" w:rsidRPr="00F4231A">
        <w:rPr>
          <w:rFonts w:eastAsia="Calibri"/>
          <w:lang w:val="en-GB"/>
        </w:rPr>
        <w:t xml:space="preserve">out </w:t>
      </w:r>
      <w:r w:rsidRPr="00F4231A">
        <w:rPr>
          <w:rFonts w:eastAsia="Calibri"/>
          <w:lang w:val="en-GB"/>
        </w:rPr>
        <w:t xml:space="preserve">between the </w:t>
      </w:r>
      <w:r w:rsidR="00A05F11" w:rsidRPr="00F4231A">
        <w:rPr>
          <w:rFonts w:eastAsia="Calibri"/>
          <w:lang w:val="en-GB"/>
        </w:rPr>
        <w:t>registration</w:t>
      </w:r>
      <w:r w:rsidRPr="00F4231A">
        <w:rPr>
          <w:rFonts w:eastAsia="Calibri"/>
          <w:lang w:val="en-GB"/>
        </w:rPr>
        <w:t xml:space="preserve"> process </w:t>
      </w:r>
      <w:r w:rsidR="00A05F11" w:rsidRPr="00F4231A">
        <w:rPr>
          <w:rFonts w:eastAsia="Calibri"/>
          <w:lang w:val="en-GB"/>
        </w:rPr>
        <w:t xml:space="preserve">and the </w:t>
      </w:r>
      <w:r w:rsidR="001D72DE">
        <w:rPr>
          <w:rFonts w:eastAsia="Calibri"/>
          <w:lang w:val="en-GB"/>
        </w:rPr>
        <w:t xml:space="preserve">donation process (after </w:t>
      </w:r>
      <w:r w:rsidR="00A05F11" w:rsidRPr="00F4231A">
        <w:rPr>
          <w:rFonts w:eastAsia="Calibri"/>
          <w:lang w:val="en-GB"/>
        </w:rPr>
        <w:t xml:space="preserve">location of </w:t>
      </w:r>
      <w:r w:rsidRPr="00F4231A">
        <w:rPr>
          <w:rFonts w:eastAsia="Calibri"/>
          <w:lang w:val="en-GB"/>
        </w:rPr>
        <w:t>a match</w:t>
      </w:r>
      <w:r w:rsidR="001D72DE">
        <w:rPr>
          <w:rFonts w:eastAsia="Calibri"/>
          <w:lang w:val="en-GB"/>
        </w:rPr>
        <w:t>)</w:t>
      </w:r>
      <w:r w:rsidR="00A05F11" w:rsidRPr="00F4231A">
        <w:rPr>
          <w:rFonts w:eastAsia="Calibri"/>
          <w:lang w:val="en-GB"/>
        </w:rPr>
        <w:t xml:space="preserve">; (2) </w:t>
      </w:r>
      <w:r w:rsidRPr="00F4231A">
        <w:rPr>
          <w:rFonts w:eastAsia="Calibri"/>
          <w:lang w:val="en-GB"/>
        </w:rPr>
        <w:t>people</w:t>
      </w:r>
      <w:r w:rsidR="00A05F11" w:rsidRPr="00F4231A">
        <w:rPr>
          <w:rFonts w:eastAsia="Calibri"/>
          <w:lang w:val="en-GB"/>
        </w:rPr>
        <w:t>’s misunderstandings</w:t>
      </w:r>
      <w:r w:rsidRPr="00F4231A">
        <w:rPr>
          <w:rFonts w:eastAsia="Calibri"/>
          <w:lang w:val="en-GB"/>
        </w:rPr>
        <w:t xml:space="preserve"> about donation procedures</w:t>
      </w:r>
      <w:r w:rsidR="00A05F11" w:rsidRPr="00F4231A">
        <w:rPr>
          <w:rFonts w:eastAsia="Calibri"/>
          <w:lang w:val="en-GB"/>
        </w:rPr>
        <w:t xml:space="preserve">; (3) the </w:t>
      </w:r>
      <w:r w:rsidRPr="00F4231A">
        <w:rPr>
          <w:rFonts w:eastAsia="Calibri"/>
          <w:lang w:val="en-GB"/>
        </w:rPr>
        <w:t xml:space="preserve">difficulty </w:t>
      </w:r>
      <w:r w:rsidR="00A05F11" w:rsidRPr="00F4231A">
        <w:rPr>
          <w:rFonts w:eastAsia="Calibri"/>
          <w:lang w:val="en-GB"/>
        </w:rPr>
        <w:t xml:space="preserve">of </w:t>
      </w:r>
      <w:r w:rsidRPr="00F4231A">
        <w:rPr>
          <w:rFonts w:eastAsia="Calibri"/>
          <w:lang w:val="en-GB"/>
        </w:rPr>
        <w:t>communicating with donors due to change</w:t>
      </w:r>
      <w:r w:rsidR="00A05F11" w:rsidRPr="00F4231A">
        <w:rPr>
          <w:rFonts w:eastAsia="Calibri"/>
          <w:lang w:val="en-GB"/>
        </w:rPr>
        <w:t>s</w:t>
      </w:r>
      <w:r w:rsidRPr="00F4231A">
        <w:rPr>
          <w:rFonts w:eastAsia="Calibri"/>
          <w:lang w:val="en-GB"/>
        </w:rPr>
        <w:t xml:space="preserve"> in </w:t>
      </w:r>
      <w:r w:rsidR="00A05F11" w:rsidRPr="00F4231A">
        <w:rPr>
          <w:rFonts w:eastAsia="Calibri"/>
          <w:lang w:val="en-GB"/>
        </w:rPr>
        <w:t xml:space="preserve">the </w:t>
      </w:r>
      <w:r w:rsidRPr="00F4231A">
        <w:rPr>
          <w:rFonts w:eastAsia="Calibri"/>
          <w:lang w:val="en-GB"/>
        </w:rPr>
        <w:t xml:space="preserve">contact information </w:t>
      </w:r>
      <w:r w:rsidR="00A05F11" w:rsidRPr="00F4231A">
        <w:rPr>
          <w:rFonts w:eastAsia="Calibri"/>
          <w:lang w:val="en-GB"/>
        </w:rPr>
        <w:t xml:space="preserve">they </w:t>
      </w:r>
      <w:r w:rsidRPr="00F4231A">
        <w:rPr>
          <w:rFonts w:eastAsia="Calibri"/>
          <w:lang w:val="en-GB"/>
        </w:rPr>
        <w:t xml:space="preserve">provided </w:t>
      </w:r>
      <w:r w:rsidR="001D72DE">
        <w:rPr>
          <w:rFonts w:eastAsia="Calibri"/>
          <w:lang w:val="en-GB"/>
        </w:rPr>
        <w:t>during</w:t>
      </w:r>
      <w:r w:rsidRPr="00F4231A">
        <w:rPr>
          <w:rFonts w:eastAsia="Calibri"/>
          <w:lang w:val="en-GB"/>
        </w:rPr>
        <w:t xml:space="preserve"> registration</w:t>
      </w:r>
      <w:r w:rsidR="00A05F11" w:rsidRPr="00F4231A">
        <w:rPr>
          <w:rFonts w:eastAsia="Calibri"/>
          <w:lang w:val="en-GB"/>
        </w:rPr>
        <w:t>;</w:t>
      </w:r>
      <w:r w:rsidRPr="00F4231A">
        <w:rPr>
          <w:rFonts w:eastAsia="Calibri"/>
          <w:lang w:val="en-GB"/>
        </w:rPr>
        <w:t xml:space="preserve"> and </w:t>
      </w:r>
      <w:r w:rsidR="00A05F11" w:rsidRPr="00F4231A">
        <w:rPr>
          <w:rFonts w:eastAsia="Calibri"/>
          <w:lang w:val="en-GB"/>
        </w:rPr>
        <w:t xml:space="preserve">(4) </w:t>
      </w:r>
      <w:r w:rsidRPr="00F4231A">
        <w:rPr>
          <w:rFonts w:eastAsia="Calibri"/>
          <w:lang w:val="en-GB"/>
        </w:rPr>
        <w:t>key issue</w:t>
      </w:r>
      <w:r w:rsidR="00A05F11" w:rsidRPr="00F4231A">
        <w:rPr>
          <w:rFonts w:eastAsia="Calibri"/>
          <w:lang w:val="en-GB"/>
        </w:rPr>
        <w:t>s</w:t>
      </w:r>
      <w:r w:rsidRPr="00F4231A">
        <w:rPr>
          <w:rFonts w:eastAsia="Calibri"/>
          <w:lang w:val="en-GB"/>
        </w:rPr>
        <w:t xml:space="preserve"> related to fundraising </w:t>
      </w:r>
      <w:r w:rsidR="00A05F11" w:rsidRPr="00F4231A">
        <w:rPr>
          <w:rFonts w:eastAsia="Calibri"/>
          <w:lang w:val="en-GB"/>
        </w:rPr>
        <w:t xml:space="preserve">to keep the organization </w:t>
      </w:r>
      <w:r w:rsidRPr="00F4231A">
        <w:rPr>
          <w:rFonts w:eastAsia="Calibri"/>
          <w:lang w:val="en-GB"/>
        </w:rPr>
        <w:t xml:space="preserve">functioning. </w:t>
      </w:r>
      <w:r w:rsidR="00A05F11" w:rsidRPr="00F4231A">
        <w:rPr>
          <w:rFonts w:eastAsia="Calibri"/>
          <w:lang w:val="en-GB"/>
        </w:rPr>
        <w:t xml:space="preserve">With his team at </w:t>
      </w:r>
      <w:r w:rsidR="00C22F08">
        <w:rPr>
          <w:rFonts w:eastAsia="Calibri"/>
          <w:lang w:val="en-GB"/>
        </w:rPr>
        <w:t>DATRI</w:t>
      </w:r>
      <w:r w:rsidR="00A05F11" w:rsidRPr="00F4231A">
        <w:rPr>
          <w:rFonts w:eastAsia="Calibri"/>
          <w:lang w:val="en-GB"/>
        </w:rPr>
        <w:t xml:space="preserve">, he </w:t>
      </w:r>
      <w:r w:rsidRPr="00F4231A">
        <w:rPr>
          <w:rFonts w:eastAsia="Calibri"/>
          <w:lang w:val="en-GB"/>
        </w:rPr>
        <w:t xml:space="preserve">had been brainstorming </w:t>
      </w:r>
      <w:r w:rsidR="00A05F11" w:rsidRPr="00F4231A">
        <w:rPr>
          <w:rFonts w:eastAsia="Calibri"/>
          <w:lang w:val="en-GB"/>
        </w:rPr>
        <w:t>to find solutions to these issues</w:t>
      </w:r>
      <w:r w:rsidR="00A05F11" w:rsidRPr="00F4231A" w:rsidDel="00A05F11">
        <w:rPr>
          <w:rFonts w:eastAsia="Calibri"/>
          <w:lang w:val="en-GB"/>
        </w:rPr>
        <w:t xml:space="preserve"> </w:t>
      </w:r>
      <w:r w:rsidRPr="00F4231A">
        <w:rPr>
          <w:rFonts w:eastAsia="Calibri"/>
          <w:lang w:val="en-GB"/>
        </w:rPr>
        <w:t xml:space="preserve">for </w:t>
      </w:r>
      <w:r w:rsidR="00A05F11" w:rsidRPr="00F4231A">
        <w:rPr>
          <w:rFonts w:eastAsia="Calibri"/>
          <w:lang w:val="en-GB"/>
        </w:rPr>
        <w:t xml:space="preserve">the </w:t>
      </w:r>
      <w:r w:rsidRPr="00F4231A">
        <w:rPr>
          <w:rFonts w:eastAsia="Calibri"/>
          <w:lang w:val="en-GB"/>
        </w:rPr>
        <w:t xml:space="preserve">past three months. A meeting </w:t>
      </w:r>
      <w:r w:rsidR="00A05F11" w:rsidRPr="00F4231A">
        <w:rPr>
          <w:rFonts w:eastAsia="Calibri"/>
          <w:lang w:val="en-GB"/>
        </w:rPr>
        <w:t>was</w:t>
      </w:r>
      <w:r w:rsidRPr="00F4231A">
        <w:rPr>
          <w:rFonts w:eastAsia="Calibri"/>
          <w:lang w:val="en-GB"/>
        </w:rPr>
        <w:t xml:space="preserve"> scheduled </w:t>
      </w:r>
      <w:r w:rsidR="00A05F11" w:rsidRPr="00F4231A">
        <w:rPr>
          <w:rFonts w:eastAsia="Calibri"/>
          <w:lang w:val="en-GB"/>
        </w:rPr>
        <w:t xml:space="preserve">for </w:t>
      </w:r>
      <w:r w:rsidRPr="00F4231A">
        <w:rPr>
          <w:rFonts w:eastAsia="Calibri"/>
          <w:lang w:val="en-GB"/>
        </w:rPr>
        <w:t>May 5, 2017</w:t>
      </w:r>
      <w:r w:rsidR="00A05F11" w:rsidRPr="00F4231A">
        <w:rPr>
          <w:rFonts w:eastAsia="Calibri"/>
          <w:lang w:val="en-GB"/>
        </w:rPr>
        <w:t>,</w:t>
      </w:r>
      <w:r w:rsidRPr="00F4231A">
        <w:rPr>
          <w:rFonts w:eastAsia="Calibri"/>
          <w:lang w:val="en-GB"/>
        </w:rPr>
        <w:t xml:space="preserve"> to finalize the future plan of action. </w:t>
      </w:r>
    </w:p>
    <w:p w14:paraId="3440403B" w14:textId="77777777" w:rsidR="006514D5" w:rsidRPr="00222638" w:rsidRDefault="006514D5" w:rsidP="006514D5">
      <w:pPr>
        <w:jc w:val="both"/>
        <w:rPr>
          <w:rFonts w:eastAsia="Calibri"/>
          <w:szCs w:val="22"/>
          <w:lang w:val="en-GB"/>
        </w:rPr>
      </w:pPr>
    </w:p>
    <w:p w14:paraId="5D617996" w14:textId="6CB3429A" w:rsidR="006514D5" w:rsidRPr="00F4231A" w:rsidRDefault="006514D5" w:rsidP="0001237C">
      <w:pPr>
        <w:pStyle w:val="Casehead1"/>
        <w:keepNext/>
        <w:keepLines/>
        <w:rPr>
          <w:rFonts w:eastAsia="Calibri"/>
          <w:lang w:val="en-GB"/>
        </w:rPr>
      </w:pPr>
      <w:r w:rsidRPr="00F4231A">
        <w:rPr>
          <w:rFonts w:eastAsia="Calibri"/>
          <w:lang w:val="en-GB"/>
        </w:rPr>
        <w:lastRenderedPageBreak/>
        <w:t>Blood Stem Cells</w:t>
      </w:r>
      <w:r w:rsidR="00A05F11" w:rsidRPr="00F4231A">
        <w:rPr>
          <w:rFonts w:eastAsia="Calibri"/>
          <w:lang w:val="en-GB"/>
        </w:rPr>
        <w:t>:</w:t>
      </w:r>
      <w:r w:rsidRPr="00F4231A">
        <w:rPr>
          <w:rFonts w:eastAsia="Calibri"/>
          <w:lang w:val="en-GB"/>
        </w:rPr>
        <w:t xml:space="preserve"> Mother of Cells</w:t>
      </w:r>
    </w:p>
    <w:p w14:paraId="7F825BC3" w14:textId="77777777" w:rsidR="006514D5" w:rsidRPr="00222638" w:rsidRDefault="006514D5" w:rsidP="0001237C">
      <w:pPr>
        <w:keepNext/>
        <w:keepLines/>
        <w:jc w:val="both"/>
        <w:rPr>
          <w:rFonts w:eastAsia="Calibri"/>
          <w:szCs w:val="22"/>
          <w:lang w:val="en-GB"/>
        </w:rPr>
      </w:pPr>
    </w:p>
    <w:p w14:paraId="470733BD" w14:textId="5ACAC4D9" w:rsidR="006514D5" w:rsidRPr="00F4231A" w:rsidRDefault="006514D5" w:rsidP="0001237C">
      <w:pPr>
        <w:pStyle w:val="BodyTextMain"/>
        <w:keepNext/>
        <w:keepLines/>
        <w:rPr>
          <w:lang w:val="en-GB"/>
        </w:rPr>
      </w:pPr>
      <w:r w:rsidRPr="00F4231A">
        <w:rPr>
          <w:lang w:val="en-GB"/>
        </w:rPr>
        <w:t xml:space="preserve">Blood cells in </w:t>
      </w:r>
      <w:r w:rsidR="003118F3" w:rsidRPr="00F4231A">
        <w:rPr>
          <w:lang w:val="en-GB"/>
        </w:rPr>
        <w:t xml:space="preserve">the </w:t>
      </w:r>
      <w:r w:rsidRPr="00F4231A">
        <w:rPr>
          <w:lang w:val="en-GB"/>
        </w:rPr>
        <w:t>human body started out as young (immature) cells called hematopoietic stem cells. They were responsible for making three types of blood cells</w:t>
      </w:r>
      <w:r w:rsidR="003118F3" w:rsidRPr="00F4231A">
        <w:rPr>
          <w:lang w:val="en-GB"/>
        </w:rPr>
        <w:t>:</w:t>
      </w:r>
      <w:r w:rsidRPr="00F4231A">
        <w:rPr>
          <w:lang w:val="en-GB"/>
        </w:rPr>
        <w:t xml:space="preserve"> red blood cell</w:t>
      </w:r>
      <w:r w:rsidR="003118F3" w:rsidRPr="00F4231A">
        <w:rPr>
          <w:lang w:val="en-GB"/>
        </w:rPr>
        <w:t>s</w:t>
      </w:r>
      <w:r w:rsidRPr="00F4231A">
        <w:rPr>
          <w:lang w:val="en-GB"/>
        </w:rPr>
        <w:t>, white blood cell</w:t>
      </w:r>
      <w:r w:rsidR="003118F3" w:rsidRPr="00F4231A">
        <w:rPr>
          <w:lang w:val="en-GB"/>
        </w:rPr>
        <w:t>s</w:t>
      </w:r>
      <w:r w:rsidRPr="00F4231A">
        <w:rPr>
          <w:lang w:val="en-GB"/>
        </w:rPr>
        <w:t>, and platelets. Human</w:t>
      </w:r>
      <w:r w:rsidR="003118F3" w:rsidRPr="00F4231A">
        <w:rPr>
          <w:lang w:val="en-GB"/>
        </w:rPr>
        <w:t>s</w:t>
      </w:r>
      <w:r w:rsidRPr="00F4231A">
        <w:rPr>
          <w:lang w:val="en-GB"/>
        </w:rPr>
        <w:t xml:space="preserve"> require</w:t>
      </w:r>
      <w:r w:rsidR="003118F3" w:rsidRPr="00F4231A">
        <w:rPr>
          <w:lang w:val="en-GB"/>
        </w:rPr>
        <w:t>d</w:t>
      </w:r>
      <w:r w:rsidRPr="00F4231A">
        <w:rPr>
          <w:lang w:val="en-GB"/>
        </w:rPr>
        <w:t xml:space="preserve"> active functioning of all three types of blood cells to be alive. Once blood cells mature</w:t>
      </w:r>
      <w:r w:rsidR="003118F3" w:rsidRPr="00F4231A">
        <w:rPr>
          <w:lang w:val="en-GB"/>
        </w:rPr>
        <w:t>d</w:t>
      </w:r>
      <w:r w:rsidRPr="00F4231A">
        <w:rPr>
          <w:lang w:val="en-GB"/>
        </w:rPr>
        <w:t xml:space="preserve">, they </w:t>
      </w:r>
      <w:r w:rsidR="003118F3" w:rsidRPr="00F4231A">
        <w:rPr>
          <w:lang w:val="en-GB"/>
        </w:rPr>
        <w:t xml:space="preserve">left </w:t>
      </w:r>
      <w:r w:rsidRPr="00F4231A">
        <w:rPr>
          <w:lang w:val="en-GB"/>
        </w:rPr>
        <w:t>the bone marrow and enter</w:t>
      </w:r>
      <w:r w:rsidR="003118F3" w:rsidRPr="00F4231A">
        <w:rPr>
          <w:lang w:val="en-GB"/>
        </w:rPr>
        <w:t>ed</w:t>
      </w:r>
      <w:r w:rsidRPr="00F4231A">
        <w:rPr>
          <w:lang w:val="en-GB"/>
        </w:rPr>
        <w:t xml:space="preserve"> the bloodstream. Through this process, a small number of stem cells also enter</w:t>
      </w:r>
      <w:r w:rsidR="003118F3" w:rsidRPr="00F4231A">
        <w:rPr>
          <w:lang w:val="en-GB"/>
        </w:rPr>
        <w:t>ed</w:t>
      </w:r>
      <w:r w:rsidRPr="00F4231A">
        <w:rPr>
          <w:lang w:val="en-GB"/>
        </w:rPr>
        <w:t xml:space="preserve"> the blood stream</w:t>
      </w:r>
      <w:r w:rsidR="003118F3" w:rsidRPr="00F4231A">
        <w:rPr>
          <w:lang w:val="en-GB"/>
        </w:rPr>
        <w:t>, where</w:t>
      </w:r>
      <w:r w:rsidRPr="00F4231A">
        <w:rPr>
          <w:lang w:val="en-GB"/>
        </w:rPr>
        <w:t xml:space="preserve"> they were called peripheral blood stem cells (PBSC).</w:t>
      </w:r>
    </w:p>
    <w:p w14:paraId="7A58A2B6" w14:textId="77777777" w:rsidR="006514D5" w:rsidRPr="00222638" w:rsidRDefault="006514D5" w:rsidP="006514D5">
      <w:pPr>
        <w:pStyle w:val="BodyTextMain"/>
        <w:rPr>
          <w:sz w:val="20"/>
          <w:lang w:val="en-GB"/>
        </w:rPr>
      </w:pPr>
    </w:p>
    <w:p w14:paraId="35672424" w14:textId="5383CDBF" w:rsidR="006514D5" w:rsidRPr="00F4231A" w:rsidRDefault="006514D5" w:rsidP="006514D5">
      <w:pPr>
        <w:pStyle w:val="BodyTextMain"/>
        <w:rPr>
          <w:lang w:val="en-GB"/>
        </w:rPr>
      </w:pPr>
      <w:r w:rsidRPr="00F4231A">
        <w:rPr>
          <w:lang w:val="en-GB"/>
        </w:rPr>
        <w:t xml:space="preserve">Stem cell transplants were used to infuse </w:t>
      </w:r>
      <w:r w:rsidR="00C22F08">
        <w:rPr>
          <w:lang w:val="en-GB"/>
        </w:rPr>
        <w:t xml:space="preserve">new </w:t>
      </w:r>
      <w:r w:rsidRPr="00F4231A">
        <w:rPr>
          <w:lang w:val="en-GB"/>
        </w:rPr>
        <w:t xml:space="preserve">stem cells when </w:t>
      </w:r>
      <w:r w:rsidR="007C5CCA" w:rsidRPr="00F4231A">
        <w:rPr>
          <w:lang w:val="en-GB"/>
        </w:rPr>
        <w:t xml:space="preserve">a patient’s </w:t>
      </w:r>
      <w:r w:rsidRPr="00F4231A">
        <w:rPr>
          <w:lang w:val="en-GB"/>
        </w:rPr>
        <w:t xml:space="preserve">bone marrow </w:t>
      </w:r>
      <w:r w:rsidR="007C5CCA" w:rsidRPr="00F4231A">
        <w:rPr>
          <w:lang w:val="en-GB"/>
        </w:rPr>
        <w:t xml:space="preserve">had </w:t>
      </w:r>
      <w:r w:rsidRPr="00F4231A">
        <w:rPr>
          <w:lang w:val="en-GB"/>
        </w:rPr>
        <w:t xml:space="preserve">been destroyed by a disease, chemotherapy, or radiation. People suffering from </w:t>
      </w:r>
      <w:r w:rsidR="007C5CCA" w:rsidRPr="00F4231A">
        <w:rPr>
          <w:lang w:val="en-GB"/>
        </w:rPr>
        <w:t>life-</w:t>
      </w:r>
      <w:r w:rsidRPr="00F4231A">
        <w:rPr>
          <w:lang w:val="en-GB"/>
        </w:rPr>
        <w:t>threatening disease</w:t>
      </w:r>
      <w:r w:rsidR="007C5CCA" w:rsidRPr="00F4231A">
        <w:rPr>
          <w:lang w:val="en-GB"/>
        </w:rPr>
        <w:t>s</w:t>
      </w:r>
      <w:r w:rsidRPr="00F4231A">
        <w:rPr>
          <w:lang w:val="en-GB"/>
        </w:rPr>
        <w:t xml:space="preserve"> like </w:t>
      </w:r>
      <w:proofErr w:type="spellStart"/>
      <w:r w:rsidRPr="00F4231A">
        <w:rPr>
          <w:lang w:val="en-GB"/>
        </w:rPr>
        <w:t>leukemia</w:t>
      </w:r>
      <w:proofErr w:type="spellEnd"/>
      <w:r w:rsidR="007C5CCA" w:rsidRPr="00F4231A">
        <w:rPr>
          <w:lang w:val="en-GB"/>
        </w:rPr>
        <w:t xml:space="preserve"> and </w:t>
      </w:r>
      <w:r w:rsidRPr="00F4231A">
        <w:rPr>
          <w:lang w:val="en-GB"/>
        </w:rPr>
        <w:t xml:space="preserve">lymphoma </w:t>
      </w:r>
      <w:r w:rsidR="007C5CCA" w:rsidRPr="00F4231A">
        <w:rPr>
          <w:lang w:val="en-GB"/>
        </w:rPr>
        <w:t>could</w:t>
      </w:r>
      <w:r w:rsidRPr="00F4231A">
        <w:rPr>
          <w:lang w:val="en-GB"/>
        </w:rPr>
        <w:t xml:space="preserve"> be cured through </w:t>
      </w:r>
      <w:r w:rsidR="007C5CCA" w:rsidRPr="00F4231A">
        <w:rPr>
          <w:lang w:val="en-GB"/>
        </w:rPr>
        <w:t>s</w:t>
      </w:r>
      <w:r w:rsidRPr="00F4231A">
        <w:rPr>
          <w:lang w:val="en-GB"/>
        </w:rPr>
        <w:t xml:space="preserve">tem </w:t>
      </w:r>
      <w:r w:rsidR="007C5CCA" w:rsidRPr="00F4231A">
        <w:rPr>
          <w:lang w:val="en-GB"/>
        </w:rPr>
        <w:t xml:space="preserve">cell </w:t>
      </w:r>
      <w:r w:rsidRPr="00F4231A">
        <w:rPr>
          <w:lang w:val="en-GB"/>
        </w:rPr>
        <w:t>transplant</w:t>
      </w:r>
      <w:r w:rsidR="007C5CCA" w:rsidRPr="00F4231A">
        <w:rPr>
          <w:lang w:val="en-GB"/>
        </w:rPr>
        <w:t>s</w:t>
      </w:r>
      <w:r w:rsidRPr="00F4231A">
        <w:rPr>
          <w:lang w:val="en-GB"/>
        </w:rPr>
        <w:t xml:space="preserve">. Depending on where the stem cells </w:t>
      </w:r>
      <w:r w:rsidR="007C5CCA" w:rsidRPr="00F4231A">
        <w:rPr>
          <w:lang w:val="en-GB"/>
        </w:rPr>
        <w:t xml:space="preserve">came </w:t>
      </w:r>
      <w:r w:rsidRPr="00F4231A">
        <w:rPr>
          <w:lang w:val="en-GB"/>
        </w:rPr>
        <w:t xml:space="preserve">from, this procedure </w:t>
      </w:r>
      <w:r w:rsidR="007C5CCA" w:rsidRPr="00F4231A">
        <w:rPr>
          <w:lang w:val="en-GB"/>
        </w:rPr>
        <w:t xml:space="preserve">might </w:t>
      </w:r>
      <w:r w:rsidRPr="00F4231A">
        <w:rPr>
          <w:lang w:val="en-GB"/>
        </w:rPr>
        <w:t xml:space="preserve">be called a </w:t>
      </w:r>
      <w:r w:rsidR="007C5CCA" w:rsidRPr="00F4231A">
        <w:rPr>
          <w:lang w:val="en-GB"/>
        </w:rPr>
        <w:t xml:space="preserve">bone </w:t>
      </w:r>
      <w:r w:rsidRPr="00F4231A">
        <w:rPr>
          <w:lang w:val="en-GB"/>
        </w:rPr>
        <w:t xml:space="preserve">marrow transplant, </w:t>
      </w:r>
      <w:r w:rsidR="007C5CCA" w:rsidRPr="00F4231A">
        <w:rPr>
          <w:lang w:val="en-GB"/>
        </w:rPr>
        <w:t xml:space="preserve">a </w:t>
      </w:r>
      <w:r w:rsidRPr="00F4231A">
        <w:rPr>
          <w:lang w:val="en-GB"/>
        </w:rPr>
        <w:t>PBSC transplant</w:t>
      </w:r>
      <w:r w:rsidR="007C5CCA" w:rsidRPr="00F4231A">
        <w:rPr>
          <w:lang w:val="en-GB"/>
        </w:rPr>
        <w:t>,</w:t>
      </w:r>
      <w:r w:rsidRPr="00F4231A">
        <w:rPr>
          <w:lang w:val="en-GB"/>
        </w:rPr>
        <w:t xml:space="preserve"> or </w:t>
      </w:r>
      <w:r w:rsidR="007C5CCA" w:rsidRPr="00F4231A">
        <w:rPr>
          <w:lang w:val="en-GB"/>
        </w:rPr>
        <w:t>a c</w:t>
      </w:r>
      <w:r w:rsidRPr="00F4231A">
        <w:rPr>
          <w:lang w:val="en-GB"/>
        </w:rPr>
        <w:t xml:space="preserve">ord blood transplant. For </w:t>
      </w:r>
      <w:r w:rsidR="007C5CCA" w:rsidRPr="00F4231A">
        <w:rPr>
          <w:lang w:val="en-GB"/>
        </w:rPr>
        <w:t xml:space="preserve">a </w:t>
      </w:r>
      <w:r w:rsidRPr="00F4231A">
        <w:rPr>
          <w:lang w:val="en-GB"/>
        </w:rPr>
        <w:t>successful transplant of PBSC</w:t>
      </w:r>
      <w:r w:rsidR="007C5CCA" w:rsidRPr="00F4231A">
        <w:rPr>
          <w:lang w:val="en-GB"/>
        </w:rPr>
        <w:t>s</w:t>
      </w:r>
      <w:r w:rsidRPr="00F4231A">
        <w:rPr>
          <w:lang w:val="en-GB"/>
        </w:rPr>
        <w:t xml:space="preserve">, </w:t>
      </w:r>
      <w:r w:rsidR="007C5CCA" w:rsidRPr="00F4231A">
        <w:rPr>
          <w:lang w:val="en-GB"/>
        </w:rPr>
        <w:t xml:space="preserve">the </w:t>
      </w:r>
      <w:r w:rsidRPr="00F4231A">
        <w:rPr>
          <w:lang w:val="en-GB"/>
        </w:rPr>
        <w:t xml:space="preserve">patient’s genetic typing </w:t>
      </w:r>
      <w:r w:rsidR="007C5CCA" w:rsidRPr="00F4231A">
        <w:rPr>
          <w:lang w:val="en-GB"/>
        </w:rPr>
        <w:t xml:space="preserve">had to </w:t>
      </w:r>
      <w:r w:rsidRPr="00F4231A">
        <w:rPr>
          <w:lang w:val="en-GB"/>
        </w:rPr>
        <w:t xml:space="preserve">closely match </w:t>
      </w:r>
      <w:r w:rsidR="007C5CCA" w:rsidRPr="00F4231A">
        <w:rPr>
          <w:lang w:val="en-GB"/>
        </w:rPr>
        <w:t xml:space="preserve">that of </w:t>
      </w:r>
      <w:r w:rsidRPr="00F4231A">
        <w:rPr>
          <w:lang w:val="en-GB"/>
        </w:rPr>
        <w:t>the donor</w:t>
      </w:r>
      <w:r w:rsidR="007C5CCA" w:rsidRPr="00F4231A">
        <w:rPr>
          <w:lang w:val="en-GB"/>
        </w:rPr>
        <w:t xml:space="preserve"> (the person</w:t>
      </w:r>
      <w:r w:rsidRPr="00F4231A">
        <w:rPr>
          <w:lang w:val="en-GB"/>
        </w:rPr>
        <w:t xml:space="preserve"> donating the blood stem cells</w:t>
      </w:r>
      <w:r w:rsidR="007C5CCA" w:rsidRPr="00F4231A">
        <w:rPr>
          <w:lang w:val="en-GB"/>
        </w:rPr>
        <w:t>)</w:t>
      </w:r>
      <w:r w:rsidRPr="00F4231A">
        <w:rPr>
          <w:lang w:val="en-GB"/>
        </w:rPr>
        <w:t>. Research show</w:t>
      </w:r>
      <w:r w:rsidR="007C5CCA" w:rsidRPr="00F4231A">
        <w:rPr>
          <w:lang w:val="en-GB"/>
        </w:rPr>
        <w:t>ed</w:t>
      </w:r>
      <w:r w:rsidRPr="00F4231A">
        <w:rPr>
          <w:lang w:val="en-GB"/>
        </w:rPr>
        <w:t xml:space="preserve"> that </w:t>
      </w:r>
      <w:r w:rsidR="007C5CCA" w:rsidRPr="00F4231A">
        <w:rPr>
          <w:lang w:val="en-GB"/>
        </w:rPr>
        <w:t xml:space="preserve">there was </w:t>
      </w:r>
      <w:r w:rsidRPr="00F4231A">
        <w:rPr>
          <w:lang w:val="en-GB"/>
        </w:rPr>
        <w:t xml:space="preserve">only </w:t>
      </w:r>
      <w:r w:rsidR="007C5CCA" w:rsidRPr="00F4231A">
        <w:rPr>
          <w:lang w:val="en-GB"/>
        </w:rPr>
        <w:t xml:space="preserve">a </w:t>
      </w:r>
      <w:r w:rsidRPr="00F4231A">
        <w:rPr>
          <w:lang w:val="en-GB"/>
        </w:rPr>
        <w:t>25</w:t>
      </w:r>
      <w:r w:rsidR="008B7401">
        <w:rPr>
          <w:lang w:val="en-GB"/>
        </w:rPr>
        <w:t>-</w:t>
      </w:r>
      <w:r w:rsidRPr="00F4231A">
        <w:rPr>
          <w:lang w:val="en-GB"/>
        </w:rPr>
        <w:t>per</w:t>
      </w:r>
      <w:r w:rsidR="008B7401">
        <w:rPr>
          <w:lang w:val="en-GB"/>
        </w:rPr>
        <w:t>-</w:t>
      </w:r>
      <w:r w:rsidRPr="00F4231A">
        <w:rPr>
          <w:lang w:val="en-GB"/>
        </w:rPr>
        <w:t xml:space="preserve">cent probability </w:t>
      </w:r>
      <w:r w:rsidR="007C5CCA" w:rsidRPr="00F4231A">
        <w:rPr>
          <w:lang w:val="en-GB"/>
        </w:rPr>
        <w:t>of</w:t>
      </w:r>
      <w:r w:rsidRPr="00F4231A">
        <w:rPr>
          <w:lang w:val="en-GB"/>
        </w:rPr>
        <w:t xml:space="preserve"> finding a match within </w:t>
      </w:r>
      <w:r w:rsidR="007C5CCA" w:rsidRPr="00F4231A">
        <w:rPr>
          <w:lang w:val="en-GB"/>
        </w:rPr>
        <w:t xml:space="preserve">a patient’s </w:t>
      </w:r>
      <w:r w:rsidRPr="00F4231A">
        <w:rPr>
          <w:lang w:val="en-GB"/>
        </w:rPr>
        <w:t>family</w:t>
      </w:r>
      <w:r w:rsidR="007C5CCA" w:rsidRPr="00F4231A">
        <w:rPr>
          <w:lang w:val="en-GB"/>
        </w:rPr>
        <w:t>.</w:t>
      </w:r>
      <w:r w:rsidRPr="00F4231A">
        <w:rPr>
          <w:lang w:val="en-GB"/>
        </w:rPr>
        <w:t xml:space="preserve"> </w:t>
      </w:r>
      <w:r w:rsidR="007C5CCA" w:rsidRPr="00F4231A">
        <w:rPr>
          <w:lang w:val="en-GB"/>
        </w:rPr>
        <w:t>Donors f</w:t>
      </w:r>
      <w:r w:rsidRPr="00F4231A">
        <w:rPr>
          <w:lang w:val="en-GB"/>
        </w:rPr>
        <w:t xml:space="preserve">or </w:t>
      </w:r>
      <w:r w:rsidR="007C5CCA" w:rsidRPr="00F4231A">
        <w:rPr>
          <w:lang w:val="en-GB"/>
        </w:rPr>
        <w:t>all other</w:t>
      </w:r>
      <w:r w:rsidRPr="00F4231A">
        <w:rPr>
          <w:lang w:val="en-GB"/>
        </w:rPr>
        <w:t xml:space="preserve"> patients</w:t>
      </w:r>
      <w:r w:rsidR="007C5CCA" w:rsidRPr="00F4231A">
        <w:rPr>
          <w:lang w:val="en-GB"/>
        </w:rPr>
        <w:t xml:space="preserve"> had</w:t>
      </w:r>
      <w:r w:rsidRPr="00F4231A">
        <w:rPr>
          <w:lang w:val="en-GB"/>
        </w:rPr>
        <w:t xml:space="preserve"> to be </w:t>
      </w:r>
      <w:r w:rsidR="007C5CCA" w:rsidRPr="00F4231A">
        <w:rPr>
          <w:lang w:val="en-GB"/>
        </w:rPr>
        <w:t xml:space="preserve">sought </w:t>
      </w:r>
      <w:r w:rsidRPr="00F4231A">
        <w:rPr>
          <w:lang w:val="en-GB"/>
        </w:rPr>
        <w:t>outside the family</w:t>
      </w:r>
      <w:r w:rsidR="007C5CCA" w:rsidRPr="00F4231A">
        <w:rPr>
          <w:lang w:val="en-GB"/>
        </w:rPr>
        <w:t>, and the chances of</w:t>
      </w:r>
      <w:r w:rsidR="007C5CCA" w:rsidRPr="00F4231A">
        <w:rPr>
          <w:sz w:val="24"/>
          <w:szCs w:val="24"/>
          <w:lang w:val="en-GB"/>
        </w:rPr>
        <w:t xml:space="preserve"> </w:t>
      </w:r>
      <w:r w:rsidR="007C5CCA" w:rsidRPr="00F4231A">
        <w:rPr>
          <w:lang w:val="en-GB"/>
        </w:rPr>
        <w:t xml:space="preserve">finding highly compatible donors </w:t>
      </w:r>
      <w:r w:rsidR="008B7E10" w:rsidRPr="00EA7CB3">
        <w:t>(i.e.</w:t>
      </w:r>
      <w:r w:rsidR="008B7401">
        <w:t>,</w:t>
      </w:r>
      <w:r w:rsidR="008B7E10" w:rsidRPr="00EA7CB3">
        <w:t xml:space="preserve"> at a resolution of 10/10) </w:t>
      </w:r>
      <w:r w:rsidRPr="00F4231A">
        <w:rPr>
          <w:lang w:val="en-GB"/>
        </w:rPr>
        <w:t>remain</w:t>
      </w:r>
      <w:r w:rsidR="007C5CCA" w:rsidRPr="00F4231A">
        <w:rPr>
          <w:lang w:val="en-GB"/>
        </w:rPr>
        <w:t>ed</w:t>
      </w:r>
      <w:r w:rsidRPr="00F4231A">
        <w:rPr>
          <w:lang w:val="en-GB"/>
        </w:rPr>
        <w:t xml:space="preserve"> </w:t>
      </w:r>
      <w:r w:rsidR="007C5CCA" w:rsidRPr="00F4231A">
        <w:rPr>
          <w:lang w:val="en-GB"/>
        </w:rPr>
        <w:t>quite low</w:t>
      </w:r>
      <w:r w:rsidRPr="00F4231A">
        <w:rPr>
          <w:lang w:val="en-GB"/>
        </w:rPr>
        <w:t xml:space="preserve">. </w:t>
      </w:r>
      <w:proofErr w:type="spellStart"/>
      <w:r w:rsidRPr="00F4231A">
        <w:rPr>
          <w:lang w:val="en-GB"/>
        </w:rPr>
        <w:t>Rajagopal</w:t>
      </w:r>
      <w:proofErr w:type="spellEnd"/>
      <w:r w:rsidRPr="00F4231A">
        <w:rPr>
          <w:lang w:val="en-GB"/>
        </w:rPr>
        <w:t xml:space="preserve"> started </w:t>
      </w:r>
      <w:r w:rsidR="00C22F08">
        <w:rPr>
          <w:lang w:val="en-GB"/>
        </w:rPr>
        <w:t>DATRI</w:t>
      </w:r>
      <w:r w:rsidR="007C5CCA" w:rsidRPr="00F4231A">
        <w:rPr>
          <w:lang w:val="en-GB"/>
        </w:rPr>
        <w:t xml:space="preserve"> </w:t>
      </w:r>
      <w:r w:rsidRPr="00F4231A">
        <w:rPr>
          <w:lang w:val="en-GB"/>
        </w:rPr>
        <w:t xml:space="preserve">with </w:t>
      </w:r>
      <w:r w:rsidR="007C5CCA" w:rsidRPr="00F4231A">
        <w:rPr>
          <w:lang w:val="en-GB"/>
        </w:rPr>
        <w:t>the intention of</w:t>
      </w:r>
      <w:r w:rsidRPr="00F4231A">
        <w:rPr>
          <w:lang w:val="en-GB"/>
        </w:rPr>
        <w:t xml:space="preserve"> </w:t>
      </w:r>
      <w:r w:rsidR="007C5CCA" w:rsidRPr="00F4231A">
        <w:rPr>
          <w:lang w:val="en-GB"/>
        </w:rPr>
        <w:t xml:space="preserve">improving </w:t>
      </w:r>
      <w:r w:rsidRPr="00F4231A">
        <w:rPr>
          <w:lang w:val="en-GB"/>
        </w:rPr>
        <w:t>this chance of finding a donor.</w:t>
      </w:r>
    </w:p>
    <w:p w14:paraId="50E25504" w14:textId="77777777" w:rsidR="006514D5" w:rsidRPr="00222638" w:rsidRDefault="006514D5" w:rsidP="006514D5">
      <w:pPr>
        <w:jc w:val="both"/>
        <w:rPr>
          <w:rFonts w:eastAsia="Calibri"/>
          <w:lang w:val="en-GB"/>
        </w:rPr>
      </w:pPr>
    </w:p>
    <w:p w14:paraId="15E44F6D" w14:textId="77777777" w:rsidR="006514D5" w:rsidRPr="00222638" w:rsidRDefault="006514D5" w:rsidP="006514D5">
      <w:pPr>
        <w:jc w:val="both"/>
        <w:rPr>
          <w:rFonts w:eastAsia="Calibri"/>
          <w:lang w:val="en-GB"/>
        </w:rPr>
      </w:pPr>
    </w:p>
    <w:p w14:paraId="72C7BB52" w14:textId="289859C6" w:rsidR="006514D5" w:rsidRPr="00F4231A" w:rsidRDefault="006514D5" w:rsidP="006514D5">
      <w:pPr>
        <w:pStyle w:val="Casehead1"/>
        <w:rPr>
          <w:rFonts w:eastAsia="Calibri"/>
          <w:lang w:val="en-GB"/>
        </w:rPr>
      </w:pPr>
      <w:r w:rsidRPr="00F4231A">
        <w:rPr>
          <w:rFonts w:eastAsia="Calibri"/>
          <w:lang w:val="en-GB"/>
        </w:rPr>
        <w:t xml:space="preserve">About </w:t>
      </w:r>
      <w:r w:rsidR="00C22F08">
        <w:rPr>
          <w:rFonts w:eastAsia="Calibri"/>
          <w:lang w:val="en-GB"/>
        </w:rPr>
        <w:t>DATRI</w:t>
      </w:r>
    </w:p>
    <w:p w14:paraId="736A37DD" w14:textId="77777777" w:rsidR="006514D5" w:rsidRPr="00222638" w:rsidRDefault="006514D5" w:rsidP="006514D5">
      <w:pPr>
        <w:jc w:val="both"/>
        <w:rPr>
          <w:rFonts w:eastAsia="Calibri"/>
          <w:lang w:val="en-GB"/>
        </w:rPr>
      </w:pPr>
    </w:p>
    <w:p w14:paraId="4CEE1BE2" w14:textId="3C54EDEC" w:rsidR="006514D5" w:rsidRPr="00F4231A" w:rsidRDefault="006514D5" w:rsidP="006514D5">
      <w:pPr>
        <w:pStyle w:val="BodyTextMain"/>
        <w:rPr>
          <w:rFonts w:eastAsia="Calibri"/>
          <w:lang w:val="en-GB"/>
        </w:rPr>
      </w:pPr>
      <w:r w:rsidRPr="00222638">
        <w:rPr>
          <w:rFonts w:eastAsia="Calibri"/>
          <w:spacing w:val="-2"/>
          <w:lang w:val="en-GB"/>
        </w:rPr>
        <w:t xml:space="preserve">In 2009, </w:t>
      </w:r>
      <w:proofErr w:type="spellStart"/>
      <w:r w:rsidRPr="00222638">
        <w:rPr>
          <w:rFonts w:eastAsia="Calibri"/>
          <w:spacing w:val="-2"/>
          <w:lang w:val="en-GB"/>
        </w:rPr>
        <w:t>Rajagopal</w:t>
      </w:r>
      <w:proofErr w:type="spellEnd"/>
      <w:r w:rsidRPr="00222638">
        <w:rPr>
          <w:rFonts w:eastAsia="Calibri"/>
          <w:spacing w:val="-2"/>
          <w:lang w:val="en-GB"/>
        </w:rPr>
        <w:t xml:space="preserve">, a graduate </w:t>
      </w:r>
      <w:r w:rsidR="00AE373D" w:rsidRPr="00222638">
        <w:rPr>
          <w:rFonts w:eastAsia="Calibri"/>
          <w:spacing w:val="-2"/>
          <w:lang w:val="en-GB"/>
        </w:rPr>
        <w:t xml:space="preserve">of Birla Institute of Technology </w:t>
      </w:r>
      <w:r w:rsidR="00F4231A" w:rsidRPr="00222638">
        <w:rPr>
          <w:rFonts w:eastAsia="Calibri"/>
          <w:spacing w:val="-2"/>
          <w:lang w:val="en-GB"/>
        </w:rPr>
        <w:t>and</w:t>
      </w:r>
      <w:r w:rsidR="00AE373D" w:rsidRPr="00222638">
        <w:rPr>
          <w:rFonts w:eastAsia="Calibri"/>
          <w:spacing w:val="-2"/>
          <w:lang w:val="en-GB"/>
        </w:rPr>
        <w:t xml:space="preserve"> Science,</w:t>
      </w:r>
      <w:r w:rsidRPr="00222638">
        <w:rPr>
          <w:rFonts w:eastAsia="Calibri"/>
          <w:spacing w:val="-2"/>
          <w:lang w:val="en-GB"/>
        </w:rPr>
        <w:t xml:space="preserve"> </w:t>
      </w:r>
      <w:proofErr w:type="spellStart"/>
      <w:r w:rsidRPr="00222638">
        <w:rPr>
          <w:rFonts w:eastAsia="Calibri"/>
          <w:spacing w:val="-2"/>
          <w:lang w:val="en-GB"/>
        </w:rPr>
        <w:t>Pilani</w:t>
      </w:r>
      <w:proofErr w:type="spellEnd"/>
      <w:r w:rsidRPr="00222638">
        <w:rPr>
          <w:rFonts w:eastAsia="Calibri"/>
          <w:spacing w:val="-2"/>
          <w:lang w:val="en-GB"/>
        </w:rPr>
        <w:t xml:space="preserve">, </w:t>
      </w:r>
      <w:r w:rsidR="00AE373D" w:rsidRPr="00222638">
        <w:rPr>
          <w:rFonts w:eastAsia="Calibri"/>
          <w:spacing w:val="-2"/>
          <w:lang w:val="en-GB"/>
        </w:rPr>
        <w:t xml:space="preserve">set up </w:t>
      </w:r>
      <w:r w:rsidR="00C22F08" w:rsidRPr="00222638">
        <w:rPr>
          <w:rFonts w:eastAsia="Calibri"/>
          <w:spacing w:val="-2"/>
          <w:lang w:val="en-GB"/>
        </w:rPr>
        <w:t>DATRI</w:t>
      </w:r>
      <w:r w:rsidR="00AE373D" w:rsidRPr="00222638">
        <w:rPr>
          <w:rFonts w:eastAsia="Calibri"/>
          <w:spacing w:val="-2"/>
          <w:lang w:val="en-GB"/>
        </w:rPr>
        <w:t xml:space="preserve"> </w:t>
      </w:r>
      <w:r w:rsidRPr="00222638">
        <w:rPr>
          <w:rFonts w:eastAsia="Calibri"/>
          <w:spacing w:val="-2"/>
          <w:lang w:val="en-GB"/>
        </w:rPr>
        <w:t xml:space="preserve">with </w:t>
      </w:r>
      <w:proofErr w:type="spellStart"/>
      <w:r w:rsidR="008B7401">
        <w:rPr>
          <w:rFonts w:eastAsia="Calibri"/>
          <w:spacing w:val="-2"/>
          <w:lang w:val="en-GB"/>
        </w:rPr>
        <w:t>Dr.</w:t>
      </w:r>
      <w:proofErr w:type="spellEnd"/>
      <w:r w:rsidRPr="00222638">
        <w:rPr>
          <w:rFonts w:eastAsia="Calibri"/>
          <w:spacing w:val="-2"/>
          <w:lang w:val="en-GB"/>
        </w:rPr>
        <w:t xml:space="preserve"> </w:t>
      </w:r>
      <w:proofErr w:type="spellStart"/>
      <w:r w:rsidRPr="00222638">
        <w:rPr>
          <w:rFonts w:eastAsia="Calibri"/>
          <w:spacing w:val="-2"/>
          <w:lang w:val="en-GB"/>
        </w:rPr>
        <w:t>Nezih</w:t>
      </w:r>
      <w:proofErr w:type="spellEnd"/>
      <w:r w:rsidRPr="00222638">
        <w:rPr>
          <w:rFonts w:eastAsia="Calibri"/>
          <w:spacing w:val="-2"/>
          <w:lang w:val="en-GB"/>
        </w:rPr>
        <w:t xml:space="preserve"> </w:t>
      </w:r>
      <w:proofErr w:type="spellStart"/>
      <w:r w:rsidRPr="00222638">
        <w:rPr>
          <w:rFonts w:eastAsia="Calibri"/>
          <w:spacing w:val="-2"/>
          <w:lang w:val="en-GB"/>
        </w:rPr>
        <w:t>Cereb</w:t>
      </w:r>
      <w:proofErr w:type="spellEnd"/>
      <w:r w:rsidRPr="00222638">
        <w:rPr>
          <w:rFonts w:eastAsia="Calibri"/>
          <w:spacing w:val="-2"/>
          <w:lang w:val="en-GB"/>
        </w:rPr>
        <w:t xml:space="preserve"> and </w:t>
      </w:r>
      <w:proofErr w:type="spellStart"/>
      <w:r w:rsidR="008B7401">
        <w:rPr>
          <w:rFonts w:eastAsia="Calibri"/>
          <w:spacing w:val="-2"/>
          <w:lang w:val="en-GB"/>
        </w:rPr>
        <w:t>Dr.</w:t>
      </w:r>
      <w:proofErr w:type="spellEnd"/>
      <w:r w:rsidR="008B7401">
        <w:rPr>
          <w:rFonts w:eastAsia="Calibri"/>
          <w:spacing w:val="-2"/>
          <w:lang w:val="en-GB"/>
        </w:rPr>
        <w:t xml:space="preserve"> </w:t>
      </w:r>
      <w:r w:rsidRPr="00222638">
        <w:rPr>
          <w:rFonts w:eastAsia="Calibri"/>
          <w:spacing w:val="-2"/>
          <w:lang w:val="en-GB"/>
        </w:rPr>
        <w:t>Soo Young Yang</w:t>
      </w:r>
      <w:r w:rsidR="00FF03E3" w:rsidRPr="00222638">
        <w:rPr>
          <w:rFonts w:eastAsia="Calibri"/>
          <w:spacing w:val="-2"/>
          <w:lang w:val="en-GB"/>
        </w:rPr>
        <w:t>,</w:t>
      </w:r>
      <w:r w:rsidRPr="00222638">
        <w:rPr>
          <w:rFonts w:eastAsia="Calibri"/>
          <w:spacing w:val="-2"/>
          <w:lang w:val="en-GB"/>
        </w:rPr>
        <w:t xml:space="preserve"> </w:t>
      </w:r>
      <w:r w:rsidR="00FF03E3" w:rsidRPr="00222638">
        <w:rPr>
          <w:rFonts w:eastAsia="Calibri"/>
          <w:spacing w:val="-2"/>
          <w:lang w:val="en-GB"/>
        </w:rPr>
        <w:t xml:space="preserve">the founders </w:t>
      </w:r>
      <w:r w:rsidRPr="00222638">
        <w:rPr>
          <w:rFonts w:eastAsia="Calibri"/>
          <w:spacing w:val="-2"/>
          <w:lang w:val="en-GB"/>
        </w:rPr>
        <w:t xml:space="preserve">of </w:t>
      </w:r>
      <w:proofErr w:type="spellStart"/>
      <w:r w:rsidR="00AE373D" w:rsidRPr="00222638">
        <w:rPr>
          <w:rFonts w:eastAsia="Calibri"/>
          <w:spacing w:val="-2"/>
          <w:lang w:val="en-GB"/>
        </w:rPr>
        <w:t>HistoGenetics</w:t>
      </w:r>
      <w:proofErr w:type="spellEnd"/>
      <w:r w:rsidR="00AE373D" w:rsidRPr="00222638">
        <w:rPr>
          <w:rFonts w:eastAsia="Calibri"/>
          <w:spacing w:val="-2"/>
          <w:lang w:val="en-GB"/>
        </w:rPr>
        <w:t xml:space="preserve"> India </w:t>
      </w:r>
      <w:proofErr w:type="spellStart"/>
      <w:r w:rsidR="00AE373D" w:rsidRPr="00222638">
        <w:rPr>
          <w:rFonts w:eastAsia="Calibri"/>
          <w:spacing w:val="-2"/>
          <w:lang w:val="en-GB"/>
        </w:rPr>
        <w:t>Pvt.</w:t>
      </w:r>
      <w:proofErr w:type="spellEnd"/>
      <w:r w:rsidR="00AE373D" w:rsidRPr="00222638">
        <w:rPr>
          <w:rFonts w:eastAsia="Calibri"/>
          <w:spacing w:val="-2"/>
          <w:lang w:val="en-GB"/>
        </w:rPr>
        <w:t xml:space="preserve"> Ltd.</w:t>
      </w:r>
      <w:r w:rsidRPr="00222638">
        <w:rPr>
          <w:rFonts w:eastAsia="Calibri"/>
          <w:spacing w:val="-2"/>
          <w:lang w:val="en-GB"/>
        </w:rPr>
        <w:t xml:space="preserve">, a global leader in </w:t>
      </w:r>
      <w:r w:rsidR="006E3FF3" w:rsidRPr="00222638">
        <w:rPr>
          <w:rFonts w:eastAsia="Calibri"/>
          <w:spacing w:val="-2"/>
          <w:lang w:val="en-GB"/>
        </w:rPr>
        <w:t>high-</w:t>
      </w:r>
      <w:r w:rsidRPr="00222638">
        <w:rPr>
          <w:rFonts w:eastAsia="Calibri"/>
          <w:spacing w:val="-2"/>
          <w:lang w:val="en-GB"/>
        </w:rPr>
        <w:t xml:space="preserve">resolution </w:t>
      </w:r>
      <w:r w:rsidR="00AE373D" w:rsidRPr="00222638">
        <w:rPr>
          <w:rFonts w:eastAsia="Calibri"/>
          <w:spacing w:val="-2"/>
          <w:lang w:val="en-GB"/>
        </w:rPr>
        <w:t xml:space="preserve">human leukocyte antigen </w:t>
      </w:r>
      <w:r w:rsidRPr="00222638">
        <w:rPr>
          <w:rFonts w:eastAsia="Calibri"/>
          <w:spacing w:val="-2"/>
          <w:lang w:val="en-GB"/>
        </w:rPr>
        <w:t xml:space="preserve">(HLA) typing. </w:t>
      </w:r>
      <w:r w:rsidR="00C22F08" w:rsidRPr="00222638">
        <w:rPr>
          <w:rFonts w:eastAsia="Calibri"/>
          <w:spacing w:val="-2"/>
          <w:lang w:val="en-GB"/>
        </w:rPr>
        <w:t>DATRI</w:t>
      </w:r>
      <w:r w:rsidRPr="00222638">
        <w:rPr>
          <w:rFonts w:eastAsia="Calibri"/>
          <w:spacing w:val="-2"/>
          <w:lang w:val="en-GB"/>
        </w:rPr>
        <w:t xml:space="preserve"> was </w:t>
      </w:r>
      <w:r w:rsidR="00AE373D" w:rsidRPr="00222638">
        <w:rPr>
          <w:rFonts w:eastAsia="Calibri"/>
          <w:spacing w:val="-2"/>
          <w:lang w:val="en-GB"/>
        </w:rPr>
        <w:t xml:space="preserve">established </w:t>
      </w:r>
      <w:r w:rsidRPr="00222638">
        <w:rPr>
          <w:rFonts w:eastAsia="Calibri"/>
          <w:spacing w:val="-2"/>
          <w:lang w:val="en-GB"/>
        </w:rPr>
        <w:t xml:space="preserve">with </w:t>
      </w:r>
      <w:r w:rsidR="001D72DE" w:rsidRPr="00222638">
        <w:rPr>
          <w:rFonts w:eastAsia="Calibri"/>
          <w:spacing w:val="-2"/>
          <w:lang w:val="en-GB"/>
        </w:rPr>
        <w:t xml:space="preserve">the </w:t>
      </w:r>
      <w:r w:rsidRPr="00222638">
        <w:rPr>
          <w:rFonts w:eastAsia="Calibri"/>
          <w:spacing w:val="-2"/>
          <w:lang w:val="en-GB"/>
        </w:rPr>
        <w:t xml:space="preserve">objective </w:t>
      </w:r>
      <w:r w:rsidR="001D72DE" w:rsidRPr="00222638">
        <w:rPr>
          <w:rFonts w:eastAsia="Calibri"/>
          <w:spacing w:val="-2"/>
          <w:lang w:val="en-GB"/>
        </w:rPr>
        <w:t xml:space="preserve">of creating </w:t>
      </w:r>
      <w:r w:rsidRPr="00222638">
        <w:rPr>
          <w:rFonts w:eastAsia="Calibri"/>
          <w:spacing w:val="-2"/>
          <w:lang w:val="en-GB"/>
        </w:rPr>
        <w:t xml:space="preserve">a wide and diverse database of potential blood stem cell donors that </w:t>
      </w:r>
      <w:r w:rsidR="00AE373D" w:rsidRPr="00222638">
        <w:rPr>
          <w:rFonts w:eastAsia="Calibri"/>
          <w:spacing w:val="-2"/>
          <w:lang w:val="en-GB"/>
        </w:rPr>
        <w:t xml:space="preserve">could </w:t>
      </w:r>
      <w:r w:rsidRPr="00222638">
        <w:rPr>
          <w:rFonts w:eastAsia="Calibri"/>
          <w:spacing w:val="-2"/>
          <w:lang w:val="en-GB"/>
        </w:rPr>
        <w:t xml:space="preserve">be accessed by patients </w:t>
      </w:r>
      <w:r w:rsidR="00AE373D" w:rsidRPr="00222638">
        <w:rPr>
          <w:rFonts w:eastAsia="Calibri"/>
          <w:spacing w:val="-2"/>
          <w:lang w:val="en-GB"/>
        </w:rPr>
        <w:t xml:space="preserve">who needed to undergo blood stem cell transplants </w:t>
      </w:r>
      <w:r w:rsidRPr="00222638">
        <w:rPr>
          <w:rFonts w:eastAsia="Calibri"/>
          <w:spacing w:val="-2"/>
          <w:lang w:val="en-GB"/>
        </w:rPr>
        <w:t xml:space="preserve">anywhere in the world. </w:t>
      </w:r>
      <w:r w:rsidR="00AE373D" w:rsidRPr="00222638">
        <w:rPr>
          <w:rFonts w:eastAsia="Calibri"/>
          <w:spacing w:val="-2"/>
          <w:lang w:val="en-GB"/>
        </w:rPr>
        <w:t xml:space="preserve">The organization </w:t>
      </w:r>
      <w:r w:rsidRPr="00222638">
        <w:rPr>
          <w:rFonts w:eastAsia="Calibri"/>
          <w:spacing w:val="-2"/>
          <w:lang w:val="en-GB"/>
        </w:rPr>
        <w:t>had 30 regular employees and 40 volunt</w:t>
      </w:r>
      <w:r w:rsidR="00AE373D" w:rsidRPr="00222638">
        <w:rPr>
          <w:rFonts w:eastAsia="Calibri"/>
          <w:spacing w:val="-2"/>
          <w:lang w:val="en-GB"/>
        </w:rPr>
        <w:t>eer workers</w:t>
      </w:r>
      <w:r w:rsidRPr="00222638">
        <w:rPr>
          <w:rFonts w:eastAsia="Calibri"/>
          <w:spacing w:val="-2"/>
          <w:lang w:val="en-GB"/>
        </w:rPr>
        <w:t xml:space="preserve">, mostly retired, who were willing to help </w:t>
      </w:r>
      <w:r w:rsidR="00FD55CF" w:rsidRPr="00222638">
        <w:rPr>
          <w:rFonts w:eastAsia="Calibri"/>
          <w:spacing w:val="-2"/>
          <w:lang w:val="en-GB"/>
        </w:rPr>
        <w:t>people</w:t>
      </w:r>
      <w:r w:rsidRPr="00222638">
        <w:rPr>
          <w:rFonts w:eastAsia="Calibri"/>
          <w:spacing w:val="-2"/>
          <w:lang w:val="en-GB"/>
        </w:rPr>
        <w:t xml:space="preserve">. </w:t>
      </w:r>
      <w:r w:rsidR="00AE373D" w:rsidRPr="00222638">
        <w:rPr>
          <w:rFonts w:eastAsia="Calibri"/>
          <w:spacing w:val="-2"/>
          <w:lang w:val="en-GB"/>
        </w:rPr>
        <w:t xml:space="preserve">It </w:t>
      </w:r>
      <w:r w:rsidRPr="00222638">
        <w:rPr>
          <w:rFonts w:eastAsia="Calibri"/>
          <w:spacing w:val="-2"/>
          <w:lang w:val="en-GB"/>
        </w:rPr>
        <w:t xml:space="preserve">was a social venture inspired by </w:t>
      </w:r>
      <w:r w:rsidR="00AE373D" w:rsidRPr="00222638">
        <w:rPr>
          <w:rFonts w:eastAsia="Calibri"/>
          <w:spacing w:val="-2"/>
          <w:lang w:val="en-GB"/>
        </w:rPr>
        <w:t xml:space="preserve">an </w:t>
      </w:r>
      <w:r w:rsidRPr="00222638">
        <w:rPr>
          <w:rFonts w:eastAsia="Calibri"/>
          <w:spacing w:val="-2"/>
          <w:lang w:val="en-GB"/>
        </w:rPr>
        <w:t xml:space="preserve">online database registry </w:t>
      </w:r>
      <w:r w:rsidR="00AE373D" w:rsidRPr="00222638">
        <w:rPr>
          <w:rFonts w:eastAsia="Calibri"/>
          <w:spacing w:val="-2"/>
          <w:lang w:val="en-GB"/>
        </w:rPr>
        <w:t xml:space="preserve">that existed </w:t>
      </w:r>
      <w:r w:rsidRPr="00222638">
        <w:rPr>
          <w:rFonts w:eastAsia="Calibri"/>
          <w:spacing w:val="-2"/>
          <w:lang w:val="en-GB"/>
        </w:rPr>
        <w:t xml:space="preserve">in the </w:t>
      </w:r>
      <w:r w:rsidR="00AE373D" w:rsidRPr="00222638">
        <w:rPr>
          <w:rFonts w:eastAsia="Calibri"/>
          <w:spacing w:val="-2"/>
          <w:lang w:val="en-GB"/>
        </w:rPr>
        <w:t>United States</w:t>
      </w:r>
      <w:r w:rsidRPr="00222638">
        <w:rPr>
          <w:rFonts w:eastAsia="Calibri"/>
          <w:spacing w:val="-2"/>
          <w:lang w:val="en-GB"/>
        </w:rPr>
        <w:t xml:space="preserve">. </w:t>
      </w:r>
      <w:r w:rsidR="00C22F08" w:rsidRPr="00222638">
        <w:rPr>
          <w:rFonts w:eastAsia="Calibri"/>
          <w:spacing w:val="-2"/>
          <w:lang w:val="en-GB"/>
        </w:rPr>
        <w:t>DATRI</w:t>
      </w:r>
      <w:r w:rsidR="00AE373D" w:rsidRPr="00222638">
        <w:rPr>
          <w:rFonts w:eastAsia="Calibri"/>
          <w:spacing w:val="-2"/>
          <w:lang w:val="en-GB"/>
        </w:rPr>
        <w:t xml:space="preserve"> </w:t>
      </w:r>
      <w:r w:rsidRPr="00222638">
        <w:rPr>
          <w:rFonts w:eastAsia="Calibri"/>
          <w:spacing w:val="-2"/>
          <w:lang w:val="en-GB"/>
        </w:rPr>
        <w:t>was a registered member of the World Marrow Donor Association</w:t>
      </w:r>
      <w:r w:rsidR="00AE373D" w:rsidRPr="00222638">
        <w:rPr>
          <w:rFonts w:eastAsia="Calibri"/>
          <w:spacing w:val="-2"/>
          <w:lang w:val="en-GB"/>
        </w:rPr>
        <w:t>,</w:t>
      </w:r>
      <w:r w:rsidRPr="00222638">
        <w:rPr>
          <w:rFonts w:eastAsia="Calibri"/>
          <w:spacing w:val="-2"/>
          <w:lang w:val="en-GB"/>
        </w:rPr>
        <w:t xml:space="preserve"> and </w:t>
      </w:r>
      <w:r w:rsidR="00AE373D" w:rsidRPr="00222638">
        <w:rPr>
          <w:rFonts w:eastAsia="Calibri"/>
          <w:spacing w:val="-2"/>
          <w:lang w:val="en-GB"/>
        </w:rPr>
        <w:t xml:space="preserve">it </w:t>
      </w:r>
      <w:r w:rsidRPr="00222638">
        <w:rPr>
          <w:rFonts w:eastAsia="Calibri"/>
          <w:spacing w:val="-2"/>
          <w:lang w:val="en-GB"/>
        </w:rPr>
        <w:t xml:space="preserve">strictly </w:t>
      </w:r>
      <w:r w:rsidR="00AE373D" w:rsidRPr="00222638">
        <w:rPr>
          <w:rFonts w:eastAsia="Calibri"/>
          <w:spacing w:val="-2"/>
          <w:lang w:val="en-GB"/>
        </w:rPr>
        <w:t xml:space="preserve">followed </w:t>
      </w:r>
      <w:r w:rsidR="008B7401">
        <w:rPr>
          <w:rFonts w:eastAsia="Calibri"/>
          <w:spacing w:val="-2"/>
          <w:lang w:val="en-GB"/>
        </w:rPr>
        <w:t>the association’s</w:t>
      </w:r>
      <w:r w:rsidRPr="00222638">
        <w:rPr>
          <w:rFonts w:eastAsia="Calibri"/>
          <w:spacing w:val="-2"/>
          <w:lang w:val="en-GB"/>
        </w:rPr>
        <w:t xml:space="preserve"> guidelines and processes. </w:t>
      </w:r>
      <w:r w:rsidR="00AE373D" w:rsidRPr="00222638">
        <w:rPr>
          <w:rFonts w:eastAsia="Calibri"/>
          <w:spacing w:val="-2"/>
          <w:lang w:val="en-GB"/>
        </w:rPr>
        <w:t xml:space="preserve">It </w:t>
      </w:r>
      <w:r w:rsidRPr="00222638">
        <w:rPr>
          <w:rFonts w:eastAsia="Calibri"/>
          <w:spacing w:val="-2"/>
          <w:lang w:val="en-GB"/>
        </w:rPr>
        <w:t xml:space="preserve">was also a registered member of Bone Marrow Donors Worldwide (BMDW). </w:t>
      </w:r>
      <w:r w:rsidR="00C22F08" w:rsidRPr="00222638">
        <w:rPr>
          <w:rFonts w:eastAsia="Calibri"/>
          <w:spacing w:val="-2"/>
          <w:lang w:val="en-GB"/>
        </w:rPr>
        <w:t>DATRI</w:t>
      </w:r>
      <w:r w:rsidR="00174611" w:rsidRPr="00222638">
        <w:rPr>
          <w:rFonts w:eastAsia="Calibri"/>
          <w:spacing w:val="-2"/>
          <w:lang w:val="en-GB"/>
        </w:rPr>
        <w:t xml:space="preserve"> had been instrumental in giving hope to </w:t>
      </w:r>
      <w:r w:rsidR="008B7401">
        <w:rPr>
          <w:rFonts w:eastAsia="Calibri"/>
          <w:spacing w:val="-2"/>
          <w:lang w:val="en-GB"/>
        </w:rPr>
        <w:t xml:space="preserve">a </w:t>
      </w:r>
      <w:r w:rsidR="00174611" w:rsidRPr="00222638">
        <w:rPr>
          <w:rFonts w:eastAsia="Calibri"/>
          <w:spacing w:val="-2"/>
          <w:lang w:val="en-GB"/>
        </w:rPr>
        <w:t>large number of patients in need</w:t>
      </w:r>
      <w:r w:rsidR="008B7401">
        <w:rPr>
          <w:rFonts w:eastAsia="Calibri"/>
          <w:spacing w:val="-2"/>
          <w:lang w:val="en-GB"/>
        </w:rPr>
        <w:t>,</w:t>
      </w:r>
      <w:r w:rsidR="00174611" w:rsidRPr="00222638">
        <w:rPr>
          <w:rFonts w:eastAsia="Calibri"/>
          <w:spacing w:val="-2"/>
          <w:lang w:val="en-GB"/>
        </w:rPr>
        <w:t xml:space="preserve"> who found matched donors through the registry</w:t>
      </w:r>
      <w:r w:rsidR="00174611" w:rsidRPr="00F4231A">
        <w:rPr>
          <w:rFonts w:eastAsia="Calibri"/>
          <w:lang w:val="en-GB"/>
        </w:rPr>
        <w:t>.</w:t>
      </w:r>
    </w:p>
    <w:p w14:paraId="65B09E04" w14:textId="77777777" w:rsidR="006514D5" w:rsidRPr="00F4231A" w:rsidRDefault="006514D5" w:rsidP="006514D5">
      <w:pPr>
        <w:pStyle w:val="BodyTextMain"/>
        <w:rPr>
          <w:rFonts w:eastAsia="Calibri"/>
          <w:lang w:val="en-GB"/>
        </w:rPr>
      </w:pPr>
    </w:p>
    <w:p w14:paraId="43AAF564" w14:textId="0DD9A7A8" w:rsidR="006514D5" w:rsidRPr="00F4231A" w:rsidRDefault="00C22F08" w:rsidP="006514D5">
      <w:pPr>
        <w:pStyle w:val="BodyTextMain"/>
        <w:rPr>
          <w:rFonts w:eastAsia="Calibri"/>
          <w:lang w:val="en-GB"/>
        </w:rPr>
      </w:pPr>
      <w:r>
        <w:rPr>
          <w:rFonts w:eastAsia="Calibri"/>
          <w:lang w:val="en-GB"/>
        </w:rPr>
        <w:t>DATRI</w:t>
      </w:r>
      <w:r w:rsidR="00174611" w:rsidRPr="00F4231A">
        <w:rPr>
          <w:rFonts w:eastAsia="Calibri"/>
          <w:lang w:val="en-GB"/>
        </w:rPr>
        <w:t xml:space="preserve">’s </w:t>
      </w:r>
      <w:r w:rsidR="006514D5" w:rsidRPr="00F4231A">
        <w:rPr>
          <w:rFonts w:eastAsia="Calibri"/>
          <w:lang w:val="en-GB"/>
        </w:rPr>
        <w:t xml:space="preserve">vision </w:t>
      </w:r>
      <w:r w:rsidR="00174611" w:rsidRPr="00F4231A">
        <w:rPr>
          <w:rFonts w:eastAsia="Calibri"/>
          <w:lang w:val="en-GB"/>
        </w:rPr>
        <w:t xml:space="preserve">was to create </w:t>
      </w:r>
      <w:r w:rsidR="006514D5" w:rsidRPr="00F4231A">
        <w:rPr>
          <w:rFonts w:eastAsia="Calibri"/>
          <w:lang w:val="en-GB"/>
        </w:rPr>
        <w:t>a global society in which every patient in need of life-saving blood stem cell</w:t>
      </w:r>
      <w:r w:rsidR="00174611" w:rsidRPr="00F4231A">
        <w:rPr>
          <w:rFonts w:eastAsia="Calibri"/>
          <w:lang w:val="en-GB"/>
        </w:rPr>
        <w:t>s</w:t>
      </w:r>
      <w:r w:rsidR="006514D5" w:rsidRPr="00F4231A">
        <w:rPr>
          <w:rFonts w:eastAsia="Calibri"/>
          <w:lang w:val="en-GB"/>
        </w:rPr>
        <w:t xml:space="preserve"> </w:t>
      </w:r>
      <w:r w:rsidR="00174611" w:rsidRPr="00F4231A">
        <w:rPr>
          <w:rFonts w:eastAsia="Calibri"/>
          <w:lang w:val="en-GB"/>
        </w:rPr>
        <w:t xml:space="preserve">would </w:t>
      </w:r>
      <w:r w:rsidR="006514D5" w:rsidRPr="00F4231A">
        <w:rPr>
          <w:rFonts w:eastAsia="Calibri"/>
          <w:lang w:val="en-GB"/>
        </w:rPr>
        <w:t>be provided with an opportunity to find a genetically matched</w:t>
      </w:r>
      <w:r w:rsidR="00174611" w:rsidRPr="00F4231A">
        <w:rPr>
          <w:rFonts w:eastAsia="Calibri"/>
          <w:lang w:val="en-GB"/>
        </w:rPr>
        <w:t>,</w:t>
      </w:r>
      <w:r w:rsidR="006514D5" w:rsidRPr="00F4231A">
        <w:rPr>
          <w:rFonts w:eastAsia="Calibri"/>
          <w:lang w:val="en-GB"/>
        </w:rPr>
        <w:t xml:space="preserve"> willing donor (see Exhibit 1). </w:t>
      </w:r>
      <w:r>
        <w:rPr>
          <w:rFonts w:eastAsia="Calibri"/>
          <w:lang w:val="en-GB"/>
        </w:rPr>
        <w:t>DATRI</w:t>
      </w:r>
      <w:r w:rsidR="00174611" w:rsidRPr="00F4231A">
        <w:rPr>
          <w:rFonts w:eastAsia="Calibri"/>
          <w:lang w:val="en-GB"/>
        </w:rPr>
        <w:t xml:space="preserve"> </w:t>
      </w:r>
      <w:r w:rsidR="006514D5" w:rsidRPr="00F4231A">
        <w:rPr>
          <w:rFonts w:eastAsia="Calibri"/>
          <w:lang w:val="en-GB"/>
        </w:rPr>
        <w:t xml:space="preserve">aspired to achieve </w:t>
      </w:r>
      <w:r w:rsidR="00174611" w:rsidRPr="00F4231A">
        <w:rPr>
          <w:rFonts w:eastAsia="Calibri"/>
          <w:lang w:val="en-GB"/>
        </w:rPr>
        <w:t>this</w:t>
      </w:r>
      <w:r w:rsidR="006514D5" w:rsidRPr="00F4231A">
        <w:rPr>
          <w:rFonts w:eastAsia="Calibri"/>
          <w:lang w:val="en-GB"/>
        </w:rPr>
        <w:t xml:space="preserve"> in a responsible and ethical manner by increasing awareness</w:t>
      </w:r>
      <w:r w:rsidR="00174611" w:rsidRPr="00F4231A">
        <w:rPr>
          <w:rFonts w:eastAsia="Calibri"/>
          <w:lang w:val="en-GB"/>
        </w:rPr>
        <w:t>,</w:t>
      </w:r>
      <w:r w:rsidR="006514D5" w:rsidRPr="00F4231A">
        <w:rPr>
          <w:rFonts w:eastAsia="Calibri"/>
          <w:lang w:val="en-GB"/>
        </w:rPr>
        <w:t xml:space="preserve"> fostering a deeper understanding of unrelated blood stem cell donation</w:t>
      </w:r>
      <w:r w:rsidR="00174611" w:rsidRPr="00F4231A">
        <w:rPr>
          <w:rFonts w:eastAsia="Calibri"/>
          <w:lang w:val="en-GB"/>
        </w:rPr>
        <w:t>,</w:t>
      </w:r>
      <w:r w:rsidR="006514D5" w:rsidRPr="00F4231A">
        <w:rPr>
          <w:rFonts w:eastAsia="Calibri"/>
          <w:lang w:val="en-GB"/>
        </w:rPr>
        <w:t xml:space="preserve"> and enabling informed decision making.</w:t>
      </w:r>
      <w:r w:rsidR="00174611" w:rsidRPr="00F4231A">
        <w:rPr>
          <w:rFonts w:eastAsia="Calibri"/>
          <w:lang w:val="en-GB"/>
        </w:rPr>
        <w:t xml:space="preserve"> </w:t>
      </w:r>
      <w:r>
        <w:rPr>
          <w:rFonts w:eastAsia="Calibri"/>
          <w:lang w:val="en-GB"/>
        </w:rPr>
        <w:t>DATRI</w:t>
      </w:r>
      <w:r w:rsidR="00174611" w:rsidRPr="00F4231A">
        <w:rPr>
          <w:rFonts w:eastAsia="Calibri"/>
          <w:lang w:val="en-GB"/>
        </w:rPr>
        <w:t xml:space="preserve"> strove </w:t>
      </w:r>
      <w:r w:rsidR="006514D5" w:rsidRPr="00F4231A">
        <w:rPr>
          <w:rFonts w:eastAsia="Calibri"/>
          <w:lang w:val="en-GB"/>
        </w:rPr>
        <w:t xml:space="preserve">to </w:t>
      </w:r>
      <w:r w:rsidR="00174611" w:rsidRPr="00F4231A">
        <w:rPr>
          <w:rFonts w:eastAsia="Calibri"/>
          <w:lang w:val="en-GB"/>
        </w:rPr>
        <w:t>do this</w:t>
      </w:r>
      <w:r w:rsidR="006514D5" w:rsidRPr="00F4231A">
        <w:rPr>
          <w:rFonts w:eastAsia="Calibri"/>
          <w:lang w:val="en-GB"/>
        </w:rPr>
        <w:t xml:space="preserve"> through </w:t>
      </w:r>
      <w:r w:rsidR="00174611" w:rsidRPr="00F4231A">
        <w:rPr>
          <w:rFonts w:eastAsia="Calibri"/>
          <w:lang w:val="en-GB"/>
        </w:rPr>
        <w:t xml:space="preserve">the </w:t>
      </w:r>
      <w:r w:rsidR="006514D5" w:rsidRPr="00F4231A">
        <w:rPr>
          <w:rFonts w:eastAsia="Calibri"/>
          <w:lang w:val="en-GB"/>
        </w:rPr>
        <w:t>collaborative efforts of representatives from all facets of blood stem cell transplantation</w:t>
      </w:r>
      <w:r w:rsidR="00174611" w:rsidRPr="00F4231A">
        <w:rPr>
          <w:rFonts w:eastAsia="Calibri"/>
          <w:lang w:val="en-GB"/>
        </w:rPr>
        <w:t>:</w:t>
      </w:r>
      <w:r w:rsidR="006514D5" w:rsidRPr="00F4231A">
        <w:rPr>
          <w:rFonts w:eastAsia="Calibri"/>
          <w:lang w:val="en-GB"/>
        </w:rPr>
        <w:t xml:space="preserve"> donors, recipients and their families, </w:t>
      </w:r>
      <w:r w:rsidR="00174611" w:rsidRPr="00F4231A">
        <w:rPr>
          <w:rFonts w:eastAsia="Calibri"/>
          <w:lang w:val="en-GB"/>
        </w:rPr>
        <w:t>corporations</w:t>
      </w:r>
      <w:r w:rsidR="006514D5" w:rsidRPr="00F4231A">
        <w:rPr>
          <w:rFonts w:eastAsia="Calibri"/>
          <w:lang w:val="en-GB"/>
        </w:rPr>
        <w:t>, community resources, apheresis cent</w:t>
      </w:r>
      <w:r w:rsidR="00174611" w:rsidRPr="00F4231A">
        <w:rPr>
          <w:rFonts w:eastAsia="Calibri"/>
          <w:lang w:val="en-GB"/>
        </w:rPr>
        <w:t>r</w:t>
      </w:r>
      <w:r w:rsidR="006514D5" w:rsidRPr="00F4231A">
        <w:rPr>
          <w:rFonts w:eastAsia="Calibri"/>
          <w:lang w:val="en-GB"/>
        </w:rPr>
        <w:t>es, transplant cent</w:t>
      </w:r>
      <w:r w:rsidR="00174611" w:rsidRPr="00F4231A">
        <w:rPr>
          <w:rFonts w:eastAsia="Calibri"/>
          <w:lang w:val="en-GB"/>
        </w:rPr>
        <w:t>r</w:t>
      </w:r>
      <w:r w:rsidR="006514D5" w:rsidRPr="00F4231A">
        <w:rPr>
          <w:rFonts w:eastAsia="Calibri"/>
          <w:lang w:val="en-GB"/>
        </w:rPr>
        <w:t>es (see Exhibit</w:t>
      </w:r>
      <w:r w:rsidR="00174611" w:rsidRPr="00F4231A">
        <w:rPr>
          <w:rFonts w:eastAsia="Calibri"/>
          <w:lang w:val="en-GB"/>
        </w:rPr>
        <w:t>s</w:t>
      </w:r>
      <w:r w:rsidR="006514D5" w:rsidRPr="00F4231A">
        <w:rPr>
          <w:rFonts w:eastAsia="Calibri"/>
          <w:lang w:val="en-GB"/>
        </w:rPr>
        <w:t xml:space="preserve"> 2 </w:t>
      </w:r>
      <w:r w:rsidR="00174611" w:rsidRPr="00F4231A">
        <w:rPr>
          <w:rFonts w:eastAsia="Calibri"/>
          <w:lang w:val="en-GB"/>
        </w:rPr>
        <w:t>and</w:t>
      </w:r>
      <w:r w:rsidR="006514D5" w:rsidRPr="00F4231A">
        <w:rPr>
          <w:rFonts w:eastAsia="Calibri"/>
          <w:lang w:val="en-GB"/>
        </w:rPr>
        <w:t xml:space="preserve"> 3), and other co</w:t>
      </w:r>
      <w:r w:rsidR="00174611" w:rsidRPr="00F4231A">
        <w:rPr>
          <w:rFonts w:eastAsia="Calibri"/>
          <w:lang w:val="en-GB"/>
        </w:rPr>
        <w:t>-</w:t>
      </w:r>
      <w:r w:rsidR="006514D5" w:rsidRPr="00F4231A">
        <w:rPr>
          <w:rFonts w:eastAsia="Calibri"/>
          <w:lang w:val="en-GB"/>
        </w:rPr>
        <w:t xml:space="preserve">operative donor registries. </w:t>
      </w:r>
    </w:p>
    <w:p w14:paraId="1094D36D" w14:textId="77777777" w:rsidR="006514D5" w:rsidRPr="00222638" w:rsidRDefault="006514D5" w:rsidP="006514D5">
      <w:pPr>
        <w:jc w:val="both"/>
        <w:rPr>
          <w:rFonts w:eastAsia="Calibri"/>
          <w:lang w:val="en-GB"/>
        </w:rPr>
      </w:pPr>
    </w:p>
    <w:p w14:paraId="387FA4C3" w14:textId="77777777" w:rsidR="006514D5" w:rsidRPr="00222638" w:rsidRDefault="006514D5" w:rsidP="006514D5">
      <w:pPr>
        <w:jc w:val="both"/>
        <w:rPr>
          <w:rFonts w:eastAsia="Calibri"/>
          <w:lang w:val="en-GB"/>
        </w:rPr>
      </w:pPr>
    </w:p>
    <w:p w14:paraId="13E08E1B" w14:textId="77777777" w:rsidR="006514D5" w:rsidRPr="00F4231A" w:rsidRDefault="006514D5" w:rsidP="006514D5">
      <w:pPr>
        <w:pStyle w:val="Casehead1"/>
        <w:rPr>
          <w:lang w:val="en-GB"/>
        </w:rPr>
      </w:pPr>
      <w:r w:rsidRPr="00F4231A">
        <w:rPr>
          <w:lang w:val="en-GB"/>
        </w:rPr>
        <w:t>Global Status of Stem Cell Registries</w:t>
      </w:r>
    </w:p>
    <w:p w14:paraId="28B85D4E" w14:textId="77777777" w:rsidR="006514D5" w:rsidRPr="00222638" w:rsidRDefault="006514D5" w:rsidP="006514D5">
      <w:pPr>
        <w:shd w:val="clear" w:color="auto" w:fill="FFFFFF"/>
        <w:jc w:val="both"/>
        <w:textAlignment w:val="baseline"/>
        <w:rPr>
          <w:szCs w:val="22"/>
          <w:lang w:val="en-GB"/>
        </w:rPr>
      </w:pPr>
    </w:p>
    <w:p w14:paraId="43E0355B" w14:textId="21383F91" w:rsidR="006514D5" w:rsidRPr="00F4231A" w:rsidRDefault="00174611" w:rsidP="006514D5">
      <w:pPr>
        <w:pStyle w:val="BodyTextMain"/>
        <w:rPr>
          <w:b/>
          <w:lang w:val="en-GB"/>
        </w:rPr>
      </w:pPr>
      <w:r w:rsidRPr="00F4231A">
        <w:rPr>
          <w:lang w:val="en-GB"/>
        </w:rPr>
        <w:t>BMDW had</w:t>
      </w:r>
      <w:r w:rsidR="006514D5" w:rsidRPr="00F4231A">
        <w:rPr>
          <w:lang w:val="en-GB"/>
        </w:rPr>
        <w:t xml:space="preserve"> approximately 76 </w:t>
      </w:r>
      <w:r w:rsidRPr="00F4231A">
        <w:rPr>
          <w:lang w:val="en-GB"/>
        </w:rPr>
        <w:t xml:space="preserve">member </w:t>
      </w:r>
      <w:r w:rsidR="006514D5" w:rsidRPr="00F4231A">
        <w:rPr>
          <w:lang w:val="en-GB"/>
        </w:rPr>
        <w:t xml:space="preserve">donor registries </w:t>
      </w:r>
      <w:r w:rsidRPr="00F4231A">
        <w:rPr>
          <w:lang w:val="en-GB"/>
        </w:rPr>
        <w:t xml:space="preserve">in </w:t>
      </w:r>
      <w:r w:rsidR="006514D5" w:rsidRPr="00F4231A">
        <w:rPr>
          <w:lang w:val="en-GB"/>
        </w:rPr>
        <w:t xml:space="preserve">54 countries and more than 18 million registered donors. </w:t>
      </w:r>
      <w:proofErr w:type="spellStart"/>
      <w:r w:rsidR="006514D5" w:rsidRPr="00F4231A">
        <w:rPr>
          <w:lang w:val="en-GB"/>
        </w:rPr>
        <w:t>Haemopoietic</w:t>
      </w:r>
      <w:proofErr w:type="spellEnd"/>
      <w:r w:rsidR="006514D5" w:rsidRPr="00F4231A">
        <w:rPr>
          <w:lang w:val="en-GB"/>
        </w:rPr>
        <w:t xml:space="preserve"> </w:t>
      </w:r>
      <w:r w:rsidRPr="00F4231A">
        <w:rPr>
          <w:lang w:val="en-GB"/>
        </w:rPr>
        <w:t>stem</w:t>
      </w:r>
      <w:r w:rsidR="00C54CC8" w:rsidRPr="00F4231A">
        <w:rPr>
          <w:lang w:val="en-GB"/>
        </w:rPr>
        <w:t xml:space="preserve"> </w:t>
      </w:r>
      <w:r w:rsidRPr="00F4231A">
        <w:rPr>
          <w:lang w:val="en-GB"/>
        </w:rPr>
        <w:t>cell transplantation</w:t>
      </w:r>
      <w:r w:rsidR="006514D5" w:rsidRPr="00F4231A">
        <w:rPr>
          <w:lang w:val="en-GB"/>
        </w:rPr>
        <w:t xml:space="preserve"> registries established worldwide </w:t>
      </w:r>
      <w:r w:rsidR="00C54CC8" w:rsidRPr="00F4231A">
        <w:rPr>
          <w:lang w:val="en-GB"/>
        </w:rPr>
        <w:t xml:space="preserve">had </w:t>
      </w:r>
      <w:r w:rsidR="006514D5" w:rsidRPr="00F4231A">
        <w:rPr>
          <w:lang w:val="en-GB"/>
        </w:rPr>
        <w:t xml:space="preserve">over 24.6 million adult volunteer donors and over 500,000 umbilical cord blood (UCB) </w:t>
      </w:r>
      <w:r w:rsidR="008B7E10">
        <w:rPr>
          <w:lang w:val="en-GB"/>
        </w:rPr>
        <w:t>units</w:t>
      </w:r>
      <w:r w:rsidR="00C54CC8" w:rsidRPr="00F4231A">
        <w:rPr>
          <w:lang w:val="en-GB"/>
        </w:rPr>
        <w:t xml:space="preserve"> </w:t>
      </w:r>
      <w:r w:rsidR="006514D5" w:rsidRPr="00F4231A">
        <w:rPr>
          <w:lang w:val="en-GB"/>
        </w:rPr>
        <w:t>listed</w:t>
      </w:r>
      <w:r w:rsidR="00C54CC8" w:rsidRPr="00F4231A">
        <w:rPr>
          <w:lang w:val="en-GB"/>
        </w:rPr>
        <w:t>,</w:t>
      </w:r>
      <w:r w:rsidR="006514D5" w:rsidRPr="00F4231A">
        <w:rPr>
          <w:lang w:val="en-GB"/>
        </w:rPr>
        <w:t xml:space="preserve"> </w:t>
      </w:r>
      <w:r w:rsidR="008B7E10">
        <w:rPr>
          <w:lang w:val="en-GB"/>
        </w:rPr>
        <w:t>including those registered with</w:t>
      </w:r>
      <w:r w:rsidR="006514D5" w:rsidRPr="00F4231A">
        <w:rPr>
          <w:lang w:val="en-GB"/>
        </w:rPr>
        <w:t xml:space="preserve"> </w:t>
      </w:r>
      <w:r w:rsidR="00C54CC8" w:rsidRPr="00F4231A">
        <w:rPr>
          <w:lang w:val="en-GB"/>
        </w:rPr>
        <w:t>BMDW</w:t>
      </w:r>
      <w:r w:rsidR="006514D5" w:rsidRPr="00F4231A">
        <w:rPr>
          <w:lang w:val="en-GB"/>
        </w:rPr>
        <w:t xml:space="preserve">. </w:t>
      </w:r>
      <w:r w:rsidR="00C54CC8" w:rsidRPr="00F4231A">
        <w:rPr>
          <w:lang w:val="en-GB"/>
        </w:rPr>
        <w:t>I</w:t>
      </w:r>
      <w:r w:rsidR="006514D5" w:rsidRPr="00F4231A">
        <w:rPr>
          <w:lang w:val="en-GB"/>
        </w:rPr>
        <w:t>n the</w:t>
      </w:r>
      <w:r w:rsidR="00C54CC8" w:rsidRPr="00F4231A">
        <w:rPr>
          <w:lang w:val="en-GB"/>
        </w:rPr>
        <w:t xml:space="preserve"> United States</w:t>
      </w:r>
      <w:r w:rsidR="006514D5" w:rsidRPr="00F4231A">
        <w:rPr>
          <w:lang w:val="en-GB"/>
        </w:rPr>
        <w:t>, the National Marrow Donor Program</w:t>
      </w:r>
      <w:r w:rsidR="00C54CC8" w:rsidRPr="00F4231A">
        <w:rPr>
          <w:lang w:val="en-GB"/>
        </w:rPr>
        <w:t>,</w:t>
      </w:r>
      <w:r w:rsidR="006514D5" w:rsidRPr="00F4231A">
        <w:rPr>
          <w:lang w:val="en-GB"/>
        </w:rPr>
        <w:t xml:space="preserve"> established in 1986</w:t>
      </w:r>
      <w:r w:rsidR="00C54CC8" w:rsidRPr="00F4231A">
        <w:rPr>
          <w:lang w:val="en-GB"/>
        </w:rPr>
        <w:t>,</w:t>
      </w:r>
      <w:r w:rsidR="006514D5" w:rsidRPr="00F4231A">
        <w:rPr>
          <w:lang w:val="en-GB"/>
        </w:rPr>
        <w:t xml:space="preserve"> ha</w:t>
      </w:r>
      <w:r w:rsidR="00C54CC8" w:rsidRPr="00F4231A">
        <w:rPr>
          <w:lang w:val="en-GB"/>
        </w:rPr>
        <w:t xml:space="preserve">d </w:t>
      </w:r>
      <w:r w:rsidR="006514D5" w:rsidRPr="00F4231A">
        <w:rPr>
          <w:lang w:val="en-GB"/>
        </w:rPr>
        <w:t>grown to be the largest single registry in the world</w:t>
      </w:r>
      <w:r w:rsidR="00C54CC8" w:rsidRPr="00F4231A">
        <w:rPr>
          <w:lang w:val="en-GB"/>
        </w:rPr>
        <w:t>,</w:t>
      </w:r>
      <w:r w:rsidR="00FD55CF" w:rsidRPr="00F4231A">
        <w:rPr>
          <w:lang w:val="en-GB"/>
        </w:rPr>
        <w:t xml:space="preserve"> </w:t>
      </w:r>
      <w:r w:rsidR="006514D5" w:rsidRPr="00F4231A">
        <w:rPr>
          <w:lang w:val="en-GB"/>
        </w:rPr>
        <w:t>with over 11.2 million adult volunteer donors and over 250,000 UCB</w:t>
      </w:r>
      <w:r w:rsidR="00C54CC8" w:rsidRPr="00F4231A">
        <w:rPr>
          <w:lang w:val="en-GB"/>
        </w:rPr>
        <w:t xml:space="preserve"> </w:t>
      </w:r>
      <w:r w:rsidR="008B7E10">
        <w:rPr>
          <w:lang w:val="en-GB"/>
        </w:rPr>
        <w:t>units</w:t>
      </w:r>
      <w:r w:rsidR="006514D5" w:rsidRPr="00F4231A">
        <w:rPr>
          <w:lang w:val="en-GB"/>
        </w:rPr>
        <w:t xml:space="preserve">. Most </w:t>
      </w:r>
      <w:r w:rsidR="00E52056">
        <w:rPr>
          <w:lang w:val="en-GB"/>
        </w:rPr>
        <w:t>W</w:t>
      </w:r>
      <w:r w:rsidR="006514D5" w:rsidRPr="00F4231A">
        <w:rPr>
          <w:lang w:val="en-GB"/>
        </w:rPr>
        <w:t>estern countries had large number</w:t>
      </w:r>
      <w:r w:rsidR="00C54CC8" w:rsidRPr="00F4231A">
        <w:rPr>
          <w:lang w:val="en-GB"/>
        </w:rPr>
        <w:t>s</w:t>
      </w:r>
      <w:r w:rsidR="006514D5" w:rsidRPr="00F4231A">
        <w:rPr>
          <w:lang w:val="en-GB"/>
        </w:rPr>
        <w:t xml:space="preserve"> of registered donors</w:t>
      </w:r>
      <w:r w:rsidR="00C54CC8" w:rsidRPr="00F4231A">
        <w:rPr>
          <w:lang w:val="en-GB"/>
        </w:rPr>
        <w:t>,</w:t>
      </w:r>
      <w:r w:rsidR="006514D5" w:rsidRPr="00F4231A">
        <w:rPr>
          <w:lang w:val="en-GB"/>
        </w:rPr>
        <w:t xml:space="preserve"> but India continued to lag behind in the area of </w:t>
      </w:r>
      <w:r w:rsidR="00C54CC8" w:rsidRPr="00F4231A">
        <w:rPr>
          <w:lang w:val="en-GB"/>
        </w:rPr>
        <w:t>donor registries</w:t>
      </w:r>
      <w:r w:rsidR="006514D5" w:rsidRPr="00F4231A">
        <w:rPr>
          <w:lang w:val="en-GB"/>
        </w:rPr>
        <w:t xml:space="preserve">. However, </w:t>
      </w:r>
      <w:r w:rsidR="00C54CC8" w:rsidRPr="00F4231A">
        <w:rPr>
          <w:lang w:val="en-GB"/>
        </w:rPr>
        <w:t xml:space="preserve">the </w:t>
      </w:r>
      <w:r w:rsidR="006514D5" w:rsidRPr="00F4231A">
        <w:rPr>
          <w:lang w:val="en-GB"/>
        </w:rPr>
        <w:t xml:space="preserve">number of registered donors had increased </w:t>
      </w:r>
      <w:r w:rsidR="006514D5" w:rsidRPr="00F4231A">
        <w:rPr>
          <w:lang w:val="en-GB"/>
        </w:rPr>
        <w:lastRenderedPageBreak/>
        <w:t>exponentially</w:t>
      </w:r>
      <w:r w:rsidR="00C54CC8" w:rsidRPr="00F4231A">
        <w:rPr>
          <w:lang w:val="en-GB"/>
        </w:rPr>
        <w:t>,</w:t>
      </w:r>
      <w:r w:rsidR="006514D5" w:rsidRPr="00F4231A">
        <w:rPr>
          <w:lang w:val="en-GB"/>
        </w:rPr>
        <w:t xml:space="preserve"> from less than 500,000 in 1989 to approximately 30 million in 2017</w:t>
      </w:r>
      <w:r w:rsidR="00C54CC8" w:rsidRPr="00F4231A">
        <w:rPr>
          <w:lang w:val="en-GB"/>
        </w:rPr>
        <w:t>,</w:t>
      </w:r>
      <w:r w:rsidR="006514D5" w:rsidRPr="00F4231A">
        <w:rPr>
          <w:lang w:val="en-GB"/>
        </w:rPr>
        <w:t xml:space="preserve"> due to the existence of online registries and donation awareness programs.</w:t>
      </w:r>
    </w:p>
    <w:p w14:paraId="0B6BAA7F" w14:textId="77777777" w:rsidR="006514D5" w:rsidRPr="00222638" w:rsidRDefault="006514D5" w:rsidP="00174611">
      <w:pPr>
        <w:shd w:val="clear" w:color="auto" w:fill="FFFFFF"/>
        <w:jc w:val="both"/>
        <w:textAlignment w:val="baseline"/>
        <w:rPr>
          <w:szCs w:val="22"/>
          <w:lang w:val="en-GB"/>
        </w:rPr>
      </w:pPr>
    </w:p>
    <w:p w14:paraId="3C7873B9" w14:textId="77777777" w:rsidR="006514D5" w:rsidRPr="00222638" w:rsidRDefault="006514D5" w:rsidP="00174611">
      <w:pPr>
        <w:shd w:val="clear" w:color="auto" w:fill="FFFFFF"/>
        <w:jc w:val="both"/>
        <w:textAlignment w:val="baseline"/>
        <w:rPr>
          <w:szCs w:val="22"/>
          <w:lang w:val="en-GB"/>
        </w:rPr>
      </w:pPr>
    </w:p>
    <w:p w14:paraId="73FC52C6" w14:textId="41C77B16" w:rsidR="006514D5" w:rsidRPr="00F4231A" w:rsidRDefault="006514D5" w:rsidP="006514D5">
      <w:pPr>
        <w:pStyle w:val="Casehead1"/>
        <w:rPr>
          <w:lang w:val="en-GB"/>
        </w:rPr>
      </w:pPr>
      <w:r w:rsidRPr="00F4231A">
        <w:rPr>
          <w:lang w:val="en-GB"/>
        </w:rPr>
        <w:t xml:space="preserve">Why India </w:t>
      </w:r>
      <w:r w:rsidR="00C54CC8" w:rsidRPr="00F4231A">
        <w:rPr>
          <w:lang w:val="en-GB"/>
        </w:rPr>
        <w:t xml:space="preserve">needed </w:t>
      </w:r>
      <w:r w:rsidR="00C22F08">
        <w:rPr>
          <w:lang w:val="en-GB"/>
        </w:rPr>
        <w:t>DATRI</w:t>
      </w:r>
    </w:p>
    <w:p w14:paraId="32007C94" w14:textId="77777777" w:rsidR="006514D5" w:rsidRPr="00222638" w:rsidRDefault="006514D5" w:rsidP="006514D5">
      <w:pPr>
        <w:pStyle w:val="BodyTextMain"/>
        <w:rPr>
          <w:sz w:val="20"/>
          <w:lang w:val="en-GB"/>
        </w:rPr>
      </w:pPr>
    </w:p>
    <w:p w14:paraId="57B7FCFA" w14:textId="05EB666F" w:rsidR="006514D5" w:rsidRPr="0001237C" w:rsidRDefault="006514D5" w:rsidP="001207CD">
      <w:pPr>
        <w:pStyle w:val="BodyTextMain"/>
        <w:rPr>
          <w:lang w:val="en-GB"/>
        </w:rPr>
      </w:pPr>
      <w:r w:rsidRPr="00222638">
        <w:rPr>
          <w:spacing w:val="-2"/>
          <w:lang w:val="en-GB"/>
        </w:rPr>
        <w:t>Firstly, India</w:t>
      </w:r>
      <w:r w:rsidR="00C54CC8" w:rsidRPr="00222638">
        <w:rPr>
          <w:spacing w:val="-2"/>
          <w:lang w:val="en-GB"/>
        </w:rPr>
        <w:t>,</w:t>
      </w:r>
      <w:r w:rsidRPr="00222638">
        <w:rPr>
          <w:spacing w:val="-2"/>
          <w:lang w:val="en-GB"/>
        </w:rPr>
        <w:t xml:space="preserve"> with </w:t>
      </w:r>
      <w:r w:rsidR="00260DFE">
        <w:rPr>
          <w:spacing w:val="-2"/>
          <w:lang w:val="en-GB"/>
        </w:rPr>
        <w:t>its</w:t>
      </w:r>
      <w:r w:rsidRPr="00222638">
        <w:rPr>
          <w:spacing w:val="-2"/>
          <w:lang w:val="en-GB"/>
        </w:rPr>
        <w:t xml:space="preserve"> very large population</w:t>
      </w:r>
      <w:r w:rsidR="00C54CC8" w:rsidRPr="00222638">
        <w:rPr>
          <w:spacing w:val="-2"/>
          <w:lang w:val="en-GB"/>
        </w:rPr>
        <w:t>,</w:t>
      </w:r>
      <w:r w:rsidRPr="00222638">
        <w:rPr>
          <w:spacing w:val="-2"/>
          <w:lang w:val="en-GB"/>
        </w:rPr>
        <w:t xml:space="preserve"> </w:t>
      </w:r>
      <w:r w:rsidR="00C54CC8" w:rsidRPr="00222638">
        <w:rPr>
          <w:spacing w:val="-2"/>
          <w:lang w:val="en-GB"/>
        </w:rPr>
        <w:t xml:space="preserve">had the </w:t>
      </w:r>
      <w:r w:rsidRPr="00222638">
        <w:rPr>
          <w:spacing w:val="-2"/>
          <w:lang w:val="en-GB"/>
        </w:rPr>
        <w:t xml:space="preserve">potential to serve as a huge donor base for patients across the world. </w:t>
      </w:r>
      <w:r w:rsidR="00C54CC8" w:rsidRPr="00222638">
        <w:rPr>
          <w:spacing w:val="-2"/>
          <w:lang w:val="en-GB"/>
        </w:rPr>
        <w:t xml:space="preserve">However, </w:t>
      </w:r>
      <w:r w:rsidRPr="00222638">
        <w:rPr>
          <w:spacing w:val="-2"/>
          <w:lang w:val="en-GB"/>
        </w:rPr>
        <w:t xml:space="preserve">the percentage of Indian donors in more than 50 donor registries and </w:t>
      </w:r>
      <w:r w:rsidR="00C54CC8" w:rsidRPr="00222638">
        <w:rPr>
          <w:spacing w:val="-2"/>
          <w:lang w:val="en-GB"/>
        </w:rPr>
        <w:t xml:space="preserve">among </w:t>
      </w:r>
      <w:r w:rsidRPr="00222638">
        <w:rPr>
          <w:spacing w:val="-2"/>
          <w:lang w:val="en-GB"/>
        </w:rPr>
        <w:t xml:space="preserve">over 18.5 million registered donors across the globe </w:t>
      </w:r>
      <w:r w:rsidR="00C54CC8" w:rsidRPr="00222638">
        <w:rPr>
          <w:spacing w:val="-2"/>
          <w:lang w:val="en-GB"/>
        </w:rPr>
        <w:t xml:space="preserve">continued </w:t>
      </w:r>
      <w:r w:rsidRPr="00222638">
        <w:rPr>
          <w:spacing w:val="-2"/>
          <w:lang w:val="en-GB"/>
        </w:rPr>
        <w:t xml:space="preserve">to be minimal. As ethnicity </w:t>
      </w:r>
      <w:r w:rsidR="00C54CC8" w:rsidRPr="00222638">
        <w:rPr>
          <w:spacing w:val="-2"/>
          <w:lang w:val="en-GB"/>
        </w:rPr>
        <w:t xml:space="preserve">played </w:t>
      </w:r>
      <w:r w:rsidRPr="00222638">
        <w:rPr>
          <w:spacing w:val="-2"/>
          <w:lang w:val="en-GB"/>
        </w:rPr>
        <w:t xml:space="preserve">an important part in finding </w:t>
      </w:r>
      <w:r w:rsidR="00C54CC8" w:rsidRPr="00222638">
        <w:rPr>
          <w:spacing w:val="-2"/>
          <w:lang w:val="en-GB"/>
        </w:rPr>
        <w:t xml:space="preserve">a </w:t>
      </w:r>
      <w:r w:rsidRPr="00222638">
        <w:rPr>
          <w:spacing w:val="-2"/>
          <w:lang w:val="en-GB"/>
        </w:rPr>
        <w:t xml:space="preserve">match, this </w:t>
      </w:r>
      <w:r w:rsidR="00C54CC8" w:rsidRPr="00222638">
        <w:rPr>
          <w:spacing w:val="-2"/>
          <w:lang w:val="en-GB"/>
        </w:rPr>
        <w:t xml:space="preserve">reduced </w:t>
      </w:r>
      <w:r w:rsidRPr="00222638">
        <w:rPr>
          <w:spacing w:val="-2"/>
          <w:lang w:val="en-GB"/>
        </w:rPr>
        <w:t>the chances for patients of Indian origin to find potential match</w:t>
      </w:r>
      <w:r w:rsidR="00C54CC8" w:rsidRPr="00222638">
        <w:rPr>
          <w:spacing w:val="-2"/>
          <w:lang w:val="en-GB"/>
        </w:rPr>
        <w:t>es</w:t>
      </w:r>
      <w:r w:rsidRPr="00222638">
        <w:rPr>
          <w:spacing w:val="-2"/>
          <w:lang w:val="en-GB"/>
        </w:rPr>
        <w:t xml:space="preserve">. Thus, there was a need </w:t>
      </w:r>
      <w:r w:rsidR="00C54CC8" w:rsidRPr="00222638">
        <w:rPr>
          <w:spacing w:val="-2"/>
          <w:lang w:val="en-GB"/>
        </w:rPr>
        <w:t xml:space="preserve">for </w:t>
      </w:r>
      <w:r w:rsidRPr="00222638">
        <w:rPr>
          <w:spacing w:val="-2"/>
          <w:lang w:val="en-GB"/>
        </w:rPr>
        <w:t>a functional registry in India with donors belonging to diverse ethnic backgrounds</w:t>
      </w:r>
      <w:r w:rsidRPr="0001237C">
        <w:rPr>
          <w:lang w:val="en-GB"/>
        </w:rPr>
        <w:t xml:space="preserve">. </w:t>
      </w:r>
    </w:p>
    <w:p w14:paraId="4870DA09" w14:textId="77777777" w:rsidR="006514D5" w:rsidRPr="00222638" w:rsidRDefault="006514D5" w:rsidP="00A979BB">
      <w:pPr>
        <w:pStyle w:val="BodyTextMain"/>
        <w:rPr>
          <w:sz w:val="20"/>
          <w:lang w:val="en-GB"/>
        </w:rPr>
      </w:pPr>
    </w:p>
    <w:p w14:paraId="2C697598" w14:textId="32C5721D" w:rsidR="006514D5" w:rsidRPr="00F4231A" w:rsidRDefault="006514D5" w:rsidP="00A979BB">
      <w:pPr>
        <w:pStyle w:val="BodyTextMain"/>
        <w:rPr>
          <w:lang w:val="en-GB"/>
        </w:rPr>
      </w:pPr>
      <w:r w:rsidRPr="0001237C">
        <w:rPr>
          <w:lang w:val="en-GB"/>
        </w:rPr>
        <w:t xml:space="preserve">Secondly, </w:t>
      </w:r>
      <w:r w:rsidRPr="00F4231A">
        <w:rPr>
          <w:lang w:val="en-GB"/>
        </w:rPr>
        <w:t xml:space="preserve">transplant costs were much cheaper in India. </w:t>
      </w:r>
      <w:r w:rsidR="00C54CC8" w:rsidRPr="00F4231A">
        <w:rPr>
          <w:lang w:val="en-GB"/>
        </w:rPr>
        <w:t xml:space="preserve">This increased </w:t>
      </w:r>
      <w:r w:rsidRPr="00F4231A">
        <w:rPr>
          <w:lang w:val="en-GB"/>
        </w:rPr>
        <w:t xml:space="preserve">the affordability </w:t>
      </w:r>
      <w:r w:rsidR="00C54CC8" w:rsidRPr="00F4231A">
        <w:rPr>
          <w:lang w:val="en-GB"/>
        </w:rPr>
        <w:t xml:space="preserve">of availing transplant facilities </w:t>
      </w:r>
      <w:r w:rsidRPr="00F4231A">
        <w:rPr>
          <w:lang w:val="en-GB"/>
        </w:rPr>
        <w:t>for patients across the world</w:t>
      </w:r>
      <w:r w:rsidR="00C54CC8" w:rsidRPr="00F4231A">
        <w:rPr>
          <w:lang w:val="en-GB"/>
        </w:rPr>
        <w:t>,</w:t>
      </w:r>
      <w:r w:rsidRPr="00F4231A">
        <w:rPr>
          <w:lang w:val="en-GB"/>
        </w:rPr>
        <w:t xml:space="preserve"> including Indian patients. </w:t>
      </w:r>
      <w:r w:rsidR="00C54CC8" w:rsidRPr="00F4231A">
        <w:rPr>
          <w:lang w:val="en-GB"/>
        </w:rPr>
        <w:t>The m</w:t>
      </w:r>
      <w:r w:rsidRPr="00F4231A">
        <w:rPr>
          <w:lang w:val="en-GB"/>
        </w:rPr>
        <w:t>ajority of patients in India belong</w:t>
      </w:r>
      <w:r w:rsidR="00C54CC8" w:rsidRPr="00F4231A">
        <w:rPr>
          <w:lang w:val="en-GB"/>
        </w:rPr>
        <w:t>ed</w:t>
      </w:r>
      <w:r w:rsidRPr="00F4231A">
        <w:rPr>
          <w:lang w:val="en-GB"/>
        </w:rPr>
        <w:t xml:space="preserve"> to low</w:t>
      </w:r>
      <w:r w:rsidR="00C54CC8" w:rsidRPr="00F4231A">
        <w:rPr>
          <w:lang w:val="en-GB"/>
        </w:rPr>
        <w:t>-</w:t>
      </w:r>
      <w:r w:rsidRPr="00F4231A">
        <w:rPr>
          <w:lang w:val="en-GB"/>
        </w:rPr>
        <w:t xml:space="preserve"> and middle-income households</w:t>
      </w:r>
      <w:r w:rsidR="00C54CC8" w:rsidRPr="00F4231A">
        <w:rPr>
          <w:lang w:val="en-GB"/>
        </w:rPr>
        <w:t>,</w:t>
      </w:r>
      <w:r w:rsidRPr="00F4231A">
        <w:rPr>
          <w:lang w:val="en-GB"/>
        </w:rPr>
        <w:t xml:space="preserve"> and most of the </w:t>
      </w:r>
      <w:r w:rsidR="00C54CC8" w:rsidRPr="00F4231A">
        <w:rPr>
          <w:lang w:val="en-GB"/>
        </w:rPr>
        <w:t xml:space="preserve">time, </w:t>
      </w:r>
      <w:r w:rsidRPr="00F4231A">
        <w:rPr>
          <w:lang w:val="en-GB"/>
        </w:rPr>
        <w:t xml:space="preserve">they were unable to receive </w:t>
      </w:r>
      <w:r w:rsidR="00C54CC8" w:rsidRPr="00F4231A">
        <w:rPr>
          <w:lang w:val="en-GB"/>
        </w:rPr>
        <w:t xml:space="preserve">bone marrow transplants due to the unaffordability of </w:t>
      </w:r>
      <w:r w:rsidRPr="00F4231A">
        <w:rPr>
          <w:lang w:val="en-GB"/>
        </w:rPr>
        <w:t xml:space="preserve">the treatment. </w:t>
      </w:r>
      <w:r w:rsidR="00C54CC8" w:rsidRPr="00F4231A">
        <w:rPr>
          <w:lang w:val="en-GB"/>
        </w:rPr>
        <w:t>A</w:t>
      </w:r>
      <w:r w:rsidRPr="00F4231A">
        <w:rPr>
          <w:lang w:val="en-GB"/>
        </w:rPr>
        <w:t>llogenic transplant</w:t>
      </w:r>
      <w:r w:rsidR="00C54CC8" w:rsidRPr="00F4231A">
        <w:rPr>
          <w:lang w:val="en-GB"/>
        </w:rPr>
        <w:t>s</w:t>
      </w:r>
      <w:r w:rsidRPr="00F4231A">
        <w:rPr>
          <w:lang w:val="en-GB"/>
        </w:rPr>
        <w:t xml:space="preserve"> (transplant</w:t>
      </w:r>
      <w:r w:rsidR="00C54CC8" w:rsidRPr="00F4231A">
        <w:rPr>
          <w:lang w:val="en-GB"/>
        </w:rPr>
        <w:t>s</w:t>
      </w:r>
      <w:r w:rsidRPr="00F4231A">
        <w:rPr>
          <w:lang w:val="en-GB"/>
        </w:rPr>
        <w:t xml:space="preserve"> of stem cells from a matching donor</w:t>
      </w:r>
      <w:r w:rsidR="001D72DE">
        <w:rPr>
          <w:lang w:val="en-GB"/>
        </w:rPr>
        <w:t xml:space="preserve"> who was</w:t>
      </w:r>
      <w:bookmarkStart w:id="0" w:name="OLE_LINK1"/>
      <w:bookmarkStart w:id="1" w:name="OLE_LINK2"/>
      <w:r w:rsidR="001D72DE">
        <w:rPr>
          <w:lang w:val="en-GB"/>
        </w:rPr>
        <w:t xml:space="preserve"> </w:t>
      </w:r>
      <w:r w:rsidRPr="00F4231A">
        <w:rPr>
          <w:lang w:val="en-GB"/>
        </w:rPr>
        <w:t>either a sibling or an unrelated</w:t>
      </w:r>
      <w:r w:rsidR="00C54CC8" w:rsidRPr="00F4231A">
        <w:rPr>
          <w:lang w:val="en-GB"/>
        </w:rPr>
        <w:t xml:space="preserve"> donor</w:t>
      </w:r>
      <w:r w:rsidRPr="00F4231A">
        <w:rPr>
          <w:lang w:val="en-GB"/>
        </w:rPr>
        <w:t xml:space="preserve">) </w:t>
      </w:r>
      <w:bookmarkEnd w:id="0"/>
      <w:bookmarkEnd w:id="1"/>
      <w:r w:rsidRPr="00F4231A">
        <w:rPr>
          <w:lang w:val="en-GB"/>
        </w:rPr>
        <w:t xml:space="preserve">cost around </w:t>
      </w:r>
      <w:r w:rsidRPr="0001237C">
        <w:rPr>
          <w:rFonts w:ascii="Arial" w:hAnsi="Arial" w:cs="Arial"/>
          <w:sz w:val="20"/>
          <w:szCs w:val="20"/>
          <w:lang w:val="en-GB"/>
        </w:rPr>
        <w:t>₹</w:t>
      </w:r>
      <w:r w:rsidRPr="00F4231A">
        <w:rPr>
          <w:lang w:val="en-GB"/>
        </w:rPr>
        <w:t>1</w:t>
      </w:r>
      <w:r w:rsidR="00C54CC8" w:rsidRPr="00F4231A">
        <w:rPr>
          <w:lang w:val="en-GB"/>
        </w:rPr>
        <w:t>.0</w:t>
      </w:r>
      <w:r w:rsidR="00260DFE">
        <w:rPr>
          <w:lang w:val="en-GB"/>
        </w:rPr>
        <w:t xml:space="preserve"> million</w:t>
      </w:r>
      <w:r w:rsidR="00C54CC8" w:rsidRPr="00F4231A">
        <w:rPr>
          <w:lang w:val="en-GB"/>
        </w:rPr>
        <w:t>–</w:t>
      </w:r>
      <w:r w:rsidR="00260DFE" w:rsidRPr="0001237C">
        <w:rPr>
          <w:rFonts w:ascii="Arial" w:hAnsi="Arial" w:cs="Arial"/>
          <w:sz w:val="20"/>
          <w:szCs w:val="20"/>
          <w:lang w:val="en-GB"/>
        </w:rPr>
        <w:t>₹</w:t>
      </w:r>
      <w:r w:rsidRPr="00F4231A">
        <w:rPr>
          <w:lang w:val="en-GB"/>
        </w:rPr>
        <w:t>1.2 million</w:t>
      </w:r>
      <w:r w:rsidR="00260DFE">
        <w:rPr>
          <w:lang w:val="en-GB"/>
        </w:rPr>
        <w:t>,</w:t>
      </w:r>
      <w:r w:rsidRPr="00F4231A">
        <w:rPr>
          <w:vertAlign w:val="superscript"/>
          <w:lang w:val="en-GB"/>
        </w:rPr>
        <w:footnoteReference w:id="2"/>
      </w:r>
      <w:r w:rsidRPr="00F4231A">
        <w:rPr>
          <w:lang w:val="en-GB"/>
        </w:rPr>
        <w:t xml:space="preserve"> and autologous transplant</w:t>
      </w:r>
      <w:r w:rsidR="00473C22" w:rsidRPr="00F4231A">
        <w:rPr>
          <w:lang w:val="en-GB"/>
        </w:rPr>
        <w:t>s</w:t>
      </w:r>
      <w:r w:rsidRPr="00F4231A">
        <w:rPr>
          <w:lang w:val="en-GB"/>
        </w:rPr>
        <w:t xml:space="preserve"> (transplant</w:t>
      </w:r>
      <w:r w:rsidR="00473C22" w:rsidRPr="00F4231A">
        <w:rPr>
          <w:lang w:val="en-GB"/>
        </w:rPr>
        <w:t>s</w:t>
      </w:r>
      <w:r w:rsidRPr="00F4231A">
        <w:rPr>
          <w:lang w:val="en-GB"/>
        </w:rPr>
        <w:t xml:space="preserve"> of stem cells collected from the </w:t>
      </w:r>
      <w:r w:rsidR="00473C22" w:rsidRPr="00F4231A">
        <w:rPr>
          <w:lang w:val="en-GB"/>
        </w:rPr>
        <w:t xml:space="preserve">patient’s </w:t>
      </w:r>
      <w:r w:rsidRPr="00F4231A">
        <w:rPr>
          <w:lang w:val="en-GB"/>
        </w:rPr>
        <w:t xml:space="preserve">own body) cost </w:t>
      </w:r>
      <w:r w:rsidR="00542A64" w:rsidRPr="00F4231A">
        <w:rPr>
          <w:lang w:val="en-GB"/>
        </w:rPr>
        <w:t xml:space="preserve">around </w:t>
      </w:r>
      <w:r w:rsidRPr="00E63623">
        <w:rPr>
          <w:rFonts w:ascii="Arial" w:hAnsi="Arial" w:cs="Arial"/>
          <w:sz w:val="20"/>
          <w:szCs w:val="20"/>
          <w:lang w:val="en-GB"/>
        </w:rPr>
        <w:t>₹</w:t>
      </w:r>
      <w:r w:rsidRPr="00F4231A">
        <w:rPr>
          <w:lang w:val="en-GB"/>
        </w:rPr>
        <w:t>0.8</w:t>
      </w:r>
      <w:r w:rsidR="00260DFE">
        <w:rPr>
          <w:lang w:val="en-GB"/>
        </w:rPr>
        <w:t xml:space="preserve"> million</w:t>
      </w:r>
      <w:r w:rsidR="00473C22" w:rsidRPr="00F4231A">
        <w:rPr>
          <w:lang w:val="en-GB"/>
        </w:rPr>
        <w:t>–</w:t>
      </w:r>
      <w:r w:rsidR="00260DFE" w:rsidRPr="0001237C">
        <w:rPr>
          <w:rFonts w:ascii="Arial" w:hAnsi="Arial" w:cs="Arial"/>
          <w:sz w:val="20"/>
          <w:szCs w:val="20"/>
          <w:lang w:val="en-GB"/>
        </w:rPr>
        <w:t>₹</w:t>
      </w:r>
      <w:r w:rsidRPr="00F4231A">
        <w:rPr>
          <w:lang w:val="en-GB"/>
        </w:rPr>
        <w:t>1</w:t>
      </w:r>
      <w:r w:rsidR="00473C22" w:rsidRPr="00F4231A">
        <w:rPr>
          <w:lang w:val="en-GB"/>
        </w:rPr>
        <w:t>.0</w:t>
      </w:r>
      <w:r w:rsidRPr="00F4231A">
        <w:rPr>
          <w:lang w:val="en-GB"/>
        </w:rPr>
        <w:t xml:space="preserve"> million in the majority of the hospitals in India. In </w:t>
      </w:r>
      <w:r w:rsidR="00260DFE">
        <w:rPr>
          <w:lang w:val="en-GB"/>
        </w:rPr>
        <w:t>W</w:t>
      </w:r>
      <w:r w:rsidRPr="00F4231A">
        <w:rPr>
          <w:lang w:val="en-GB"/>
        </w:rPr>
        <w:t>estern countries, the cost was 10</w:t>
      </w:r>
      <w:r w:rsidR="00473C22" w:rsidRPr="00F4231A">
        <w:rPr>
          <w:lang w:val="en-GB"/>
        </w:rPr>
        <w:t xml:space="preserve"> to </w:t>
      </w:r>
      <w:r w:rsidRPr="00F4231A">
        <w:rPr>
          <w:lang w:val="en-GB"/>
        </w:rPr>
        <w:t>20</w:t>
      </w:r>
      <w:r w:rsidR="00473C22" w:rsidRPr="00F4231A">
        <w:rPr>
          <w:lang w:val="en-GB"/>
        </w:rPr>
        <w:t xml:space="preserve"> </w:t>
      </w:r>
      <w:r w:rsidRPr="00F4231A">
        <w:rPr>
          <w:lang w:val="en-GB"/>
        </w:rPr>
        <w:t xml:space="preserve">times </w:t>
      </w:r>
      <w:r w:rsidR="00250581">
        <w:rPr>
          <w:lang w:val="en-GB"/>
        </w:rPr>
        <w:t>higher</w:t>
      </w:r>
      <w:r w:rsidR="00250581" w:rsidRPr="00F4231A">
        <w:rPr>
          <w:lang w:val="en-GB"/>
        </w:rPr>
        <w:t xml:space="preserve"> </w:t>
      </w:r>
      <w:r w:rsidRPr="00F4231A">
        <w:rPr>
          <w:lang w:val="en-GB"/>
        </w:rPr>
        <w:t xml:space="preserve">than in India. </w:t>
      </w:r>
      <w:r w:rsidR="00C22F08">
        <w:rPr>
          <w:lang w:val="en-GB"/>
        </w:rPr>
        <w:t>DATRI</w:t>
      </w:r>
      <w:r w:rsidR="00473C22" w:rsidRPr="00F4231A">
        <w:rPr>
          <w:lang w:val="en-GB"/>
        </w:rPr>
        <w:t xml:space="preserve"> </w:t>
      </w:r>
      <w:r w:rsidRPr="00F4231A">
        <w:rPr>
          <w:lang w:val="en-GB"/>
        </w:rPr>
        <w:t>developed its donor base registry to facilitate transplants of blood stem cells</w:t>
      </w:r>
      <w:r w:rsidR="00FD55CF" w:rsidRPr="00F4231A">
        <w:rPr>
          <w:lang w:val="en-GB"/>
        </w:rPr>
        <w:t>,</w:t>
      </w:r>
      <w:r w:rsidRPr="00F4231A">
        <w:rPr>
          <w:lang w:val="en-GB"/>
        </w:rPr>
        <w:t xml:space="preserve"> which </w:t>
      </w:r>
      <w:r w:rsidR="00250581">
        <w:rPr>
          <w:lang w:val="en-GB"/>
        </w:rPr>
        <w:t>offered</w:t>
      </w:r>
      <w:r w:rsidR="00250581" w:rsidRPr="00F4231A">
        <w:rPr>
          <w:lang w:val="en-GB"/>
        </w:rPr>
        <w:t xml:space="preserve"> </w:t>
      </w:r>
      <w:r w:rsidRPr="00F4231A">
        <w:rPr>
          <w:lang w:val="en-GB"/>
        </w:rPr>
        <w:t xml:space="preserve">the only hope of </w:t>
      </w:r>
      <w:r w:rsidR="00473C22" w:rsidRPr="00F4231A">
        <w:rPr>
          <w:lang w:val="en-GB"/>
        </w:rPr>
        <w:t xml:space="preserve">a </w:t>
      </w:r>
      <w:r w:rsidRPr="00F4231A">
        <w:rPr>
          <w:lang w:val="en-GB"/>
        </w:rPr>
        <w:t>cure for patients suffering from fatal blood disorders</w:t>
      </w:r>
      <w:r w:rsidR="00473C22" w:rsidRPr="00F4231A">
        <w:rPr>
          <w:lang w:val="en-GB"/>
        </w:rPr>
        <w:t>, in order to utilize these opportunities and fill the gaps in India</w:t>
      </w:r>
      <w:r w:rsidRPr="00F4231A">
        <w:rPr>
          <w:lang w:val="en-GB"/>
        </w:rPr>
        <w:t>.</w:t>
      </w:r>
    </w:p>
    <w:p w14:paraId="64D11864" w14:textId="77777777" w:rsidR="006514D5" w:rsidRPr="00222638" w:rsidRDefault="006514D5" w:rsidP="00A979BB">
      <w:pPr>
        <w:jc w:val="both"/>
        <w:textAlignment w:val="baseline"/>
        <w:rPr>
          <w:szCs w:val="24"/>
          <w:lang w:val="en-GB"/>
        </w:rPr>
      </w:pPr>
    </w:p>
    <w:p w14:paraId="5981B3D9" w14:textId="77777777" w:rsidR="006514D5" w:rsidRPr="00222638" w:rsidRDefault="006514D5" w:rsidP="00A979BB">
      <w:pPr>
        <w:jc w:val="both"/>
        <w:textAlignment w:val="baseline"/>
        <w:rPr>
          <w:szCs w:val="24"/>
          <w:lang w:val="en-GB"/>
        </w:rPr>
      </w:pPr>
    </w:p>
    <w:p w14:paraId="44A19BCE" w14:textId="3D84865D" w:rsidR="006514D5" w:rsidRPr="00F4231A" w:rsidRDefault="00C22F08" w:rsidP="00A979BB">
      <w:pPr>
        <w:pStyle w:val="Casehead1"/>
        <w:rPr>
          <w:lang w:val="en-GB"/>
        </w:rPr>
      </w:pPr>
      <w:r>
        <w:rPr>
          <w:lang w:val="en-GB"/>
        </w:rPr>
        <w:t>DATRI</w:t>
      </w:r>
      <w:r w:rsidR="00473C22" w:rsidRPr="00F4231A">
        <w:rPr>
          <w:lang w:val="en-GB"/>
        </w:rPr>
        <w:t>’s</w:t>
      </w:r>
      <w:r w:rsidR="006514D5" w:rsidRPr="00F4231A">
        <w:rPr>
          <w:lang w:val="en-GB"/>
        </w:rPr>
        <w:t xml:space="preserve"> Model</w:t>
      </w:r>
    </w:p>
    <w:p w14:paraId="06E301C2" w14:textId="77777777" w:rsidR="006514D5" w:rsidRPr="00222638" w:rsidRDefault="006514D5" w:rsidP="00A979BB">
      <w:pPr>
        <w:jc w:val="both"/>
        <w:textAlignment w:val="baseline"/>
        <w:rPr>
          <w:b/>
          <w:szCs w:val="22"/>
          <w:lang w:val="en-GB"/>
        </w:rPr>
      </w:pPr>
    </w:p>
    <w:p w14:paraId="4DC733BC" w14:textId="77777777" w:rsidR="006514D5" w:rsidRPr="00F4231A" w:rsidRDefault="006514D5" w:rsidP="00A979BB">
      <w:pPr>
        <w:pStyle w:val="Casehead2"/>
        <w:rPr>
          <w:lang w:val="en-GB"/>
        </w:rPr>
      </w:pPr>
      <w:r w:rsidRPr="00F4231A">
        <w:rPr>
          <w:lang w:val="en-GB"/>
        </w:rPr>
        <w:t>Donor Identification</w:t>
      </w:r>
    </w:p>
    <w:p w14:paraId="5FDD79AD" w14:textId="77777777" w:rsidR="006514D5" w:rsidRPr="00F4231A" w:rsidRDefault="006514D5" w:rsidP="00A979BB">
      <w:pPr>
        <w:pStyle w:val="Casehead2"/>
        <w:rPr>
          <w:lang w:val="en-GB"/>
        </w:rPr>
      </w:pPr>
    </w:p>
    <w:p w14:paraId="6E189F57" w14:textId="0E8F3AC3" w:rsidR="006514D5" w:rsidRPr="00F4231A" w:rsidRDefault="00C22F08" w:rsidP="00824234">
      <w:pPr>
        <w:pStyle w:val="BodyTextMain"/>
        <w:rPr>
          <w:lang w:val="en-GB"/>
        </w:rPr>
      </w:pPr>
      <w:r>
        <w:rPr>
          <w:lang w:val="en-GB"/>
        </w:rPr>
        <w:t>DATRI</w:t>
      </w:r>
      <w:r w:rsidR="001207CD" w:rsidRPr="00F4231A">
        <w:rPr>
          <w:lang w:val="en-GB"/>
        </w:rPr>
        <w:t xml:space="preserve"> organized </w:t>
      </w:r>
      <w:r w:rsidR="006514D5" w:rsidRPr="00F4231A">
        <w:rPr>
          <w:lang w:val="en-GB"/>
        </w:rPr>
        <w:t xml:space="preserve">awareness programs in colleges and </w:t>
      </w:r>
      <w:r w:rsidR="001207CD" w:rsidRPr="00F4231A">
        <w:rPr>
          <w:lang w:val="en-GB"/>
        </w:rPr>
        <w:t xml:space="preserve">on </w:t>
      </w:r>
      <w:r w:rsidR="006514D5" w:rsidRPr="00F4231A">
        <w:rPr>
          <w:lang w:val="en-GB"/>
        </w:rPr>
        <w:t xml:space="preserve">corporate campuses and </w:t>
      </w:r>
      <w:r w:rsidR="001207CD" w:rsidRPr="00F4231A">
        <w:rPr>
          <w:lang w:val="en-GB"/>
        </w:rPr>
        <w:t xml:space="preserve">encouraged </w:t>
      </w:r>
      <w:r w:rsidR="006514D5" w:rsidRPr="00F4231A">
        <w:rPr>
          <w:lang w:val="en-GB"/>
        </w:rPr>
        <w:t xml:space="preserve">interested donors to register. Awareness programs were organized with an objective </w:t>
      </w:r>
      <w:r w:rsidR="001207CD" w:rsidRPr="00F4231A">
        <w:rPr>
          <w:lang w:val="en-GB"/>
        </w:rPr>
        <w:t>of dispelling</w:t>
      </w:r>
      <w:r w:rsidR="006514D5" w:rsidRPr="00F4231A">
        <w:rPr>
          <w:lang w:val="en-GB"/>
        </w:rPr>
        <w:t xml:space="preserve"> myths and clarify</w:t>
      </w:r>
      <w:r w:rsidR="001207CD" w:rsidRPr="00F4231A">
        <w:rPr>
          <w:lang w:val="en-GB"/>
        </w:rPr>
        <w:t>ing</w:t>
      </w:r>
      <w:r w:rsidR="006514D5" w:rsidRPr="00F4231A">
        <w:rPr>
          <w:lang w:val="en-GB"/>
        </w:rPr>
        <w:t xml:space="preserve"> doubts in the minds of potential donors in order to help them make informed decision</w:t>
      </w:r>
      <w:r w:rsidR="001207CD" w:rsidRPr="00F4231A">
        <w:rPr>
          <w:lang w:val="en-GB"/>
        </w:rPr>
        <w:t>s</w:t>
      </w:r>
      <w:r w:rsidR="006514D5" w:rsidRPr="00F4231A">
        <w:rPr>
          <w:lang w:val="en-GB"/>
        </w:rPr>
        <w:t xml:space="preserve"> </w:t>
      </w:r>
      <w:r w:rsidR="001207CD" w:rsidRPr="00F4231A">
        <w:rPr>
          <w:lang w:val="en-GB"/>
        </w:rPr>
        <w:t xml:space="preserve">about </w:t>
      </w:r>
      <w:r w:rsidR="006514D5" w:rsidRPr="00F4231A">
        <w:rPr>
          <w:lang w:val="en-GB"/>
        </w:rPr>
        <w:t>becoming donor</w:t>
      </w:r>
      <w:r w:rsidR="001207CD" w:rsidRPr="00F4231A">
        <w:rPr>
          <w:lang w:val="en-GB"/>
        </w:rPr>
        <w:t>s</w:t>
      </w:r>
      <w:r w:rsidR="006514D5" w:rsidRPr="00F4231A">
        <w:rPr>
          <w:lang w:val="en-GB"/>
        </w:rPr>
        <w:t xml:space="preserve">. The </w:t>
      </w:r>
      <w:r>
        <w:rPr>
          <w:lang w:val="en-GB"/>
        </w:rPr>
        <w:t>DATRI</w:t>
      </w:r>
      <w:r w:rsidR="001207CD" w:rsidRPr="00F4231A">
        <w:rPr>
          <w:lang w:val="en-GB"/>
        </w:rPr>
        <w:t xml:space="preserve"> </w:t>
      </w:r>
      <w:r w:rsidR="006514D5" w:rsidRPr="00F4231A">
        <w:rPr>
          <w:lang w:val="en-GB"/>
        </w:rPr>
        <w:t xml:space="preserve">team spread awareness about </w:t>
      </w:r>
      <w:r w:rsidR="001207CD" w:rsidRPr="00F4231A">
        <w:rPr>
          <w:lang w:val="en-GB"/>
        </w:rPr>
        <w:t xml:space="preserve">the blood stem cell </w:t>
      </w:r>
      <w:r w:rsidR="006514D5" w:rsidRPr="00F4231A">
        <w:rPr>
          <w:lang w:val="en-GB"/>
        </w:rPr>
        <w:t xml:space="preserve">donation mechanism through </w:t>
      </w:r>
      <w:r w:rsidR="001207CD" w:rsidRPr="00F4231A">
        <w:rPr>
          <w:lang w:val="en-GB"/>
        </w:rPr>
        <w:t xml:space="preserve">its </w:t>
      </w:r>
      <w:r w:rsidR="006514D5" w:rsidRPr="00F4231A">
        <w:rPr>
          <w:lang w:val="en-GB"/>
        </w:rPr>
        <w:t xml:space="preserve">campaigns. Interested donors </w:t>
      </w:r>
      <w:r w:rsidR="001207CD" w:rsidRPr="00F4231A">
        <w:rPr>
          <w:lang w:val="en-GB"/>
        </w:rPr>
        <w:t xml:space="preserve">could </w:t>
      </w:r>
      <w:r w:rsidR="006514D5" w:rsidRPr="00F4231A">
        <w:rPr>
          <w:lang w:val="en-GB"/>
        </w:rPr>
        <w:t xml:space="preserve">register both online and </w:t>
      </w:r>
      <w:r w:rsidR="001207CD" w:rsidRPr="00F4231A">
        <w:rPr>
          <w:lang w:val="en-GB"/>
        </w:rPr>
        <w:t>in person</w:t>
      </w:r>
      <w:r w:rsidR="006514D5" w:rsidRPr="00F4231A">
        <w:rPr>
          <w:lang w:val="en-GB"/>
        </w:rPr>
        <w:t xml:space="preserve">. In 2016, </w:t>
      </w:r>
      <w:r w:rsidR="001207CD" w:rsidRPr="00F4231A">
        <w:rPr>
          <w:lang w:val="en-GB"/>
        </w:rPr>
        <w:t xml:space="preserve">the majority of </w:t>
      </w:r>
      <w:r>
        <w:rPr>
          <w:lang w:val="en-GB"/>
        </w:rPr>
        <w:t>DATRI</w:t>
      </w:r>
      <w:r w:rsidR="001207CD" w:rsidRPr="00F4231A">
        <w:rPr>
          <w:lang w:val="en-GB"/>
        </w:rPr>
        <w:t xml:space="preserve">’s </w:t>
      </w:r>
      <w:r w:rsidR="006514D5" w:rsidRPr="00F4231A">
        <w:rPr>
          <w:lang w:val="en-GB"/>
        </w:rPr>
        <w:t xml:space="preserve">donor registrations </w:t>
      </w:r>
      <w:r w:rsidR="001207CD" w:rsidRPr="00F4231A">
        <w:rPr>
          <w:lang w:val="en-GB"/>
        </w:rPr>
        <w:t xml:space="preserve">were </w:t>
      </w:r>
      <w:r w:rsidR="006514D5" w:rsidRPr="00F4231A">
        <w:rPr>
          <w:lang w:val="en-GB"/>
        </w:rPr>
        <w:t>from the states of Kerala, Gujarat</w:t>
      </w:r>
      <w:r w:rsidR="001207CD" w:rsidRPr="00F4231A">
        <w:rPr>
          <w:lang w:val="en-GB"/>
        </w:rPr>
        <w:t>,</w:t>
      </w:r>
      <w:r w:rsidR="006514D5" w:rsidRPr="00F4231A">
        <w:rPr>
          <w:lang w:val="en-GB"/>
        </w:rPr>
        <w:t xml:space="preserve"> and Tamil Nadu (see </w:t>
      </w:r>
      <w:r w:rsidR="006514D5" w:rsidRPr="00F4231A">
        <w:rPr>
          <w:bCs/>
          <w:lang w:val="en-GB"/>
        </w:rPr>
        <w:t>Exhibit 4</w:t>
      </w:r>
      <w:r w:rsidR="006514D5" w:rsidRPr="00F4231A">
        <w:rPr>
          <w:lang w:val="en-GB"/>
        </w:rPr>
        <w:t>).</w:t>
      </w:r>
    </w:p>
    <w:p w14:paraId="41A5C9F6" w14:textId="77777777" w:rsidR="006514D5" w:rsidRPr="00222638" w:rsidRDefault="006514D5" w:rsidP="00824234">
      <w:pPr>
        <w:pStyle w:val="BodyTextMain"/>
        <w:rPr>
          <w:i/>
          <w:lang w:val="en-GB"/>
        </w:rPr>
      </w:pPr>
    </w:p>
    <w:p w14:paraId="4E91C6A0" w14:textId="77777777" w:rsidR="006514D5" w:rsidRPr="00222638" w:rsidRDefault="006514D5" w:rsidP="00824234">
      <w:pPr>
        <w:pStyle w:val="BodyTextMain"/>
        <w:rPr>
          <w:i/>
          <w:lang w:val="en-GB"/>
        </w:rPr>
      </w:pPr>
    </w:p>
    <w:p w14:paraId="1041B7DD" w14:textId="018E7CB0" w:rsidR="006514D5" w:rsidRPr="00F4231A" w:rsidRDefault="006514D5" w:rsidP="006514D5">
      <w:pPr>
        <w:pStyle w:val="Casehead2"/>
        <w:rPr>
          <w:lang w:val="en-GB"/>
        </w:rPr>
      </w:pPr>
      <w:r w:rsidRPr="00F4231A">
        <w:rPr>
          <w:lang w:val="en-GB"/>
        </w:rPr>
        <w:t xml:space="preserve">Donor Registration </w:t>
      </w:r>
      <w:r w:rsidR="00473C22" w:rsidRPr="00F4231A">
        <w:rPr>
          <w:lang w:val="en-GB"/>
        </w:rPr>
        <w:t xml:space="preserve">and </w:t>
      </w:r>
      <w:r w:rsidRPr="00F4231A">
        <w:rPr>
          <w:lang w:val="en-GB"/>
        </w:rPr>
        <w:t>Human Leukocyte Antigen (HLA) Typing</w:t>
      </w:r>
    </w:p>
    <w:p w14:paraId="497DCDBA" w14:textId="77777777" w:rsidR="006514D5" w:rsidRPr="00F4231A" w:rsidRDefault="006514D5" w:rsidP="006514D5">
      <w:pPr>
        <w:pStyle w:val="Casehead2"/>
        <w:rPr>
          <w:lang w:val="en-GB"/>
        </w:rPr>
      </w:pPr>
    </w:p>
    <w:p w14:paraId="4437566D" w14:textId="0D9C5454" w:rsidR="006514D5" w:rsidRDefault="006514D5" w:rsidP="006514D5">
      <w:pPr>
        <w:pStyle w:val="BodyTextMain"/>
        <w:rPr>
          <w:lang w:val="en-GB"/>
        </w:rPr>
      </w:pPr>
      <w:r w:rsidRPr="00F4231A">
        <w:rPr>
          <w:lang w:val="en-GB"/>
        </w:rPr>
        <w:t xml:space="preserve">The database of registered donors was stored in </w:t>
      </w:r>
      <w:r w:rsidR="00C22F08">
        <w:rPr>
          <w:lang w:val="en-GB"/>
        </w:rPr>
        <w:t>DATRI</w:t>
      </w:r>
      <w:r w:rsidR="001207CD" w:rsidRPr="00F4231A">
        <w:rPr>
          <w:lang w:val="en-GB"/>
        </w:rPr>
        <w:t xml:space="preserve">’s </w:t>
      </w:r>
      <w:r w:rsidRPr="00F4231A">
        <w:rPr>
          <w:lang w:val="en-GB"/>
        </w:rPr>
        <w:t xml:space="preserve">registry. Once </w:t>
      </w:r>
      <w:r w:rsidR="001207CD" w:rsidRPr="00F4231A">
        <w:rPr>
          <w:lang w:val="en-GB"/>
        </w:rPr>
        <w:t xml:space="preserve">a </w:t>
      </w:r>
      <w:r w:rsidRPr="00F4231A">
        <w:rPr>
          <w:lang w:val="en-GB"/>
        </w:rPr>
        <w:t xml:space="preserve">donor </w:t>
      </w:r>
      <w:r w:rsidR="001207CD" w:rsidRPr="00F4231A">
        <w:rPr>
          <w:lang w:val="en-GB"/>
        </w:rPr>
        <w:t xml:space="preserve">was </w:t>
      </w:r>
      <w:r w:rsidRPr="00F4231A">
        <w:rPr>
          <w:lang w:val="en-GB"/>
        </w:rPr>
        <w:t xml:space="preserve">registered, </w:t>
      </w:r>
      <w:r w:rsidR="001207CD" w:rsidRPr="00F4231A">
        <w:rPr>
          <w:lang w:val="en-GB"/>
        </w:rPr>
        <w:t xml:space="preserve">the </w:t>
      </w:r>
      <w:r w:rsidR="00C22F08">
        <w:rPr>
          <w:lang w:val="en-GB"/>
        </w:rPr>
        <w:t>DATRI</w:t>
      </w:r>
      <w:r w:rsidR="001207CD" w:rsidRPr="00F4231A">
        <w:rPr>
          <w:lang w:val="en-GB"/>
        </w:rPr>
        <w:t xml:space="preserve"> </w:t>
      </w:r>
      <w:r w:rsidRPr="00F4231A">
        <w:rPr>
          <w:lang w:val="en-GB"/>
        </w:rPr>
        <w:t xml:space="preserve">team </w:t>
      </w:r>
      <w:r w:rsidR="001207CD" w:rsidRPr="00F4231A">
        <w:rPr>
          <w:lang w:val="en-GB"/>
        </w:rPr>
        <w:t xml:space="preserve">collected </w:t>
      </w:r>
      <w:r w:rsidRPr="00F4231A">
        <w:rPr>
          <w:lang w:val="en-GB"/>
        </w:rPr>
        <w:t>cell samples (</w:t>
      </w:r>
      <w:r w:rsidR="001207CD" w:rsidRPr="00F4231A">
        <w:rPr>
          <w:lang w:val="en-GB"/>
        </w:rPr>
        <w:t>through a process called a b</w:t>
      </w:r>
      <w:r w:rsidRPr="00F4231A">
        <w:rPr>
          <w:lang w:val="en-GB"/>
        </w:rPr>
        <w:t xml:space="preserve">uccal </w:t>
      </w:r>
      <w:r w:rsidR="001207CD" w:rsidRPr="00F4231A">
        <w:rPr>
          <w:lang w:val="en-GB"/>
        </w:rPr>
        <w:t>swab</w:t>
      </w:r>
      <w:r w:rsidRPr="00F4231A">
        <w:rPr>
          <w:lang w:val="en-GB"/>
        </w:rPr>
        <w:t xml:space="preserve">) from the inside of the </w:t>
      </w:r>
      <w:r w:rsidR="00E1235B" w:rsidRPr="00F4231A">
        <w:rPr>
          <w:lang w:val="en-GB"/>
        </w:rPr>
        <w:t xml:space="preserve">donor’s </w:t>
      </w:r>
      <w:r w:rsidRPr="00F4231A">
        <w:rPr>
          <w:lang w:val="en-GB"/>
        </w:rPr>
        <w:t>cheek</w:t>
      </w:r>
      <w:r w:rsidR="001207CD" w:rsidRPr="00F4231A">
        <w:rPr>
          <w:lang w:val="en-GB"/>
        </w:rPr>
        <w:t>,</w:t>
      </w:r>
      <w:r w:rsidRPr="00F4231A">
        <w:rPr>
          <w:lang w:val="en-GB"/>
        </w:rPr>
        <w:t xml:space="preserve"> and </w:t>
      </w:r>
      <w:r w:rsidR="001207CD" w:rsidRPr="00F4231A">
        <w:rPr>
          <w:lang w:val="en-GB"/>
        </w:rPr>
        <w:t xml:space="preserve">sent these </w:t>
      </w:r>
      <w:r w:rsidRPr="00F4231A">
        <w:rPr>
          <w:lang w:val="en-GB"/>
        </w:rPr>
        <w:t xml:space="preserve">for HLA </w:t>
      </w:r>
      <w:r w:rsidR="001207CD" w:rsidRPr="00F4231A">
        <w:rPr>
          <w:lang w:val="en-GB"/>
        </w:rPr>
        <w:t xml:space="preserve">typing </w:t>
      </w:r>
      <w:r w:rsidRPr="00F4231A">
        <w:rPr>
          <w:lang w:val="en-GB"/>
        </w:rPr>
        <w:t xml:space="preserve">in the laboratory. </w:t>
      </w:r>
      <w:r w:rsidR="00B67506" w:rsidRPr="00F4231A">
        <w:rPr>
          <w:lang w:val="en-GB"/>
        </w:rPr>
        <w:t>E</w:t>
      </w:r>
      <w:r w:rsidRPr="00F4231A">
        <w:rPr>
          <w:lang w:val="en-GB"/>
        </w:rPr>
        <w:t xml:space="preserve">ligible </w:t>
      </w:r>
      <w:r w:rsidR="00B67506" w:rsidRPr="00F4231A">
        <w:rPr>
          <w:lang w:val="en-GB"/>
        </w:rPr>
        <w:t xml:space="preserve">donation </w:t>
      </w:r>
      <w:r w:rsidRPr="00F4231A">
        <w:rPr>
          <w:lang w:val="en-GB"/>
        </w:rPr>
        <w:t>candidate</w:t>
      </w:r>
      <w:r w:rsidR="00B67506" w:rsidRPr="00F4231A">
        <w:rPr>
          <w:lang w:val="en-GB"/>
        </w:rPr>
        <w:t>s</w:t>
      </w:r>
      <w:r w:rsidRPr="00F4231A">
        <w:rPr>
          <w:lang w:val="en-GB"/>
        </w:rPr>
        <w:t xml:space="preserve"> </w:t>
      </w:r>
      <w:r w:rsidR="00B67506" w:rsidRPr="00F4231A">
        <w:rPr>
          <w:lang w:val="en-GB"/>
        </w:rPr>
        <w:t xml:space="preserve">had to be </w:t>
      </w:r>
      <w:r w:rsidRPr="00F4231A">
        <w:rPr>
          <w:lang w:val="en-GB"/>
        </w:rPr>
        <w:t>between 18</w:t>
      </w:r>
      <w:r w:rsidR="00B67506" w:rsidRPr="00F4231A">
        <w:rPr>
          <w:lang w:val="en-GB"/>
        </w:rPr>
        <w:t xml:space="preserve"> and </w:t>
      </w:r>
      <w:r w:rsidRPr="00F4231A">
        <w:rPr>
          <w:lang w:val="en-GB"/>
        </w:rPr>
        <w:t xml:space="preserve">50 years </w:t>
      </w:r>
      <w:r w:rsidR="00E1235B" w:rsidRPr="00F4231A">
        <w:rPr>
          <w:lang w:val="en-GB"/>
        </w:rPr>
        <w:t xml:space="preserve">of </w:t>
      </w:r>
      <w:r w:rsidRPr="00F4231A">
        <w:rPr>
          <w:lang w:val="en-GB"/>
        </w:rPr>
        <w:t xml:space="preserve">age. HLA </w:t>
      </w:r>
      <w:r w:rsidR="00B67506" w:rsidRPr="00F4231A">
        <w:rPr>
          <w:lang w:val="en-GB"/>
        </w:rPr>
        <w:t xml:space="preserve">typing delivered </w:t>
      </w:r>
      <w:r w:rsidRPr="00F4231A">
        <w:rPr>
          <w:lang w:val="en-GB"/>
        </w:rPr>
        <w:t xml:space="preserve">a kind of genetic code. </w:t>
      </w:r>
      <w:r w:rsidR="00B67506" w:rsidRPr="00F4231A">
        <w:rPr>
          <w:lang w:val="en-GB"/>
        </w:rPr>
        <w:t xml:space="preserve">Just as it was necessary </w:t>
      </w:r>
      <w:r w:rsidRPr="00F4231A">
        <w:rPr>
          <w:lang w:val="en-GB"/>
        </w:rPr>
        <w:t xml:space="preserve">to know </w:t>
      </w:r>
      <w:r w:rsidR="00B67506" w:rsidRPr="00F4231A">
        <w:rPr>
          <w:lang w:val="en-GB"/>
        </w:rPr>
        <w:t xml:space="preserve">a donor’s </w:t>
      </w:r>
      <w:r w:rsidRPr="00F4231A">
        <w:rPr>
          <w:lang w:val="en-GB"/>
        </w:rPr>
        <w:t xml:space="preserve">blood group or blood type </w:t>
      </w:r>
      <w:r w:rsidR="00B67506" w:rsidRPr="00F4231A">
        <w:rPr>
          <w:lang w:val="en-GB"/>
        </w:rPr>
        <w:t>for matching</w:t>
      </w:r>
      <w:r w:rsidRPr="00F4231A">
        <w:rPr>
          <w:lang w:val="en-GB"/>
        </w:rPr>
        <w:t xml:space="preserve"> with recipients</w:t>
      </w:r>
      <w:r w:rsidR="00B67506" w:rsidRPr="00F4231A">
        <w:rPr>
          <w:lang w:val="en-GB"/>
        </w:rPr>
        <w:t>’</w:t>
      </w:r>
      <w:r w:rsidRPr="00F4231A">
        <w:rPr>
          <w:lang w:val="en-GB"/>
        </w:rPr>
        <w:t xml:space="preserve"> blood group</w:t>
      </w:r>
      <w:r w:rsidR="00B67506" w:rsidRPr="00F4231A">
        <w:rPr>
          <w:lang w:val="en-GB"/>
        </w:rPr>
        <w:t>s</w:t>
      </w:r>
      <w:r w:rsidRPr="00F4231A">
        <w:rPr>
          <w:lang w:val="en-GB"/>
        </w:rPr>
        <w:t xml:space="preserve"> before </w:t>
      </w:r>
      <w:r w:rsidR="00B67506" w:rsidRPr="00F4231A">
        <w:rPr>
          <w:lang w:val="en-GB"/>
        </w:rPr>
        <w:t xml:space="preserve">regular blood </w:t>
      </w:r>
      <w:r w:rsidRPr="00F4231A">
        <w:rPr>
          <w:lang w:val="en-GB"/>
        </w:rPr>
        <w:t>donati</w:t>
      </w:r>
      <w:r w:rsidR="00B67506" w:rsidRPr="00F4231A">
        <w:rPr>
          <w:lang w:val="en-GB"/>
        </w:rPr>
        <w:t>ons</w:t>
      </w:r>
      <w:r w:rsidRPr="00F4231A">
        <w:rPr>
          <w:lang w:val="en-GB"/>
        </w:rPr>
        <w:t xml:space="preserve">, it was a prerequisite to know one’s HLA type and match it with </w:t>
      </w:r>
      <w:r w:rsidR="00B67506" w:rsidRPr="00F4231A">
        <w:rPr>
          <w:lang w:val="en-GB"/>
        </w:rPr>
        <w:t xml:space="preserve">that of </w:t>
      </w:r>
      <w:r w:rsidRPr="00F4231A">
        <w:rPr>
          <w:lang w:val="en-GB"/>
        </w:rPr>
        <w:t xml:space="preserve">a patient before donating blood stem cells. </w:t>
      </w:r>
      <w:r w:rsidR="00B67506" w:rsidRPr="00F4231A">
        <w:rPr>
          <w:lang w:val="en-GB"/>
        </w:rPr>
        <w:t xml:space="preserve">People could only donate their blood stem cells </w:t>
      </w:r>
      <w:r w:rsidRPr="00F4231A">
        <w:rPr>
          <w:lang w:val="en-GB"/>
        </w:rPr>
        <w:t xml:space="preserve">if the HLA type of </w:t>
      </w:r>
      <w:r w:rsidR="00B67506" w:rsidRPr="00F4231A">
        <w:rPr>
          <w:lang w:val="en-GB"/>
        </w:rPr>
        <w:t xml:space="preserve">the </w:t>
      </w:r>
      <w:r w:rsidRPr="00F4231A">
        <w:rPr>
          <w:lang w:val="en-GB"/>
        </w:rPr>
        <w:t>potential donor</w:t>
      </w:r>
      <w:r w:rsidR="00B67506" w:rsidRPr="00F4231A">
        <w:rPr>
          <w:lang w:val="en-GB"/>
        </w:rPr>
        <w:t>s</w:t>
      </w:r>
      <w:r w:rsidRPr="00F4231A">
        <w:rPr>
          <w:lang w:val="en-GB"/>
        </w:rPr>
        <w:t xml:space="preserve"> </w:t>
      </w:r>
      <w:r w:rsidR="00B67506" w:rsidRPr="00F4231A">
        <w:rPr>
          <w:lang w:val="en-GB"/>
        </w:rPr>
        <w:t xml:space="preserve">matched </w:t>
      </w:r>
      <w:r w:rsidRPr="00F4231A">
        <w:rPr>
          <w:lang w:val="en-GB"/>
        </w:rPr>
        <w:t xml:space="preserve">closely with </w:t>
      </w:r>
      <w:r w:rsidR="00B67506" w:rsidRPr="00F4231A">
        <w:rPr>
          <w:lang w:val="en-GB"/>
        </w:rPr>
        <w:t xml:space="preserve">those </w:t>
      </w:r>
      <w:r w:rsidRPr="00F4231A">
        <w:rPr>
          <w:lang w:val="en-GB"/>
        </w:rPr>
        <w:t xml:space="preserve">of </w:t>
      </w:r>
      <w:r w:rsidR="00B67506" w:rsidRPr="00F4231A">
        <w:rPr>
          <w:lang w:val="en-GB"/>
        </w:rPr>
        <w:t xml:space="preserve">individual </w:t>
      </w:r>
      <w:r w:rsidRPr="00F4231A">
        <w:rPr>
          <w:lang w:val="en-GB"/>
        </w:rPr>
        <w:t>patient</w:t>
      </w:r>
      <w:r w:rsidR="00B67506" w:rsidRPr="00F4231A">
        <w:rPr>
          <w:lang w:val="en-GB"/>
        </w:rPr>
        <w:t>s</w:t>
      </w:r>
      <w:r w:rsidR="00E1235B" w:rsidRPr="00F4231A">
        <w:rPr>
          <w:lang w:val="en-GB"/>
        </w:rPr>
        <w:t xml:space="preserve"> in need of stem cells</w:t>
      </w:r>
      <w:r w:rsidRPr="00F4231A">
        <w:rPr>
          <w:lang w:val="en-GB"/>
        </w:rPr>
        <w:t xml:space="preserve">. </w:t>
      </w:r>
    </w:p>
    <w:p w14:paraId="47ECF68C" w14:textId="77777777" w:rsidR="00222638" w:rsidRPr="00F4231A" w:rsidRDefault="00222638" w:rsidP="006514D5">
      <w:pPr>
        <w:pStyle w:val="BodyTextMain"/>
        <w:rPr>
          <w:b/>
          <w:lang w:val="en-GB"/>
        </w:rPr>
      </w:pPr>
    </w:p>
    <w:p w14:paraId="5EE424E0" w14:textId="2C68CB97" w:rsidR="006514D5" w:rsidRPr="00F4231A" w:rsidRDefault="006514D5" w:rsidP="0057231E">
      <w:pPr>
        <w:pStyle w:val="BodyTextMain"/>
        <w:rPr>
          <w:lang w:val="en-GB"/>
        </w:rPr>
      </w:pPr>
      <w:r w:rsidRPr="00F4231A">
        <w:rPr>
          <w:lang w:val="en-GB"/>
        </w:rPr>
        <w:lastRenderedPageBreak/>
        <w:t xml:space="preserve">Results of HLA </w:t>
      </w:r>
      <w:r w:rsidR="00B67506" w:rsidRPr="00F4231A">
        <w:rPr>
          <w:lang w:val="en-GB"/>
        </w:rPr>
        <w:t xml:space="preserve">typing, </w:t>
      </w:r>
      <w:r w:rsidRPr="00F4231A">
        <w:rPr>
          <w:lang w:val="en-GB"/>
        </w:rPr>
        <w:t>along with donors</w:t>
      </w:r>
      <w:r w:rsidR="00B67506" w:rsidRPr="00F4231A">
        <w:rPr>
          <w:lang w:val="en-GB"/>
        </w:rPr>
        <w:t>’</w:t>
      </w:r>
      <w:r w:rsidRPr="00F4231A">
        <w:rPr>
          <w:lang w:val="en-GB"/>
        </w:rPr>
        <w:t xml:space="preserve"> details</w:t>
      </w:r>
      <w:r w:rsidR="00B67506" w:rsidRPr="00F4231A">
        <w:rPr>
          <w:lang w:val="en-GB"/>
        </w:rPr>
        <w:t>,</w:t>
      </w:r>
      <w:r w:rsidRPr="00F4231A">
        <w:rPr>
          <w:lang w:val="en-GB"/>
        </w:rPr>
        <w:t xml:space="preserve"> were stored safely in </w:t>
      </w:r>
      <w:r w:rsidR="00C22F08">
        <w:rPr>
          <w:lang w:val="en-GB"/>
        </w:rPr>
        <w:t>DATRI</w:t>
      </w:r>
      <w:r w:rsidR="00B67506" w:rsidRPr="00F4231A">
        <w:rPr>
          <w:lang w:val="en-GB"/>
        </w:rPr>
        <w:t>’s</w:t>
      </w:r>
      <w:r w:rsidRPr="00F4231A">
        <w:rPr>
          <w:lang w:val="en-GB"/>
        </w:rPr>
        <w:t xml:space="preserve"> database and </w:t>
      </w:r>
      <w:r w:rsidR="00B67506" w:rsidRPr="00F4231A">
        <w:rPr>
          <w:lang w:val="en-GB"/>
        </w:rPr>
        <w:t xml:space="preserve">were </w:t>
      </w:r>
      <w:r w:rsidRPr="00F4231A">
        <w:rPr>
          <w:lang w:val="en-GB"/>
        </w:rPr>
        <w:t xml:space="preserve">used to match patients </w:t>
      </w:r>
      <w:r w:rsidR="00B67506" w:rsidRPr="00F4231A">
        <w:rPr>
          <w:lang w:val="en-GB"/>
        </w:rPr>
        <w:t>and donors</w:t>
      </w:r>
      <w:r w:rsidRPr="00F4231A">
        <w:rPr>
          <w:lang w:val="en-GB"/>
        </w:rPr>
        <w:t xml:space="preserve"> </w:t>
      </w:r>
      <w:r w:rsidR="00E1235B" w:rsidRPr="00F4231A">
        <w:rPr>
          <w:lang w:val="en-GB"/>
        </w:rPr>
        <w:t>when requests were received</w:t>
      </w:r>
      <w:r w:rsidRPr="00F4231A">
        <w:rPr>
          <w:lang w:val="en-GB"/>
        </w:rPr>
        <w:t xml:space="preserve">. Meanwhile, </w:t>
      </w:r>
      <w:r w:rsidR="00C22F08">
        <w:rPr>
          <w:lang w:val="en-GB"/>
        </w:rPr>
        <w:t>DATRI</w:t>
      </w:r>
      <w:r w:rsidR="00B67506" w:rsidRPr="00F4231A">
        <w:rPr>
          <w:lang w:val="en-GB"/>
        </w:rPr>
        <w:t xml:space="preserve"> kept </w:t>
      </w:r>
      <w:r w:rsidRPr="00F4231A">
        <w:rPr>
          <w:lang w:val="en-GB"/>
        </w:rPr>
        <w:t xml:space="preserve">its registered donors informed and involved by sending </w:t>
      </w:r>
      <w:r w:rsidR="00B67506" w:rsidRPr="00F4231A">
        <w:rPr>
          <w:lang w:val="en-GB"/>
        </w:rPr>
        <w:t xml:space="preserve">regular </w:t>
      </w:r>
      <w:r w:rsidRPr="00F4231A">
        <w:rPr>
          <w:lang w:val="en-GB"/>
        </w:rPr>
        <w:t xml:space="preserve">newsletters and emails. </w:t>
      </w:r>
    </w:p>
    <w:p w14:paraId="71677D90" w14:textId="77777777" w:rsidR="006514D5" w:rsidRPr="00222638" w:rsidRDefault="006514D5" w:rsidP="0057231E">
      <w:pPr>
        <w:ind w:firstLine="720"/>
        <w:jc w:val="both"/>
        <w:textAlignment w:val="baseline"/>
        <w:rPr>
          <w:szCs w:val="22"/>
          <w:lang w:val="en-GB"/>
        </w:rPr>
      </w:pPr>
    </w:p>
    <w:p w14:paraId="22073D3E" w14:textId="77777777" w:rsidR="006514D5" w:rsidRPr="00222638" w:rsidRDefault="006514D5" w:rsidP="0057231E">
      <w:pPr>
        <w:ind w:firstLine="720"/>
        <w:jc w:val="both"/>
        <w:textAlignment w:val="baseline"/>
        <w:rPr>
          <w:szCs w:val="22"/>
          <w:lang w:val="en-GB"/>
        </w:rPr>
      </w:pPr>
    </w:p>
    <w:p w14:paraId="2A48F580" w14:textId="5BB78871" w:rsidR="006514D5" w:rsidRPr="00F4231A" w:rsidRDefault="006514D5" w:rsidP="0057231E">
      <w:pPr>
        <w:pStyle w:val="Casehead2"/>
        <w:rPr>
          <w:lang w:val="en-GB"/>
        </w:rPr>
      </w:pPr>
      <w:r w:rsidRPr="00F4231A">
        <w:rPr>
          <w:lang w:val="en-GB"/>
        </w:rPr>
        <w:t>Patient</w:t>
      </w:r>
      <w:r w:rsidR="001505D3">
        <w:rPr>
          <w:lang w:val="en-GB"/>
        </w:rPr>
        <w:t>–</w:t>
      </w:r>
      <w:r w:rsidRPr="00F4231A">
        <w:rPr>
          <w:lang w:val="en-GB"/>
        </w:rPr>
        <w:t>Donor Matching</w:t>
      </w:r>
    </w:p>
    <w:p w14:paraId="2D07DF1E" w14:textId="77777777" w:rsidR="006514D5" w:rsidRPr="00F4231A" w:rsidRDefault="006514D5" w:rsidP="0057231E">
      <w:pPr>
        <w:pStyle w:val="Casehead2"/>
        <w:rPr>
          <w:lang w:val="en-GB"/>
        </w:rPr>
      </w:pPr>
    </w:p>
    <w:p w14:paraId="4BFEF076" w14:textId="773C8332" w:rsidR="006514D5" w:rsidRPr="00F4231A" w:rsidRDefault="006514D5" w:rsidP="0057231E">
      <w:pPr>
        <w:pStyle w:val="BodyTextMain"/>
        <w:rPr>
          <w:lang w:val="en-GB"/>
        </w:rPr>
      </w:pPr>
      <w:r w:rsidRPr="00F4231A">
        <w:rPr>
          <w:lang w:val="en-GB"/>
        </w:rPr>
        <w:t xml:space="preserve">If a patient </w:t>
      </w:r>
      <w:r w:rsidR="00B67506" w:rsidRPr="00F4231A">
        <w:rPr>
          <w:lang w:val="en-GB"/>
        </w:rPr>
        <w:t xml:space="preserve">required </w:t>
      </w:r>
      <w:r w:rsidRPr="00F4231A">
        <w:rPr>
          <w:lang w:val="en-GB"/>
        </w:rPr>
        <w:t xml:space="preserve">a donor, </w:t>
      </w:r>
      <w:r w:rsidR="00C22F08">
        <w:rPr>
          <w:lang w:val="en-GB"/>
        </w:rPr>
        <w:t>DATRI</w:t>
      </w:r>
      <w:r w:rsidR="00B67506" w:rsidRPr="00F4231A">
        <w:rPr>
          <w:lang w:val="en-GB"/>
        </w:rPr>
        <w:t xml:space="preserve"> initiated </w:t>
      </w:r>
      <w:r w:rsidRPr="00F4231A">
        <w:rPr>
          <w:lang w:val="en-GB"/>
        </w:rPr>
        <w:t xml:space="preserve">a standard </w:t>
      </w:r>
      <w:r w:rsidR="00B67506" w:rsidRPr="00F4231A">
        <w:rPr>
          <w:lang w:val="en-GB"/>
        </w:rPr>
        <w:t>step-</w:t>
      </w:r>
      <w:r w:rsidRPr="00F4231A">
        <w:rPr>
          <w:lang w:val="en-GB"/>
        </w:rPr>
        <w:t>by</w:t>
      </w:r>
      <w:r w:rsidR="00B67506" w:rsidRPr="00F4231A">
        <w:rPr>
          <w:lang w:val="en-GB"/>
        </w:rPr>
        <w:t>-</w:t>
      </w:r>
      <w:r w:rsidRPr="00F4231A">
        <w:rPr>
          <w:lang w:val="en-GB"/>
        </w:rPr>
        <w:t xml:space="preserve">step procedure (see Exhibit 5). </w:t>
      </w:r>
      <w:r w:rsidR="00C22F08">
        <w:rPr>
          <w:lang w:val="en-GB"/>
        </w:rPr>
        <w:t>DATRI</w:t>
      </w:r>
      <w:r w:rsidR="00B67506" w:rsidRPr="00F4231A">
        <w:rPr>
          <w:lang w:val="en-GB"/>
        </w:rPr>
        <w:t xml:space="preserve"> would </w:t>
      </w:r>
      <w:r w:rsidRPr="00F4231A">
        <w:rPr>
          <w:lang w:val="en-GB"/>
        </w:rPr>
        <w:t xml:space="preserve">enquire in its database for a donor whose HLA </w:t>
      </w:r>
      <w:r w:rsidR="00B67506" w:rsidRPr="00F4231A">
        <w:rPr>
          <w:lang w:val="en-GB"/>
        </w:rPr>
        <w:t xml:space="preserve">typing matched </w:t>
      </w:r>
      <w:r w:rsidRPr="00F4231A">
        <w:rPr>
          <w:lang w:val="en-GB"/>
        </w:rPr>
        <w:t xml:space="preserve">with that of the patient. After finding a donor with matching HLA </w:t>
      </w:r>
      <w:r w:rsidR="00B67506" w:rsidRPr="00F4231A">
        <w:rPr>
          <w:lang w:val="en-GB"/>
        </w:rPr>
        <w:t>typing</w:t>
      </w:r>
      <w:r w:rsidRPr="00F4231A">
        <w:rPr>
          <w:lang w:val="en-GB"/>
        </w:rPr>
        <w:t xml:space="preserve">, </w:t>
      </w:r>
      <w:r w:rsidR="00B67506" w:rsidRPr="00F4231A">
        <w:rPr>
          <w:lang w:val="en-GB"/>
        </w:rPr>
        <w:t xml:space="preserve">a </w:t>
      </w:r>
      <w:r w:rsidR="00C22F08">
        <w:rPr>
          <w:lang w:val="en-GB"/>
        </w:rPr>
        <w:t>DATRI</w:t>
      </w:r>
      <w:r w:rsidR="00B67506" w:rsidRPr="00F4231A">
        <w:rPr>
          <w:lang w:val="en-GB"/>
        </w:rPr>
        <w:t xml:space="preserve"> </w:t>
      </w:r>
      <w:r w:rsidRPr="00F4231A">
        <w:rPr>
          <w:lang w:val="en-GB"/>
        </w:rPr>
        <w:t xml:space="preserve">specialist team </w:t>
      </w:r>
      <w:r w:rsidR="00B67506" w:rsidRPr="00F4231A">
        <w:rPr>
          <w:lang w:val="en-GB"/>
        </w:rPr>
        <w:t>contacte</w:t>
      </w:r>
      <w:r w:rsidR="00E1235B" w:rsidRPr="00F4231A">
        <w:rPr>
          <w:lang w:val="en-GB"/>
        </w:rPr>
        <w:t>d</w:t>
      </w:r>
      <w:r w:rsidR="00B67506" w:rsidRPr="00F4231A">
        <w:rPr>
          <w:lang w:val="en-GB"/>
        </w:rPr>
        <w:t xml:space="preserve"> </w:t>
      </w:r>
      <w:r w:rsidRPr="00F4231A">
        <w:rPr>
          <w:lang w:val="en-GB"/>
        </w:rPr>
        <w:t xml:space="preserve">the donor </w:t>
      </w:r>
      <w:r w:rsidR="00B67506" w:rsidRPr="00F4231A">
        <w:rPr>
          <w:lang w:val="en-GB"/>
        </w:rPr>
        <w:t xml:space="preserve">to </w:t>
      </w:r>
      <w:r w:rsidR="00FF03E3">
        <w:rPr>
          <w:lang w:val="en-GB"/>
        </w:rPr>
        <w:t xml:space="preserve">provide </w:t>
      </w:r>
      <w:r w:rsidRPr="00F4231A">
        <w:rPr>
          <w:lang w:val="en-GB"/>
        </w:rPr>
        <w:t xml:space="preserve">the required counselling. Once the donor </w:t>
      </w:r>
      <w:r w:rsidR="00B67506" w:rsidRPr="00F4231A">
        <w:rPr>
          <w:lang w:val="en-GB"/>
        </w:rPr>
        <w:t>agreed</w:t>
      </w:r>
      <w:r w:rsidRPr="00F4231A">
        <w:rPr>
          <w:lang w:val="en-GB"/>
        </w:rPr>
        <w:t xml:space="preserve">, the blood stem cell transplantation procedure </w:t>
      </w:r>
      <w:r w:rsidR="00B67506" w:rsidRPr="00F4231A">
        <w:rPr>
          <w:lang w:val="en-GB"/>
        </w:rPr>
        <w:t>began</w:t>
      </w:r>
      <w:r w:rsidRPr="00F4231A">
        <w:rPr>
          <w:lang w:val="en-GB"/>
        </w:rPr>
        <w:t xml:space="preserve">. The time between donor registration and </w:t>
      </w:r>
      <w:r w:rsidR="00B67506" w:rsidRPr="00F4231A">
        <w:rPr>
          <w:lang w:val="en-GB"/>
        </w:rPr>
        <w:t xml:space="preserve">being </w:t>
      </w:r>
      <w:r w:rsidRPr="00F4231A">
        <w:rPr>
          <w:lang w:val="en-GB"/>
        </w:rPr>
        <w:t xml:space="preserve">shortlisted for donation </w:t>
      </w:r>
      <w:r w:rsidR="00B67506" w:rsidRPr="00F4231A">
        <w:rPr>
          <w:lang w:val="en-GB"/>
        </w:rPr>
        <w:t xml:space="preserve">could </w:t>
      </w:r>
      <w:r w:rsidRPr="00F4231A">
        <w:rPr>
          <w:lang w:val="en-GB"/>
        </w:rPr>
        <w:t>vary from months to several years.</w:t>
      </w:r>
    </w:p>
    <w:p w14:paraId="0E5BCB38" w14:textId="77777777" w:rsidR="006514D5" w:rsidRPr="00222638" w:rsidRDefault="006514D5" w:rsidP="0057231E">
      <w:pPr>
        <w:jc w:val="both"/>
        <w:textAlignment w:val="baseline"/>
        <w:rPr>
          <w:szCs w:val="22"/>
          <w:lang w:val="en-GB"/>
        </w:rPr>
      </w:pPr>
    </w:p>
    <w:p w14:paraId="728FC97B" w14:textId="77777777" w:rsidR="006514D5" w:rsidRPr="00222638" w:rsidRDefault="006514D5" w:rsidP="0057231E">
      <w:pPr>
        <w:jc w:val="both"/>
        <w:textAlignment w:val="baseline"/>
        <w:rPr>
          <w:szCs w:val="22"/>
          <w:lang w:val="en-GB"/>
        </w:rPr>
      </w:pPr>
    </w:p>
    <w:p w14:paraId="11315EFC" w14:textId="77777777" w:rsidR="006514D5" w:rsidRPr="00F4231A" w:rsidRDefault="006514D5" w:rsidP="0057231E">
      <w:pPr>
        <w:pStyle w:val="Casehead2"/>
        <w:rPr>
          <w:lang w:val="en-GB"/>
        </w:rPr>
      </w:pPr>
      <w:r w:rsidRPr="00F4231A">
        <w:rPr>
          <w:lang w:val="en-GB"/>
        </w:rPr>
        <w:t>Donation Process</w:t>
      </w:r>
    </w:p>
    <w:p w14:paraId="0AC547F9" w14:textId="77777777" w:rsidR="006514D5" w:rsidRPr="00F4231A" w:rsidRDefault="006514D5" w:rsidP="0057231E">
      <w:pPr>
        <w:pStyle w:val="Casehead2"/>
        <w:rPr>
          <w:lang w:val="en-GB"/>
        </w:rPr>
      </w:pPr>
    </w:p>
    <w:p w14:paraId="2E15A138" w14:textId="76D723DA" w:rsidR="006514D5" w:rsidRPr="00F4231A" w:rsidRDefault="0048728A" w:rsidP="0057231E">
      <w:pPr>
        <w:jc w:val="both"/>
        <w:textAlignment w:val="baseline"/>
        <w:rPr>
          <w:sz w:val="22"/>
          <w:szCs w:val="22"/>
          <w:lang w:val="en-GB"/>
        </w:rPr>
      </w:pPr>
      <w:r w:rsidRPr="00F4231A">
        <w:rPr>
          <w:sz w:val="22"/>
          <w:szCs w:val="22"/>
          <w:lang w:val="en-GB"/>
        </w:rPr>
        <w:t xml:space="preserve">After </w:t>
      </w:r>
      <w:r w:rsidR="00B67506" w:rsidRPr="00F4231A">
        <w:rPr>
          <w:sz w:val="22"/>
          <w:szCs w:val="22"/>
          <w:lang w:val="en-GB"/>
        </w:rPr>
        <w:t xml:space="preserve">confirmation of </w:t>
      </w:r>
      <w:r w:rsidRPr="00F4231A">
        <w:rPr>
          <w:sz w:val="22"/>
          <w:szCs w:val="22"/>
          <w:lang w:val="en-GB"/>
        </w:rPr>
        <w:t xml:space="preserve">the HLA </w:t>
      </w:r>
      <w:r w:rsidR="00B67506" w:rsidRPr="00F4231A">
        <w:rPr>
          <w:sz w:val="22"/>
          <w:szCs w:val="22"/>
          <w:lang w:val="en-GB"/>
        </w:rPr>
        <w:t xml:space="preserve">typing </w:t>
      </w:r>
      <w:r w:rsidRPr="00F4231A">
        <w:rPr>
          <w:sz w:val="22"/>
          <w:szCs w:val="22"/>
          <w:lang w:val="en-GB"/>
        </w:rPr>
        <w:t xml:space="preserve">match, </w:t>
      </w:r>
      <w:r w:rsidR="00B67506" w:rsidRPr="00F4231A">
        <w:rPr>
          <w:sz w:val="22"/>
          <w:szCs w:val="22"/>
          <w:lang w:val="en-GB"/>
        </w:rPr>
        <w:t xml:space="preserve">the donor would undergo </w:t>
      </w:r>
      <w:r w:rsidRPr="00F4231A">
        <w:rPr>
          <w:sz w:val="22"/>
          <w:szCs w:val="22"/>
          <w:lang w:val="en-GB"/>
        </w:rPr>
        <w:t xml:space="preserve">a master health </w:t>
      </w:r>
      <w:proofErr w:type="spellStart"/>
      <w:r w:rsidRPr="00F4231A">
        <w:rPr>
          <w:sz w:val="22"/>
          <w:szCs w:val="22"/>
          <w:lang w:val="en-GB"/>
        </w:rPr>
        <w:t>checkup</w:t>
      </w:r>
      <w:proofErr w:type="spellEnd"/>
      <w:r w:rsidRPr="00F4231A">
        <w:rPr>
          <w:sz w:val="22"/>
          <w:szCs w:val="22"/>
          <w:lang w:val="en-GB"/>
        </w:rPr>
        <w:t xml:space="preserve"> to ensure </w:t>
      </w:r>
      <w:r w:rsidR="00B67506" w:rsidRPr="00F4231A">
        <w:rPr>
          <w:sz w:val="22"/>
          <w:szCs w:val="22"/>
          <w:lang w:val="en-GB"/>
        </w:rPr>
        <w:t xml:space="preserve">the </w:t>
      </w:r>
      <w:r w:rsidRPr="00F4231A">
        <w:rPr>
          <w:sz w:val="22"/>
          <w:szCs w:val="22"/>
          <w:lang w:val="en-GB"/>
        </w:rPr>
        <w:t>donor was fit, healthy</w:t>
      </w:r>
      <w:r w:rsidR="00B67506" w:rsidRPr="00F4231A">
        <w:rPr>
          <w:sz w:val="22"/>
          <w:szCs w:val="22"/>
          <w:lang w:val="en-GB"/>
        </w:rPr>
        <w:t>,</w:t>
      </w:r>
      <w:r w:rsidRPr="00F4231A">
        <w:rPr>
          <w:sz w:val="22"/>
          <w:szCs w:val="22"/>
          <w:lang w:val="en-GB"/>
        </w:rPr>
        <w:t xml:space="preserve"> and free from any infectious disease. </w:t>
      </w:r>
      <w:r w:rsidR="006514D5" w:rsidRPr="00F4231A">
        <w:rPr>
          <w:sz w:val="22"/>
          <w:szCs w:val="22"/>
          <w:lang w:val="en-GB"/>
        </w:rPr>
        <w:t xml:space="preserve">A donor </w:t>
      </w:r>
      <w:r w:rsidR="00B67506" w:rsidRPr="00F4231A">
        <w:rPr>
          <w:sz w:val="22"/>
          <w:szCs w:val="22"/>
          <w:lang w:val="en-GB"/>
        </w:rPr>
        <w:t xml:space="preserve">had </w:t>
      </w:r>
      <w:r w:rsidR="006514D5" w:rsidRPr="00F4231A">
        <w:rPr>
          <w:sz w:val="22"/>
          <w:szCs w:val="22"/>
          <w:lang w:val="en-GB"/>
        </w:rPr>
        <w:t>to choose one out of the two options listed below for donating blood stem cells.</w:t>
      </w:r>
    </w:p>
    <w:p w14:paraId="10480ED7" w14:textId="77777777" w:rsidR="006514D5" w:rsidRDefault="006514D5" w:rsidP="0057231E">
      <w:pPr>
        <w:jc w:val="both"/>
        <w:textAlignment w:val="baseline"/>
        <w:rPr>
          <w:szCs w:val="22"/>
          <w:lang w:val="en-GB"/>
        </w:rPr>
      </w:pPr>
    </w:p>
    <w:p w14:paraId="6A5A76C0" w14:textId="77777777" w:rsidR="001505D3" w:rsidRPr="00222638" w:rsidRDefault="001505D3" w:rsidP="0057231E">
      <w:pPr>
        <w:jc w:val="both"/>
        <w:textAlignment w:val="baseline"/>
        <w:rPr>
          <w:szCs w:val="22"/>
          <w:lang w:val="en-GB"/>
        </w:rPr>
      </w:pPr>
    </w:p>
    <w:p w14:paraId="0ED6B99D" w14:textId="77777777" w:rsidR="006514D5" w:rsidRPr="00F4231A" w:rsidRDefault="006514D5" w:rsidP="0057231E">
      <w:pPr>
        <w:pStyle w:val="Casehead3"/>
        <w:rPr>
          <w:lang w:val="en-GB"/>
        </w:rPr>
      </w:pPr>
      <w:r w:rsidRPr="00F4231A">
        <w:rPr>
          <w:lang w:val="en-GB"/>
        </w:rPr>
        <w:t>Peripheral Blood Stem Cell Donation (PBSC)</w:t>
      </w:r>
    </w:p>
    <w:p w14:paraId="1616AD94" w14:textId="77777777" w:rsidR="006514D5" w:rsidRPr="00222638" w:rsidRDefault="006514D5" w:rsidP="0057231E">
      <w:pPr>
        <w:jc w:val="both"/>
        <w:textAlignment w:val="baseline"/>
        <w:rPr>
          <w:szCs w:val="22"/>
          <w:u w:val="single"/>
          <w:lang w:val="en-GB"/>
        </w:rPr>
      </w:pPr>
    </w:p>
    <w:p w14:paraId="5E9B6E76" w14:textId="2B8A98A4" w:rsidR="006514D5" w:rsidRPr="00F4231A" w:rsidRDefault="006514D5" w:rsidP="0057231E">
      <w:pPr>
        <w:pStyle w:val="BodyTextMain"/>
        <w:rPr>
          <w:lang w:val="en-GB"/>
        </w:rPr>
      </w:pPr>
      <w:r w:rsidRPr="0001237C">
        <w:rPr>
          <w:lang w:val="en-GB"/>
        </w:rPr>
        <w:t xml:space="preserve">PBSC </w:t>
      </w:r>
      <w:r w:rsidR="00E1235B" w:rsidRPr="00F4231A">
        <w:rPr>
          <w:lang w:val="en-GB"/>
        </w:rPr>
        <w:t>d</w:t>
      </w:r>
      <w:r w:rsidR="00E1235B" w:rsidRPr="0001237C">
        <w:rPr>
          <w:lang w:val="en-GB"/>
        </w:rPr>
        <w:t>onation</w:t>
      </w:r>
      <w:r w:rsidRPr="00F4231A">
        <w:rPr>
          <w:lang w:val="en-GB"/>
        </w:rPr>
        <w:t xml:space="preserve">, a largely adopted practice, </w:t>
      </w:r>
      <w:r w:rsidR="00E1235B" w:rsidRPr="00F4231A">
        <w:rPr>
          <w:lang w:val="en-GB"/>
        </w:rPr>
        <w:t xml:space="preserve">functioned much like the donation process for </w:t>
      </w:r>
      <w:r w:rsidRPr="00F4231A">
        <w:rPr>
          <w:lang w:val="en-GB"/>
        </w:rPr>
        <w:t xml:space="preserve">blood platelets. Apheresis, the procedure followed for extracting PBSC, </w:t>
      </w:r>
      <w:r w:rsidR="00E1235B" w:rsidRPr="00F4231A">
        <w:rPr>
          <w:lang w:val="en-GB"/>
        </w:rPr>
        <w:t xml:space="preserve">was an outpatient procedure that took </w:t>
      </w:r>
      <w:r w:rsidRPr="00F4231A">
        <w:rPr>
          <w:lang w:val="en-GB"/>
        </w:rPr>
        <w:t xml:space="preserve">about </w:t>
      </w:r>
      <w:r w:rsidR="00E1235B" w:rsidRPr="00F4231A">
        <w:rPr>
          <w:lang w:val="en-GB"/>
        </w:rPr>
        <w:t>two to four</w:t>
      </w:r>
      <w:r w:rsidRPr="00F4231A">
        <w:rPr>
          <w:lang w:val="en-GB"/>
        </w:rPr>
        <w:t xml:space="preserve"> hours. Five days before starting the donation process, the donor </w:t>
      </w:r>
      <w:r w:rsidR="00E1235B" w:rsidRPr="00F4231A">
        <w:rPr>
          <w:lang w:val="en-GB"/>
        </w:rPr>
        <w:t xml:space="preserve">received </w:t>
      </w:r>
      <w:r w:rsidRPr="00F4231A">
        <w:rPr>
          <w:lang w:val="en-GB"/>
        </w:rPr>
        <w:t xml:space="preserve">a daily injection of </w:t>
      </w:r>
      <w:r w:rsidR="00C73698" w:rsidRPr="00F4231A">
        <w:rPr>
          <w:lang w:val="en-GB"/>
        </w:rPr>
        <w:t xml:space="preserve">a granulocyte-colony stimulating factor (G-CSF) called </w:t>
      </w:r>
      <w:proofErr w:type="spellStart"/>
      <w:r w:rsidR="00C73698" w:rsidRPr="00F4231A">
        <w:rPr>
          <w:lang w:val="en-GB"/>
        </w:rPr>
        <w:t>filgrastim</w:t>
      </w:r>
      <w:proofErr w:type="spellEnd"/>
      <w:r w:rsidR="00C73698" w:rsidRPr="00F4231A">
        <w:rPr>
          <w:lang w:val="en-GB"/>
        </w:rPr>
        <w:t xml:space="preserve"> </w:t>
      </w:r>
      <w:r w:rsidRPr="00F4231A">
        <w:rPr>
          <w:lang w:val="en-GB"/>
        </w:rPr>
        <w:t>(</w:t>
      </w:r>
      <w:proofErr w:type="spellStart"/>
      <w:r w:rsidRPr="00F4231A">
        <w:rPr>
          <w:lang w:val="en-GB"/>
        </w:rPr>
        <w:t>Neupogen</w:t>
      </w:r>
      <w:proofErr w:type="spellEnd"/>
      <w:r w:rsidRPr="00F4231A">
        <w:rPr>
          <w:lang w:val="en-GB"/>
        </w:rPr>
        <w:t xml:space="preserve">), a growth-factor drug that </w:t>
      </w:r>
      <w:r w:rsidR="00C73698" w:rsidRPr="00F4231A">
        <w:rPr>
          <w:lang w:val="en-GB"/>
        </w:rPr>
        <w:t xml:space="preserve">caused </w:t>
      </w:r>
      <w:r w:rsidRPr="00F4231A">
        <w:rPr>
          <w:lang w:val="en-GB"/>
        </w:rPr>
        <w:t xml:space="preserve">the bone marrow to </w:t>
      </w:r>
      <w:r w:rsidR="00C73698" w:rsidRPr="00F4231A">
        <w:rPr>
          <w:lang w:val="en-GB"/>
        </w:rPr>
        <w:t xml:space="preserve">create </w:t>
      </w:r>
      <w:r w:rsidRPr="00F4231A">
        <w:rPr>
          <w:lang w:val="en-GB"/>
        </w:rPr>
        <w:t xml:space="preserve">and release stem cells into the blood. </w:t>
      </w:r>
      <w:r w:rsidR="006D47DC" w:rsidRPr="00F4231A">
        <w:rPr>
          <w:lang w:val="en-GB"/>
        </w:rPr>
        <w:t>Injection</w:t>
      </w:r>
      <w:r w:rsidR="00C73698" w:rsidRPr="00F4231A">
        <w:rPr>
          <w:lang w:val="en-GB"/>
        </w:rPr>
        <w:t>s</w:t>
      </w:r>
      <w:r w:rsidR="006D47DC" w:rsidRPr="00F4231A">
        <w:rPr>
          <w:lang w:val="en-GB"/>
        </w:rPr>
        <w:t xml:space="preserve"> </w:t>
      </w:r>
      <w:r w:rsidR="00C73698" w:rsidRPr="00F4231A">
        <w:rPr>
          <w:lang w:val="en-GB"/>
        </w:rPr>
        <w:t xml:space="preserve">would </w:t>
      </w:r>
      <w:r w:rsidR="006D47DC" w:rsidRPr="00F4231A">
        <w:rPr>
          <w:lang w:val="en-GB"/>
        </w:rPr>
        <w:t>be given to the donor at their place of choice (e.g.</w:t>
      </w:r>
      <w:r w:rsidR="00C73698" w:rsidRPr="00F4231A">
        <w:rPr>
          <w:lang w:val="en-GB"/>
        </w:rPr>
        <w:t>,</w:t>
      </w:r>
      <w:r w:rsidR="006D47DC" w:rsidRPr="00F4231A">
        <w:rPr>
          <w:lang w:val="en-GB"/>
        </w:rPr>
        <w:t xml:space="preserve"> </w:t>
      </w:r>
      <w:r w:rsidR="00C73698" w:rsidRPr="00F4231A">
        <w:rPr>
          <w:lang w:val="en-GB"/>
        </w:rPr>
        <w:t xml:space="preserve">at </w:t>
      </w:r>
      <w:r w:rsidR="001505D3">
        <w:rPr>
          <w:lang w:val="en-GB"/>
        </w:rPr>
        <w:t xml:space="preserve">a </w:t>
      </w:r>
      <w:r w:rsidR="006D47DC" w:rsidRPr="00F4231A">
        <w:rPr>
          <w:lang w:val="en-GB"/>
        </w:rPr>
        <w:t>workplace</w:t>
      </w:r>
      <w:r w:rsidR="00C73698" w:rsidRPr="00F4231A">
        <w:rPr>
          <w:lang w:val="en-GB"/>
        </w:rPr>
        <w:t xml:space="preserve"> or at </w:t>
      </w:r>
      <w:r w:rsidR="006D47DC" w:rsidRPr="00F4231A">
        <w:rPr>
          <w:lang w:val="en-GB"/>
        </w:rPr>
        <w:t>home)</w:t>
      </w:r>
      <w:r w:rsidR="00C73698" w:rsidRPr="00F4231A">
        <w:rPr>
          <w:lang w:val="en-GB"/>
        </w:rPr>
        <w:t xml:space="preserve"> to avoid the schedule disruption of needing to</w:t>
      </w:r>
      <w:r w:rsidR="006D47DC" w:rsidRPr="00F4231A">
        <w:rPr>
          <w:lang w:val="en-GB"/>
        </w:rPr>
        <w:t xml:space="preserve"> travel to hospital for the injections. </w:t>
      </w:r>
      <w:r w:rsidRPr="00F4231A">
        <w:rPr>
          <w:lang w:val="en-GB"/>
        </w:rPr>
        <w:t>After five days of injection</w:t>
      </w:r>
      <w:r w:rsidR="00C73698" w:rsidRPr="00F4231A">
        <w:rPr>
          <w:lang w:val="en-GB"/>
        </w:rPr>
        <w:t>s</w:t>
      </w:r>
      <w:r w:rsidRPr="00F4231A">
        <w:rPr>
          <w:lang w:val="en-GB"/>
        </w:rPr>
        <w:t xml:space="preserve">, the blood </w:t>
      </w:r>
      <w:r w:rsidR="00C73698" w:rsidRPr="00F4231A">
        <w:rPr>
          <w:lang w:val="en-GB"/>
        </w:rPr>
        <w:t>was</w:t>
      </w:r>
      <w:r w:rsidRPr="00F4231A">
        <w:rPr>
          <w:lang w:val="en-GB"/>
        </w:rPr>
        <w:t xml:space="preserve"> taken through a catheter and cycled through a machine that </w:t>
      </w:r>
      <w:r w:rsidR="00C73698" w:rsidRPr="00F4231A">
        <w:rPr>
          <w:lang w:val="en-GB"/>
        </w:rPr>
        <w:t xml:space="preserve">separated </w:t>
      </w:r>
      <w:r w:rsidRPr="00F4231A">
        <w:rPr>
          <w:lang w:val="en-GB"/>
        </w:rPr>
        <w:t>the stem cells from other blood cells</w:t>
      </w:r>
      <w:r w:rsidR="00C73698" w:rsidRPr="00F4231A">
        <w:rPr>
          <w:lang w:val="en-GB"/>
        </w:rPr>
        <w:t xml:space="preserve"> (red and white blood cells and p</w:t>
      </w:r>
      <w:r w:rsidRPr="00F4231A">
        <w:rPr>
          <w:lang w:val="en-GB"/>
        </w:rPr>
        <w:t>latelets</w:t>
      </w:r>
      <w:r w:rsidR="00C73698" w:rsidRPr="00F4231A">
        <w:rPr>
          <w:lang w:val="en-GB"/>
        </w:rPr>
        <w:t>)</w:t>
      </w:r>
      <w:r w:rsidR="0048728A" w:rsidRPr="00F4231A">
        <w:rPr>
          <w:lang w:val="en-GB"/>
        </w:rPr>
        <w:t>,</w:t>
      </w:r>
      <w:r w:rsidRPr="00F4231A">
        <w:rPr>
          <w:lang w:val="en-GB"/>
        </w:rPr>
        <w:t xml:space="preserve"> </w:t>
      </w:r>
      <w:r w:rsidR="00C73698" w:rsidRPr="00F4231A">
        <w:rPr>
          <w:lang w:val="en-GB"/>
        </w:rPr>
        <w:t>which were returned</w:t>
      </w:r>
      <w:r w:rsidRPr="00F4231A">
        <w:rPr>
          <w:lang w:val="en-GB"/>
        </w:rPr>
        <w:t xml:space="preserve"> to </w:t>
      </w:r>
      <w:r w:rsidR="00C73698" w:rsidRPr="00F4231A">
        <w:rPr>
          <w:lang w:val="en-GB"/>
        </w:rPr>
        <w:t xml:space="preserve">the </w:t>
      </w:r>
      <w:r w:rsidRPr="00F4231A">
        <w:rPr>
          <w:lang w:val="en-GB"/>
        </w:rPr>
        <w:t xml:space="preserve">donor’s body. </w:t>
      </w:r>
    </w:p>
    <w:p w14:paraId="0BE98813" w14:textId="77777777" w:rsidR="006514D5" w:rsidRPr="00222638" w:rsidRDefault="006514D5" w:rsidP="0057231E">
      <w:pPr>
        <w:jc w:val="both"/>
        <w:textAlignment w:val="baseline"/>
        <w:rPr>
          <w:i/>
          <w:szCs w:val="22"/>
          <w:lang w:val="en-GB"/>
        </w:rPr>
      </w:pPr>
    </w:p>
    <w:p w14:paraId="684A72DC" w14:textId="77777777" w:rsidR="006514D5" w:rsidRPr="00222638" w:rsidRDefault="006514D5" w:rsidP="0057231E">
      <w:pPr>
        <w:jc w:val="both"/>
        <w:textAlignment w:val="baseline"/>
        <w:rPr>
          <w:i/>
          <w:szCs w:val="22"/>
          <w:lang w:val="en-GB"/>
        </w:rPr>
      </w:pPr>
    </w:p>
    <w:p w14:paraId="19160743" w14:textId="34083F35" w:rsidR="006514D5" w:rsidRPr="00F4231A" w:rsidRDefault="006514D5" w:rsidP="0057231E">
      <w:pPr>
        <w:pStyle w:val="Casehead3"/>
        <w:rPr>
          <w:lang w:val="en-GB"/>
        </w:rPr>
      </w:pPr>
      <w:r w:rsidRPr="00F4231A">
        <w:rPr>
          <w:lang w:val="en-GB"/>
        </w:rPr>
        <w:t>Bone Marrow Harvest/Donation</w:t>
      </w:r>
    </w:p>
    <w:p w14:paraId="0B25601B" w14:textId="77777777" w:rsidR="006514D5" w:rsidRPr="00222638" w:rsidRDefault="006514D5" w:rsidP="0057231E">
      <w:pPr>
        <w:pStyle w:val="Casehead3"/>
        <w:rPr>
          <w:sz w:val="20"/>
          <w:lang w:val="en-GB"/>
        </w:rPr>
      </w:pPr>
    </w:p>
    <w:p w14:paraId="7D215E51" w14:textId="40D2187E" w:rsidR="006514D5" w:rsidRPr="00F4231A" w:rsidRDefault="006514D5" w:rsidP="0057231E">
      <w:pPr>
        <w:pStyle w:val="BodyTextMain"/>
        <w:rPr>
          <w:i/>
          <w:lang w:val="en-GB"/>
        </w:rPr>
      </w:pPr>
      <w:r w:rsidRPr="00F4231A">
        <w:rPr>
          <w:lang w:val="en-GB"/>
        </w:rPr>
        <w:t xml:space="preserve">In </w:t>
      </w:r>
      <w:r w:rsidR="00C73698" w:rsidRPr="00F4231A">
        <w:rPr>
          <w:lang w:val="en-GB"/>
        </w:rPr>
        <w:t>bone marrow donation</w:t>
      </w:r>
      <w:r w:rsidRPr="00F4231A">
        <w:rPr>
          <w:lang w:val="en-GB"/>
        </w:rPr>
        <w:t xml:space="preserve">, bone marrow </w:t>
      </w:r>
      <w:r w:rsidR="00C73698" w:rsidRPr="00F4231A">
        <w:rPr>
          <w:lang w:val="en-GB"/>
        </w:rPr>
        <w:t>was</w:t>
      </w:r>
      <w:r w:rsidRPr="00F4231A">
        <w:rPr>
          <w:lang w:val="en-GB"/>
        </w:rPr>
        <w:t xml:space="preserve"> extracted from the </w:t>
      </w:r>
      <w:r w:rsidR="00E53335" w:rsidRPr="00F4231A">
        <w:rPr>
          <w:lang w:val="en-GB"/>
        </w:rPr>
        <w:t xml:space="preserve">donor’s </w:t>
      </w:r>
      <w:r w:rsidRPr="00F4231A">
        <w:rPr>
          <w:lang w:val="en-GB"/>
        </w:rPr>
        <w:t xml:space="preserve">iliac crest (hip bone) under general </w:t>
      </w:r>
      <w:proofErr w:type="spellStart"/>
      <w:r w:rsidRPr="00F4231A">
        <w:rPr>
          <w:lang w:val="en-GB"/>
        </w:rPr>
        <w:t>anesthesia</w:t>
      </w:r>
      <w:proofErr w:type="spellEnd"/>
      <w:r w:rsidR="00E53335" w:rsidRPr="00F4231A">
        <w:rPr>
          <w:lang w:val="en-GB"/>
        </w:rPr>
        <w:t xml:space="preserve">; this required </w:t>
      </w:r>
      <w:r w:rsidRPr="00F4231A">
        <w:rPr>
          <w:lang w:val="en-GB"/>
        </w:rPr>
        <w:t xml:space="preserve">a one-day hospital stay. The amount taken </w:t>
      </w:r>
      <w:r w:rsidR="00E53335" w:rsidRPr="00F4231A">
        <w:rPr>
          <w:lang w:val="en-GB"/>
        </w:rPr>
        <w:t xml:space="preserve">depended </w:t>
      </w:r>
      <w:r w:rsidRPr="00F4231A">
        <w:rPr>
          <w:lang w:val="en-GB"/>
        </w:rPr>
        <w:t xml:space="preserve">on the donor’s weight. Often, about 10 per cent of the donor’s marrow, or about </w:t>
      </w:r>
      <w:r w:rsidR="001D72DE">
        <w:rPr>
          <w:lang w:val="en-GB"/>
        </w:rPr>
        <w:t>two</w:t>
      </w:r>
      <w:r w:rsidR="001D72DE" w:rsidRPr="00F4231A">
        <w:rPr>
          <w:lang w:val="en-GB"/>
        </w:rPr>
        <w:t xml:space="preserve"> </w:t>
      </w:r>
      <w:r w:rsidRPr="00F4231A">
        <w:rPr>
          <w:lang w:val="en-GB"/>
        </w:rPr>
        <w:t>pints (0.946 lit</w:t>
      </w:r>
      <w:r w:rsidR="00E53335" w:rsidRPr="00F4231A">
        <w:rPr>
          <w:lang w:val="en-GB"/>
        </w:rPr>
        <w:t>r</w:t>
      </w:r>
      <w:r w:rsidRPr="00F4231A">
        <w:rPr>
          <w:lang w:val="en-GB"/>
        </w:rPr>
        <w:t>e</w:t>
      </w:r>
      <w:r w:rsidR="00E53335" w:rsidRPr="00F4231A">
        <w:rPr>
          <w:lang w:val="en-GB"/>
        </w:rPr>
        <w:t>s</w:t>
      </w:r>
      <w:r w:rsidRPr="00F4231A">
        <w:rPr>
          <w:lang w:val="en-GB"/>
        </w:rPr>
        <w:t xml:space="preserve">) were collected. The body </w:t>
      </w:r>
      <w:r w:rsidR="00E53335" w:rsidRPr="00F4231A">
        <w:rPr>
          <w:lang w:val="en-GB"/>
        </w:rPr>
        <w:t xml:space="preserve">would </w:t>
      </w:r>
      <w:r w:rsidRPr="00F4231A">
        <w:rPr>
          <w:lang w:val="en-GB"/>
        </w:rPr>
        <w:t xml:space="preserve">replace these cells within </w:t>
      </w:r>
      <w:r w:rsidR="00E53335" w:rsidRPr="00F4231A">
        <w:rPr>
          <w:lang w:val="en-GB"/>
        </w:rPr>
        <w:t>four to six</w:t>
      </w:r>
      <w:r w:rsidRPr="00F4231A">
        <w:rPr>
          <w:lang w:val="en-GB"/>
        </w:rPr>
        <w:t xml:space="preserve"> weeks.</w:t>
      </w:r>
    </w:p>
    <w:p w14:paraId="042C467C" w14:textId="77777777" w:rsidR="006514D5" w:rsidRPr="00222638" w:rsidRDefault="006514D5" w:rsidP="0057231E">
      <w:pPr>
        <w:jc w:val="both"/>
        <w:textAlignment w:val="baseline"/>
        <w:rPr>
          <w:i/>
          <w:szCs w:val="22"/>
          <w:lang w:val="en-GB"/>
        </w:rPr>
      </w:pPr>
    </w:p>
    <w:p w14:paraId="51FE3E28" w14:textId="77777777" w:rsidR="006514D5" w:rsidRPr="00222638" w:rsidRDefault="006514D5" w:rsidP="0057231E">
      <w:pPr>
        <w:jc w:val="both"/>
        <w:textAlignment w:val="baseline"/>
        <w:rPr>
          <w:i/>
          <w:szCs w:val="22"/>
          <w:lang w:val="en-GB"/>
        </w:rPr>
      </w:pPr>
    </w:p>
    <w:p w14:paraId="3198BCAB" w14:textId="082CD036" w:rsidR="006514D5" w:rsidRPr="00F4231A" w:rsidRDefault="00C22F08" w:rsidP="0057231E">
      <w:pPr>
        <w:pStyle w:val="Casehead2"/>
        <w:rPr>
          <w:lang w:val="en-GB"/>
        </w:rPr>
      </w:pPr>
      <w:r>
        <w:rPr>
          <w:lang w:val="en-GB"/>
        </w:rPr>
        <w:t>DATRI</w:t>
      </w:r>
      <w:r w:rsidR="00473C22" w:rsidRPr="00F4231A">
        <w:rPr>
          <w:lang w:val="en-GB"/>
        </w:rPr>
        <w:t xml:space="preserve">’s </w:t>
      </w:r>
      <w:proofErr w:type="gramStart"/>
      <w:r w:rsidR="006514D5" w:rsidRPr="00F4231A">
        <w:rPr>
          <w:lang w:val="en-GB"/>
        </w:rPr>
        <w:t>Funding</w:t>
      </w:r>
      <w:proofErr w:type="gramEnd"/>
    </w:p>
    <w:p w14:paraId="4B8AB9BF" w14:textId="77777777" w:rsidR="006514D5" w:rsidRPr="00222638" w:rsidRDefault="006514D5" w:rsidP="0057231E">
      <w:pPr>
        <w:jc w:val="both"/>
        <w:textAlignment w:val="baseline"/>
        <w:rPr>
          <w:b/>
          <w:szCs w:val="22"/>
          <w:lang w:val="en-GB"/>
        </w:rPr>
      </w:pPr>
    </w:p>
    <w:p w14:paraId="05EB1AC6" w14:textId="67820195" w:rsidR="00E53335" w:rsidRPr="00F4231A" w:rsidRDefault="00C22F08" w:rsidP="0057231E">
      <w:pPr>
        <w:jc w:val="both"/>
        <w:textAlignment w:val="baseline"/>
        <w:rPr>
          <w:sz w:val="22"/>
          <w:szCs w:val="22"/>
          <w:lang w:val="en-GB"/>
        </w:rPr>
      </w:pPr>
      <w:r>
        <w:rPr>
          <w:sz w:val="22"/>
          <w:szCs w:val="22"/>
          <w:lang w:val="en-GB"/>
        </w:rPr>
        <w:t>DATRI</w:t>
      </w:r>
      <w:r w:rsidR="006514D5" w:rsidRPr="00F4231A">
        <w:rPr>
          <w:sz w:val="22"/>
          <w:szCs w:val="22"/>
          <w:lang w:val="en-GB"/>
        </w:rPr>
        <w:t xml:space="preserve"> </w:t>
      </w:r>
      <w:r w:rsidR="00E53335" w:rsidRPr="00F4231A">
        <w:rPr>
          <w:sz w:val="22"/>
          <w:szCs w:val="22"/>
          <w:lang w:val="en-GB"/>
        </w:rPr>
        <w:t xml:space="preserve">relied </w:t>
      </w:r>
      <w:r w:rsidR="006514D5" w:rsidRPr="00F4231A">
        <w:rPr>
          <w:sz w:val="22"/>
          <w:szCs w:val="22"/>
          <w:lang w:val="en-GB"/>
        </w:rPr>
        <w:t xml:space="preserve">on the generous financial support of individuals and organizations </w:t>
      </w:r>
      <w:r w:rsidR="00E53335" w:rsidRPr="00F4231A">
        <w:rPr>
          <w:sz w:val="22"/>
          <w:szCs w:val="22"/>
          <w:lang w:val="en-GB"/>
        </w:rPr>
        <w:t>to</w:t>
      </w:r>
      <w:r w:rsidR="006514D5" w:rsidRPr="00F4231A">
        <w:rPr>
          <w:sz w:val="22"/>
          <w:szCs w:val="22"/>
          <w:lang w:val="en-GB"/>
        </w:rPr>
        <w:t xml:space="preserve"> support </w:t>
      </w:r>
      <w:r w:rsidR="00E53335" w:rsidRPr="00F4231A">
        <w:rPr>
          <w:sz w:val="22"/>
          <w:szCs w:val="22"/>
          <w:lang w:val="en-GB"/>
        </w:rPr>
        <w:t xml:space="preserve">the </w:t>
      </w:r>
      <w:r w:rsidR="006514D5" w:rsidRPr="00F4231A">
        <w:rPr>
          <w:sz w:val="22"/>
          <w:szCs w:val="22"/>
          <w:lang w:val="en-GB"/>
        </w:rPr>
        <w:t xml:space="preserve">costs </w:t>
      </w:r>
      <w:r w:rsidR="00E53335" w:rsidRPr="00F4231A">
        <w:rPr>
          <w:sz w:val="22"/>
          <w:szCs w:val="22"/>
          <w:lang w:val="en-GB"/>
        </w:rPr>
        <w:t>of</w:t>
      </w:r>
      <w:r w:rsidR="006514D5" w:rsidRPr="00F4231A">
        <w:rPr>
          <w:sz w:val="22"/>
          <w:szCs w:val="22"/>
          <w:lang w:val="en-GB"/>
        </w:rPr>
        <w:t xml:space="preserve"> </w:t>
      </w:r>
      <w:r w:rsidR="00E53335" w:rsidRPr="00F4231A">
        <w:rPr>
          <w:sz w:val="22"/>
          <w:szCs w:val="22"/>
          <w:lang w:val="en-GB"/>
        </w:rPr>
        <w:t xml:space="preserve">operations such as </w:t>
      </w:r>
      <w:r w:rsidR="006514D5" w:rsidRPr="00F4231A">
        <w:rPr>
          <w:sz w:val="22"/>
          <w:szCs w:val="22"/>
          <w:lang w:val="en-GB"/>
        </w:rPr>
        <w:t>finding match</w:t>
      </w:r>
      <w:r w:rsidR="00E53335" w:rsidRPr="00F4231A">
        <w:rPr>
          <w:sz w:val="22"/>
          <w:szCs w:val="22"/>
          <w:lang w:val="en-GB"/>
        </w:rPr>
        <w:t>es</w:t>
      </w:r>
      <w:r w:rsidR="006514D5" w:rsidRPr="00F4231A">
        <w:rPr>
          <w:sz w:val="22"/>
          <w:szCs w:val="22"/>
          <w:lang w:val="en-GB"/>
        </w:rPr>
        <w:t xml:space="preserve"> for patient</w:t>
      </w:r>
      <w:r w:rsidR="00E53335" w:rsidRPr="00F4231A">
        <w:rPr>
          <w:sz w:val="22"/>
          <w:szCs w:val="22"/>
          <w:lang w:val="en-GB"/>
        </w:rPr>
        <w:t xml:space="preserve">s through </w:t>
      </w:r>
      <w:r w:rsidR="006514D5" w:rsidRPr="00F4231A">
        <w:rPr>
          <w:sz w:val="22"/>
          <w:szCs w:val="22"/>
          <w:lang w:val="en-GB"/>
        </w:rPr>
        <w:t xml:space="preserve">HLA </w:t>
      </w:r>
      <w:r w:rsidR="00E53335" w:rsidRPr="00F4231A">
        <w:rPr>
          <w:sz w:val="22"/>
          <w:szCs w:val="22"/>
          <w:lang w:val="en-GB"/>
        </w:rPr>
        <w:t>typing</w:t>
      </w:r>
      <w:r w:rsidR="006514D5" w:rsidRPr="00F4231A">
        <w:rPr>
          <w:sz w:val="22"/>
          <w:szCs w:val="22"/>
          <w:lang w:val="en-GB"/>
        </w:rPr>
        <w:t xml:space="preserve">, </w:t>
      </w:r>
      <w:r w:rsidR="00E53335" w:rsidRPr="00F4231A">
        <w:rPr>
          <w:sz w:val="22"/>
          <w:szCs w:val="22"/>
          <w:lang w:val="en-GB"/>
        </w:rPr>
        <w:t xml:space="preserve">testing </w:t>
      </w:r>
      <w:r w:rsidR="006514D5" w:rsidRPr="00F4231A">
        <w:rPr>
          <w:sz w:val="22"/>
          <w:szCs w:val="22"/>
          <w:lang w:val="en-GB"/>
        </w:rPr>
        <w:t>blood sample</w:t>
      </w:r>
      <w:r w:rsidR="00E53335" w:rsidRPr="00F4231A">
        <w:rPr>
          <w:sz w:val="22"/>
          <w:szCs w:val="22"/>
          <w:lang w:val="en-GB"/>
        </w:rPr>
        <w:t>s</w:t>
      </w:r>
      <w:r w:rsidR="006514D5" w:rsidRPr="00F4231A">
        <w:rPr>
          <w:sz w:val="22"/>
          <w:szCs w:val="22"/>
          <w:lang w:val="en-GB"/>
        </w:rPr>
        <w:t xml:space="preserve">, </w:t>
      </w:r>
      <w:r w:rsidR="00E53335" w:rsidRPr="00F4231A">
        <w:rPr>
          <w:sz w:val="22"/>
          <w:szCs w:val="22"/>
          <w:lang w:val="en-GB"/>
        </w:rPr>
        <w:t xml:space="preserve">and sending </w:t>
      </w:r>
      <w:r w:rsidR="006514D5" w:rsidRPr="00F4231A">
        <w:rPr>
          <w:sz w:val="22"/>
          <w:szCs w:val="22"/>
          <w:lang w:val="en-GB"/>
        </w:rPr>
        <w:t xml:space="preserve">experts </w:t>
      </w:r>
      <w:r w:rsidR="00E53335" w:rsidRPr="00F4231A">
        <w:rPr>
          <w:sz w:val="22"/>
          <w:szCs w:val="22"/>
          <w:lang w:val="en-GB"/>
        </w:rPr>
        <w:t xml:space="preserve">to </w:t>
      </w:r>
      <w:r w:rsidR="006514D5" w:rsidRPr="00F4231A">
        <w:rPr>
          <w:sz w:val="22"/>
          <w:szCs w:val="22"/>
          <w:lang w:val="en-GB"/>
        </w:rPr>
        <w:t xml:space="preserve">visit donors. </w:t>
      </w:r>
      <w:r w:rsidR="00E53335" w:rsidRPr="00F4231A">
        <w:rPr>
          <w:sz w:val="22"/>
          <w:szCs w:val="22"/>
          <w:lang w:val="en-GB"/>
        </w:rPr>
        <w:t>The cost of r</w:t>
      </w:r>
      <w:r w:rsidR="006514D5" w:rsidRPr="00F4231A">
        <w:rPr>
          <w:sz w:val="22"/>
          <w:szCs w:val="22"/>
          <w:lang w:val="en-GB"/>
        </w:rPr>
        <w:t xml:space="preserve">ecruiting a donor to the registry </w:t>
      </w:r>
      <w:r w:rsidR="00E53335" w:rsidRPr="00F4231A">
        <w:rPr>
          <w:sz w:val="22"/>
          <w:szCs w:val="22"/>
          <w:lang w:val="en-GB"/>
        </w:rPr>
        <w:t xml:space="preserve">was </w:t>
      </w:r>
      <w:r w:rsidR="006514D5" w:rsidRPr="0001237C">
        <w:rPr>
          <w:rFonts w:ascii="Arial" w:hAnsi="Arial" w:cs="Arial"/>
          <w:lang w:val="en-GB"/>
        </w:rPr>
        <w:t>₹</w:t>
      </w:r>
      <w:r w:rsidR="006514D5" w:rsidRPr="00F4231A">
        <w:rPr>
          <w:sz w:val="22"/>
          <w:szCs w:val="22"/>
          <w:lang w:val="en-GB"/>
        </w:rPr>
        <w:t>2</w:t>
      </w:r>
      <w:r w:rsidR="00E53335" w:rsidRPr="00F4231A">
        <w:rPr>
          <w:sz w:val="22"/>
          <w:szCs w:val="22"/>
          <w:lang w:val="en-GB"/>
        </w:rPr>
        <w:t>,</w:t>
      </w:r>
      <w:r w:rsidR="006514D5" w:rsidRPr="00F4231A">
        <w:rPr>
          <w:sz w:val="22"/>
          <w:szCs w:val="22"/>
          <w:lang w:val="en-GB"/>
        </w:rPr>
        <w:t xml:space="preserve">500, which </w:t>
      </w:r>
      <w:r w:rsidR="00E53335" w:rsidRPr="00F4231A">
        <w:rPr>
          <w:sz w:val="22"/>
          <w:szCs w:val="22"/>
          <w:lang w:val="en-GB"/>
        </w:rPr>
        <w:t xml:space="preserve">included </w:t>
      </w:r>
      <w:r w:rsidR="006514D5" w:rsidRPr="00F4231A">
        <w:rPr>
          <w:sz w:val="22"/>
          <w:szCs w:val="22"/>
          <w:lang w:val="en-GB"/>
        </w:rPr>
        <w:t xml:space="preserve">HLA </w:t>
      </w:r>
      <w:r w:rsidR="00E53335" w:rsidRPr="00F4231A">
        <w:rPr>
          <w:sz w:val="22"/>
          <w:szCs w:val="22"/>
          <w:lang w:val="en-GB"/>
        </w:rPr>
        <w:t>typing</w:t>
      </w:r>
      <w:r w:rsidR="006514D5" w:rsidRPr="00F4231A">
        <w:rPr>
          <w:sz w:val="22"/>
          <w:szCs w:val="22"/>
          <w:lang w:val="en-GB"/>
        </w:rPr>
        <w:t xml:space="preserve">. </w:t>
      </w:r>
      <w:r>
        <w:rPr>
          <w:sz w:val="22"/>
          <w:szCs w:val="22"/>
          <w:lang w:val="en-GB"/>
        </w:rPr>
        <w:t>DATRI</w:t>
      </w:r>
      <w:r w:rsidR="00E53335" w:rsidRPr="00F4231A">
        <w:rPr>
          <w:sz w:val="22"/>
          <w:szCs w:val="22"/>
          <w:lang w:val="en-GB"/>
        </w:rPr>
        <w:t>’s</w:t>
      </w:r>
      <w:r w:rsidR="006514D5" w:rsidRPr="00F4231A">
        <w:rPr>
          <w:sz w:val="22"/>
          <w:szCs w:val="22"/>
          <w:lang w:val="en-GB"/>
        </w:rPr>
        <w:t xml:space="preserve"> </w:t>
      </w:r>
      <w:r w:rsidR="00FF03E3">
        <w:rPr>
          <w:sz w:val="22"/>
          <w:szCs w:val="22"/>
          <w:lang w:val="en-GB"/>
        </w:rPr>
        <w:t xml:space="preserve">HLA Typing </w:t>
      </w:r>
      <w:r w:rsidR="006514D5" w:rsidRPr="00F4231A">
        <w:rPr>
          <w:sz w:val="22"/>
          <w:szCs w:val="22"/>
          <w:lang w:val="en-GB"/>
        </w:rPr>
        <w:t xml:space="preserve">lab </w:t>
      </w:r>
      <w:r w:rsidR="00E53335" w:rsidRPr="00F4231A">
        <w:rPr>
          <w:sz w:val="22"/>
          <w:szCs w:val="22"/>
          <w:lang w:val="en-GB"/>
        </w:rPr>
        <w:t>used high-</w:t>
      </w:r>
      <w:r w:rsidR="006514D5" w:rsidRPr="00F4231A">
        <w:rPr>
          <w:sz w:val="22"/>
          <w:szCs w:val="22"/>
          <w:lang w:val="en-GB"/>
        </w:rPr>
        <w:t>resolution (10/10) matching to avoid any risk</w:t>
      </w:r>
      <w:r w:rsidR="00E53335" w:rsidRPr="00F4231A">
        <w:rPr>
          <w:sz w:val="22"/>
          <w:szCs w:val="22"/>
          <w:lang w:val="en-GB"/>
        </w:rPr>
        <w:t>s</w:t>
      </w:r>
      <w:r w:rsidR="006514D5" w:rsidRPr="00F4231A">
        <w:rPr>
          <w:sz w:val="22"/>
          <w:szCs w:val="22"/>
          <w:lang w:val="en-GB"/>
        </w:rPr>
        <w:t xml:space="preserve"> related to HLA </w:t>
      </w:r>
      <w:r w:rsidR="00E53335" w:rsidRPr="00F4231A">
        <w:rPr>
          <w:sz w:val="22"/>
          <w:szCs w:val="22"/>
          <w:lang w:val="en-GB"/>
        </w:rPr>
        <w:t>typing error</w:t>
      </w:r>
      <w:r w:rsidR="006514D5" w:rsidRPr="00F4231A">
        <w:rPr>
          <w:sz w:val="22"/>
          <w:szCs w:val="22"/>
          <w:lang w:val="en-GB"/>
        </w:rPr>
        <w:t xml:space="preserve">. </w:t>
      </w:r>
      <w:r w:rsidR="00E53335" w:rsidRPr="00F4231A">
        <w:rPr>
          <w:sz w:val="22"/>
          <w:szCs w:val="22"/>
          <w:lang w:val="en-GB"/>
        </w:rPr>
        <w:t>C</w:t>
      </w:r>
      <w:r w:rsidR="006514D5" w:rsidRPr="00F4231A">
        <w:rPr>
          <w:sz w:val="22"/>
          <w:szCs w:val="22"/>
          <w:lang w:val="en-GB"/>
        </w:rPr>
        <w:t>ost</w:t>
      </w:r>
      <w:r w:rsidR="00E53335" w:rsidRPr="00F4231A">
        <w:rPr>
          <w:sz w:val="22"/>
          <w:szCs w:val="22"/>
          <w:lang w:val="en-GB"/>
        </w:rPr>
        <w:t>s</w:t>
      </w:r>
      <w:r w:rsidR="006514D5" w:rsidRPr="00F4231A">
        <w:rPr>
          <w:sz w:val="22"/>
          <w:szCs w:val="22"/>
          <w:lang w:val="en-GB"/>
        </w:rPr>
        <w:t xml:space="preserve"> after </w:t>
      </w:r>
      <w:r w:rsidR="00E53335" w:rsidRPr="00F4231A">
        <w:rPr>
          <w:sz w:val="22"/>
          <w:szCs w:val="22"/>
          <w:lang w:val="en-GB"/>
        </w:rPr>
        <w:t>a</w:t>
      </w:r>
      <w:r w:rsidR="006514D5" w:rsidRPr="00F4231A">
        <w:rPr>
          <w:sz w:val="22"/>
          <w:szCs w:val="22"/>
          <w:lang w:val="en-GB"/>
        </w:rPr>
        <w:t xml:space="preserve"> </w:t>
      </w:r>
      <w:r w:rsidR="00E53335" w:rsidRPr="00F4231A">
        <w:rPr>
          <w:sz w:val="22"/>
          <w:szCs w:val="22"/>
          <w:lang w:val="en-GB"/>
        </w:rPr>
        <w:t xml:space="preserve">stem cell </w:t>
      </w:r>
      <w:r w:rsidR="006514D5" w:rsidRPr="00F4231A">
        <w:rPr>
          <w:sz w:val="22"/>
          <w:szCs w:val="22"/>
          <w:lang w:val="en-GB"/>
        </w:rPr>
        <w:t xml:space="preserve">match </w:t>
      </w:r>
      <w:r w:rsidR="00E53335" w:rsidRPr="00F4231A">
        <w:rPr>
          <w:sz w:val="22"/>
          <w:szCs w:val="22"/>
          <w:lang w:val="en-GB"/>
        </w:rPr>
        <w:t>was found were</w:t>
      </w:r>
      <w:r w:rsidR="006514D5" w:rsidRPr="00F4231A">
        <w:rPr>
          <w:sz w:val="22"/>
          <w:szCs w:val="22"/>
          <w:lang w:val="en-GB"/>
        </w:rPr>
        <w:t xml:space="preserve"> managed by the patient</w:t>
      </w:r>
      <w:r w:rsidR="00E53335" w:rsidRPr="00F4231A">
        <w:rPr>
          <w:sz w:val="22"/>
          <w:szCs w:val="22"/>
          <w:lang w:val="en-GB"/>
        </w:rPr>
        <w:t>.</w:t>
      </w:r>
    </w:p>
    <w:p w14:paraId="5ED7D1CF" w14:textId="77777777" w:rsidR="00E53335" w:rsidRPr="00222638" w:rsidRDefault="00E53335" w:rsidP="006514D5">
      <w:pPr>
        <w:shd w:val="clear" w:color="auto" w:fill="FFFFFF"/>
        <w:jc w:val="both"/>
        <w:textAlignment w:val="baseline"/>
        <w:rPr>
          <w:szCs w:val="22"/>
          <w:lang w:val="en-GB"/>
        </w:rPr>
      </w:pPr>
    </w:p>
    <w:p w14:paraId="2404B51F" w14:textId="2AFA42F3" w:rsidR="006514D5" w:rsidRPr="00F4231A" w:rsidRDefault="00C22F08" w:rsidP="0057231E">
      <w:pPr>
        <w:jc w:val="both"/>
        <w:textAlignment w:val="baseline"/>
        <w:rPr>
          <w:sz w:val="22"/>
          <w:szCs w:val="22"/>
          <w:lang w:val="en-GB"/>
        </w:rPr>
      </w:pPr>
      <w:r>
        <w:rPr>
          <w:sz w:val="22"/>
          <w:szCs w:val="22"/>
          <w:lang w:val="en-GB"/>
        </w:rPr>
        <w:lastRenderedPageBreak/>
        <w:t>DATRI</w:t>
      </w:r>
      <w:r w:rsidR="00E53335" w:rsidRPr="00F4231A">
        <w:rPr>
          <w:sz w:val="22"/>
          <w:szCs w:val="22"/>
          <w:lang w:val="en-GB"/>
        </w:rPr>
        <w:t xml:space="preserve"> used </w:t>
      </w:r>
      <w:r w:rsidR="006514D5" w:rsidRPr="00F4231A">
        <w:rPr>
          <w:sz w:val="22"/>
          <w:szCs w:val="22"/>
          <w:lang w:val="en-GB"/>
        </w:rPr>
        <w:t xml:space="preserve">the funding </w:t>
      </w:r>
      <w:r w:rsidR="00E53335" w:rsidRPr="00F4231A">
        <w:rPr>
          <w:sz w:val="22"/>
          <w:szCs w:val="22"/>
          <w:lang w:val="en-GB"/>
        </w:rPr>
        <w:t xml:space="preserve">it </w:t>
      </w:r>
      <w:r w:rsidR="006514D5" w:rsidRPr="00F4231A">
        <w:rPr>
          <w:sz w:val="22"/>
          <w:szCs w:val="22"/>
          <w:lang w:val="en-GB"/>
        </w:rPr>
        <w:t>raised</w:t>
      </w:r>
      <w:r w:rsidR="00E53335" w:rsidRPr="00F4231A">
        <w:rPr>
          <w:sz w:val="22"/>
          <w:szCs w:val="22"/>
          <w:lang w:val="en-GB"/>
        </w:rPr>
        <w:t xml:space="preserve"> for</w:t>
      </w:r>
      <w:r w:rsidR="006514D5" w:rsidRPr="00F4231A">
        <w:rPr>
          <w:sz w:val="22"/>
          <w:szCs w:val="22"/>
          <w:lang w:val="en-GB"/>
        </w:rPr>
        <w:t xml:space="preserve"> initiatives such as the adoption of </w:t>
      </w:r>
      <w:r w:rsidR="00E53335" w:rsidRPr="00F4231A">
        <w:rPr>
          <w:sz w:val="22"/>
          <w:szCs w:val="22"/>
          <w:lang w:val="en-GB"/>
        </w:rPr>
        <w:t xml:space="preserve">the </w:t>
      </w:r>
      <w:r w:rsidR="006514D5" w:rsidRPr="00F4231A">
        <w:rPr>
          <w:sz w:val="22"/>
          <w:szCs w:val="22"/>
          <w:lang w:val="en-GB"/>
        </w:rPr>
        <w:t>latest technology</w:t>
      </w:r>
      <w:r w:rsidR="00E53335" w:rsidRPr="00F4231A">
        <w:rPr>
          <w:sz w:val="22"/>
          <w:szCs w:val="22"/>
          <w:lang w:val="en-GB"/>
        </w:rPr>
        <w:t xml:space="preserve">; the </w:t>
      </w:r>
      <w:r w:rsidR="006514D5" w:rsidRPr="00F4231A">
        <w:rPr>
          <w:sz w:val="22"/>
          <w:szCs w:val="22"/>
          <w:lang w:val="en-GB"/>
        </w:rPr>
        <w:t>improvement of donor clinics across the country</w:t>
      </w:r>
      <w:r w:rsidR="00E53335" w:rsidRPr="00F4231A">
        <w:rPr>
          <w:sz w:val="22"/>
          <w:szCs w:val="22"/>
          <w:lang w:val="en-GB"/>
        </w:rPr>
        <w:t xml:space="preserve">; </w:t>
      </w:r>
      <w:r w:rsidR="006514D5" w:rsidRPr="00F4231A">
        <w:rPr>
          <w:sz w:val="22"/>
          <w:szCs w:val="22"/>
          <w:lang w:val="en-GB"/>
        </w:rPr>
        <w:t>enhancement programs to recruit and retain blood stem cell donors</w:t>
      </w:r>
      <w:r w:rsidR="00E53335" w:rsidRPr="00F4231A">
        <w:rPr>
          <w:sz w:val="22"/>
          <w:szCs w:val="22"/>
          <w:lang w:val="en-GB"/>
        </w:rPr>
        <w:t xml:space="preserve">; </w:t>
      </w:r>
      <w:r w:rsidR="006514D5" w:rsidRPr="00F4231A">
        <w:rPr>
          <w:sz w:val="22"/>
          <w:szCs w:val="22"/>
          <w:lang w:val="en-GB"/>
        </w:rPr>
        <w:t>and investment</w:t>
      </w:r>
      <w:r w:rsidR="00E53335" w:rsidRPr="00F4231A">
        <w:rPr>
          <w:sz w:val="22"/>
          <w:szCs w:val="22"/>
          <w:lang w:val="en-GB"/>
        </w:rPr>
        <w:t>s</w:t>
      </w:r>
      <w:r w:rsidR="006514D5" w:rsidRPr="00F4231A">
        <w:rPr>
          <w:sz w:val="22"/>
          <w:szCs w:val="22"/>
          <w:lang w:val="en-GB"/>
        </w:rPr>
        <w:t xml:space="preserve"> in research</w:t>
      </w:r>
      <w:r w:rsidR="00E53335" w:rsidRPr="00F4231A">
        <w:rPr>
          <w:sz w:val="22"/>
          <w:szCs w:val="22"/>
          <w:lang w:val="en-GB"/>
        </w:rPr>
        <w:t>,</w:t>
      </w:r>
      <w:r w:rsidR="006514D5" w:rsidRPr="00F4231A">
        <w:rPr>
          <w:sz w:val="22"/>
          <w:szCs w:val="22"/>
          <w:lang w:val="en-GB"/>
        </w:rPr>
        <w:t xml:space="preserve"> to </w:t>
      </w:r>
      <w:r w:rsidR="00E53335" w:rsidRPr="00F4231A">
        <w:rPr>
          <w:sz w:val="22"/>
          <w:szCs w:val="22"/>
          <w:lang w:val="en-GB"/>
        </w:rPr>
        <w:t>stay up to date</w:t>
      </w:r>
      <w:r w:rsidR="006514D5" w:rsidRPr="00F4231A">
        <w:rPr>
          <w:sz w:val="22"/>
          <w:szCs w:val="22"/>
          <w:lang w:val="en-GB"/>
        </w:rPr>
        <w:t xml:space="preserve"> with global practices. </w:t>
      </w:r>
      <w:r>
        <w:rPr>
          <w:sz w:val="22"/>
          <w:szCs w:val="22"/>
          <w:lang w:val="en-GB"/>
        </w:rPr>
        <w:t>DATRI</w:t>
      </w:r>
      <w:r w:rsidR="00E53335" w:rsidRPr="00F4231A">
        <w:rPr>
          <w:sz w:val="22"/>
          <w:szCs w:val="22"/>
          <w:lang w:val="en-GB"/>
        </w:rPr>
        <w:t xml:space="preserve">’s </w:t>
      </w:r>
      <w:r w:rsidR="006514D5" w:rsidRPr="00F4231A">
        <w:rPr>
          <w:sz w:val="22"/>
          <w:szCs w:val="22"/>
          <w:lang w:val="en-GB"/>
        </w:rPr>
        <w:t>main fundraising sources were CSR funding, online donation</w:t>
      </w:r>
      <w:r w:rsidR="00E53335" w:rsidRPr="00F4231A">
        <w:rPr>
          <w:sz w:val="22"/>
          <w:szCs w:val="22"/>
          <w:lang w:val="en-GB"/>
        </w:rPr>
        <w:t>s</w:t>
      </w:r>
      <w:r w:rsidR="006514D5" w:rsidRPr="00F4231A">
        <w:rPr>
          <w:sz w:val="22"/>
          <w:szCs w:val="22"/>
          <w:lang w:val="en-GB"/>
        </w:rPr>
        <w:t>, and corporate sponsorship.</w:t>
      </w:r>
    </w:p>
    <w:p w14:paraId="537E3696" w14:textId="2741FC1D" w:rsidR="00C165D8" w:rsidRPr="00222638" w:rsidRDefault="00C165D8" w:rsidP="0057231E">
      <w:pPr>
        <w:jc w:val="both"/>
        <w:textAlignment w:val="baseline"/>
        <w:rPr>
          <w:szCs w:val="22"/>
          <w:lang w:val="en-GB"/>
        </w:rPr>
      </w:pPr>
    </w:p>
    <w:p w14:paraId="2971B4EF" w14:textId="77777777" w:rsidR="00C165D8" w:rsidRPr="00222638" w:rsidRDefault="00C165D8" w:rsidP="0057231E">
      <w:pPr>
        <w:pStyle w:val="BodyTextMain"/>
        <w:rPr>
          <w:sz w:val="20"/>
          <w:lang w:val="en-GB"/>
        </w:rPr>
      </w:pPr>
    </w:p>
    <w:p w14:paraId="52B6385A" w14:textId="65B80254" w:rsidR="006514D5" w:rsidRPr="00F4231A" w:rsidRDefault="006514D5" w:rsidP="0057231E">
      <w:pPr>
        <w:pStyle w:val="Casehead1"/>
        <w:rPr>
          <w:lang w:val="en-GB"/>
        </w:rPr>
      </w:pPr>
      <w:r w:rsidRPr="00F4231A">
        <w:rPr>
          <w:lang w:val="en-GB"/>
        </w:rPr>
        <w:t xml:space="preserve">Issues Faced by </w:t>
      </w:r>
      <w:r w:rsidR="00C22F08">
        <w:rPr>
          <w:lang w:val="en-GB"/>
        </w:rPr>
        <w:t>DATRI</w:t>
      </w:r>
    </w:p>
    <w:p w14:paraId="78D3AD76" w14:textId="77777777" w:rsidR="006514D5" w:rsidRPr="00657D3F" w:rsidRDefault="006514D5" w:rsidP="0057231E">
      <w:pPr>
        <w:pStyle w:val="BodyTextMain"/>
        <w:rPr>
          <w:sz w:val="20"/>
          <w:lang w:val="en-GB"/>
        </w:rPr>
      </w:pPr>
    </w:p>
    <w:p w14:paraId="339CC563" w14:textId="08C2F38B" w:rsidR="006514D5" w:rsidRPr="00F4231A" w:rsidRDefault="003D08F2" w:rsidP="0057231E">
      <w:pPr>
        <w:pStyle w:val="BodyTextMain"/>
        <w:rPr>
          <w:lang w:val="en-GB"/>
        </w:rPr>
      </w:pPr>
      <w:r w:rsidRPr="00F4231A">
        <w:rPr>
          <w:lang w:val="en-GB"/>
        </w:rPr>
        <w:t>The issue of matched donors backing out w</w:t>
      </w:r>
      <w:r w:rsidR="006514D5" w:rsidRPr="00F4231A">
        <w:rPr>
          <w:lang w:val="en-GB"/>
        </w:rPr>
        <w:t xml:space="preserve">hen </w:t>
      </w:r>
      <w:r w:rsidRPr="00F4231A">
        <w:rPr>
          <w:lang w:val="en-GB"/>
        </w:rPr>
        <w:t xml:space="preserve">they were </w:t>
      </w:r>
      <w:r w:rsidR="006514D5" w:rsidRPr="00F4231A">
        <w:rPr>
          <w:lang w:val="en-GB"/>
        </w:rPr>
        <w:t xml:space="preserve">called to donate their blood stem cells </w:t>
      </w:r>
      <w:r w:rsidRPr="00F4231A">
        <w:rPr>
          <w:lang w:val="en-GB"/>
        </w:rPr>
        <w:t>was</w:t>
      </w:r>
      <w:r w:rsidR="006514D5" w:rsidRPr="00F4231A">
        <w:rPr>
          <w:lang w:val="en-GB"/>
        </w:rPr>
        <w:t xml:space="preserve"> a </w:t>
      </w:r>
      <w:r w:rsidR="001505D3">
        <w:rPr>
          <w:lang w:val="en-GB"/>
        </w:rPr>
        <w:t>significant</w:t>
      </w:r>
      <w:r w:rsidR="006514D5" w:rsidRPr="00F4231A">
        <w:rPr>
          <w:lang w:val="en-GB"/>
        </w:rPr>
        <w:t xml:space="preserve"> </w:t>
      </w:r>
      <w:r w:rsidRPr="00F4231A">
        <w:rPr>
          <w:lang w:val="en-GB"/>
        </w:rPr>
        <w:t xml:space="preserve">concern </w:t>
      </w:r>
      <w:r w:rsidR="006514D5" w:rsidRPr="00F4231A">
        <w:rPr>
          <w:lang w:val="en-GB"/>
        </w:rPr>
        <w:t xml:space="preserve">for </w:t>
      </w:r>
      <w:r w:rsidR="00C22F08">
        <w:rPr>
          <w:lang w:val="en-GB"/>
        </w:rPr>
        <w:t>DATRI</w:t>
      </w:r>
      <w:r w:rsidR="00EF0223" w:rsidRPr="00F4231A">
        <w:rPr>
          <w:lang w:val="en-GB"/>
        </w:rPr>
        <w:t>.</w:t>
      </w:r>
      <w:r w:rsidR="006514D5" w:rsidRPr="00F4231A">
        <w:rPr>
          <w:lang w:val="en-GB"/>
        </w:rPr>
        <w:t xml:space="preserve"> </w:t>
      </w:r>
      <w:r w:rsidRPr="00F4231A">
        <w:rPr>
          <w:lang w:val="en-GB"/>
        </w:rPr>
        <w:t>Donors backed out p</w:t>
      </w:r>
      <w:r w:rsidR="006514D5" w:rsidRPr="00F4231A">
        <w:rPr>
          <w:lang w:val="en-GB"/>
        </w:rPr>
        <w:t xml:space="preserve">rimarily </w:t>
      </w:r>
      <w:r w:rsidRPr="00F4231A">
        <w:rPr>
          <w:lang w:val="en-GB"/>
        </w:rPr>
        <w:t>during</w:t>
      </w:r>
      <w:r w:rsidR="006514D5" w:rsidRPr="00F4231A">
        <w:rPr>
          <w:lang w:val="en-GB"/>
        </w:rPr>
        <w:t xml:space="preserve"> two stages of </w:t>
      </w:r>
      <w:r w:rsidRPr="00F4231A">
        <w:rPr>
          <w:lang w:val="en-GB"/>
        </w:rPr>
        <w:t xml:space="preserve">the </w:t>
      </w:r>
      <w:r w:rsidR="006514D5" w:rsidRPr="00F4231A">
        <w:rPr>
          <w:lang w:val="en-GB"/>
        </w:rPr>
        <w:t xml:space="preserve">donation process. </w:t>
      </w:r>
      <w:r w:rsidRPr="00F4231A">
        <w:rPr>
          <w:lang w:val="en-GB"/>
        </w:rPr>
        <w:t>Some</w:t>
      </w:r>
      <w:r w:rsidR="00EF0223" w:rsidRPr="00F4231A">
        <w:rPr>
          <w:lang w:val="en-GB"/>
        </w:rPr>
        <w:t xml:space="preserve"> back</w:t>
      </w:r>
      <w:r w:rsidRPr="00F4231A">
        <w:rPr>
          <w:lang w:val="en-GB"/>
        </w:rPr>
        <w:t>ed</w:t>
      </w:r>
      <w:r w:rsidR="00EF0223" w:rsidRPr="00F4231A">
        <w:rPr>
          <w:lang w:val="en-GB"/>
        </w:rPr>
        <w:t xml:space="preserve"> out </w:t>
      </w:r>
      <w:r w:rsidR="006514D5" w:rsidRPr="00F4231A">
        <w:rPr>
          <w:lang w:val="en-GB"/>
        </w:rPr>
        <w:t xml:space="preserve">when </w:t>
      </w:r>
      <w:r w:rsidR="00EF0223" w:rsidRPr="00F4231A">
        <w:rPr>
          <w:lang w:val="en-GB"/>
        </w:rPr>
        <w:t>the</w:t>
      </w:r>
      <w:r w:rsidRPr="00F4231A">
        <w:rPr>
          <w:lang w:val="en-GB"/>
        </w:rPr>
        <w:t>y were first</w:t>
      </w:r>
      <w:r w:rsidR="006514D5" w:rsidRPr="00F4231A">
        <w:rPr>
          <w:lang w:val="en-GB"/>
        </w:rPr>
        <w:t xml:space="preserve"> contacted </w:t>
      </w:r>
      <w:r w:rsidRPr="00F4231A">
        <w:rPr>
          <w:lang w:val="en-GB"/>
        </w:rPr>
        <w:t>(</w:t>
      </w:r>
      <w:r w:rsidR="006514D5" w:rsidRPr="00F4231A">
        <w:rPr>
          <w:lang w:val="en-GB"/>
        </w:rPr>
        <w:t xml:space="preserve">after </w:t>
      </w:r>
      <w:r w:rsidRPr="00F4231A">
        <w:rPr>
          <w:lang w:val="en-GB"/>
        </w:rPr>
        <w:t>a</w:t>
      </w:r>
      <w:r w:rsidR="006514D5" w:rsidRPr="00F4231A">
        <w:rPr>
          <w:lang w:val="en-GB"/>
        </w:rPr>
        <w:t xml:space="preserve"> match for donation</w:t>
      </w:r>
      <w:r w:rsidRPr="00F4231A">
        <w:rPr>
          <w:lang w:val="en-GB"/>
        </w:rPr>
        <w:t xml:space="preserve"> was found)</w:t>
      </w:r>
      <w:r w:rsidR="00EF0223" w:rsidRPr="00F4231A">
        <w:rPr>
          <w:lang w:val="en-GB"/>
        </w:rPr>
        <w:t>.</w:t>
      </w:r>
      <w:r w:rsidR="006514D5" w:rsidRPr="00F4231A">
        <w:rPr>
          <w:lang w:val="en-GB"/>
        </w:rPr>
        <w:t xml:space="preserve"> </w:t>
      </w:r>
      <w:r w:rsidRPr="00F4231A">
        <w:rPr>
          <w:lang w:val="en-GB"/>
        </w:rPr>
        <w:t>Others</w:t>
      </w:r>
      <w:r w:rsidR="00EF0223" w:rsidRPr="00F4231A">
        <w:rPr>
          <w:lang w:val="en-GB"/>
        </w:rPr>
        <w:t xml:space="preserve"> back</w:t>
      </w:r>
      <w:r w:rsidRPr="00F4231A">
        <w:rPr>
          <w:lang w:val="en-GB"/>
        </w:rPr>
        <w:t>ed</w:t>
      </w:r>
      <w:r w:rsidR="00EF0223" w:rsidRPr="00F4231A">
        <w:rPr>
          <w:lang w:val="en-GB"/>
        </w:rPr>
        <w:t xml:space="preserve"> out </w:t>
      </w:r>
      <w:r w:rsidR="006514D5" w:rsidRPr="00F4231A">
        <w:rPr>
          <w:lang w:val="en-GB"/>
        </w:rPr>
        <w:t xml:space="preserve">after </w:t>
      </w:r>
      <w:r w:rsidRPr="00F4231A">
        <w:rPr>
          <w:lang w:val="en-GB"/>
        </w:rPr>
        <w:t xml:space="preserve">the </w:t>
      </w:r>
      <w:r w:rsidR="006514D5" w:rsidRPr="00F4231A">
        <w:rPr>
          <w:lang w:val="en-GB"/>
        </w:rPr>
        <w:t xml:space="preserve">complete health </w:t>
      </w:r>
      <w:proofErr w:type="spellStart"/>
      <w:r w:rsidR="006514D5" w:rsidRPr="00F4231A">
        <w:rPr>
          <w:lang w:val="en-GB"/>
        </w:rPr>
        <w:t>checkup</w:t>
      </w:r>
      <w:proofErr w:type="spellEnd"/>
      <w:r w:rsidR="00EF0223" w:rsidRPr="00F4231A">
        <w:rPr>
          <w:lang w:val="en-GB"/>
        </w:rPr>
        <w:t xml:space="preserve">, </w:t>
      </w:r>
      <w:r w:rsidRPr="00F4231A">
        <w:rPr>
          <w:lang w:val="en-GB"/>
        </w:rPr>
        <w:t>i.e.,</w:t>
      </w:r>
      <w:r w:rsidR="00EF0223" w:rsidRPr="00F4231A">
        <w:rPr>
          <w:lang w:val="en-GB"/>
        </w:rPr>
        <w:t xml:space="preserve"> </w:t>
      </w:r>
      <w:r w:rsidR="006514D5" w:rsidRPr="00F4231A">
        <w:rPr>
          <w:lang w:val="en-GB"/>
        </w:rPr>
        <w:t xml:space="preserve">just before </w:t>
      </w:r>
      <w:r w:rsidR="002A1E87" w:rsidRPr="00F4231A">
        <w:rPr>
          <w:lang w:val="en-GB"/>
        </w:rPr>
        <w:t xml:space="preserve">the </w:t>
      </w:r>
      <w:r w:rsidR="006514D5" w:rsidRPr="00F4231A">
        <w:rPr>
          <w:lang w:val="en-GB"/>
        </w:rPr>
        <w:t>donation (see Exhibit 6). Donor</w:t>
      </w:r>
      <w:r w:rsidRPr="00F4231A">
        <w:rPr>
          <w:lang w:val="en-GB"/>
        </w:rPr>
        <w:t>s</w:t>
      </w:r>
      <w:r w:rsidR="006514D5" w:rsidRPr="00F4231A">
        <w:rPr>
          <w:lang w:val="en-GB"/>
        </w:rPr>
        <w:t xml:space="preserve"> back</w:t>
      </w:r>
      <w:r w:rsidRPr="00F4231A">
        <w:rPr>
          <w:lang w:val="en-GB"/>
        </w:rPr>
        <w:t>ing</w:t>
      </w:r>
      <w:r w:rsidR="006514D5" w:rsidRPr="00F4231A">
        <w:rPr>
          <w:lang w:val="en-GB"/>
        </w:rPr>
        <w:t xml:space="preserve"> </w:t>
      </w:r>
      <w:r w:rsidR="002A1E87" w:rsidRPr="00F4231A">
        <w:rPr>
          <w:lang w:val="en-GB"/>
        </w:rPr>
        <w:t xml:space="preserve">out </w:t>
      </w:r>
      <w:r w:rsidRPr="00F4231A">
        <w:rPr>
          <w:lang w:val="en-GB"/>
        </w:rPr>
        <w:t xml:space="preserve">during this </w:t>
      </w:r>
      <w:r w:rsidR="00EF0223" w:rsidRPr="00F4231A">
        <w:rPr>
          <w:lang w:val="en-GB"/>
        </w:rPr>
        <w:t xml:space="preserve">second </w:t>
      </w:r>
      <w:r w:rsidR="006514D5" w:rsidRPr="00F4231A">
        <w:rPr>
          <w:lang w:val="en-GB"/>
        </w:rPr>
        <w:t xml:space="preserve">stage had </w:t>
      </w:r>
      <w:r w:rsidRPr="00F4231A">
        <w:rPr>
          <w:lang w:val="en-GB"/>
        </w:rPr>
        <w:t xml:space="preserve">an </w:t>
      </w:r>
      <w:r w:rsidR="006514D5" w:rsidRPr="00F4231A">
        <w:rPr>
          <w:lang w:val="en-GB"/>
        </w:rPr>
        <w:t xml:space="preserve">adverse </w:t>
      </w:r>
      <w:r w:rsidRPr="00F4231A">
        <w:rPr>
          <w:lang w:val="en-GB"/>
        </w:rPr>
        <w:t xml:space="preserve">effect </w:t>
      </w:r>
      <w:r w:rsidR="006514D5" w:rsidRPr="00F4231A">
        <w:rPr>
          <w:lang w:val="en-GB"/>
        </w:rPr>
        <w:t xml:space="preserve">on </w:t>
      </w:r>
      <w:r w:rsidR="00C22F08">
        <w:rPr>
          <w:lang w:val="en-GB"/>
        </w:rPr>
        <w:t>DATRI</w:t>
      </w:r>
      <w:r w:rsidRPr="00F4231A">
        <w:rPr>
          <w:lang w:val="en-GB"/>
        </w:rPr>
        <w:t>’</w:t>
      </w:r>
      <w:r w:rsidR="006514D5" w:rsidRPr="00F4231A">
        <w:rPr>
          <w:lang w:val="en-GB"/>
        </w:rPr>
        <w:t xml:space="preserve">s </w:t>
      </w:r>
      <w:r w:rsidR="006514D5" w:rsidRPr="0001237C">
        <w:rPr>
          <w:lang w:val="en-GB"/>
        </w:rPr>
        <w:t xml:space="preserve">integrity as well as </w:t>
      </w:r>
      <w:r w:rsidRPr="0001237C">
        <w:rPr>
          <w:lang w:val="en-GB"/>
        </w:rPr>
        <w:t xml:space="preserve">on </w:t>
      </w:r>
      <w:r w:rsidR="006514D5" w:rsidRPr="0001237C">
        <w:rPr>
          <w:lang w:val="en-GB"/>
        </w:rPr>
        <w:t xml:space="preserve">patients </w:t>
      </w:r>
      <w:r w:rsidRPr="0001237C">
        <w:rPr>
          <w:lang w:val="en-GB"/>
        </w:rPr>
        <w:t>and their families</w:t>
      </w:r>
      <w:r w:rsidR="006514D5" w:rsidRPr="0001237C">
        <w:rPr>
          <w:lang w:val="en-GB"/>
        </w:rPr>
        <w:t xml:space="preserve">. </w:t>
      </w:r>
      <w:r w:rsidRPr="00F4231A">
        <w:rPr>
          <w:lang w:val="en-GB"/>
        </w:rPr>
        <w:t>Donors gave several c</w:t>
      </w:r>
      <w:r w:rsidR="006514D5" w:rsidRPr="00F4231A">
        <w:rPr>
          <w:lang w:val="en-GB"/>
        </w:rPr>
        <w:t xml:space="preserve">ommon reasons for backing </w:t>
      </w:r>
      <w:r w:rsidR="002A1E87" w:rsidRPr="00F4231A">
        <w:rPr>
          <w:lang w:val="en-GB"/>
        </w:rPr>
        <w:t xml:space="preserve">out </w:t>
      </w:r>
      <w:r w:rsidRPr="00F4231A">
        <w:rPr>
          <w:lang w:val="en-GB"/>
        </w:rPr>
        <w:t>of the process</w:t>
      </w:r>
      <w:r w:rsidR="006514D5" w:rsidRPr="00F4231A">
        <w:rPr>
          <w:lang w:val="en-GB"/>
        </w:rPr>
        <w:t>:</w:t>
      </w:r>
    </w:p>
    <w:p w14:paraId="6BB286CB" w14:textId="77777777" w:rsidR="006514D5" w:rsidRPr="00657D3F" w:rsidRDefault="006514D5" w:rsidP="0057231E">
      <w:pPr>
        <w:jc w:val="both"/>
        <w:textAlignment w:val="baseline"/>
        <w:rPr>
          <w:szCs w:val="22"/>
          <w:lang w:val="en-GB"/>
        </w:rPr>
      </w:pPr>
    </w:p>
    <w:p w14:paraId="204D4800" w14:textId="3A05D0EC" w:rsidR="006514D5" w:rsidRPr="00F4231A" w:rsidRDefault="001505D3" w:rsidP="0057231E">
      <w:pPr>
        <w:pStyle w:val="BodyTextMain"/>
        <w:numPr>
          <w:ilvl w:val="0"/>
          <w:numId w:val="10"/>
        </w:numPr>
        <w:rPr>
          <w:lang w:val="en-GB"/>
        </w:rPr>
      </w:pPr>
      <w:r>
        <w:rPr>
          <w:lang w:val="en-GB"/>
        </w:rPr>
        <w:t>Their f</w:t>
      </w:r>
      <w:r w:rsidR="00BD5709" w:rsidRPr="0001237C">
        <w:rPr>
          <w:lang w:val="en-GB"/>
        </w:rPr>
        <w:t>amilies had concerns or did not permit the donation:</w:t>
      </w:r>
      <w:r w:rsidR="006514D5" w:rsidRPr="00F4231A">
        <w:rPr>
          <w:lang w:val="en-GB"/>
        </w:rPr>
        <w:t xml:space="preserve"> The family and social structure in India </w:t>
      </w:r>
      <w:r w:rsidR="00BD5709" w:rsidRPr="00F4231A">
        <w:rPr>
          <w:lang w:val="en-GB"/>
        </w:rPr>
        <w:t>mean</w:t>
      </w:r>
      <w:r w:rsidR="00250581">
        <w:rPr>
          <w:lang w:val="en-GB"/>
        </w:rPr>
        <w:t>t</w:t>
      </w:r>
      <w:r w:rsidR="00BD5709" w:rsidRPr="00F4231A">
        <w:rPr>
          <w:lang w:val="en-GB"/>
        </w:rPr>
        <w:t xml:space="preserve"> that there </w:t>
      </w:r>
      <w:r w:rsidR="00250581">
        <w:rPr>
          <w:lang w:val="en-GB"/>
        </w:rPr>
        <w:t>we</w:t>
      </w:r>
      <w:r w:rsidR="00BD5709" w:rsidRPr="00F4231A">
        <w:rPr>
          <w:lang w:val="en-GB"/>
        </w:rPr>
        <w:t xml:space="preserve">re </w:t>
      </w:r>
      <w:r w:rsidR="006514D5" w:rsidRPr="00F4231A">
        <w:rPr>
          <w:lang w:val="en-GB"/>
        </w:rPr>
        <w:t>many influencers in a donor’s life</w:t>
      </w:r>
      <w:r w:rsidR="00BD5709" w:rsidRPr="00F4231A">
        <w:rPr>
          <w:lang w:val="en-GB"/>
        </w:rPr>
        <w:t xml:space="preserve"> (e.g., parents, spouse, siblings, fiancé, in-laws, etc.)</w:t>
      </w:r>
      <w:r w:rsidR="006514D5" w:rsidRPr="00F4231A">
        <w:rPr>
          <w:lang w:val="en-GB"/>
        </w:rPr>
        <w:t>. Often</w:t>
      </w:r>
      <w:r w:rsidR="00EF0223" w:rsidRPr="00F4231A">
        <w:rPr>
          <w:lang w:val="en-GB"/>
        </w:rPr>
        <w:t xml:space="preserve">, </w:t>
      </w:r>
      <w:r w:rsidR="00C22F08">
        <w:rPr>
          <w:lang w:val="en-GB"/>
        </w:rPr>
        <w:t>DATRI</w:t>
      </w:r>
      <w:r w:rsidR="00BD5709" w:rsidRPr="00F4231A">
        <w:rPr>
          <w:lang w:val="en-GB"/>
        </w:rPr>
        <w:t xml:space="preserve"> </w:t>
      </w:r>
      <w:r w:rsidR="006514D5" w:rsidRPr="00F4231A">
        <w:rPr>
          <w:lang w:val="en-GB"/>
        </w:rPr>
        <w:t xml:space="preserve">counsellors </w:t>
      </w:r>
      <w:r w:rsidR="00BD5709" w:rsidRPr="00F4231A">
        <w:rPr>
          <w:lang w:val="en-GB"/>
        </w:rPr>
        <w:t xml:space="preserve">had </w:t>
      </w:r>
      <w:r w:rsidR="006514D5" w:rsidRPr="00F4231A">
        <w:rPr>
          <w:lang w:val="en-GB"/>
        </w:rPr>
        <w:t xml:space="preserve">to counsel </w:t>
      </w:r>
      <w:r w:rsidR="00BD5709" w:rsidRPr="00F4231A">
        <w:rPr>
          <w:lang w:val="en-GB"/>
        </w:rPr>
        <w:t xml:space="preserve">not only </w:t>
      </w:r>
      <w:r w:rsidR="006514D5" w:rsidRPr="00F4231A">
        <w:rPr>
          <w:lang w:val="en-GB"/>
        </w:rPr>
        <w:t>the donor but also friends and family who influence</w:t>
      </w:r>
      <w:r w:rsidR="00BD5709" w:rsidRPr="00F4231A">
        <w:rPr>
          <w:lang w:val="en-GB"/>
        </w:rPr>
        <w:t>d</w:t>
      </w:r>
      <w:r w:rsidR="006514D5" w:rsidRPr="00F4231A">
        <w:rPr>
          <w:lang w:val="en-GB"/>
        </w:rPr>
        <w:t xml:space="preserve"> the donor’s decision. </w:t>
      </w:r>
    </w:p>
    <w:p w14:paraId="4FCFE418" w14:textId="0C2CB4C5" w:rsidR="006514D5" w:rsidRPr="00F4231A" w:rsidRDefault="00BD5709" w:rsidP="0057231E">
      <w:pPr>
        <w:pStyle w:val="BodyTextMain"/>
        <w:numPr>
          <w:ilvl w:val="0"/>
          <w:numId w:val="10"/>
        </w:numPr>
        <w:rPr>
          <w:lang w:val="en-GB"/>
        </w:rPr>
      </w:pPr>
      <w:r w:rsidRPr="00F4231A">
        <w:rPr>
          <w:lang w:val="en-GB"/>
        </w:rPr>
        <w:t xml:space="preserve">They </w:t>
      </w:r>
      <w:r w:rsidR="006D6400" w:rsidRPr="00F4231A">
        <w:rPr>
          <w:lang w:val="en-GB"/>
        </w:rPr>
        <w:t xml:space="preserve">had </w:t>
      </w:r>
      <w:r w:rsidRPr="00F4231A">
        <w:rPr>
          <w:lang w:val="en-GB"/>
        </w:rPr>
        <w:t>r</w:t>
      </w:r>
      <w:r w:rsidR="006514D5" w:rsidRPr="0001237C">
        <w:rPr>
          <w:lang w:val="en-GB"/>
        </w:rPr>
        <w:t>egistered due to peer pressure</w:t>
      </w:r>
      <w:r w:rsidR="006D6400" w:rsidRPr="00F4231A">
        <w:rPr>
          <w:lang w:val="en-GB"/>
        </w:rPr>
        <w:t>:</w:t>
      </w:r>
      <w:r w:rsidR="006514D5" w:rsidRPr="00F4231A">
        <w:rPr>
          <w:lang w:val="en-GB"/>
        </w:rPr>
        <w:t xml:space="preserve"> </w:t>
      </w:r>
      <w:r w:rsidR="00EF0223" w:rsidRPr="00F4231A">
        <w:rPr>
          <w:lang w:val="en-GB"/>
        </w:rPr>
        <w:t>P</w:t>
      </w:r>
      <w:r w:rsidR="006514D5" w:rsidRPr="00F4231A">
        <w:rPr>
          <w:lang w:val="en-GB"/>
        </w:rPr>
        <w:t xml:space="preserve">eople </w:t>
      </w:r>
      <w:r w:rsidR="001505D3">
        <w:rPr>
          <w:lang w:val="en-GB"/>
        </w:rPr>
        <w:t xml:space="preserve">who </w:t>
      </w:r>
      <w:r w:rsidR="00250581" w:rsidRPr="00F4231A">
        <w:rPr>
          <w:lang w:val="en-GB"/>
        </w:rPr>
        <w:t>ha</w:t>
      </w:r>
      <w:r w:rsidR="00250581">
        <w:rPr>
          <w:lang w:val="en-GB"/>
        </w:rPr>
        <w:t>d</w:t>
      </w:r>
      <w:r w:rsidR="00250581" w:rsidRPr="00F4231A">
        <w:rPr>
          <w:lang w:val="en-GB"/>
        </w:rPr>
        <w:t xml:space="preserve"> </w:t>
      </w:r>
      <w:r w:rsidR="00EF0223" w:rsidRPr="00F4231A">
        <w:rPr>
          <w:lang w:val="en-GB"/>
        </w:rPr>
        <w:t xml:space="preserve">been found to </w:t>
      </w:r>
      <w:r w:rsidR="006514D5" w:rsidRPr="00F4231A">
        <w:rPr>
          <w:lang w:val="en-GB"/>
        </w:rPr>
        <w:t xml:space="preserve">register </w:t>
      </w:r>
      <w:r w:rsidR="00EF0223" w:rsidRPr="00F4231A">
        <w:rPr>
          <w:lang w:val="en-GB"/>
        </w:rPr>
        <w:t xml:space="preserve">with </w:t>
      </w:r>
      <w:r w:rsidR="00C22F08">
        <w:rPr>
          <w:lang w:val="en-GB"/>
        </w:rPr>
        <w:t>DATRI</w:t>
      </w:r>
      <w:r w:rsidR="006D6400" w:rsidRPr="00F4231A">
        <w:rPr>
          <w:lang w:val="en-GB"/>
        </w:rPr>
        <w:t xml:space="preserve"> </w:t>
      </w:r>
      <w:r w:rsidR="006514D5" w:rsidRPr="00F4231A">
        <w:rPr>
          <w:lang w:val="en-GB"/>
        </w:rPr>
        <w:t>due to peer pressure were unwilling to donate when matched. These donors fail</w:t>
      </w:r>
      <w:r w:rsidR="006D6400" w:rsidRPr="00F4231A">
        <w:rPr>
          <w:lang w:val="en-GB"/>
        </w:rPr>
        <w:t>ed</w:t>
      </w:r>
      <w:r w:rsidR="006514D5" w:rsidRPr="00F4231A">
        <w:rPr>
          <w:lang w:val="en-GB"/>
        </w:rPr>
        <w:t xml:space="preserve"> to understand the seriousness of registration and the significance of their donation for the patient.</w:t>
      </w:r>
    </w:p>
    <w:p w14:paraId="756E3A1E" w14:textId="1FB0787C" w:rsidR="006514D5" w:rsidRPr="00F4231A" w:rsidRDefault="006D6400" w:rsidP="0057231E">
      <w:pPr>
        <w:pStyle w:val="BodyTextMain"/>
        <w:numPr>
          <w:ilvl w:val="0"/>
          <w:numId w:val="10"/>
        </w:numPr>
        <w:rPr>
          <w:lang w:val="en-GB"/>
        </w:rPr>
      </w:pPr>
      <w:r w:rsidRPr="0001237C">
        <w:rPr>
          <w:lang w:val="en-GB"/>
        </w:rPr>
        <w:t>They were h</w:t>
      </w:r>
      <w:r w:rsidR="006514D5" w:rsidRPr="0001237C">
        <w:rPr>
          <w:lang w:val="en-GB"/>
        </w:rPr>
        <w:t xml:space="preserve">esitant </w:t>
      </w:r>
      <w:r w:rsidRPr="0001237C">
        <w:rPr>
          <w:lang w:val="en-GB"/>
        </w:rPr>
        <w:t xml:space="preserve">about sparing </w:t>
      </w:r>
      <w:r w:rsidR="006514D5" w:rsidRPr="0001237C">
        <w:rPr>
          <w:lang w:val="en-GB"/>
        </w:rPr>
        <w:t>time for the donation</w:t>
      </w:r>
      <w:r w:rsidR="00E63623">
        <w:rPr>
          <w:lang w:val="en-GB"/>
        </w:rPr>
        <w:t>.</w:t>
      </w:r>
    </w:p>
    <w:p w14:paraId="20B88317" w14:textId="04F8EF01" w:rsidR="006514D5" w:rsidRPr="00F4231A" w:rsidRDefault="006D6400" w:rsidP="0057231E">
      <w:pPr>
        <w:pStyle w:val="BodyTextMain"/>
        <w:numPr>
          <w:ilvl w:val="0"/>
          <w:numId w:val="10"/>
        </w:numPr>
        <w:rPr>
          <w:lang w:val="en-GB"/>
        </w:rPr>
      </w:pPr>
      <w:r w:rsidRPr="00F4231A">
        <w:rPr>
          <w:lang w:val="en-GB"/>
        </w:rPr>
        <w:t>They had i</w:t>
      </w:r>
      <w:r w:rsidRPr="0001237C">
        <w:rPr>
          <w:lang w:val="en-GB"/>
        </w:rPr>
        <w:t xml:space="preserve">mpending </w:t>
      </w:r>
      <w:r w:rsidR="006514D5" w:rsidRPr="0001237C">
        <w:rPr>
          <w:lang w:val="en-GB"/>
        </w:rPr>
        <w:t>questions and doubts</w:t>
      </w:r>
      <w:r w:rsidRPr="00F4231A">
        <w:rPr>
          <w:lang w:val="en-GB"/>
        </w:rPr>
        <w:t>.</w:t>
      </w:r>
      <w:r w:rsidR="006514D5" w:rsidRPr="00F4231A">
        <w:rPr>
          <w:lang w:val="en-GB"/>
        </w:rPr>
        <w:t xml:space="preserve"> </w:t>
      </w:r>
    </w:p>
    <w:p w14:paraId="6189DC4D" w14:textId="225A9952" w:rsidR="006514D5" w:rsidRPr="00F4231A" w:rsidRDefault="006D6400" w:rsidP="0057231E">
      <w:pPr>
        <w:pStyle w:val="BodyTextMain"/>
        <w:numPr>
          <w:ilvl w:val="0"/>
          <w:numId w:val="10"/>
        </w:numPr>
        <w:rPr>
          <w:lang w:val="en-GB"/>
        </w:rPr>
      </w:pPr>
      <w:r w:rsidRPr="00222638">
        <w:rPr>
          <w:spacing w:val="-2"/>
          <w:lang w:val="en-GB"/>
        </w:rPr>
        <w:t xml:space="preserve">Their </w:t>
      </w:r>
      <w:r w:rsidR="006514D5" w:rsidRPr="00222638">
        <w:rPr>
          <w:spacing w:val="-2"/>
          <w:lang w:val="en-GB"/>
        </w:rPr>
        <w:t>contact information</w:t>
      </w:r>
      <w:r w:rsidRPr="00222638">
        <w:rPr>
          <w:spacing w:val="-2"/>
          <w:lang w:val="en-GB"/>
        </w:rPr>
        <w:t xml:space="preserve"> had changed:</w:t>
      </w:r>
      <w:r w:rsidR="006514D5" w:rsidRPr="00222638">
        <w:rPr>
          <w:spacing w:val="-2"/>
          <w:lang w:val="en-GB"/>
        </w:rPr>
        <w:t xml:space="preserve"> </w:t>
      </w:r>
      <w:r w:rsidRPr="00222638">
        <w:rPr>
          <w:spacing w:val="-2"/>
          <w:lang w:val="en-GB"/>
        </w:rPr>
        <w:t xml:space="preserve">The contact </w:t>
      </w:r>
      <w:r w:rsidR="006514D5" w:rsidRPr="00222638">
        <w:rPr>
          <w:spacing w:val="-2"/>
          <w:lang w:val="en-GB"/>
        </w:rPr>
        <w:t xml:space="preserve">information of </w:t>
      </w:r>
      <w:r w:rsidRPr="00222638">
        <w:rPr>
          <w:spacing w:val="-2"/>
          <w:lang w:val="en-GB"/>
        </w:rPr>
        <w:t xml:space="preserve">some </w:t>
      </w:r>
      <w:r w:rsidR="006514D5" w:rsidRPr="00222638">
        <w:rPr>
          <w:spacing w:val="-2"/>
          <w:lang w:val="en-GB"/>
        </w:rPr>
        <w:t>donors change</w:t>
      </w:r>
      <w:r w:rsidRPr="00222638">
        <w:rPr>
          <w:spacing w:val="-2"/>
          <w:lang w:val="en-GB"/>
        </w:rPr>
        <w:t>d</w:t>
      </w:r>
      <w:r w:rsidR="006514D5" w:rsidRPr="00222638">
        <w:rPr>
          <w:spacing w:val="-2"/>
          <w:lang w:val="en-GB"/>
        </w:rPr>
        <w:t xml:space="preserve"> with time</w:t>
      </w:r>
      <w:r w:rsidRPr="00222638">
        <w:rPr>
          <w:spacing w:val="-2"/>
          <w:lang w:val="en-GB"/>
        </w:rPr>
        <w:t>,</w:t>
      </w:r>
      <w:r w:rsidR="006514D5" w:rsidRPr="00222638">
        <w:rPr>
          <w:spacing w:val="-2"/>
          <w:lang w:val="en-GB"/>
        </w:rPr>
        <w:t xml:space="preserve"> and </w:t>
      </w:r>
      <w:r w:rsidRPr="00222638">
        <w:rPr>
          <w:spacing w:val="-2"/>
          <w:lang w:val="en-GB"/>
        </w:rPr>
        <w:t xml:space="preserve">the </w:t>
      </w:r>
      <w:r w:rsidR="00C22F08" w:rsidRPr="00222638">
        <w:rPr>
          <w:spacing w:val="-2"/>
          <w:lang w:val="en-GB"/>
        </w:rPr>
        <w:t>DATRI</w:t>
      </w:r>
      <w:r w:rsidRPr="00222638">
        <w:rPr>
          <w:spacing w:val="-2"/>
          <w:lang w:val="en-GB"/>
        </w:rPr>
        <w:t xml:space="preserve"> team was </w:t>
      </w:r>
      <w:r w:rsidR="006514D5" w:rsidRPr="00222638">
        <w:rPr>
          <w:spacing w:val="-2"/>
          <w:lang w:val="en-GB"/>
        </w:rPr>
        <w:t xml:space="preserve">therefore not able </w:t>
      </w:r>
      <w:r w:rsidRPr="00222638">
        <w:rPr>
          <w:spacing w:val="-2"/>
          <w:lang w:val="en-GB"/>
        </w:rPr>
        <w:t xml:space="preserve">to reach them after </w:t>
      </w:r>
      <w:r w:rsidR="006514D5" w:rsidRPr="00222638">
        <w:rPr>
          <w:spacing w:val="-2"/>
          <w:lang w:val="en-GB"/>
        </w:rPr>
        <w:t xml:space="preserve">finding </w:t>
      </w:r>
      <w:r w:rsidRPr="00222638">
        <w:rPr>
          <w:spacing w:val="-2"/>
          <w:lang w:val="en-GB"/>
        </w:rPr>
        <w:t xml:space="preserve">that they were </w:t>
      </w:r>
      <w:r w:rsidR="006514D5" w:rsidRPr="00222638">
        <w:rPr>
          <w:spacing w:val="-2"/>
          <w:lang w:val="en-GB"/>
        </w:rPr>
        <w:t>match</w:t>
      </w:r>
      <w:r w:rsidRPr="00222638">
        <w:rPr>
          <w:spacing w:val="-2"/>
          <w:lang w:val="en-GB"/>
        </w:rPr>
        <w:t>es</w:t>
      </w:r>
      <w:r w:rsidR="006514D5" w:rsidRPr="00222638">
        <w:rPr>
          <w:spacing w:val="-2"/>
          <w:lang w:val="en-GB"/>
        </w:rPr>
        <w:t xml:space="preserve"> for patient</w:t>
      </w:r>
      <w:r w:rsidRPr="00222638">
        <w:rPr>
          <w:spacing w:val="-2"/>
          <w:lang w:val="en-GB"/>
        </w:rPr>
        <w:t>s</w:t>
      </w:r>
      <w:r w:rsidR="006514D5" w:rsidRPr="00F4231A">
        <w:rPr>
          <w:lang w:val="en-GB"/>
        </w:rPr>
        <w:t>.</w:t>
      </w:r>
    </w:p>
    <w:p w14:paraId="7D90B332" w14:textId="77777777" w:rsidR="006514D5" w:rsidRPr="00657D3F" w:rsidRDefault="006514D5" w:rsidP="0057231E">
      <w:pPr>
        <w:pStyle w:val="BodyTextMain"/>
        <w:rPr>
          <w:sz w:val="20"/>
          <w:lang w:val="en-GB"/>
        </w:rPr>
      </w:pPr>
    </w:p>
    <w:p w14:paraId="00D552BD" w14:textId="585CA6E7" w:rsidR="006514D5" w:rsidRPr="00824234" w:rsidRDefault="006514D5" w:rsidP="00824234">
      <w:pPr>
        <w:pStyle w:val="BodyTextMain"/>
        <w:rPr>
          <w:spacing w:val="-4"/>
        </w:rPr>
      </w:pPr>
      <w:r w:rsidRPr="00824234">
        <w:rPr>
          <w:spacing w:val="-4"/>
        </w:rPr>
        <w:t xml:space="preserve">Despite these challenges, the counsellors at </w:t>
      </w:r>
      <w:r w:rsidR="00C22F08" w:rsidRPr="00824234">
        <w:rPr>
          <w:spacing w:val="-4"/>
        </w:rPr>
        <w:t>DATRI</w:t>
      </w:r>
      <w:r w:rsidR="006D6400" w:rsidRPr="00824234">
        <w:rPr>
          <w:spacing w:val="-4"/>
        </w:rPr>
        <w:t xml:space="preserve"> t</w:t>
      </w:r>
      <w:r w:rsidRPr="00824234">
        <w:rPr>
          <w:spacing w:val="-4"/>
        </w:rPr>
        <w:t>r</w:t>
      </w:r>
      <w:r w:rsidR="006D6400" w:rsidRPr="00824234">
        <w:rPr>
          <w:spacing w:val="-4"/>
        </w:rPr>
        <w:t>ied</w:t>
      </w:r>
      <w:r w:rsidRPr="00824234">
        <w:rPr>
          <w:spacing w:val="-4"/>
        </w:rPr>
        <w:t xml:space="preserve"> their best to counsel the donors </w:t>
      </w:r>
      <w:r w:rsidR="006D6400" w:rsidRPr="00824234">
        <w:rPr>
          <w:spacing w:val="-4"/>
        </w:rPr>
        <w:t>and those who</w:t>
      </w:r>
      <w:r w:rsidRPr="00824234">
        <w:rPr>
          <w:spacing w:val="-4"/>
        </w:rPr>
        <w:t xml:space="preserve"> </w:t>
      </w:r>
      <w:r w:rsidR="006D6400" w:rsidRPr="00824234">
        <w:rPr>
          <w:spacing w:val="-4"/>
        </w:rPr>
        <w:t xml:space="preserve">influenced them </w:t>
      </w:r>
      <w:r w:rsidRPr="00824234">
        <w:rPr>
          <w:spacing w:val="-4"/>
        </w:rPr>
        <w:t>to gift a life. Often</w:t>
      </w:r>
      <w:r w:rsidR="00262AD8" w:rsidRPr="00824234">
        <w:rPr>
          <w:spacing w:val="-4"/>
        </w:rPr>
        <w:t>,</w:t>
      </w:r>
      <w:r w:rsidRPr="00824234">
        <w:rPr>
          <w:spacing w:val="-4"/>
        </w:rPr>
        <w:t xml:space="preserve"> previous donors were helpful in addressing </w:t>
      </w:r>
      <w:r w:rsidR="006D6400" w:rsidRPr="00824234">
        <w:rPr>
          <w:spacing w:val="-4"/>
        </w:rPr>
        <w:t xml:space="preserve">the </w:t>
      </w:r>
      <w:r w:rsidRPr="00824234">
        <w:rPr>
          <w:spacing w:val="-4"/>
        </w:rPr>
        <w:t>concerns of potential donors.</w:t>
      </w:r>
    </w:p>
    <w:p w14:paraId="12D3CB32" w14:textId="77777777" w:rsidR="006514D5" w:rsidRPr="00657D3F" w:rsidRDefault="006514D5" w:rsidP="0057231E">
      <w:pPr>
        <w:pStyle w:val="BodyTextMain"/>
        <w:rPr>
          <w:sz w:val="20"/>
          <w:lang w:val="en-GB"/>
        </w:rPr>
      </w:pPr>
    </w:p>
    <w:p w14:paraId="6226E8EC" w14:textId="354E5694" w:rsidR="006514D5" w:rsidRPr="00F4231A" w:rsidRDefault="006514D5" w:rsidP="0057231E">
      <w:pPr>
        <w:pStyle w:val="BodyTextMain"/>
        <w:rPr>
          <w:lang w:val="en-GB"/>
        </w:rPr>
      </w:pPr>
      <w:r w:rsidRPr="00222638">
        <w:rPr>
          <w:spacing w:val="-2"/>
          <w:lang w:val="en-GB"/>
        </w:rPr>
        <w:t xml:space="preserve">Another challenge </w:t>
      </w:r>
      <w:r w:rsidR="00C22F08" w:rsidRPr="00222638">
        <w:rPr>
          <w:spacing w:val="-2"/>
          <w:lang w:val="en-GB"/>
        </w:rPr>
        <w:t>DATRI</w:t>
      </w:r>
      <w:r w:rsidR="006D6400" w:rsidRPr="00222638">
        <w:rPr>
          <w:spacing w:val="-2"/>
          <w:lang w:val="en-GB"/>
        </w:rPr>
        <w:t xml:space="preserve"> </w:t>
      </w:r>
      <w:r w:rsidRPr="00222638">
        <w:rPr>
          <w:spacing w:val="-2"/>
          <w:lang w:val="en-GB"/>
        </w:rPr>
        <w:t xml:space="preserve">faced </w:t>
      </w:r>
      <w:r w:rsidR="006D6400" w:rsidRPr="00222638">
        <w:rPr>
          <w:spacing w:val="-2"/>
          <w:lang w:val="en-GB"/>
        </w:rPr>
        <w:t>was</w:t>
      </w:r>
      <w:r w:rsidRPr="00222638">
        <w:rPr>
          <w:spacing w:val="-2"/>
          <w:lang w:val="en-GB"/>
        </w:rPr>
        <w:t xml:space="preserve"> raising consistent funding. </w:t>
      </w:r>
      <w:r w:rsidR="006D6400" w:rsidRPr="00222638">
        <w:rPr>
          <w:spacing w:val="-2"/>
          <w:lang w:val="en-GB"/>
        </w:rPr>
        <w:t>Like</w:t>
      </w:r>
      <w:r w:rsidRPr="00222638">
        <w:rPr>
          <w:spacing w:val="-2"/>
          <w:lang w:val="en-GB"/>
        </w:rPr>
        <w:t xml:space="preserve"> most not-for-profit organizations</w:t>
      </w:r>
      <w:r w:rsidR="006D6400" w:rsidRPr="00222638">
        <w:rPr>
          <w:spacing w:val="-2"/>
          <w:lang w:val="en-GB"/>
        </w:rPr>
        <w:t xml:space="preserve"> that were not government funded</w:t>
      </w:r>
      <w:r w:rsidRPr="00222638">
        <w:rPr>
          <w:spacing w:val="-2"/>
          <w:lang w:val="en-GB"/>
        </w:rPr>
        <w:t xml:space="preserve">, </w:t>
      </w:r>
      <w:r w:rsidR="00C22F08" w:rsidRPr="00222638">
        <w:rPr>
          <w:spacing w:val="-2"/>
          <w:lang w:val="en-GB"/>
        </w:rPr>
        <w:t>DATRI</w:t>
      </w:r>
      <w:r w:rsidR="006D6400" w:rsidRPr="00222638">
        <w:rPr>
          <w:spacing w:val="-2"/>
          <w:lang w:val="en-GB"/>
        </w:rPr>
        <w:t xml:space="preserve"> </w:t>
      </w:r>
      <w:r w:rsidRPr="00222638">
        <w:rPr>
          <w:spacing w:val="-2"/>
          <w:lang w:val="en-GB"/>
        </w:rPr>
        <w:t>fac</w:t>
      </w:r>
      <w:r w:rsidR="006D6400" w:rsidRPr="00222638">
        <w:rPr>
          <w:spacing w:val="-2"/>
          <w:lang w:val="en-GB"/>
        </w:rPr>
        <w:t>ed</w:t>
      </w:r>
      <w:r w:rsidRPr="00222638">
        <w:rPr>
          <w:spacing w:val="-2"/>
          <w:lang w:val="en-GB"/>
        </w:rPr>
        <w:t xml:space="preserve"> </w:t>
      </w:r>
      <w:r w:rsidR="006D6400" w:rsidRPr="00222638">
        <w:rPr>
          <w:spacing w:val="-2"/>
          <w:lang w:val="en-GB"/>
        </w:rPr>
        <w:t xml:space="preserve">difficulties </w:t>
      </w:r>
      <w:r w:rsidRPr="00222638">
        <w:rPr>
          <w:spacing w:val="-2"/>
          <w:lang w:val="en-GB"/>
        </w:rPr>
        <w:t xml:space="preserve">in raising funds through CSR and fund donation camps. Blood </w:t>
      </w:r>
      <w:r w:rsidR="006D6400" w:rsidRPr="00222638">
        <w:rPr>
          <w:spacing w:val="-2"/>
          <w:lang w:val="en-GB"/>
        </w:rPr>
        <w:t xml:space="preserve">stem </w:t>
      </w:r>
      <w:r w:rsidR="00250581" w:rsidRPr="00222638">
        <w:rPr>
          <w:spacing w:val="-2"/>
          <w:lang w:val="en-GB"/>
        </w:rPr>
        <w:t xml:space="preserve">cell </w:t>
      </w:r>
      <w:r w:rsidR="006D6400" w:rsidRPr="00222638">
        <w:rPr>
          <w:spacing w:val="-2"/>
          <w:lang w:val="en-GB"/>
        </w:rPr>
        <w:t xml:space="preserve">donor </w:t>
      </w:r>
      <w:r w:rsidRPr="00222638">
        <w:rPr>
          <w:spacing w:val="-2"/>
          <w:lang w:val="en-GB"/>
        </w:rPr>
        <w:t xml:space="preserve">registries in most developed countries were supported by </w:t>
      </w:r>
      <w:r w:rsidR="006D6400" w:rsidRPr="00222638">
        <w:rPr>
          <w:spacing w:val="-2"/>
          <w:lang w:val="en-GB"/>
        </w:rPr>
        <w:t>governments</w:t>
      </w:r>
      <w:r w:rsidRPr="00222638">
        <w:rPr>
          <w:spacing w:val="-2"/>
          <w:lang w:val="en-GB"/>
        </w:rPr>
        <w:t xml:space="preserve">. For example, Canadian Blood Services, a </w:t>
      </w:r>
      <w:r w:rsidR="006E3FF3" w:rsidRPr="00222638">
        <w:rPr>
          <w:spacing w:val="-2"/>
          <w:lang w:val="en-GB"/>
        </w:rPr>
        <w:t>quasi-non-</w:t>
      </w:r>
      <w:r w:rsidRPr="00222638">
        <w:rPr>
          <w:spacing w:val="-2"/>
          <w:lang w:val="en-GB"/>
        </w:rPr>
        <w:t>government</w:t>
      </w:r>
      <w:r w:rsidR="006D6400" w:rsidRPr="00222638">
        <w:rPr>
          <w:spacing w:val="-2"/>
          <w:lang w:val="en-GB"/>
        </w:rPr>
        <w:t>al</w:t>
      </w:r>
      <w:r w:rsidRPr="00222638">
        <w:rPr>
          <w:spacing w:val="-2"/>
          <w:lang w:val="en-GB"/>
        </w:rPr>
        <w:t xml:space="preserve"> organization</w:t>
      </w:r>
      <w:r w:rsidR="00EF0223" w:rsidRPr="00222638">
        <w:rPr>
          <w:spacing w:val="-2"/>
          <w:lang w:val="en-GB"/>
        </w:rPr>
        <w:t xml:space="preserve">, </w:t>
      </w:r>
      <w:r w:rsidRPr="00222638">
        <w:rPr>
          <w:spacing w:val="-2"/>
          <w:lang w:val="en-GB"/>
        </w:rPr>
        <w:t>was completely funded by provincial and territorial ministries of health</w:t>
      </w:r>
      <w:r w:rsidR="006D6400" w:rsidRPr="00222638">
        <w:rPr>
          <w:spacing w:val="-2"/>
          <w:lang w:val="en-GB"/>
        </w:rPr>
        <w:t>,</w:t>
      </w:r>
      <w:r w:rsidRPr="00222638">
        <w:rPr>
          <w:spacing w:val="-2"/>
          <w:lang w:val="en-GB"/>
        </w:rPr>
        <w:t xml:space="preserve"> and its functions were federally regulated by Health Canada.</w:t>
      </w:r>
      <w:r w:rsidRPr="00222638">
        <w:rPr>
          <w:color w:val="000000"/>
          <w:spacing w:val="-2"/>
          <w:vertAlign w:val="superscript"/>
          <w:lang w:val="en-GB"/>
        </w:rPr>
        <w:footnoteReference w:id="3"/>
      </w:r>
      <w:r w:rsidRPr="00222638">
        <w:rPr>
          <w:spacing w:val="-2"/>
          <w:lang w:val="en-GB"/>
        </w:rPr>
        <w:t xml:space="preserve"> However, </w:t>
      </w:r>
      <w:r w:rsidR="00C22F08" w:rsidRPr="00222638">
        <w:rPr>
          <w:spacing w:val="-2"/>
          <w:lang w:val="en-GB"/>
        </w:rPr>
        <w:t>DATRI</w:t>
      </w:r>
      <w:r w:rsidRPr="00222638">
        <w:rPr>
          <w:spacing w:val="-2"/>
          <w:lang w:val="en-GB"/>
        </w:rPr>
        <w:t xml:space="preserve"> </w:t>
      </w:r>
      <w:r w:rsidR="006D6400" w:rsidRPr="00222638">
        <w:rPr>
          <w:spacing w:val="-2"/>
          <w:lang w:val="en-GB"/>
        </w:rPr>
        <w:t xml:space="preserve">had </w:t>
      </w:r>
      <w:r w:rsidRPr="00222638">
        <w:rPr>
          <w:spacing w:val="-2"/>
          <w:lang w:val="en-GB"/>
        </w:rPr>
        <w:t xml:space="preserve">not received support from </w:t>
      </w:r>
      <w:r w:rsidR="006D6400" w:rsidRPr="00222638">
        <w:rPr>
          <w:spacing w:val="-2"/>
          <w:lang w:val="en-GB"/>
        </w:rPr>
        <w:t xml:space="preserve">either </w:t>
      </w:r>
      <w:r w:rsidRPr="00222638">
        <w:rPr>
          <w:spacing w:val="-2"/>
          <w:lang w:val="en-GB"/>
        </w:rPr>
        <w:t xml:space="preserve">the </w:t>
      </w:r>
      <w:r w:rsidR="006D6400" w:rsidRPr="00222638">
        <w:rPr>
          <w:spacing w:val="-2"/>
          <w:lang w:val="en-GB"/>
        </w:rPr>
        <w:t xml:space="preserve">state </w:t>
      </w:r>
      <w:r w:rsidRPr="00222638">
        <w:rPr>
          <w:spacing w:val="-2"/>
          <w:lang w:val="en-GB"/>
        </w:rPr>
        <w:t xml:space="preserve">or </w:t>
      </w:r>
      <w:r w:rsidR="006D6400" w:rsidRPr="00222638">
        <w:rPr>
          <w:spacing w:val="-2"/>
          <w:lang w:val="en-GB"/>
        </w:rPr>
        <w:t xml:space="preserve">the central government </w:t>
      </w:r>
      <w:r w:rsidRPr="00222638">
        <w:rPr>
          <w:spacing w:val="-2"/>
          <w:lang w:val="en-GB"/>
        </w:rPr>
        <w:t>of India</w:t>
      </w:r>
      <w:r w:rsidRPr="00F4231A">
        <w:rPr>
          <w:lang w:val="en-GB"/>
        </w:rPr>
        <w:t>.</w:t>
      </w:r>
    </w:p>
    <w:p w14:paraId="09C28E13" w14:textId="77777777" w:rsidR="006514D5" w:rsidRPr="00657D3F" w:rsidRDefault="006514D5" w:rsidP="0057231E">
      <w:pPr>
        <w:jc w:val="both"/>
        <w:textAlignment w:val="baseline"/>
        <w:rPr>
          <w:color w:val="000000"/>
          <w:szCs w:val="22"/>
          <w:vertAlign w:val="superscript"/>
          <w:lang w:val="en-GB"/>
        </w:rPr>
      </w:pPr>
    </w:p>
    <w:p w14:paraId="07D13317" w14:textId="77777777" w:rsidR="006514D5" w:rsidRPr="00657D3F" w:rsidRDefault="006514D5" w:rsidP="0057231E">
      <w:pPr>
        <w:jc w:val="both"/>
        <w:textAlignment w:val="baseline"/>
        <w:rPr>
          <w:b/>
          <w:color w:val="000000"/>
          <w:szCs w:val="22"/>
          <w:lang w:val="en-GB"/>
        </w:rPr>
      </w:pPr>
    </w:p>
    <w:p w14:paraId="7FA1B811" w14:textId="1FD547D4" w:rsidR="006514D5" w:rsidRPr="00F4231A" w:rsidRDefault="00262AD8" w:rsidP="0057231E">
      <w:pPr>
        <w:pStyle w:val="Casehead1"/>
        <w:rPr>
          <w:lang w:val="en-GB"/>
        </w:rPr>
      </w:pPr>
      <w:r>
        <w:rPr>
          <w:lang w:val="en-GB"/>
        </w:rPr>
        <w:t xml:space="preserve">the </w:t>
      </w:r>
      <w:r w:rsidR="006514D5" w:rsidRPr="00F4231A">
        <w:rPr>
          <w:lang w:val="en-GB"/>
        </w:rPr>
        <w:t>Way Forward</w:t>
      </w:r>
    </w:p>
    <w:p w14:paraId="7A1F65A6" w14:textId="77777777" w:rsidR="006514D5" w:rsidRPr="00657D3F" w:rsidRDefault="006514D5" w:rsidP="0057231E">
      <w:pPr>
        <w:jc w:val="both"/>
        <w:textAlignment w:val="baseline"/>
        <w:rPr>
          <w:b/>
          <w:i/>
          <w:color w:val="000000"/>
          <w:szCs w:val="22"/>
          <w:lang w:val="en-GB"/>
        </w:rPr>
      </w:pPr>
    </w:p>
    <w:p w14:paraId="01A20241" w14:textId="1D49586A" w:rsidR="006514D5" w:rsidRPr="008B7E10" w:rsidRDefault="00657D3F" w:rsidP="0057231E">
      <w:pPr>
        <w:pStyle w:val="BodyTextMain"/>
        <w:rPr>
          <w:rFonts w:eastAsia="Calibri"/>
          <w:lang w:val="en-GB"/>
        </w:rPr>
      </w:pPr>
      <w:r w:rsidRPr="00657D3F">
        <w:rPr>
          <w:rFonts w:eastAsia="Calibri"/>
          <w:noProof/>
        </w:rPr>
        <mc:AlternateContent>
          <mc:Choice Requires="wps">
            <w:drawing>
              <wp:anchor distT="45720" distB="45720" distL="114300" distR="114300" simplePos="0" relativeHeight="251659264" behindDoc="0" locked="0" layoutInCell="1" allowOverlap="1" wp14:anchorId="21D1A12B" wp14:editId="2F31A563">
                <wp:simplePos x="0" y="0"/>
                <wp:positionH relativeFrom="margin">
                  <wp:posOffset>1335942</wp:posOffset>
                </wp:positionH>
                <wp:positionV relativeFrom="paragraph">
                  <wp:posOffset>825988</wp:posOffset>
                </wp:positionV>
                <wp:extent cx="3710305" cy="1404620"/>
                <wp:effectExtent l="0" t="0" r="2349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305" cy="1404620"/>
                        </a:xfrm>
                        <a:prstGeom prst="rect">
                          <a:avLst/>
                        </a:prstGeom>
                        <a:solidFill>
                          <a:srgbClr val="FFFFFF"/>
                        </a:solidFill>
                        <a:ln w="9525">
                          <a:solidFill>
                            <a:srgbClr val="000000"/>
                          </a:solidFill>
                          <a:miter lim="800000"/>
                          <a:headEnd/>
                          <a:tailEnd/>
                        </a:ln>
                      </wps:spPr>
                      <wps:txbx>
                        <w:txbxContent>
                          <w:p w14:paraId="2C310F1E" w14:textId="16B67E45" w:rsidR="00657D3F" w:rsidRPr="00657D3F" w:rsidRDefault="00657D3F" w:rsidP="00657D3F">
                            <w:pPr>
                              <w:jc w:val="center"/>
                              <w:rPr>
                                <w:rFonts w:ascii="Arial" w:hAnsi="Arial" w:cs="Arial"/>
                                <w:color w:val="000000" w:themeColor="text1"/>
                                <w:sz w:val="16"/>
                                <w:szCs w:val="16"/>
                              </w:rPr>
                            </w:pPr>
                            <w:r w:rsidRPr="00657D3F">
                              <w:rPr>
                                <w:rFonts w:ascii="Arial" w:hAnsi="Arial" w:cs="Arial"/>
                                <w:iCs/>
                                <w:color w:val="000000" w:themeColor="text1"/>
                                <w:sz w:val="16"/>
                                <w:szCs w:val="16"/>
                              </w:rPr>
                              <w:t>Please visit </w:t>
                            </w:r>
                            <w:hyperlink r:id="rId9" w:history="1">
                              <w:r w:rsidRPr="00657D3F">
                                <w:rPr>
                                  <w:rStyle w:val="Hyperlink"/>
                                  <w:rFonts w:ascii="Arial" w:hAnsi="Arial" w:cs="Arial"/>
                                  <w:iCs/>
                                  <w:color w:val="000000" w:themeColor="text1"/>
                                  <w:sz w:val="16"/>
                                  <w:szCs w:val="16"/>
                                  <w:u w:val="none"/>
                                </w:rPr>
                                <w:t>www.datri.org</w:t>
                              </w:r>
                            </w:hyperlink>
                            <w:r w:rsidRPr="00657D3F">
                              <w:rPr>
                                <w:rFonts w:ascii="Arial" w:hAnsi="Arial" w:cs="Arial"/>
                                <w:iCs/>
                                <w:color w:val="000000" w:themeColor="text1"/>
                                <w:sz w:val="16"/>
                                <w:szCs w:val="16"/>
                              </w:rPr>
                              <w:t> to register as a voluntary blood stem cell donor. Your choice to become a donor can gift life to a patient in need.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D1A12B" id="_x0000_t202" coordsize="21600,21600" o:spt="202" path="m,l,21600r21600,l21600,xe">
                <v:stroke joinstyle="miter"/>
                <v:path gradientshapeok="t" o:connecttype="rect"/>
              </v:shapetype>
              <v:shape id="Text Box 2" o:spid="_x0000_s1026" type="#_x0000_t202" style="position:absolute;left:0;text-align:left;margin-left:105.2pt;margin-top:65.05pt;width:292.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cJA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">
                <v:textbox style="mso-fit-shape-to-text:t">
                  <w:txbxContent>
                    <w:p w14:paraId="2C310F1E" w14:textId="16B67E45" w:rsidR="00657D3F" w:rsidRPr="00657D3F" w:rsidRDefault="00657D3F" w:rsidP="00657D3F">
                      <w:pPr>
                        <w:jc w:val="center"/>
                        <w:rPr>
                          <w:rFonts w:ascii="Arial" w:hAnsi="Arial" w:cs="Arial"/>
                          <w:color w:val="000000" w:themeColor="text1"/>
                          <w:sz w:val="16"/>
                          <w:szCs w:val="16"/>
                        </w:rPr>
                      </w:pPr>
                      <w:r w:rsidRPr="00657D3F">
                        <w:rPr>
                          <w:rFonts w:ascii="Arial" w:hAnsi="Arial" w:cs="Arial"/>
                          <w:iCs/>
                          <w:color w:val="000000" w:themeColor="text1"/>
                          <w:sz w:val="16"/>
                          <w:szCs w:val="16"/>
                        </w:rPr>
                        <w:t>Please visit </w:t>
                      </w:r>
                      <w:hyperlink r:id="rId10" w:history="1">
                        <w:r w:rsidRPr="00657D3F">
                          <w:rPr>
                            <w:rStyle w:val="Hyperlink"/>
                            <w:rFonts w:ascii="Arial" w:hAnsi="Arial" w:cs="Arial"/>
                            <w:iCs/>
                            <w:color w:val="000000" w:themeColor="text1"/>
                            <w:sz w:val="16"/>
                            <w:szCs w:val="16"/>
                            <w:u w:val="none"/>
                          </w:rPr>
                          <w:t>www.datri.org</w:t>
                        </w:r>
                      </w:hyperlink>
                      <w:r w:rsidRPr="00657D3F">
                        <w:rPr>
                          <w:rFonts w:ascii="Arial" w:hAnsi="Arial" w:cs="Arial"/>
                          <w:iCs/>
                          <w:color w:val="000000" w:themeColor="text1"/>
                          <w:sz w:val="16"/>
                          <w:szCs w:val="16"/>
                        </w:rPr>
                        <w:t> to register as a voluntary blood stem cell donor. Your choice to become a donor can gift life to a patient in need.</w:t>
                      </w:r>
                    </w:p>
                  </w:txbxContent>
                </v:textbox>
                <w10:wrap type="square" anchorx="margin"/>
              </v:shape>
            </w:pict>
          </mc:Fallback>
        </mc:AlternateContent>
      </w:r>
      <w:r w:rsidR="006D6400" w:rsidRPr="00F4231A">
        <w:rPr>
          <w:rFonts w:eastAsia="Calibri"/>
          <w:lang w:val="en-GB"/>
        </w:rPr>
        <w:t xml:space="preserve">As co-founder and CEO of </w:t>
      </w:r>
      <w:r w:rsidR="00C22F08">
        <w:rPr>
          <w:rFonts w:eastAsia="Calibri"/>
          <w:lang w:val="en-GB"/>
        </w:rPr>
        <w:t>DATRI</w:t>
      </w:r>
      <w:r w:rsidR="006D6400" w:rsidRPr="00F4231A">
        <w:rPr>
          <w:rFonts w:eastAsia="Calibri"/>
          <w:lang w:val="en-GB"/>
        </w:rPr>
        <w:t xml:space="preserve">, </w:t>
      </w:r>
      <w:proofErr w:type="spellStart"/>
      <w:r w:rsidR="006514D5" w:rsidRPr="00F4231A">
        <w:rPr>
          <w:rFonts w:eastAsia="Calibri"/>
          <w:lang w:val="en-GB"/>
        </w:rPr>
        <w:t>Rajagopal</w:t>
      </w:r>
      <w:proofErr w:type="spellEnd"/>
      <w:r w:rsidR="006514D5" w:rsidRPr="00F4231A">
        <w:rPr>
          <w:rFonts w:eastAsia="Calibri"/>
          <w:lang w:val="en-GB"/>
        </w:rPr>
        <w:t xml:space="preserve"> </w:t>
      </w:r>
      <w:r w:rsidR="006D6400" w:rsidRPr="00F4231A">
        <w:rPr>
          <w:rFonts w:eastAsia="Calibri"/>
          <w:lang w:val="en-GB"/>
        </w:rPr>
        <w:t>was</w:t>
      </w:r>
      <w:r w:rsidR="006514D5" w:rsidRPr="00F4231A">
        <w:rPr>
          <w:rFonts w:eastAsia="Calibri"/>
          <w:lang w:val="en-GB"/>
        </w:rPr>
        <w:t xml:space="preserve"> </w:t>
      </w:r>
      <w:r w:rsidR="006D6400" w:rsidRPr="00F4231A">
        <w:rPr>
          <w:rFonts w:eastAsia="Calibri"/>
          <w:lang w:val="en-GB"/>
        </w:rPr>
        <w:t xml:space="preserve">concerned about </w:t>
      </w:r>
      <w:r w:rsidR="006514D5" w:rsidRPr="00F4231A">
        <w:rPr>
          <w:rFonts w:eastAsia="Calibri"/>
          <w:lang w:val="en-GB"/>
        </w:rPr>
        <w:t xml:space="preserve">these issues and </w:t>
      </w:r>
      <w:r w:rsidR="006D6400" w:rsidRPr="00F4231A">
        <w:rPr>
          <w:rFonts w:eastAsia="Calibri"/>
          <w:lang w:val="en-GB"/>
        </w:rPr>
        <w:t xml:space="preserve">had </w:t>
      </w:r>
      <w:r w:rsidR="006514D5" w:rsidRPr="00F4231A">
        <w:rPr>
          <w:rFonts w:eastAsia="Calibri"/>
          <w:lang w:val="en-GB"/>
        </w:rPr>
        <w:t xml:space="preserve">been brainstorming with his team at </w:t>
      </w:r>
      <w:r w:rsidR="00C22F08">
        <w:rPr>
          <w:rFonts w:eastAsia="Calibri"/>
          <w:lang w:val="en-GB"/>
        </w:rPr>
        <w:t>DATRI</w:t>
      </w:r>
      <w:r w:rsidR="006514D5" w:rsidRPr="00F4231A">
        <w:rPr>
          <w:rFonts w:eastAsia="Calibri"/>
          <w:lang w:val="en-GB"/>
        </w:rPr>
        <w:t xml:space="preserve"> for the past three months to find solutions. </w:t>
      </w:r>
      <w:r w:rsidR="006D6400" w:rsidRPr="00F4231A">
        <w:rPr>
          <w:rFonts w:eastAsia="Calibri"/>
          <w:lang w:val="en-GB"/>
        </w:rPr>
        <w:t xml:space="preserve">He </w:t>
      </w:r>
      <w:r w:rsidR="006514D5" w:rsidRPr="00F4231A">
        <w:rPr>
          <w:rFonts w:eastAsia="Calibri"/>
          <w:lang w:val="en-GB"/>
        </w:rPr>
        <w:t xml:space="preserve">felt that these issues, if not addressed </w:t>
      </w:r>
      <w:r w:rsidR="006D6400" w:rsidRPr="00F4231A">
        <w:rPr>
          <w:rFonts w:eastAsia="Calibri"/>
          <w:lang w:val="en-GB"/>
        </w:rPr>
        <w:t>soon</w:t>
      </w:r>
      <w:r w:rsidR="006514D5" w:rsidRPr="00F4231A">
        <w:rPr>
          <w:rFonts w:eastAsia="Calibri"/>
          <w:lang w:val="en-GB"/>
        </w:rPr>
        <w:t xml:space="preserve">, would defeat the purpose of starting such an organization. </w:t>
      </w:r>
      <w:r w:rsidR="00262AD8">
        <w:rPr>
          <w:rFonts w:eastAsia="Calibri"/>
          <w:lang w:val="en-GB"/>
        </w:rPr>
        <w:t>For</w:t>
      </w:r>
      <w:r w:rsidR="00964A64" w:rsidRPr="00F4231A">
        <w:rPr>
          <w:rFonts w:eastAsia="Calibri"/>
          <w:lang w:val="en-GB"/>
        </w:rPr>
        <w:t xml:space="preserve"> th</w:t>
      </w:r>
      <w:r w:rsidR="00262AD8">
        <w:rPr>
          <w:rFonts w:eastAsia="Calibri"/>
          <w:lang w:val="en-GB"/>
        </w:rPr>
        <w:t>e</w:t>
      </w:r>
      <w:r w:rsidR="00964A64" w:rsidRPr="00F4231A">
        <w:rPr>
          <w:rFonts w:eastAsia="Calibri"/>
          <w:lang w:val="en-GB"/>
        </w:rPr>
        <w:t xml:space="preserve"> meeting</w:t>
      </w:r>
      <w:r w:rsidR="00262AD8">
        <w:rPr>
          <w:rFonts w:eastAsia="Calibri"/>
          <w:lang w:val="en-GB"/>
        </w:rPr>
        <w:t xml:space="preserve"> scheduled May 5, 2017</w:t>
      </w:r>
      <w:r w:rsidR="00964A64" w:rsidRPr="00F4231A">
        <w:rPr>
          <w:rFonts w:eastAsia="Calibri"/>
          <w:lang w:val="en-GB"/>
        </w:rPr>
        <w:t xml:space="preserve">, </w:t>
      </w:r>
      <w:proofErr w:type="spellStart"/>
      <w:r w:rsidR="006514D5" w:rsidRPr="00F4231A">
        <w:rPr>
          <w:rFonts w:eastAsia="Calibri"/>
          <w:lang w:val="en-GB"/>
        </w:rPr>
        <w:t>Rajagopal</w:t>
      </w:r>
      <w:proofErr w:type="spellEnd"/>
      <w:r w:rsidR="006514D5" w:rsidRPr="00F4231A">
        <w:rPr>
          <w:rFonts w:eastAsia="Calibri"/>
          <w:lang w:val="en-GB"/>
        </w:rPr>
        <w:t xml:space="preserve"> </w:t>
      </w:r>
      <w:r w:rsidR="00964A64" w:rsidRPr="00F4231A">
        <w:rPr>
          <w:rFonts w:eastAsia="Calibri"/>
          <w:lang w:val="en-GB"/>
        </w:rPr>
        <w:t>and his</w:t>
      </w:r>
      <w:r w:rsidR="006514D5" w:rsidRPr="00F4231A">
        <w:rPr>
          <w:rFonts w:eastAsia="Calibri"/>
          <w:lang w:val="en-GB"/>
        </w:rPr>
        <w:t xml:space="preserve"> team </w:t>
      </w:r>
      <w:r w:rsidR="00964A64" w:rsidRPr="00F4231A">
        <w:rPr>
          <w:rFonts w:eastAsia="Calibri"/>
          <w:lang w:val="en-GB"/>
        </w:rPr>
        <w:t>needed t</w:t>
      </w:r>
      <w:r w:rsidR="006514D5" w:rsidRPr="00F4231A">
        <w:rPr>
          <w:rFonts w:eastAsia="Calibri"/>
          <w:lang w:val="en-GB"/>
        </w:rPr>
        <w:t>o develop a future plan of action.</w:t>
      </w:r>
      <w:r w:rsidR="006514D5" w:rsidRPr="00F4231A">
        <w:rPr>
          <w:b/>
          <w:lang w:val="en-GB"/>
        </w:rPr>
        <w:br w:type="page"/>
      </w:r>
    </w:p>
    <w:p w14:paraId="3F3D2CD0" w14:textId="3C3D0768" w:rsidR="006514D5" w:rsidRPr="00F4231A" w:rsidRDefault="006514D5" w:rsidP="006514D5">
      <w:pPr>
        <w:pStyle w:val="ExhibitHeading"/>
        <w:rPr>
          <w:lang w:val="en-GB"/>
        </w:rPr>
      </w:pPr>
      <w:r w:rsidRPr="00F4231A">
        <w:rPr>
          <w:lang w:val="en-GB"/>
        </w:rPr>
        <w:lastRenderedPageBreak/>
        <w:t xml:space="preserve">Exhibit 1: Value System of </w:t>
      </w:r>
      <w:r w:rsidR="00C22F08">
        <w:rPr>
          <w:lang w:val="en-GB"/>
        </w:rPr>
        <w:t>DATRI</w:t>
      </w:r>
    </w:p>
    <w:p w14:paraId="28ED000E" w14:textId="77777777" w:rsidR="006514D5" w:rsidRPr="00F4231A" w:rsidRDefault="006514D5" w:rsidP="006514D5">
      <w:pPr>
        <w:shd w:val="clear" w:color="auto" w:fill="FFFFFF"/>
        <w:jc w:val="both"/>
        <w:textAlignment w:val="baseline"/>
        <w:rPr>
          <w:sz w:val="22"/>
          <w:szCs w:val="22"/>
          <w:lang w:val="en-GB"/>
        </w:rPr>
      </w:pPr>
    </w:p>
    <w:tbl>
      <w:tblPr>
        <w:tblStyle w:val="MediumList1"/>
        <w:tblW w:w="0" w:type="auto"/>
        <w:tblBorders>
          <w:top w:val="none" w:sz="0" w:space="0" w:color="auto"/>
          <w:bottom w:val="none" w:sz="0" w:space="0" w:color="auto"/>
        </w:tblBorders>
        <w:shd w:val="clear" w:color="auto" w:fill="FFFFFF"/>
        <w:tblLook w:val="04A0" w:firstRow="1" w:lastRow="0" w:firstColumn="1" w:lastColumn="0" w:noHBand="0" w:noVBand="1"/>
      </w:tblPr>
      <w:tblGrid>
        <w:gridCol w:w="1888"/>
        <w:gridCol w:w="7472"/>
      </w:tblGrid>
      <w:tr w:rsidR="006514D5" w:rsidRPr="00824234" w14:paraId="7483603B" w14:textId="77777777" w:rsidTr="006514D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shd w:val="clear" w:color="auto" w:fill="FFFFFF"/>
          </w:tcPr>
          <w:p w14:paraId="2727EBE2" w14:textId="77777777" w:rsidR="006514D5" w:rsidRPr="00824234" w:rsidRDefault="006514D5" w:rsidP="006514D5">
            <w:pPr>
              <w:ind w:left="360"/>
              <w:jc w:val="center"/>
              <w:rPr>
                <w:rFonts w:ascii="Arial" w:eastAsia="SimSun" w:hAnsi="Arial" w:cs="Arial"/>
                <w:color w:val="000000"/>
              </w:rPr>
            </w:pPr>
            <w:r w:rsidRPr="00824234">
              <w:rPr>
                <w:rFonts w:ascii="Arial" w:eastAsia="SimSun" w:hAnsi="Arial" w:cs="Arial"/>
                <w:color w:val="000000"/>
              </w:rPr>
              <w:t>Value</w:t>
            </w:r>
          </w:p>
        </w:tc>
        <w:tc>
          <w:tcPr>
            <w:tcW w:w="0" w:type="auto"/>
            <w:tcBorders>
              <w:top w:val="single" w:sz="12" w:space="0" w:color="auto"/>
              <w:bottom w:val="single" w:sz="12" w:space="0" w:color="auto"/>
            </w:tcBorders>
            <w:shd w:val="clear" w:color="auto" w:fill="FFFFFF"/>
          </w:tcPr>
          <w:p w14:paraId="41910BED" w14:textId="77777777" w:rsidR="006514D5" w:rsidRPr="00824234" w:rsidRDefault="006514D5" w:rsidP="006514D5">
            <w:pPr>
              <w:ind w:left="360"/>
              <w:jc w:val="center"/>
              <w:cnfStyle w:val="100000000000" w:firstRow="1" w:lastRow="0" w:firstColumn="0" w:lastColumn="0" w:oddVBand="0" w:evenVBand="0" w:oddHBand="0" w:evenHBand="0" w:firstRowFirstColumn="0" w:firstRowLastColumn="0" w:lastRowFirstColumn="0" w:lastRowLastColumn="0"/>
              <w:rPr>
                <w:rFonts w:ascii="Arial" w:eastAsia="SimSun" w:hAnsi="Arial" w:cs="Arial"/>
                <w:b/>
                <w:color w:val="000000"/>
              </w:rPr>
            </w:pPr>
            <w:r w:rsidRPr="00824234">
              <w:rPr>
                <w:rFonts w:ascii="Arial" w:eastAsia="SimSun" w:hAnsi="Arial" w:cs="Arial"/>
                <w:b/>
                <w:color w:val="000000"/>
              </w:rPr>
              <w:t>Description</w:t>
            </w:r>
          </w:p>
        </w:tc>
      </w:tr>
      <w:tr w:rsidR="006514D5" w:rsidRPr="00824234" w14:paraId="284D1507" w14:textId="77777777" w:rsidTr="006514D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shd w:val="clear" w:color="auto" w:fill="FFFFFF"/>
          </w:tcPr>
          <w:p w14:paraId="6F0FAF2B"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Donor Safety</w:t>
            </w:r>
          </w:p>
        </w:tc>
        <w:tc>
          <w:tcPr>
            <w:tcW w:w="0" w:type="auto"/>
            <w:tcBorders>
              <w:top w:val="single" w:sz="12" w:space="0" w:color="auto"/>
            </w:tcBorders>
            <w:shd w:val="clear" w:color="auto" w:fill="FFFFFF"/>
          </w:tcPr>
          <w:p w14:paraId="47BFE8A6" w14:textId="6E40B452" w:rsidR="006514D5" w:rsidRPr="00824234" w:rsidRDefault="006514D5" w:rsidP="006514D5">
            <w:pPr>
              <w:ind w:left="36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To ensure that donor safety is not compromised</w:t>
            </w:r>
            <w:r w:rsidR="001207CD" w:rsidRPr="00824234">
              <w:rPr>
                <w:rFonts w:ascii="Arial" w:eastAsia="Calibri" w:hAnsi="Arial" w:cs="Arial"/>
                <w:color w:val="000000"/>
              </w:rPr>
              <w:t>,</w:t>
            </w:r>
            <w:r w:rsidRPr="00824234">
              <w:rPr>
                <w:rFonts w:ascii="Arial" w:eastAsia="Calibri" w:hAnsi="Arial" w:cs="Arial"/>
                <w:color w:val="000000"/>
              </w:rPr>
              <w:t xml:space="preserve"> irrespective of the urgency of the patient need</w:t>
            </w:r>
          </w:p>
        </w:tc>
      </w:tr>
      <w:tr w:rsidR="006514D5" w:rsidRPr="00824234" w14:paraId="5883F2E4" w14:textId="77777777" w:rsidTr="006514D5">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cPr>
          <w:p w14:paraId="302C7686"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Excellence</w:t>
            </w:r>
          </w:p>
          <w:p w14:paraId="34CBC95F" w14:textId="77777777" w:rsidR="006514D5" w:rsidRPr="00824234" w:rsidRDefault="006514D5" w:rsidP="0001237C">
            <w:pPr>
              <w:ind w:left="360"/>
              <w:rPr>
                <w:rFonts w:ascii="Arial" w:eastAsia="Calibri" w:hAnsi="Arial" w:cs="Arial"/>
                <w:color w:val="000000"/>
              </w:rPr>
            </w:pPr>
          </w:p>
        </w:tc>
        <w:tc>
          <w:tcPr>
            <w:tcW w:w="0" w:type="auto"/>
            <w:shd w:val="clear" w:color="auto" w:fill="FFFFFF"/>
          </w:tcPr>
          <w:p w14:paraId="08F9216C" w14:textId="5A8E6908" w:rsidR="006514D5" w:rsidRPr="00824234" w:rsidRDefault="006514D5" w:rsidP="001207CD">
            <w:pPr>
              <w:ind w:left="36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 xml:space="preserve">To be driven by a spirit of excellence and </w:t>
            </w:r>
            <w:r w:rsidR="001207CD" w:rsidRPr="00824234">
              <w:rPr>
                <w:rFonts w:ascii="Arial" w:eastAsia="Calibri" w:hAnsi="Arial" w:cs="Arial"/>
                <w:color w:val="000000"/>
              </w:rPr>
              <w:t xml:space="preserve">to </w:t>
            </w:r>
            <w:r w:rsidRPr="00824234">
              <w:rPr>
                <w:rFonts w:ascii="Arial" w:eastAsia="Calibri" w:hAnsi="Arial" w:cs="Arial"/>
                <w:color w:val="000000"/>
              </w:rPr>
              <w:t xml:space="preserve">attain and maintain </w:t>
            </w:r>
            <w:r w:rsidR="001207CD" w:rsidRPr="00824234">
              <w:rPr>
                <w:rFonts w:ascii="Arial" w:eastAsia="Calibri" w:hAnsi="Arial" w:cs="Arial"/>
                <w:color w:val="000000"/>
              </w:rPr>
              <w:t xml:space="preserve">the </w:t>
            </w:r>
            <w:r w:rsidRPr="00824234">
              <w:rPr>
                <w:rFonts w:ascii="Arial" w:eastAsia="Calibri" w:hAnsi="Arial" w:cs="Arial"/>
                <w:color w:val="000000"/>
              </w:rPr>
              <w:t>highest level of quality in all endeavo</w:t>
            </w:r>
            <w:r w:rsidR="0041657E" w:rsidRPr="00824234">
              <w:rPr>
                <w:rFonts w:ascii="Arial" w:eastAsia="Calibri" w:hAnsi="Arial" w:cs="Arial"/>
                <w:color w:val="000000"/>
              </w:rPr>
              <w:t>u</w:t>
            </w:r>
            <w:r w:rsidRPr="00824234">
              <w:rPr>
                <w:rFonts w:ascii="Arial" w:eastAsia="Calibri" w:hAnsi="Arial" w:cs="Arial"/>
                <w:color w:val="000000"/>
              </w:rPr>
              <w:t>rs</w:t>
            </w:r>
          </w:p>
        </w:tc>
      </w:tr>
      <w:tr w:rsidR="006514D5" w:rsidRPr="00824234" w14:paraId="4ED8FE10" w14:textId="77777777" w:rsidTr="006514D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cPr>
          <w:p w14:paraId="5909F9AE"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Integrity</w:t>
            </w:r>
          </w:p>
        </w:tc>
        <w:tc>
          <w:tcPr>
            <w:tcW w:w="0" w:type="auto"/>
            <w:shd w:val="clear" w:color="auto" w:fill="FFFFFF"/>
          </w:tcPr>
          <w:p w14:paraId="6EBC74C8" w14:textId="246038CA" w:rsidR="006514D5" w:rsidRPr="00824234" w:rsidRDefault="001207CD" w:rsidP="001207CD">
            <w:pPr>
              <w:ind w:left="36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To e</w:t>
            </w:r>
            <w:r w:rsidR="006514D5" w:rsidRPr="00824234">
              <w:rPr>
                <w:rFonts w:ascii="Arial" w:eastAsia="Calibri" w:hAnsi="Arial" w:cs="Arial"/>
                <w:color w:val="000000"/>
              </w:rPr>
              <w:t>nsure the highest level of honesty and integrity in all our interactions</w:t>
            </w:r>
          </w:p>
        </w:tc>
      </w:tr>
      <w:tr w:rsidR="006514D5" w:rsidRPr="00824234" w14:paraId="5F7D5D64" w14:textId="77777777" w:rsidTr="006514D5">
        <w:trPr>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cPr>
          <w:p w14:paraId="75978ABE"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Compassion</w:t>
            </w:r>
          </w:p>
          <w:p w14:paraId="51B2A08B" w14:textId="77777777" w:rsidR="006514D5" w:rsidRPr="00824234" w:rsidRDefault="006514D5" w:rsidP="0001237C">
            <w:pPr>
              <w:ind w:left="360"/>
              <w:rPr>
                <w:rFonts w:ascii="Arial" w:eastAsia="Calibri" w:hAnsi="Arial" w:cs="Arial"/>
                <w:color w:val="000000"/>
              </w:rPr>
            </w:pPr>
          </w:p>
        </w:tc>
        <w:tc>
          <w:tcPr>
            <w:tcW w:w="0" w:type="auto"/>
            <w:shd w:val="clear" w:color="auto" w:fill="FFFFFF"/>
          </w:tcPr>
          <w:p w14:paraId="4CC5E8B6" w14:textId="40718090" w:rsidR="006514D5" w:rsidRPr="00824234" w:rsidRDefault="006514D5" w:rsidP="001207CD">
            <w:pPr>
              <w:ind w:left="36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 xml:space="preserve">To approach all our activities with a deep awareness of the situation of those who </w:t>
            </w:r>
            <w:r w:rsidR="001207CD" w:rsidRPr="00824234">
              <w:rPr>
                <w:rFonts w:ascii="Arial" w:eastAsia="Calibri" w:hAnsi="Arial" w:cs="Arial"/>
                <w:color w:val="000000"/>
              </w:rPr>
              <w:t xml:space="preserve">are </w:t>
            </w:r>
            <w:r w:rsidRPr="00824234">
              <w:rPr>
                <w:rFonts w:ascii="Arial" w:eastAsia="Calibri" w:hAnsi="Arial" w:cs="Arial"/>
                <w:color w:val="000000"/>
              </w:rPr>
              <w:t xml:space="preserve">in need of </w:t>
            </w:r>
            <w:r w:rsidR="001207CD" w:rsidRPr="00824234">
              <w:rPr>
                <w:rFonts w:ascii="Arial" w:eastAsia="Calibri" w:hAnsi="Arial" w:cs="Arial"/>
                <w:color w:val="000000"/>
              </w:rPr>
              <w:t>life-</w:t>
            </w:r>
            <w:r w:rsidRPr="00824234">
              <w:rPr>
                <w:rFonts w:ascii="Arial" w:eastAsia="Calibri" w:hAnsi="Arial" w:cs="Arial"/>
                <w:color w:val="000000"/>
              </w:rPr>
              <w:t>saving transplants and promote sensitivity to the dignity of each individual</w:t>
            </w:r>
          </w:p>
        </w:tc>
      </w:tr>
      <w:tr w:rsidR="006514D5" w:rsidRPr="00824234" w14:paraId="551321B0" w14:textId="77777777" w:rsidTr="006514D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cPr>
          <w:p w14:paraId="6774A5E9"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Commitment</w:t>
            </w:r>
          </w:p>
          <w:p w14:paraId="010DBAA8" w14:textId="77777777" w:rsidR="006514D5" w:rsidRPr="00824234" w:rsidRDefault="006514D5" w:rsidP="0001237C">
            <w:pPr>
              <w:ind w:left="360"/>
              <w:rPr>
                <w:rFonts w:ascii="Arial" w:eastAsia="Calibri" w:hAnsi="Arial" w:cs="Arial"/>
                <w:color w:val="000000"/>
              </w:rPr>
            </w:pPr>
          </w:p>
        </w:tc>
        <w:tc>
          <w:tcPr>
            <w:tcW w:w="0" w:type="auto"/>
            <w:shd w:val="clear" w:color="auto" w:fill="FFFFFF"/>
          </w:tcPr>
          <w:p w14:paraId="06BE7ECD" w14:textId="2B5EE125" w:rsidR="006514D5" w:rsidRPr="00824234" w:rsidRDefault="006514D5" w:rsidP="006514D5">
            <w:pPr>
              <w:ind w:left="360"/>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To be fully and passionately committed to our mission of saving lives through enabling of volunteer enrolment for stem cell donation</w:t>
            </w:r>
          </w:p>
        </w:tc>
      </w:tr>
      <w:tr w:rsidR="006514D5" w:rsidRPr="00824234" w14:paraId="6165FF7F" w14:textId="77777777" w:rsidTr="006514D5">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shd w:val="clear" w:color="auto" w:fill="FFFFFF"/>
          </w:tcPr>
          <w:p w14:paraId="5A005083" w14:textId="77777777" w:rsidR="006514D5" w:rsidRPr="00824234" w:rsidRDefault="006514D5" w:rsidP="0001237C">
            <w:pPr>
              <w:ind w:left="360"/>
              <w:rPr>
                <w:rFonts w:ascii="Arial" w:eastAsia="Calibri" w:hAnsi="Arial" w:cs="Arial"/>
                <w:color w:val="000000"/>
              </w:rPr>
            </w:pPr>
            <w:r w:rsidRPr="00824234">
              <w:rPr>
                <w:rFonts w:ascii="Arial" w:eastAsia="Calibri" w:hAnsi="Arial" w:cs="Arial"/>
                <w:color w:val="000000"/>
              </w:rPr>
              <w:t>Transparency</w:t>
            </w:r>
          </w:p>
        </w:tc>
        <w:tc>
          <w:tcPr>
            <w:tcW w:w="0" w:type="auto"/>
            <w:tcBorders>
              <w:bottom w:val="single" w:sz="12" w:space="0" w:color="auto"/>
            </w:tcBorders>
            <w:shd w:val="clear" w:color="auto" w:fill="FFFFFF"/>
          </w:tcPr>
          <w:p w14:paraId="591DA594" w14:textId="77777777" w:rsidR="006514D5" w:rsidRPr="00824234" w:rsidRDefault="006514D5" w:rsidP="006514D5">
            <w:pPr>
              <w:ind w:left="360"/>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rPr>
            </w:pPr>
            <w:r w:rsidRPr="00824234">
              <w:rPr>
                <w:rFonts w:ascii="Arial" w:eastAsia="Calibri" w:hAnsi="Arial" w:cs="Arial"/>
                <w:color w:val="000000"/>
              </w:rPr>
              <w:t>To create openness and transparency in all our interactions and processes</w:t>
            </w:r>
          </w:p>
        </w:tc>
      </w:tr>
    </w:tbl>
    <w:p w14:paraId="21079816" w14:textId="77777777" w:rsidR="006514D5" w:rsidRPr="00F4231A" w:rsidRDefault="006514D5" w:rsidP="0001237C">
      <w:pPr>
        <w:pStyle w:val="Footnote"/>
        <w:rPr>
          <w:lang w:val="en-GB"/>
        </w:rPr>
      </w:pPr>
    </w:p>
    <w:p w14:paraId="3B623B84" w14:textId="5D5DDF64" w:rsidR="006514D5" w:rsidRPr="00F4231A" w:rsidRDefault="006514D5" w:rsidP="006514D5">
      <w:pPr>
        <w:pStyle w:val="Footnote"/>
        <w:rPr>
          <w:lang w:val="en-GB"/>
        </w:rPr>
      </w:pPr>
      <w:r w:rsidRPr="00F4231A">
        <w:rPr>
          <w:lang w:val="en-GB"/>
        </w:rPr>
        <w:t>Source: Company documents</w:t>
      </w:r>
      <w:r w:rsidR="000B7659" w:rsidRPr="00F4231A">
        <w:rPr>
          <w:lang w:val="en-GB"/>
        </w:rPr>
        <w:t>.</w:t>
      </w:r>
    </w:p>
    <w:p w14:paraId="42920148" w14:textId="77777777" w:rsidR="006514D5" w:rsidRPr="00F4231A" w:rsidRDefault="006514D5" w:rsidP="00E63623">
      <w:pPr>
        <w:pStyle w:val="Footnote"/>
        <w:rPr>
          <w:lang w:val="en-GB"/>
        </w:rPr>
      </w:pPr>
    </w:p>
    <w:p w14:paraId="7648082F" w14:textId="77777777" w:rsidR="006514D5" w:rsidRPr="00F4231A" w:rsidRDefault="006514D5" w:rsidP="00E63623">
      <w:pPr>
        <w:pStyle w:val="Footnote"/>
        <w:rPr>
          <w:lang w:val="en-GB"/>
        </w:rPr>
      </w:pPr>
    </w:p>
    <w:p w14:paraId="446EFBE5" w14:textId="754FD950" w:rsidR="006514D5" w:rsidRPr="00F4231A" w:rsidRDefault="006514D5" w:rsidP="006514D5">
      <w:pPr>
        <w:pStyle w:val="ExhibitHeading"/>
        <w:rPr>
          <w:shd w:val="clear" w:color="auto" w:fill="FFFFFF"/>
          <w:lang w:val="en-GB"/>
        </w:rPr>
      </w:pPr>
      <w:r w:rsidRPr="00F4231A">
        <w:rPr>
          <w:lang w:val="en-GB"/>
        </w:rPr>
        <w:t xml:space="preserve">Exhibit 2: </w:t>
      </w:r>
      <w:r w:rsidRPr="00F4231A">
        <w:rPr>
          <w:shd w:val="clear" w:color="auto" w:fill="FFFFFF"/>
          <w:lang w:val="en-GB"/>
        </w:rPr>
        <w:t>International Transplant Cent</w:t>
      </w:r>
      <w:r w:rsidR="00426CD3" w:rsidRPr="00F4231A">
        <w:rPr>
          <w:shd w:val="clear" w:color="auto" w:fill="FFFFFF"/>
          <w:lang w:val="en-GB"/>
        </w:rPr>
        <w:t>r</w:t>
      </w:r>
      <w:r w:rsidRPr="00F4231A">
        <w:rPr>
          <w:shd w:val="clear" w:color="auto" w:fill="FFFFFF"/>
          <w:lang w:val="en-GB"/>
        </w:rPr>
        <w:t>es</w:t>
      </w:r>
    </w:p>
    <w:p w14:paraId="70C24DBD" w14:textId="77777777" w:rsidR="006514D5" w:rsidRPr="00F4231A" w:rsidRDefault="006514D5" w:rsidP="006514D5">
      <w:pPr>
        <w:shd w:val="clear" w:color="auto" w:fill="FFFFFF"/>
        <w:jc w:val="both"/>
        <w:textAlignment w:val="baseline"/>
        <w:rPr>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64"/>
      </w:tblGrid>
      <w:tr w:rsidR="006514D5" w:rsidRPr="00824234" w14:paraId="58099C3E" w14:textId="77777777" w:rsidTr="00E63623">
        <w:trPr>
          <w:jc w:val="center"/>
        </w:trPr>
        <w:tc>
          <w:tcPr>
            <w:tcW w:w="6096" w:type="dxa"/>
            <w:tcBorders>
              <w:top w:val="single" w:sz="12" w:space="0" w:color="auto"/>
              <w:bottom w:val="single" w:sz="12" w:space="0" w:color="auto"/>
            </w:tcBorders>
            <w:vAlign w:val="center"/>
          </w:tcPr>
          <w:p w14:paraId="692D4BC9" w14:textId="1350D80A" w:rsidR="006514D5" w:rsidRPr="00824234" w:rsidRDefault="006514D5" w:rsidP="001207CD">
            <w:pPr>
              <w:jc w:val="cente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Transplant Cent</w:t>
            </w:r>
            <w:r w:rsidR="006B1332" w:rsidRPr="00824234">
              <w:rPr>
                <w:rFonts w:ascii="Arial" w:eastAsia="Calibri" w:hAnsi="Arial" w:cs="Arial"/>
                <w:color w:val="000000"/>
                <w:shd w:val="clear" w:color="auto" w:fill="FFFFFF"/>
                <w:lang w:val="en-GB"/>
              </w:rPr>
              <w:t>r</w:t>
            </w:r>
            <w:r w:rsidRPr="00824234">
              <w:rPr>
                <w:rFonts w:ascii="Arial" w:eastAsia="Calibri" w:hAnsi="Arial" w:cs="Arial"/>
                <w:color w:val="000000"/>
                <w:shd w:val="clear" w:color="auto" w:fill="FFFFFF"/>
                <w:lang w:val="en-GB"/>
              </w:rPr>
              <w:t>e Name</w:t>
            </w:r>
          </w:p>
        </w:tc>
        <w:tc>
          <w:tcPr>
            <w:tcW w:w="3264" w:type="dxa"/>
            <w:tcBorders>
              <w:top w:val="single" w:sz="12" w:space="0" w:color="auto"/>
              <w:bottom w:val="single" w:sz="12" w:space="0" w:color="auto"/>
            </w:tcBorders>
            <w:vAlign w:val="center"/>
          </w:tcPr>
          <w:p w14:paraId="09C14F3D" w14:textId="77777777" w:rsidR="006514D5" w:rsidRPr="00824234" w:rsidRDefault="006514D5" w:rsidP="006514D5">
            <w:pPr>
              <w:jc w:val="cente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Location</w:t>
            </w:r>
          </w:p>
        </w:tc>
      </w:tr>
      <w:tr w:rsidR="006514D5" w:rsidRPr="00824234" w14:paraId="7212E86E" w14:textId="77777777" w:rsidTr="00E63623">
        <w:trPr>
          <w:jc w:val="center"/>
        </w:trPr>
        <w:tc>
          <w:tcPr>
            <w:tcW w:w="6096" w:type="dxa"/>
            <w:tcBorders>
              <w:top w:val="single" w:sz="12" w:space="0" w:color="auto"/>
            </w:tcBorders>
            <w:vAlign w:val="center"/>
          </w:tcPr>
          <w:p w14:paraId="03BBE280"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ACIBADEM University Hospital</w:t>
            </w:r>
          </w:p>
        </w:tc>
        <w:tc>
          <w:tcPr>
            <w:tcW w:w="3264" w:type="dxa"/>
            <w:tcBorders>
              <w:top w:val="single" w:sz="12" w:space="0" w:color="auto"/>
            </w:tcBorders>
            <w:vAlign w:val="center"/>
          </w:tcPr>
          <w:p w14:paraId="59ECF229"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Istanbul, Turkey</w:t>
            </w:r>
          </w:p>
        </w:tc>
      </w:tr>
      <w:tr w:rsidR="006514D5" w:rsidRPr="00824234" w14:paraId="6C272633" w14:textId="77777777" w:rsidTr="00E63623">
        <w:trPr>
          <w:jc w:val="center"/>
        </w:trPr>
        <w:tc>
          <w:tcPr>
            <w:tcW w:w="6096" w:type="dxa"/>
            <w:vAlign w:val="center"/>
          </w:tcPr>
          <w:p w14:paraId="5A6BC67C" w14:textId="1F7CA26B" w:rsidR="006514D5" w:rsidRPr="00824234" w:rsidRDefault="006514D5" w:rsidP="006514D5">
            <w:pPr>
              <w:rPr>
                <w:rFonts w:ascii="Arial" w:eastAsia="Calibri" w:hAnsi="Arial" w:cs="Arial"/>
                <w:color w:val="000000"/>
                <w:shd w:val="clear" w:color="auto" w:fill="FFFFFF"/>
                <w:lang w:val="en-GB"/>
              </w:rPr>
            </w:pPr>
            <w:proofErr w:type="spellStart"/>
            <w:r w:rsidRPr="00824234">
              <w:rPr>
                <w:rFonts w:ascii="Arial" w:eastAsia="Calibri" w:hAnsi="Arial" w:cs="Arial"/>
                <w:color w:val="000000"/>
                <w:shd w:val="clear" w:color="auto" w:fill="FFFFFF"/>
                <w:lang w:val="en-GB"/>
              </w:rPr>
              <w:t>Acibadem</w:t>
            </w:r>
            <w:proofErr w:type="spellEnd"/>
            <w:r w:rsidRPr="00824234">
              <w:rPr>
                <w:rFonts w:ascii="Arial" w:eastAsia="Calibri" w:hAnsi="Arial" w:cs="Arial"/>
                <w:color w:val="000000"/>
                <w:shd w:val="clear" w:color="auto" w:fill="FFFFFF"/>
                <w:lang w:val="en-GB"/>
              </w:rPr>
              <w:t xml:space="preserve"> </w:t>
            </w:r>
            <w:r w:rsidR="006B1332" w:rsidRPr="00824234">
              <w:rPr>
                <w:rFonts w:ascii="Arial" w:eastAsia="Calibri" w:hAnsi="Arial" w:cs="Arial"/>
                <w:color w:val="000000"/>
                <w:shd w:val="clear" w:color="auto" w:fill="FFFFFF"/>
                <w:lang w:val="en-GB"/>
              </w:rPr>
              <w:t xml:space="preserve">Adana </w:t>
            </w:r>
            <w:r w:rsidRPr="00824234">
              <w:rPr>
                <w:rFonts w:ascii="Arial" w:eastAsia="Calibri" w:hAnsi="Arial" w:cs="Arial"/>
                <w:color w:val="000000"/>
                <w:shd w:val="clear" w:color="auto" w:fill="FFFFFF"/>
                <w:lang w:val="en-GB"/>
              </w:rPr>
              <w:t>Hospital</w:t>
            </w:r>
          </w:p>
        </w:tc>
        <w:tc>
          <w:tcPr>
            <w:tcW w:w="3264" w:type="dxa"/>
            <w:vAlign w:val="center"/>
          </w:tcPr>
          <w:p w14:paraId="73AA6D11" w14:textId="77777777" w:rsidR="006514D5" w:rsidRPr="00824234" w:rsidRDefault="006514D5" w:rsidP="006514D5">
            <w:pPr>
              <w:rPr>
                <w:rFonts w:ascii="Arial" w:eastAsia="Calibri" w:hAnsi="Arial" w:cs="Arial"/>
                <w:color w:val="000000"/>
                <w:shd w:val="clear" w:color="auto" w:fill="FFFFFF"/>
                <w:lang w:val="en-GB"/>
              </w:rPr>
            </w:pPr>
            <w:proofErr w:type="spellStart"/>
            <w:r w:rsidRPr="00824234">
              <w:rPr>
                <w:rFonts w:ascii="Arial" w:eastAsia="Calibri" w:hAnsi="Arial" w:cs="Arial"/>
                <w:color w:val="000000"/>
                <w:shd w:val="clear" w:color="auto" w:fill="FFFFFF"/>
                <w:lang w:val="en-GB"/>
              </w:rPr>
              <w:t>Seyhan</w:t>
            </w:r>
            <w:proofErr w:type="spellEnd"/>
            <w:r w:rsidRPr="00824234">
              <w:rPr>
                <w:rFonts w:ascii="Arial" w:eastAsia="Calibri" w:hAnsi="Arial" w:cs="Arial"/>
                <w:color w:val="000000"/>
                <w:shd w:val="clear" w:color="auto" w:fill="FFFFFF"/>
                <w:lang w:val="en-GB"/>
              </w:rPr>
              <w:t>/Adana, Turkey</w:t>
            </w:r>
          </w:p>
        </w:tc>
      </w:tr>
      <w:tr w:rsidR="006514D5" w:rsidRPr="00824234" w14:paraId="63EEE460" w14:textId="77777777" w:rsidTr="00E63623">
        <w:trPr>
          <w:jc w:val="center"/>
        </w:trPr>
        <w:tc>
          <w:tcPr>
            <w:tcW w:w="6096" w:type="dxa"/>
            <w:vAlign w:val="center"/>
          </w:tcPr>
          <w:p w14:paraId="34F16AA3"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Baylor University Medical </w:t>
            </w:r>
            <w:proofErr w:type="spellStart"/>
            <w:r w:rsidRPr="00824234">
              <w:rPr>
                <w:rFonts w:ascii="Arial" w:eastAsia="Calibri" w:hAnsi="Arial" w:cs="Arial"/>
                <w:color w:val="000000"/>
                <w:shd w:val="clear" w:color="auto" w:fill="FFFFFF"/>
                <w:lang w:val="en-GB"/>
              </w:rPr>
              <w:t>Center</w:t>
            </w:r>
            <w:proofErr w:type="spellEnd"/>
          </w:p>
        </w:tc>
        <w:tc>
          <w:tcPr>
            <w:tcW w:w="3264" w:type="dxa"/>
            <w:vAlign w:val="center"/>
          </w:tcPr>
          <w:p w14:paraId="2C94CFA6" w14:textId="500AE864"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Dallas,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22BB1D9A" w14:textId="77777777" w:rsidTr="00E63623">
        <w:trPr>
          <w:jc w:val="center"/>
        </w:trPr>
        <w:tc>
          <w:tcPr>
            <w:tcW w:w="6096" w:type="dxa"/>
            <w:vAlign w:val="center"/>
          </w:tcPr>
          <w:p w14:paraId="5EBC253E"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Birmingham Children’s Hospital</w:t>
            </w:r>
          </w:p>
        </w:tc>
        <w:tc>
          <w:tcPr>
            <w:tcW w:w="3264" w:type="dxa"/>
            <w:vAlign w:val="center"/>
          </w:tcPr>
          <w:p w14:paraId="72EDAAB7" w14:textId="6A877D2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Birmingham,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K</w:t>
            </w:r>
            <w:r w:rsidR="00262AD8" w:rsidRPr="00824234">
              <w:rPr>
                <w:rFonts w:ascii="Arial" w:eastAsia="Calibri" w:hAnsi="Arial" w:cs="Arial"/>
                <w:color w:val="000000"/>
                <w:shd w:val="clear" w:color="auto" w:fill="FFFFFF"/>
                <w:lang w:val="en-GB"/>
              </w:rPr>
              <w:t>ingdom</w:t>
            </w:r>
          </w:p>
        </w:tc>
      </w:tr>
      <w:tr w:rsidR="006514D5" w:rsidRPr="00824234" w14:paraId="6CD9D8D3" w14:textId="77777777" w:rsidTr="00E63623">
        <w:trPr>
          <w:jc w:val="center"/>
        </w:trPr>
        <w:tc>
          <w:tcPr>
            <w:tcW w:w="6096" w:type="dxa"/>
            <w:vAlign w:val="center"/>
          </w:tcPr>
          <w:p w14:paraId="7F6B5ECE"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City of Hope</w:t>
            </w:r>
          </w:p>
        </w:tc>
        <w:tc>
          <w:tcPr>
            <w:tcW w:w="3264" w:type="dxa"/>
            <w:vAlign w:val="center"/>
          </w:tcPr>
          <w:p w14:paraId="5520F813" w14:textId="4D8218C6"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Los Angeles,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0B7D4740" w14:textId="77777777" w:rsidTr="00E63623">
        <w:trPr>
          <w:jc w:val="center"/>
        </w:trPr>
        <w:tc>
          <w:tcPr>
            <w:tcW w:w="6096" w:type="dxa"/>
            <w:vAlign w:val="center"/>
          </w:tcPr>
          <w:p w14:paraId="7C601461" w14:textId="18824DA5" w:rsidR="006514D5" w:rsidRPr="00824234" w:rsidRDefault="006514D5" w:rsidP="001207CD">
            <w:pPr>
              <w:rPr>
                <w:rFonts w:ascii="Arial" w:eastAsia="Calibri" w:hAnsi="Arial" w:cs="Arial"/>
                <w:color w:val="000000"/>
                <w:shd w:val="clear" w:color="auto" w:fill="FFFFFF"/>
                <w:lang w:val="en-GB"/>
              </w:rPr>
            </w:pPr>
            <w:proofErr w:type="spellStart"/>
            <w:r w:rsidRPr="00824234">
              <w:rPr>
                <w:rFonts w:ascii="Arial" w:eastAsia="Calibri" w:hAnsi="Arial" w:cs="Arial"/>
                <w:color w:val="000000"/>
                <w:shd w:val="clear" w:color="auto" w:fill="FFFFFF"/>
                <w:lang w:val="en-GB"/>
              </w:rPr>
              <w:t>Direttore</w:t>
            </w:r>
            <w:proofErr w:type="spellEnd"/>
            <w:r w:rsidRPr="00824234">
              <w:rPr>
                <w:rFonts w:ascii="Arial" w:eastAsia="Calibri" w:hAnsi="Arial" w:cs="Arial"/>
                <w:color w:val="000000"/>
                <w:shd w:val="clear" w:color="auto" w:fill="FFFFFF"/>
                <w:lang w:val="en-GB"/>
              </w:rPr>
              <w:t xml:space="preserve"> UOC </w:t>
            </w:r>
            <w:proofErr w:type="spellStart"/>
            <w:r w:rsidRPr="00824234">
              <w:rPr>
                <w:rFonts w:ascii="Arial" w:eastAsia="Calibri" w:hAnsi="Arial" w:cs="Arial"/>
                <w:color w:val="000000"/>
                <w:shd w:val="clear" w:color="auto" w:fill="FFFFFF"/>
                <w:lang w:val="en-GB"/>
              </w:rPr>
              <w:t>Oncoematologia</w:t>
            </w:r>
            <w:proofErr w:type="spellEnd"/>
            <w:r w:rsidRPr="00824234">
              <w:rPr>
                <w:rFonts w:ascii="Arial" w:eastAsia="Calibri" w:hAnsi="Arial" w:cs="Arial"/>
                <w:color w:val="000000"/>
                <w:shd w:val="clear" w:color="auto" w:fill="FFFFFF"/>
                <w:lang w:val="en-GB"/>
              </w:rPr>
              <w:t xml:space="preserve"> </w:t>
            </w:r>
            <w:proofErr w:type="spellStart"/>
            <w:r w:rsidRPr="00824234">
              <w:rPr>
                <w:rFonts w:ascii="Arial" w:eastAsia="Calibri" w:hAnsi="Arial" w:cs="Arial"/>
                <w:color w:val="000000"/>
                <w:shd w:val="clear" w:color="auto" w:fill="FFFFFF"/>
                <w:lang w:val="en-GB"/>
              </w:rPr>
              <w:t>Pediatrica</w:t>
            </w:r>
            <w:proofErr w:type="spellEnd"/>
          </w:p>
        </w:tc>
        <w:tc>
          <w:tcPr>
            <w:tcW w:w="3264" w:type="dxa"/>
            <w:vAlign w:val="center"/>
          </w:tcPr>
          <w:p w14:paraId="0CFAC5A7"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Verona, Italy</w:t>
            </w:r>
          </w:p>
        </w:tc>
      </w:tr>
      <w:tr w:rsidR="006514D5" w:rsidRPr="00824234" w14:paraId="725350C7" w14:textId="77777777" w:rsidTr="00E63623">
        <w:trPr>
          <w:jc w:val="center"/>
        </w:trPr>
        <w:tc>
          <w:tcPr>
            <w:tcW w:w="6096" w:type="dxa"/>
            <w:vAlign w:val="center"/>
          </w:tcPr>
          <w:p w14:paraId="602322D6" w14:textId="0B6FB1D9" w:rsidR="006514D5" w:rsidRPr="00824234" w:rsidRDefault="006514D5" w:rsidP="001207CD">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Duke </w:t>
            </w:r>
            <w:r w:rsidR="006B1332" w:rsidRPr="00824234">
              <w:rPr>
                <w:rFonts w:ascii="Arial" w:eastAsia="Calibri" w:hAnsi="Arial" w:cs="Arial"/>
                <w:color w:val="000000"/>
                <w:shd w:val="clear" w:color="auto" w:fill="FFFFFF"/>
                <w:lang w:val="en-GB"/>
              </w:rPr>
              <w:t xml:space="preserve">University </w:t>
            </w:r>
            <w:r w:rsidRPr="00824234">
              <w:rPr>
                <w:rFonts w:ascii="Arial" w:eastAsia="Calibri" w:hAnsi="Arial" w:cs="Arial"/>
                <w:color w:val="000000"/>
                <w:shd w:val="clear" w:color="auto" w:fill="FFFFFF"/>
                <w:lang w:val="en-GB"/>
              </w:rPr>
              <w:t xml:space="preserve">Medical </w:t>
            </w:r>
            <w:proofErr w:type="spellStart"/>
            <w:r w:rsidR="006B1332" w:rsidRPr="00824234">
              <w:rPr>
                <w:rFonts w:ascii="Arial" w:eastAsia="Calibri" w:hAnsi="Arial" w:cs="Arial"/>
                <w:color w:val="000000"/>
                <w:shd w:val="clear" w:color="auto" w:fill="FFFFFF"/>
                <w:lang w:val="en-GB"/>
              </w:rPr>
              <w:t>Center</w:t>
            </w:r>
            <w:proofErr w:type="spellEnd"/>
          </w:p>
        </w:tc>
        <w:tc>
          <w:tcPr>
            <w:tcW w:w="3264" w:type="dxa"/>
            <w:vAlign w:val="center"/>
          </w:tcPr>
          <w:p w14:paraId="3EFC5B9C" w14:textId="12FD329C" w:rsidR="006514D5" w:rsidRPr="00824234" w:rsidRDefault="006B1332"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Duke</w:t>
            </w:r>
            <w:r w:rsidR="006514D5" w:rsidRPr="00824234">
              <w:rPr>
                <w:rFonts w:ascii="Arial" w:eastAsia="Calibri" w:hAnsi="Arial" w:cs="Arial"/>
                <w:color w:val="000000"/>
                <w:shd w:val="clear" w:color="auto" w:fill="FFFFFF"/>
                <w:lang w:val="en-GB"/>
              </w:rPr>
              <w:t>, U</w:t>
            </w:r>
            <w:r w:rsidR="00262AD8" w:rsidRPr="00824234">
              <w:rPr>
                <w:rFonts w:ascii="Arial" w:eastAsia="Calibri" w:hAnsi="Arial" w:cs="Arial"/>
                <w:color w:val="000000"/>
                <w:shd w:val="clear" w:color="auto" w:fill="FFFFFF"/>
                <w:lang w:val="en-GB"/>
              </w:rPr>
              <w:t xml:space="preserve">nited </w:t>
            </w:r>
            <w:r w:rsidR="006514D5"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1E2246B4" w14:textId="77777777" w:rsidTr="00E63623">
        <w:trPr>
          <w:jc w:val="center"/>
        </w:trPr>
        <w:tc>
          <w:tcPr>
            <w:tcW w:w="6096" w:type="dxa"/>
            <w:vAlign w:val="center"/>
          </w:tcPr>
          <w:p w14:paraId="014ECBB9"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Hammersmith Hospital</w:t>
            </w:r>
          </w:p>
        </w:tc>
        <w:tc>
          <w:tcPr>
            <w:tcW w:w="3264" w:type="dxa"/>
            <w:vAlign w:val="center"/>
          </w:tcPr>
          <w:p w14:paraId="46EA1B33" w14:textId="668F1E4D"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London,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K</w:t>
            </w:r>
            <w:r w:rsidR="00262AD8" w:rsidRPr="00824234">
              <w:rPr>
                <w:rFonts w:ascii="Arial" w:eastAsia="Calibri" w:hAnsi="Arial" w:cs="Arial"/>
                <w:color w:val="000000"/>
                <w:shd w:val="clear" w:color="auto" w:fill="FFFFFF"/>
                <w:lang w:val="en-GB"/>
              </w:rPr>
              <w:t>ingdom</w:t>
            </w:r>
          </w:p>
        </w:tc>
      </w:tr>
      <w:tr w:rsidR="006514D5" w:rsidRPr="00824234" w14:paraId="285195AA" w14:textId="77777777" w:rsidTr="00E63623">
        <w:trPr>
          <w:jc w:val="center"/>
        </w:trPr>
        <w:tc>
          <w:tcPr>
            <w:tcW w:w="6096" w:type="dxa"/>
            <w:vAlign w:val="center"/>
          </w:tcPr>
          <w:p w14:paraId="23FF17CC" w14:textId="0E92ADC2" w:rsidR="006514D5" w:rsidRPr="00824234" w:rsidRDefault="006514D5" w:rsidP="001207CD">
            <w:pPr>
              <w:rPr>
                <w:rFonts w:ascii="Arial" w:eastAsia="Calibri" w:hAnsi="Arial" w:cs="Arial"/>
                <w:color w:val="000000"/>
                <w:shd w:val="clear" w:color="auto" w:fill="FFFFFF"/>
                <w:lang w:val="en-GB"/>
              </w:rPr>
            </w:pPr>
            <w:proofErr w:type="spellStart"/>
            <w:r w:rsidRPr="00824234">
              <w:rPr>
                <w:rFonts w:ascii="Arial" w:eastAsia="Calibri" w:hAnsi="Arial" w:cs="Arial"/>
                <w:color w:val="000000"/>
                <w:shd w:val="clear" w:color="auto" w:fill="FFFFFF"/>
                <w:lang w:val="en-GB"/>
              </w:rPr>
              <w:t>Hematology</w:t>
            </w:r>
            <w:proofErr w:type="spellEnd"/>
            <w:r w:rsidRPr="00824234">
              <w:rPr>
                <w:rFonts w:ascii="Arial" w:eastAsia="Calibri" w:hAnsi="Arial" w:cs="Arial"/>
                <w:color w:val="000000"/>
                <w:shd w:val="clear" w:color="auto" w:fill="FFFFFF"/>
                <w:lang w:val="en-GB"/>
              </w:rPr>
              <w:t xml:space="preserve"> Oncology </w:t>
            </w:r>
            <w:r w:rsidR="006B1332" w:rsidRPr="00824234">
              <w:rPr>
                <w:rFonts w:ascii="Arial" w:eastAsia="Calibri" w:hAnsi="Arial" w:cs="Arial"/>
                <w:color w:val="000000"/>
                <w:shd w:val="clear" w:color="auto" w:fill="FFFFFF"/>
                <w:lang w:val="en-GB"/>
              </w:rPr>
              <w:t xml:space="preserve">and </w:t>
            </w:r>
            <w:r w:rsidRPr="00824234">
              <w:rPr>
                <w:rFonts w:ascii="Arial" w:eastAsia="Calibri" w:hAnsi="Arial" w:cs="Arial"/>
                <w:color w:val="000000"/>
                <w:shd w:val="clear" w:color="auto" w:fill="FFFFFF"/>
                <w:lang w:val="en-GB"/>
              </w:rPr>
              <w:t xml:space="preserve">SCT Research </w:t>
            </w:r>
            <w:proofErr w:type="spellStart"/>
            <w:r w:rsidRPr="00824234">
              <w:rPr>
                <w:rFonts w:ascii="Arial" w:eastAsia="Calibri" w:hAnsi="Arial" w:cs="Arial"/>
                <w:color w:val="000000"/>
                <w:shd w:val="clear" w:color="auto" w:fill="FFFFFF"/>
                <w:lang w:val="en-GB"/>
              </w:rPr>
              <w:t>Center</w:t>
            </w:r>
            <w:proofErr w:type="spellEnd"/>
          </w:p>
        </w:tc>
        <w:tc>
          <w:tcPr>
            <w:tcW w:w="3264" w:type="dxa"/>
            <w:vAlign w:val="center"/>
          </w:tcPr>
          <w:p w14:paraId="0C40ADA0" w14:textId="21ABF90B" w:rsidR="006514D5" w:rsidRPr="00824234" w:rsidRDefault="006B1332"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Tehran, </w:t>
            </w:r>
            <w:r w:rsidR="006514D5" w:rsidRPr="00824234">
              <w:rPr>
                <w:rFonts w:ascii="Arial" w:eastAsia="Calibri" w:hAnsi="Arial" w:cs="Arial"/>
                <w:color w:val="000000"/>
                <w:shd w:val="clear" w:color="auto" w:fill="FFFFFF"/>
                <w:lang w:val="en-GB"/>
              </w:rPr>
              <w:t>Iran</w:t>
            </w:r>
          </w:p>
        </w:tc>
      </w:tr>
      <w:tr w:rsidR="006514D5" w:rsidRPr="00824234" w14:paraId="10C6255E" w14:textId="77777777" w:rsidTr="00E63623">
        <w:trPr>
          <w:jc w:val="center"/>
        </w:trPr>
        <w:tc>
          <w:tcPr>
            <w:tcW w:w="6096" w:type="dxa"/>
            <w:vAlign w:val="center"/>
          </w:tcPr>
          <w:p w14:paraId="5CE7599F"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Royal Brisbane and Women’s Hospital</w:t>
            </w:r>
          </w:p>
        </w:tc>
        <w:tc>
          <w:tcPr>
            <w:tcW w:w="3264" w:type="dxa"/>
            <w:vAlign w:val="center"/>
          </w:tcPr>
          <w:p w14:paraId="326611D0" w14:textId="2C209CC8" w:rsidR="006514D5" w:rsidRPr="00824234" w:rsidRDefault="006B1332"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Brisbane</w:t>
            </w:r>
            <w:r w:rsidR="006514D5" w:rsidRPr="00824234">
              <w:rPr>
                <w:rFonts w:ascii="Arial" w:eastAsia="Calibri" w:hAnsi="Arial" w:cs="Arial"/>
                <w:color w:val="000000"/>
                <w:shd w:val="clear" w:color="auto" w:fill="FFFFFF"/>
                <w:lang w:val="en-GB"/>
              </w:rPr>
              <w:t>, Australia</w:t>
            </w:r>
          </w:p>
        </w:tc>
      </w:tr>
      <w:tr w:rsidR="006514D5" w:rsidRPr="00824234" w14:paraId="22732C55" w14:textId="77777777" w:rsidTr="00E63623">
        <w:trPr>
          <w:jc w:val="center"/>
        </w:trPr>
        <w:tc>
          <w:tcPr>
            <w:tcW w:w="6096" w:type="dxa"/>
            <w:vAlign w:val="center"/>
          </w:tcPr>
          <w:p w14:paraId="1C944198"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Medical City Dallas Hospital</w:t>
            </w:r>
          </w:p>
        </w:tc>
        <w:tc>
          <w:tcPr>
            <w:tcW w:w="3264" w:type="dxa"/>
            <w:vAlign w:val="center"/>
          </w:tcPr>
          <w:p w14:paraId="7EA531C4" w14:textId="168B3383"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Dallas,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5016DD36" w14:textId="77777777" w:rsidTr="00E63623">
        <w:trPr>
          <w:jc w:val="center"/>
        </w:trPr>
        <w:tc>
          <w:tcPr>
            <w:tcW w:w="6096" w:type="dxa"/>
            <w:vAlign w:val="center"/>
          </w:tcPr>
          <w:p w14:paraId="377883BC" w14:textId="77777777" w:rsidR="006514D5" w:rsidRPr="00824234" w:rsidRDefault="006514D5" w:rsidP="006514D5">
            <w:pPr>
              <w:rPr>
                <w:rFonts w:ascii="Arial" w:eastAsia="Calibri" w:hAnsi="Arial" w:cs="Arial"/>
                <w:color w:val="000000"/>
                <w:shd w:val="clear" w:color="auto" w:fill="FFFFFF"/>
                <w:lang w:val="en-GB"/>
              </w:rPr>
            </w:pPr>
            <w:proofErr w:type="spellStart"/>
            <w:r w:rsidRPr="00824234">
              <w:rPr>
                <w:rFonts w:ascii="Arial" w:eastAsia="Calibri" w:hAnsi="Arial" w:cs="Arial"/>
                <w:color w:val="000000"/>
                <w:shd w:val="clear" w:color="auto" w:fill="FFFFFF"/>
                <w:lang w:val="en-GB"/>
              </w:rPr>
              <w:t>Medipol</w:t>
            </w:r>
            <w:proofErr w:type="spellEnd"/>
            <w:r w:rsidRPr="00824234">
              <w:rPr>
                <w:rFonts w:ascii="Arial" w:eastAsia="Calibri" w:hAnsi="Arial" w:cs="Arial"/>
                <w:color w:val="000000"/>
                <w:shd w:val="clear" w:color="auto" w:fill="FFFFFF"/>
                <w:lang w:val="en-GB"/>
              </w:rPr>
              <w:t xml:space="preserve"> University</w:t>
            </w:r>
          </w:p>
        </w:tc>
        <w:tc>
          <w:tcPr>
            <w:tcW w:w="3264" w:type="dxa"/>
            <w:vAlign w:val="center"/>
          </w:tcPr>
          <w:p w14:paraId="25628862" w14:textId="6EDD7F9F" w:rsidR="006514D5" w:rsidRPr="00824234" w:rsidRDefault="006B1332" w:rsidP="001207CD">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Istanbul, </w:t>
            </w:r>
            <w:r w:rsidR="006514D5" w:rsidRPr="00824234">
              <w:rPr>
                <w:rFonts w:ascii="Arial" w:eastAsia="Calibri" w:hAnsi="Arial" w:cs="Arial"/>
                <w:color w:val="000000"/>
                <w:shd w:val="clear" w:color="auto" w:fill="FFFFFF"/>
                <w:lang w:val="en-GB"/>
              </w:rPr>
              <w:t xml:space="preserve">Turkey </w:t>
            </w:r>
          </w:p>
        </w:tc>
      </w:tr>
      <w:tr w:rsidR="006514D5" w:rsidRPr="00824234" w14:paraId="24E6A410" w14:textId="77777777" w:rsidTr="00E63623">
        <w:trPr>
          <w:jc w:val="center"/>
        </w:trPr>
        <w:tc>
          <w:tcPr>
            <w:tcW w:w="6096" w:type="dxa"/>
            <w:vAlign w:val="center"/>
          </w:tcPr>
          <w:p w14:paraId="183130A5"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Queen Elizabeth Hospital</w:t>
            </w:r>
          </w:p>
        </w:tc>
        <w:tc>
          <w:tcPr>
            <w:tcW w:w="3264" w:type="dxa"/>
            <w:vAlign w:val="center"/>
          </w:tcPr>
          <w:p w14:paraId="3223DD1E" w14:textId="0E00F7F2"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Birmingham,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K</w:t>
            </w:r>
            <w:r w:rsidR="00262AD8" w:rsidRPr="00824234">
              <w:rPr>
                <w:rFonts w:ascii="Arial" w:eastAsia="Calibri" w:hAnsi="Arial" w:cs="Arial"/>
                <w:color w:val="000000"/>
                <w:shd w:val="clear" w:color="auto" w:fill="FFFFFF"/>
                <w:lang w:val="en-GB"/>
              </w:rPr>
              <w:t>ingdom</w:t>
            </w:r>
          </w:p>
        </w:tc>
      </w:tr>
      <w:tr w:rsidR="006514D5" w:rsidRPr="00824234" w14:paraId="4E0EC294" w14:textId="77777777" w:rsidTr="00E63623">
        <w:trPr>
          <w:jc w:val="center"/>
        </w:trPr>
        <w:tc>
          <w:tcPr>
            <w:tcW w:w="6096" w:type="dxa"/>
            <w:vAlign w:val="center"/>
          </w:tcPr>
          <w:p w14:paraId="3F30BD53" w14:textId="3F31DA46" w:rsidR="006514D5" w:rsidRPr="00824234" w:rsidRDefault="006514D5" w:rsidP="001207CD">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Roswell Park </w:t>
            </w:r>
            <w:r w:rsidR="006B1332" w:rsidRPr="00824234">
              <w:rPr>
                <w:rFonts w:ascii="Arial" w:eastAsia="Calibri" w:hAnsi="Arial" w:cs="Arial"/>
                <w:color w:val="000000"/>
                <w:shd w:val="clear" w:color="auto" w:fill="FFFFFF"/>
                <w:lang w:val="en-GB"/>
              </w:rPr>
              <w:t xml:space="preserve">Comprehensive </w:t>
            </w:r>
            <w:r w:rsidRPr="00824234">
              <w:rPr>
                <w:rFonts w:ascii="Arial" w:eastAsia="Calibri" w:hAnsi="Arial" w:cs="Arial"/>
                <w:color w:val="000000"/>
                <w:shd w:val="clear" w:color="auto" w:fill="FFFFFF"/>
                <w:lang w:val="en-GB"/>
              </w:rPr>
              <w:t xml:space="preserve">Cancer </w:t>
            </w:r>
            <w:proofErr w:type="spellStart"/>
            <w:r w:rsidR="006B1332" w:rsidRPr="00824234">
              <w:rPr>
                <w:rFonts w:ascii="Arial" w:eastAsia="Calibri" w:hAnsi="Arial" w:cs="Arial"/>
                <w:color w:val="000000"/>
                <w:shd w:val="clear" w:color="auto" w:fill="FFFFFF"/>
                <w:lang w:val="en-GB"/>
              </w:rPr>
              <w:t>Center</w:t>
            </w:r>
            <w:proofErr w:type="spellEnd"/>
          </w:p>
        </w:tc>
        <w:tc>
          <w:tcPr>
            <w:tcW w:w="3264" w:type="dxa"/>
            <w:vAlign w:val="center"/>
          </w:tcPr>
          <w:p w14:paraId="4BDBE5E1" w14:textId="7543DBD6" w:rsidR="006514D5" w:rsidRPr="00824234" w:rsidRDefault="001207CD"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Buffalo</w:t>
            </w:r>
            <w:r w:rsidR="006514D5" w:rsidRPr="00824234">
              <w:rPr>
                <w:rFonts w:ascii="Arial" w:eastAsia="Calibri" w:hAnsi="Arial" w:cs="Arial"/>
                <w:color w:val="000000"/>
                <w:shd w:val="clear" w:color="auto" w:fill="FFFFFF"/>
                <w:lang w:val="en-GB"/>
              </w:rPr>
              <w:t>, U</w:t>
            </w:r>
            <w:r w:rsidR="00262AD8" w:rsidRPr="00824234">
              <w:rPr>
                <w:rFonts w:ascii="Arial" w:eastAsia="Calibri" w:hAnsi="Arial" w:cs="Arial"/>
                <w:color w:val="000000"/>
                <w:shd w:val="clear" w:color="auto" w:fill="FFFFFF"/>
                <w:lang w:val="en-GB"/>
              </w:rPr>
              <w:t xml:space="preserve">nited </w:t>
            </w:r>
            <w:r w:rsidR="006514D5"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3476A87E" w14:textId="77777777" w:rsidTr="00E63623">
        <w:trPr>
          <w:jc w:val="center"/>
        </w:trPr>
        <w:tc>
          <w:tcPr>
            <w:tcW w:w="6096" w:type="dxa"/>
            <w:vAlign w:val="center"/>
          </w:tcPr>
          <w:p w14:paraId="274B7970" w14:textId="356BE728"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King</w:t>
            </w:r>
            <w:r w:rsidR="001207CD" w:rsidRPr="00824234">
              <w:rPr>
                <w:rFonts w:ascii="Arial" w:eastAsia="Calibri" w:hAnsi="Arial" w:cs="Arial"/>
                <w:color w:val="000000"/>
                <w:shd w:val="clear" w:color="auto" w:fill="FFFFFF"/>
                <w:lang w:val="en-GB"/>
              </w:rPr>
              <w:t>’</w:t>
            </w:r>
            <w:r w:rsidRPr="00824234">
              <w:rPr>
                <w:rFonts w:ascii="Arial" w:eastAsia="Calibri" w:hAnsi="Arial" w:cs="Arial"/>
                <w:color w:val="000000"/>
                <w:shd w:val="clear" w:color="auto" w:fill="FFFFFF"/>
                <w:lang w:val="en-GB"/>
              </w:rPr>
              <w:t xml:space="preserve">s </w:t>
            </w:r>
            <w:r w:rsidR="001207CD" w:rsidRPr="00824234">
              <w:rPr>
                <w:rFonts w:ascii="Arial" w:eastAsia="Calibri" w:hAnsi="Arial" w:cs="Arial"/>
                <w:color w:val="000000"/>
                <w:shd w:val="clear" w:color="auto" w:fill="FFFFFF"/>
                <w:lang w:val="en-GB"/>
              </w:rPr>
              <w:t xml:space="preserve">College </w:t>
            </w:r>
            <w:r w:rsidRPr="00824234">
              <w:rPr>
                <w:rFonts w:ascii="Arial" w:eastAsia="Calibri" w:hAnsi="Arial" w:cs="Arial"/>
                <w:color w:val="000000"/>
                <w:shd w:val="clear" w:color="auto" w:fill="FFFFFF"/>
                <w:lang w:val="en-GB"/>
              </w:rPr>
              <w:t>Hospital</w:t>
            </w:r>
          </w:p>
        </w:tc>
        <w:tc>
          <w:tcPr>
            <w:tcW w:w="3264" w:type="dxa"/>
            <w:vAlign w:val="center"/>
          </w:tcPr>
          <w:p w14:paraId="157E9714" w14:textId="6B1D805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London,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K</w:t>
            </w:r>
            <w:r w:rsidR="00262AD8" w:rsidRPr="00824234">
              <w:rPr>
                <w:rFonts w:ascii="Arial" w:eastAsia="Calibri" w:hAnsi="Arial" w:cs="Arial"/>
                <w:color w:val="000000"/>
                <w:shd w:val="clear" w:color="auto" w:fill="FFFFFF"/>
                <w:lang w:val="en-GB"/>
              </w:rPr>
              <w:t>ingdom</w:t>
            </w:r>
          </w:p>
        </w:tc>
      </w:tr>
      <w:tr w:rsidR="006514D5" w:rsidRPr="00824234" w14:paraId="504048B3" w14:textId="77777777" w:rsidTr="00E63623">
        <w:trPr>
          <w:jc w:val="center"/>
        </w:trPr>
        <w:tc>
          <w:tcPr>
            <w:tcW w:w="6096" w:type="dxa"/>
            <w:vAlign w:val="center"/>
          </w:tcPr>
          <w:p w14:paraId="472AB587"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Mayo Clinic</w:t>
            </w:r>
          </w:p>
        </w:tc>
        <w:tc>
          <w:tcPr>
            <w:tcW w:w="3264" w:type="dxa"/>
            <w:vAlign w:val="center"/>
          </w:tcPr>
          <w:p w14:paraId="4C82C805" w14:textId="4755AA3C"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Rochester,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4E3736F1" w14:textId="77777777" w:rsidTr="00E63623">
        <w:trPr>
          <w:jc w:val="center"/>
        </w:trPr>
        <w:tc>
          <w:tcPr>
            <w:tcW w:w="6096" w:type="dxa"/>
            <w:vAlign w:val="center"/>
          </w:tcPr>
          <w:p w14:paraId="4D31CF8C"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Royal Manchester Children’s Hospital</w:t>
            </w:r>
          </w:p>
        </w:tc>
        <w:tc>
          <w:tcPr>
            <w:tcW w:w="3264" w:type="dxa"/>
            <w:vAlign w:val="center"/>
          </w:tcPr>
          <w:p w14:paraId="0AF40382" w14:textId="7DEB7C9B"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Manchester,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K</w:t>
            </w:r>
            <w:r w:rsidR="00262AD8" w:rsidRPr="00824234">
              <w:rPr>
                <w:rFonts w:ascii="Arial" w:eastAsia="Calibri" w:hAnsi="Arial" w:cs="Arial"/>
                <w:color w:val="000000"/>
                <w:shd w:val="clear" w:color="auto" w:fill="FFFFFF"/>
                <w:lang w:val="en-GB"/>
              </w:rPr>
              <w:t>ingdom</w:t>
            </w:r>
          </w:p>
        </w:tc>
      </w:tr>
      <w:tr w:rsidR="006514D5" w:rsidRPr="00824234" w14:paraId="6558802B" w14:textId="77777777" w:rsidTr="00E63623">
        <w:trPr>
          <w:jc w:val="center"/>
        </w:trPr>
        <w:tc>
          <w:tcPr>
            <w:tcW w:w="6096" w:type="dxa"/>
            <w:vAlign w:val="center"/>
          </w:tcPr>
          <w:p w14:paraId="3743958A" w14:textId="77777777" w:rsidR="006514D5" w:rsidRPr="00824234" w:rsidRDefault="006514D5"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The Children’s Hospital</w:t>
            </w:r>
          </w:p>
        </w:tc>
        <w:tc>
          <w:tcPr>
            <w:tcW w:w="3264" w:type="dxa"/>
            <w:vAlign w:val="center"/>
          </w:tcPr>
          <w:p w14:paraId="36CCAEBE" w14:textId="3C70A5A0"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Boston,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27673866" w14:textId="77777777" w:rsidTr="00E63623">
        <w:trPr>
          <w:jc w:val="center"/>
        </w:trPr>
        <w:tc>
          <w:tcPr>
            <w:tcW w:w="6096" w:type="dxa"/>
            <w:vAlign w:val="center"/>
          </w:tcPr>
          <w:p w14:paraId="0F39E6F6" w14:textId="5524AD67" w:rsidR="006514D5" w:rsidRPr="00824234" w:rsidRDefault="001207CD"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University of California, San Francisco (</w:t>
            </w:r>
            <w:r w:rsidR="006514D5" w:rsidRPr="00824234">
              <w:rPr>
                <w:rFonts w:ascii="Arial" w:eastAsia="Calibri" w:hAnsi="Arial" w:cs="Arial"/>
                <w:color w:val="000000"/>
                <w:shd w:val="clear" w:color="auto" w:fill="FFFFFF"/>
                <w:lang w:val="en-GB"/>
              </w:rPr>
              <w:t>UCSF</w:t>
            </w:r>
            <w:r w:rsidRPr="00824234">
              <w:rPr>
                <w:rFonts w:ascii="Arial" w:eastAsia="Calibri" w:hAnsi="Arial" w:cs="Arial"/>
                <w:color w:val="000000"/>
                <w:shd w:val="clear" w:color="auto" w:fill="FFFFFF"/>
                <w:lang w:val="en-GB"/>
              </w:rPr>
              <w:t xml:space="preserve">) Medical </w:t>
            </w:r>
            <w:proofErr w:type="spellStart"/>
            <w:r w:rsidRPr="00824234">
              <w:rPr>
                <w:rFonts w:ascii="Arial" w:eastAsia="Calibri" w:hAnsi="Arial" w:cs="Arial"/>
                <w:color w:val="000000"/>
                <w:shd w:val="clear" w:color="auto" w:fill="FFFFFF"/>
                <w:lang w:val="en-GB"/>
              </w:rPr>
              <w:t>Center</w:t>
            </w:r>
            <w:proofErr w:type="spellEnd"/>
          </w:p>
        </w:tc>
        <w:tc>
          <w:tcPr>
            <w:tcW w:w="3264" w:type="dxa"/>
            <w:vAlign w:val="center"/>
          </w:tcPr>
          <w:p w14:paraId="3B5E3014" w14:textId="488EBF32" w:rsidR="006514D5" w:rsidRPr="00824234" w:rsidRDefault="006514D5" w:rsidP="00546F76">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San </w:t>
            </w:r>
            <w:r w:rsidR="00426CD3" w:rsidRPr="00824234">
              <w:rPr>
                <w:rFonts w:ascii="Arial" w:eastAsia="Calibri" w:hAnsi="Arial" w:cs="Arial"/>
                <w:color w:val="000000"/>
                <w:shd w:val="clear" w:color="auto" w:fill="FFFFFF"/>
                <w:lang w:val="en-GB"/>
              </w:rPr>
              <w:t>Francisco</w:t>
            </w:r>
            <w:r w:rsidRPr="00824234">
              <w:rPr>
                <w:rFonts w:ascii="Arial" w:eastAsia="Calibri" w:hAnsi="Arial" w:cs="Arial"/>
                <w:color w:val="000000"/>
                <w:shd w:val="clear" w:color="auto" w:fill="FFFFFF"/>
                <w:lang w:val="en-GB"/>
              </w:rPr>
              <w:t>, U</w:t>
            </w:r>
            <w:r w:rsidR="00262AD8" w:rsidRPr="00824234">
              <w:rPr>
                <w:rFonts w:ascii="Arial" w:eastAsia="Calibri" w:hAnsi="Arial" w:cs="Arial"/>
                <w:color w:val="000000"/>
                <w:shd w:val="clear" w:color="auto" w:fill="FFFFFF"/>
                <w:lang w:val="en-GB"/>
              </w:rPr>
              <w:t xml:space="preserve">nited </w:t>
            </w:r>
            <w:r w:rsidRPr="00824234">
              <w:rPr>
                <w:rFonts w:ascii="Arial" w:eastAsia="Calibri" w:hAnsi="Arial" w:cs="Arial"/>
                <w:color w:val="000000"/>
                <w:shd w:val="clear" w:color="auto" w:fill="FFFFFF"/>
                <w:lang w:val="en-GB"/>
              </w:rPr>
              <w:t>S</w:t>
            </w:r>
            <w:r w:rsidR="00262AD8" w:rsidRPr="00824234">
              <w:rPr>
                <w:rFonts w:ascii="Arial" w:eastAsia="Calibri" w:hAnsi="Arial" w:cs="Arial"/>
                <w:color w:val="000000"/>
                <w:shd w:val="clear" w:color="auto" w:fill="FFFFFF"/>
                <w:lang w:val="en-GB"/>
              </w:rPr>
              <w:t>tates</w:t>
            </w:r>
          </w:p>
        </w:tc>
      </w:tr>
      <w:tr w:rsidR="006514D5" w:rsidRPr="00824234" w14:paraId="7215E3E8" w14:textId="77777777" w:rsidTr="00E63623">
        <w:trPr>
          <w:jc w:val="center"/>
        </w:trPr>
        <w:tc>
          <w:tcPr>
            <w:tcW w:w="6096" w:type="dxa"/>
            <w:tcBorders>
              <w:bottom w:val="single" w:sz="12" w:space="0" w:color="auto"/>
            </w:tcBorders>
            <w:vAlign w:val="center"/>
          </w:tcPr>
          <w:p w14:paraId="3DEB5F52" w14:textId="1EB234B3" w:rsidR="006514D5" w:rsidRPr="00824234" w:rsidRDefault="001207CD" w:rsidP="001207CD">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Medical </w:t>
            </w:r>
            <w:r w:rsidR="006514D5" w:rsidRPr="00824234">
              <w:rPr>
                <w:rFonts w:ascii="Arial" w:eastAsia="Calibri" w:hAnsi="Arial" w:cs="Arial"/>
                <w:color w:val="000000"/>
                <w:shd w:val="clear" w:color="auto" w:fill="FFFFFF"/>
                <w:lang w:val="en-GB"/>
              </w:rPr>
              <w:t xml:space="preserve">University </w:t>
            </w:r>
            <w:r w:rsidRPr="00824234">
              <w:rPr>
                <w:rFonts w:ascii="Arial" w:eastAsia="Calibri" w:hAnsi="Arial" w:cs="Arial"/>
                <w:color w:val="000000"/>
                <w:shd w:val="clear" w:color="auto" w:fill="FFFFFF"/>
                <w:lang w:val="en-GB"/>
              </w:rPr>
              <w:t>of Vienna</w:t>
            </w:r>
          </w:p>
        </w:tc>
        <w:tc>
          <w:tcPr>
            <w:tcW w:w="3264" w:type="dxa"/>
            <w:tcBorders>
              <w:bottom w:val="single" w:sz="12" w:space="0" w:color="auto"/>
            </w:tcBorders>
            <w:vAlign w:val="center"/>
          </w:tcPr>
          <w:p w14:paraId="09B4A475" w14:textId="267BDDE0" w:rsidR="006514D5" w:rsidRPr="00824234" w:rsidRDefault="001207CD" w:rsidP="006514D5">
            <w:pPr>
              <w:rPr>
                <w:rFonts w:ascii="Arial" w:eastAsia="Calibri" w:hAnsi="Arial" w:cs="Arial"/>
                <w:color w:val="000000"/>
                <w:shd w:val="clear" w:color="auto" w:fill="FFFFFF"/>
                <w:lang w:val="en-GB"/>
              </w:rPr>
            </w:pPr>
            <w:r w:rsidRPr="00824234">
              <w:rPr>
                <w:rFonts w:ascii="Arial" w:eastAsia="Calibri" w:hAnsi="Arial" w:cs="Arial"/>
                <w:color w:val="000000"/>
                <w:shd w:val="clear" w:color="auto" w:fill="FFFFFF"/>
                <w:lang w:val="en-GB"/>
              </w:rPr>
              <w:t xml:space="preserve">Vienna, </w:t>
            </w:r>
            <w:r w:rsidR="006514D5" w:rsidRPr="00824234">
              <w:rPr>
                <w:rFonts w:ascii="Arial" w:eastAsia="Calibri" w:hAnsi="Arial" w:cs="Arial"/>
                <w:color w:val="000000"/>
                <w:shd w:val="clear" w:color="auto" w:fill="FFFFFF"/>
                <w:lang w:val="en-GB"/>
              </w:rPr>
              <w:t>Austria</w:t>
            </w:r>
          </w:p>
        </w:tc>
      </w:tr>
    </w:tbl>
    <w:p w14:paraId="4CD53F74" w14:textId="77777777" w:rsidR="006514D5" w:rsidRPr="00F4231A" w:rsidRDefault="006514D5" w:rsidP="0001237C">
      <w:pPr>
        <w:pStyle w:val="Footnote"/>
        <w:rPr>
          <w:lang w:val="en-GB"/>
        </w:rPr>
      </w:pPr>
    </w:p>
    <w:p w14:paraId="2BF02EDE" w14:textId="1A3C07FC" w:rsidR="006514D5" w:rsidRPr="00F4231A" w:rsidRDefault="006514D5" w:rsidP="006514D5">
      <w:pPr>
        <w:pStyle w:val="Footnote"/>
        <w:rPr>
          <w:rFonts w:eastAsia="Calibri"/>
          <w:lang w:val="en-GB"/>
        </w:rPr>
      </w:pPr>
      <w:r w:rsidRPr="00F4231A">
        <w:rPr>
          <w:lang w:val="en-GB"/>
        </w:rPr>
        <w:t>Source: Company documents.</w:t>
      </w:r>
    </w:p>
    <w:p w14:paraId="3842B970" w14:textId="77777777" w:rsidR="006514D5" w:rsidRPr="00F4231A" w:rsidRDefault="006514D5" w:rsidP="006514D5">
      <w:pPr>
        <w:rPr>
          <w:rFonts w:eastAsia="Calibri"/>
          <w:sz w:val="22"/>
          <w:szCs w:val="22"/>
          <w:lang w:val="en-GB"/>
        </w:rPr>
      </w:pPr>
    </w:p>
    <w:p w14:paraId="72D0DFC4" w14:textId="77777777" w:rsidR="006514D5" w:rsidRPr="00F4231A" w:rsidRDefault="006514D5" w:rsidP="006514D5">
      <w:pPr>
        <w:rPr>
          <w:rFonts w:eastAsia="Calibri"/>
          <w:sz w:val="22"/>
          <w:szCs w:val="22"/>
          <w:lang w:val="en-GB"/>
        </w:rPr>
      </w:pPr>
    </w:p>
    <w:p w14:paraId="5225597D" w14:textId="77777777" w:rsidR="006514D5" w:rsidRPr="00F4231A" w:rsidRDefault="006514D5" w:rsidP="006514D5">
      <w:pPr>
        <w:spacing w:after="200" w:line="276" w:lineRule="auto"/>
        <w:rPr>
          <w:rFonts w:eastAsia="Calibri"/>
          <w:b/>
          <w:sz w:val="22"/>
          <w:szCs w:val="22"/>
          <w:lang w:val="en-GB"/>
        </w:rPr>
      </w:pPr>
      <w:r w:rsidRPr="00F4231A">
        <w:rPr>
          <w:rFonts w:eastAsia="Calibri"/>
          <w:b/>
          <w:sz w:val="22"/>
          <w:szCs w:val="22"/>
          <w:lang w:val="en-GB"/>
        </w:rPr>
        <w:br w:type="page"/>
      </w:r>
    </w:p>
    <w:p w14:paraId="7DE6F0D7" w14:textId="359C7DFC" w:rsidR="006514D5" w:rsidRPr="00F4231A" w:rsidRDefault="006514D5" w:rsidP="006514D5">
      <w:pPr>
        <w:pStyle w:val="ExhibitHeading"/>
        <w:rPr>
          <w:rFonts w:eastAsia="Calibri"/>
          <w:lang w:val="en-GB"/>
        </w:rPr>
      </w:pPr>
      <w:r w:rsidRPr="00F4231A">
        <w:rPr>
          <w:rFonts w:eastAsia="Calibri"/>
          <w:lang w:val="en-GB"/>
        </w:rPr>
        <w:lastRenderedPageBreak/>
        <w:t>Exhibit 3: Indian Transplant Cent</w:t>
      </w:r>
      <w:r w:rsidR="00426CD3" w:rsidRPr="00F4231A">
        <w:rPr>
          <w:rFonts w:eastAsia="Calibri"/>
          <w:lang w:val="en-GB"/>
        </w:rPr>
        <w:t>r</w:t>
      </w:r>
      <w:r w:rsidRPr="00F4231A">
        <w:rPr>
          <w:rFonts w:eastAsia="Calibri"/>
          <w:lang w:val="en-GB"/>
        </w:rPr>
        <w:t>es</w:t>
      </w:r>
    </w:p>
    <w:p w14:paraId="1FB25F8B" w14:textId="77777777" w:rsidR="006514D5" w:rsidRPr="00F4231A" w:rsidRDefault="006514D5" w:rsidP="006514D5">
      <w:pPr>
        <w:tabs>
          <w:tab w:val="left" w:pos="3974"/>
        </w:tabs>
        <w:rPr>
          <w:rFonts w:eastAsia="Calibri"/>
          <w:b/>
          <w:sz w:val="22"/>
          <w:szCs w:val="22"/>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gridCol w:w="915"/>
        <w:gridCol w:w="1370"/>
      </w:tblGrid>
      <w:tr w:rsidR="006514D5" w:rsidRPr="00F4231A" w14:paraId="6169726D" w14:textId="77777777" w:rsidTr="003118F3">
        <w:tc>
          <w:tcPr>
            <w:tcW w:w="3779" w:type="pct"/>
            <w:tcBorders>
              <w:top w:val="single" w:sz="12" w:space="0" w:color="auto"/>
              <w:bottom w:val="single" w:sz="12" w:space="0" w:color="auto"/>
            </w:tcBorders>
          </w:tcPr>
          <w:p w14:paraId="19081FA8" w14:textId="4F9A06E9" w:rsidR="006514D5" w:rsidRPr="00F4231A" w:rsidRDefault="006514D5" w:rsidP="001207CD">
            <w:pPr>
              <w:tabs>
                <w:tab w:val="left" w:pos="3974"/>
              </w:tabs>
              <w:jc w:val="center"/>
              <w:rPr>
                <w:rFonts w:ascii="Arial" w:eastAsia="Calibri" w:hAnsi="Arial" w:cs="Arial"/>
                <w:lang w:val="en-GB"/>
              </w:rPr>
            </w:pPr>
            <w:r w:rsidRPr="00F4231A">
              <w:rPr>
                <w:rFonts w:ascii="Arial" w:eastAsia="Calibri" w:hAnsi="Arial" w:cs="Arial"/>
                <w:lang w:val="en-GB"/>
              </w:rPr>
              <w:t>Transplant Cent</w:t>
            </w:r>
            <w:r w:rsidR="0041657E" w:rsidRPr="00F4231A">
              <w:rPr>
                <w:rFonts w:ascii="Arial" w:eastAsia="Calibri" w:hAnsi="Arial" w:cs="Arial"/>
                <w:lang w:val="en-GB"/>
              </w:rPr>
              <w:t>r</w:t>
            </w:r>
            <w:r w:rsidRPr="00F4231A">
              <w:rPr>
                <w:rFonts w:ascii="Arial" w:eastAsia="Calibri" w:hAnsi="Arial" w:cs="Arial"/>
                <w:lang w:val="en-GB"/>
              </w:rPr>
              <w:t>e Name</w:t>
            </w:r>
          </w:p>
        </w:tc>
        <w:tc>
          <w:tcPr>
            <w:tcW w:w="489" w:type="pct"/>
            <w:tcBorders>
              <w:top w:val="single" w:sz="12" w:space="0" w:color="auto"/>
              <w:bottom w:val="single" w:sz="12" w:space="0" w:color="auto"/>
            </w:tcBorders>
          </w:tcPr>
          <w:p w14:paraId="67B3206F" w14:textId="77777777" w:rsidR="006514D5" w:rsidRPr="00F4231A" w:rsidRDefault="006514D5" w:rsidP="006514D5">
            <w:pPr>
              <w:tabs>
                <w:tab w:val="left" w:pos="3974"/>
              </w:tabs>
              <w:jc w:val="center"/>
              <w:rPr>
                <w:rFonts w:ascii="Arial" w:eastAsia="Calibri" w:hAnsi="Arial" w:cs="Arial"/>
                <w:lang w:val="en-GB"/>
              </w:rPr>
            </w:pPr>
            <w:r w:rsidRPr="00F4231A">
              <w:rPr>
                <w:rFonts w:ascii="Arial" w:eastAsia="Calibri" w:hAnsi="Arial" w:cs="Arial"/>
                <w:lang w:val="en-GB"/>
              </w:rPr>
              <w:t>Region</w:t>
            </w:r>
          </w:p>
        </w:tc>
        <w:tc>
          <w:tcPr>
            <w:tcW w:w="732" w:type="pct"/>
            <w:tcBorders>
              <w:top w:val="single" w:sz="12" w:space="0" w:color="auto"/>
              <w:bottom w:val="single" w:sz="12" w:space="0" w:color="auto"/>
            </w:tcBorders>
          </w:tcPr>
          <w:p w14:paraId="5DF02933" w14:textId="77777777" w:rsidR="006514D5" w:rsidRPr="00F4231A" w:rsidRDefault="006514D5" w:rsidP="006514D5">
            <w:pPr>
              <w:tabs>
                <w:tab w:val="left" w:pos="3974"/>
              </w:tabs>
              <w:jc w:val="center"/>
              <w:rPr>
                <w:rFonts w:ascii="Arial" w:eastAsia="Calibri" w:hAnsi="Arial" w:cs="Arial"/>
                <w:lang w:val="en-GB"/>
              </w:rPr>
            </w:pPr>
            <w:r w:rsidRPr="00F4231A">
              <w:rPr>
                <w:rFonts w:ascii="Arial" w:eastAsia="Calibri" w:hAnsi="Arial" w:cs="Arial"/>
                <w:lang w:val="en-GB"/>
              </w:rPr>
              <w:t>Location</w:t>
            </w:r>
          </w:p>
        </w:tc>
      </w:tr>
      <w:tr w:rsidR="006514D5" w:rsidRPr="00F4231A" w14:paraId="2D62599C" w14:textId="77777777" w:rsidTr="003118F3">
        <w:tc>
          <w:tcPr>
            <w:tcW w:w="3779" w:type="pct"/>
            <w:tcBorders>
              <w:top w:val="single" w:sz="12" w:space="0" w:color="auto"/>
            </w:tcBorders>
          </w:tcPr>
          <w:p w14:paraId="2557A4D4"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color w:val="000000"/>
                <w:shd w:val="clear" w:color="auto" w:fill="FFFFFF"/>
                <w:lang w:val="en-GB"/>
              </w:rPr>
              <w:t>Christian Medical College (CMC)</w:t>
            </w:r>
          </w:p>
        </w:tc>
        <w:tc>
          <w:tcPr>
            <w:tcW w:w="489" w:type="pct"/>
            <w:tcBorders>
              <w:top w:val="single" w:sz="12" w:space="0" w:color="auto"/>
            </w:tcBorders>
          </w:tcPr>
          <w:p w14:paraId="2E5B1BB4"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lang w:val="en-GB"/>
              </w:rPr>
              <w:t>North</w:t>
            </w:r>
          </w:p>
        </w:tc>
        <w:tc>
          <w:tcPr>
            <w:tcW w:w="732" w:type="pct"/>
            <w:tcBorders>
              <w:top w:val="single" w:sz="12" w:space="0" w:color="auto"/>
            </w:tcBorders>
          </w:tcPr>
          <w:p w14:paraId="78429530"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 xml:space="preserve">Ludhiana </w:t>
            </w:r>
          </w:p>
        </w:tc>
      </w:tr>
      <w:tr w:rsidR="006514D5" w:rsidRPr="00F4231A" w14:paraId="2BC7FFFB" w14:textId="77777777" w:rsidTr="003118F3">
        <w:tc>
          <w:tcPr>
            <w:tcW w:w="3779" w:type="pct"/>
          </w:tcPr>
          <w:p w14:paraId="31148339" w14:textId="7DDF3CD4" w:rsidR="006514D5" w:rsidRPr="00F4231A" w:rsidRDefault="0041657E"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Artemis</w:t>
            </w:r>
            <w:r w:rsidRPr="00F4231A">
              <w:rPr>
                <w:rFonts w:ascii="Arial" w:eastAsia="Calibri" w:hAnsi="Arial" w:cs="Arial"/>
                <w:lang w:val="en-GB"/>
              </w:rPr>
              <w:t xml:space="preserve"> </w:t>
            </w:r>
            <w:r w:rsidR="006514D5" w:rsidRPr="00F4231A">
              <w:rPr>
                <w:rFonts w:ascii="Arial" w:eastAsia="Calibri" w:hAnsi="Arial" w:cs="Arial"/>
                <w:lang w:val="en-GB"/>
              </w:rPr>
              <w:t>H</w:t>
            </w:r>
            <w:r w:rsidR="006514D5" w:rsidRPr="00F4231A">
              <w:rPr>
                <w:rFonts w:ascii="Arial" w:eastAsia="Calibri" w:hAnsi="Arial" w:cs="Arial"/>
                <w:color w:val="000000"/>
                <w:shd w:val="clear" w:color="auto" w:fill="FFFFFF"/>
                <w:lang w:val="en-GB"/>
              </w:rPr>
              <w:t>ospital</w:t>
            </w:r>
          </w:p>
        </w:tc>
        <w:tc>
          <w:tcPr>
            <w:tcW w:w="489" w:type="pct"/>
          </w:tcPr>
          <w:p w14:paraId="7AFAFB78"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North</w:t>
            </w:r>
          </w:p>
        </w:tc>
        <w:tc>
          <w:tcPr>
            <w:tcW w:w="732" w:type="pct"/>
          </w:tcPr>
          <w:p w14:paraId="098E1BAA"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Gurgaon</w:t>
            </w:r>
          </w:p>
        </w:tc>
      </w:tr>
      <w:tr w:rsidR="006514D5" w:rsidRPr="00F4231A" w14:paraId="65FF7021" w14:textId="77777777" w:rsidTr="003118F3">
        <w:tc>
          <w:tcPr>
            <w:tcW w:w="3779" w:type="pct"/>
          </w:tcPr>
          <w:p w14:paraId="32B41501"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Apollo Specialty Hospital</w:t>
            </w:r>
          </w:p>
        </w:tc>
        <w:tc>
          <w:tcPr>
            <w:tcW w:w="489" w:type="pct"/>
          </w:tcPr>
          <w:p w14:paraId="41969284"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lang w:val="en-GB"/>
              </w:rPr>
              <w:t>South</w:t>
            </w:r>
          </w:p>
        </w:tc>
        <w:tc>
          <w:tcPr>
            <w:tcW w:w="732" w:type="pct"/>
          </w:tcPr>
          <w:p w14:paraId="487FB2E9"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Chennai</w:t>
            </w:r>
          </w:p>
        </w:tc>
      </w:tr>
      <w:tr w:rsidR="006514D5" w:rsidRPr="00F4231A" w14:paraId="6AA3E80C" w14:textId="77777777" w:rsidTr="003118F3">
        <w:tc>
          <w:tcPr>
            <w:tcW w:w="3779" w:type="pct"/>
          </w:tcPr>
          <w:p w14:paraId="137D99E0"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Narayana Health</w:t>
            </w:r>
          </w:p>
        </w:tc>
        <w:tc>
          <w:tcPr>
            <w:tcW w:w="489" w:type="pct"/>
          </w:tcPr>
          <w:p w14:paraId="5484F1D4"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0B3E287D"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Bangalore</w:t>
            </w:r>
          </w:p>
        </w:tc>
      </w:tr>
      <w:tr w:rsidR="006514D5" w:rsidRPr="00F4231A" w14:paraId="1DFFA01D" w14:textId="77777777" w:rsidTr="003118F3">
        <w:tc>
          <w:tcPr>
            <w:tcW w:w="3779" w:type="pct"/>
          </w:tcPr>
          <w:p w14:paraId="2D0A0DBF"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BGS Global</w:t>
            </w:r>
          </w:p>
        </w:tc>
        <w:tc>
          <w:tcPr>
            <w:tcW w:w="489" w:type="pct"/>
          </w:tcPr>
          <w:p w14:paraId="75BE15C0"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18555DE4"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Bangalore</w:t>
            </w:r>
          </w:p>
        </w:tc>
      </w:tr>
      <w:tr w:rsidR="006514D5" w:rsidRPr="00F4231A" w14:paraId="5ECE63D3" w14:textId="77777777" w:rsidTr="003118F3">
        <w:tc>
          <w:tcPr>
            <w:tcW w:w="3779" w:type="pct"/>
          </w:tcPr>
          <w:p w14:paraId="72AE396C"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Amrita Institute of Medical Sciences (AIMS)</w:t>
            </w:r>
          </w:p>
        </w:tc>
        <w:tc>
          <w:tcPr>
            <w:tcW w:w="489" w:type="pct"/>
          </w:tcPr>
          <w:p w14:paraId="20DDC99D"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778C5CBB"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Kochi</w:t>
            </w:r>
          </w:p>
        </w:tc>
      </w:tr>
      <w:tr w:rsidR="006514D5" w:rsidRPr="00F4231A" w14:paraId="42AAE2CB" w14:textId="77777777" w:rsidTr="003118F3">
        <w:tc>
          <w:tcPr>
            <w:tcW w:w="3779" w:type="pct"/>
          </w:tcPr>
          <w:p w14:paraId="2ED87317" w14:textId="77777777" w:rsidR="006514D5" w:rsidRPr="00F4231A" w:rsidRDefault="006514D5" w:rsidP="006514D5">
            <w:pPr>
              <w:tabs>
                <w:tab w:val="left" w:pos="3974"/>
              </w:tabs>
              <w:rPr>
                <w:rFonts w:ascii="Arial" w:eastAsia="Calibri" w:hAnsi="Arial" w:cs="Arial"/>
                <w:color w:val="000000"/>
                <w:shd w:val="clear" w:color="auto" w:fill="FFFFFF"/>
                <w:lang w:val="en-GB"/>
              </w:rPr>
            </w:pPr>
            <w:proofErr w:type="spellStart"/>
            <w:r w:rsidRPr="00F4231A">
              <w:rPr>
                <w:rFonts w:ascii="Arial" w:eastAsia="Calibri" w:hAnsi="Arial" w:cs="Arial"/>
                <w:color w:val="000000"/>
                <w:shd w:val="clear" w:color="auto" w:fill="FFFFFF"/>
                <w:lang w:val="en-GB"/>
              </w:rPr>
              <w:t>Manipal</w:t>
            </w:r>
            <w:proofErr w:type="spellEnd"/>
            <w:r w:rsidRPr="00F4231A">
              <w:rPr>
                <w:rFonts w:ascii="Arial" w:eastAsia="Calibri" w:hAnsi="Arial" w:cs="Arial"/>
                <w:color w:val="000000"/>
                <w:shd w:val="clear" w:color="auto" w:fill="FFFFFF"/>
                <w:lang w:val="en-GB"/>
              </w:rPr>
              <w:t xml:space="preserve"> Hospitals</w:t>
            </w:r>
          </w:p>
        </w:tc>
        <w:tc>
          <w:tcPr>
            <w:tcW w:w="489" w:type="pct"/>
          </w:tcPr>
          <w:p w14:paraId="40C4003D"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3A49F78E"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Bangalore</w:t>
            </w:r>
          </w:p>
        </w:tc>
      </w:tr>
      <w:tr w:rsidR="006514D5" w:rsidRPr="00F4231A" w14:paraId="7C09A10C" w14:textId="77777777" w:rsidTr="003118F3">
        <w:tc>
          <w:tcPr>
            <w:tcW w:w="3779" w:type="pct"/>
          </w:tcPr>
          <w:p w14:paraId="30CB6847"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Madras Institute of Orthopaedics and Traumatology (MIOT)</w:t>
            </w:r>
          </w:p>
        </w:tc>
        <w:tc>
          <w:tcPr>
            <w:tcW w:w="489" w:type="pct"/>
          </w:tcPr>
          <w:p w14:paraId="066C402B"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01E652F8"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Chennai</w:t>
            </w:r>
          </w:p>
        </w:tc>
      </w:tr>
      <w:tr w:rsidR="006514D5" w:rsidRPr="00F4231A" w14:paraId="2FA9A63A" w14:textId="77777777" w:rsidTr="003118F3">
        <w:tc>
          <w:tcPr>
            <w:tcW w:w="3779" w:type="pct"/>
          </w:tcPr>
          <w:p w14:paraId="187448F8"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Sri Ramachandra Deemed Medical University and Medical Centre (SRMC)</w:t>
            </w:r>
          </w:p>
        </w:tc>
        <w:tc>
          <w:tcPr>
            <w:tcW w:w="489" w:type="pct"/>
          </w:tcPr>
          <w:p w14:paraId="40200306"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2720C81C"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Chennai</w:t>
            </w:r>
          </w:p>
        </w:tc>
      </w:tr>
      <w:tr w:rsidR="006514D5" w:rsidRPr="00F4231A" w14:paraId="5792AE40" w14:textId="77777777" w:rsidTr="003118F3">
        <w:tc>
          <w:tcPr>
            <w:tcW w:w="3779" w:type="pct"/>
          </w:tcPr>
          <w:p w14:paraId="1A5AC08F"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HCG – Health Care Global</w:t>
            </w:r>
          </w:p>
        </w:tc>
        <w:tc>
          <w:tcPr>
            <w:tcW w:w="489" w:type="pct"/>
          </w:tcPr>
          <w:p w14:paraId="2699FE59"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7CBF7259"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Bangalore</w:t>
            </w:r>
          </w:p>
        </w:tc>
      </w:tr>
      <w:tr w:rsidR="006514D5" w:rsidRPr="00F4231A" w14:paraId="0A39A7B8" w14:textId="77777777" w:rsidTr="003118F3">
        <w:tc>
          <w:tcPr>
            <w:tcW w:w="3779" w:type="pct"/>
          </w:tcPr>
          <w:p w14:paraId="3133B913"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Christian Medical College (CMC)</w:t>
            </w:r>
          </w:p>
        </w:tc>
        <w:tc>
          <w:tcPr>
            <w:tcW w:w="489" w:type="pct"/>
          </w:tcPr>
          <w:p w14:paraId="284FCFFE"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18EAFEB2"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Vellore</w:t>
            </w:r>
          </w:p>
        </w:tc>
      </w:tr>
      <w:tr w:rsidR="006514D5" w:rsidRPr="00F4231A" w14:paraId="6CEF18D6" w14:textId="77777777" w:rsidTr="003118F3">
        <w:tc>
          <w:tcPr>
            <w:tcW w:w="3779" w:type="pct"/>
          </w:tcPr>
          <w:p w14:paraId="60E3E208" w14:textId="77777777" w:rsidR="006514D5" w:rsidRPr="00F4231A" w:rsidRDefault="006514D5" w:rsidP="006514D5">
            <w:pPr>
              <w:tabs>
                <w:tab w:val="left" w:pos="3974"/>
              </w:tabs>
              <w:rPr>
                <w:rFonts w:ascii="Arial" w:eastAsia="Calibri" w:hAnsi="Arial" w:cs="Arial"/>
                <w:color w:val="000000"/>
                <w:shd w:val="clear" w:color="auto" w:fill="FFFFFF"/>
                <w:lang w:val="en-GB"/>
              </w:rPr>
            </w:pPr>
            <w:proofErr w:type="spellStart"/>
            <w:r w:rsidRPr="00F4231A">
              <w:rPr>
                <w:rFonts w:ascii="Arial" w:eastAsia="Calibri" w:hAnsi="Arial" w:cs="Arial"/>
                <w:color w:val="000000"/>
                <w:shd w:val="clear" w:color="auto" w:fill="FFFFFF"/>
                <w:lang w:val="en-GB"/>
              </w:rPr>
              <w:t>Basavatarakam</w:t>
            </w:r>
            <w:proofErr w:type="spellEnd"/>
            <w:r w:rsidRPr="00F4231A">
              <w:rPr>
                <w:rFonts w:ascii="Arial" w:eastAsia="Calibri" w:hAnsi="Arial" w:cs="Arial"/>
                <w:color w:val="000000"/>
                <w:shd w:val="clear" w:color="auto" w:fill="FFFFFF"/>
                <w:lang w:val="en-GB"/>
              </w:rPr>
              <w:t xml:space="preserve"> Indo American Cancer Hospital</w:t>
            </w:r>
          </w:p>
        </w:tc>
        <w:tc>
          <w:tcPr>
            <w:tcW w:w="489" w:type="pct"/>
          </w:tcPr>
          <w:p w14:paraId="216342D8"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South</w:t>
            </w:r>
          </w:p>
        </w:tc>
        <w:tc>
          <w:tcPr>
            <w:tcW w:w="732" w:type="pct"/>
          </w:tcPr>
          <w:p w14:paraId="78082E8F"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Hyderabad</w:t>
            </w:r>
          </w:p>
        </w:tc>
      </w:tr>
      <w:tr w:rsidR="006514D5" w:rsidRPr="00F4231A" w14:paraId="0CE3E4B7" w14:textId="77777777" w:rsidTr="003118F3">
        <w:tc>
          <w:tcPr>
            <w:tcW w:w="3779" w:type="pct"/>
          </w:tcPr>
          <w:p w14:paraId="2B98B15F" w14:textId="6307F4BB" w:rsidR="006514D5" w:rsidRPr="00F4231A" w:rsidRDefault="006514D5" w:rsidP="0041657E">
            <w:pPr>
              <w:tabs>
                <w:tab w:val="left" w:pos="3974"/>
              </w:tabs>
              <w:rPr>
                <w:rFonts w:ascii="Arial" w:eastAsia="Calibri" w:hAnsi="Arial" w:cs="Arial"/>
                <w:color w:val="000000"/>
                <w:shd w:val="clear" w:color="auto" w:fill="FFFFFF"/>
                <w:lang w:val="en-GB"/>
              </w:rPr>
            </w:pPr>
            <w:proofErr w:type="spellStart"/>
            <w:r w:rsidRPr="00F4231A">
              <w:rPr>
                <w:rFonts w:ascii="Arial" w:eastAsia="Calibri" w:hAnsi="Arial" w:cs="Arial"/>
                <w:color w:val="000000"/>
                <w:shd w:val="clear" w:color="auto" w:fill="FFFFFF"/>
                <w:lang w:val="en-GB"/>
              </w:rPr>
              <w:t>Medanta</w:t>
            </w:r>
            <w:proofErr w:type="spellEnd"/>
            <w:r w:rsidR="0041657E" w:rsidRPr="00F4231A">
              <w:rPr>
                <w:rFonts w:ascii="Arial" w:eastAsia="Calibri" w:hAnsi="Arial" w:cs="Arial"/>
                <w:color w:val="000000"/>
                <w:shd w:val="clear" w:color="auto" w:fill="FFFFFF"/>
                <w:lang w:val="en-GB"/>
              </w:rPr>
              <w:t xml:space="preserve"> – </w:t>
            </w:r>
            <w:r w:rsidRPr="00F4231A">
              <w:rPr>
                <w:rFonts w:ascii="Arial" w:eastAsia="Calibri" w:hAnsi="Arial" w:cs="Arial"/>
                <w:color w:val="000000"/>
                <w:shd w:val="clear" w:color="auto" w:fill="FFFFFF"/>
                <w:lang w:val="en-GB"/>
              </w:rPr>
              <w:t xml:space="preserve">The </w:t>
            </w:r>
            <w:proofErr w:type="spellStart"/>
            <w:r w:rsidRPr="00F4231A">
              <w:rPr>
                <w:rFonts w:ascii="Arial" w:eastAsia="Calibri" w:hAnsi="Arial" w:cs="Arial"/>
                <w:color w:val="000000"/>
                <w:shd w:val="clear" w:color="auto" w:fill="FFFFFF"/>
                <w:lang w:val="en-GB"/>
              </w:rPr>
              <w:t>Medicity</w:t>
            </w:r>
            <w:proofErr w:type="spellEnd"/>
          </w:p>
        </w:tc>
        <w:tc>
          <w:tcPr>
            <w:tcW w:w="489" w:type="pct"/>
          </w:tcPr>
          <w:p w14:paraId="1BD94515"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lang w:val="en-GB"/>
              </w:rPr>
              <w:t>Central</w:t>
            </w:r>
          </w:p>
        </w:tc>
        <w:tc>
          <w:tcPr>
            <w:tcW w:w="732" w:type="pct"/>
          </w:tcPr>
          <w:p w14:paraId="793BF99D"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New Delhi</w:t>
            </w:r>
          </w:p>
        </w:tc>
      </w:tr>
      <w:tr w:rsidR="006514D5" w:rsidRPr="00F4231A" w14:paraId="2115EDD7" w14:textId="77777777" w:rsidTr="003118F3">
        <w:tc>
          <w:tcPr>
            <w:tcW w:w="3779" w:type="pct"/>
          </w:tcPr>
          <w:p w14:paraId="1DC9EA85" w14:textId="6B129E0C"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BL Kapoor</w:t>
            </w:r>
            <w:r w:rsidR="0041657E" w:rsidRPr="00F4231A">
              <w:rPr>
                <w:rFonts w:ascii="Arial" w:eastAsia="Calibri" w:hAnsi="Arial" w:cs="Arial"/>
                <w:color w:val="000000"/>
                <w:shd w:val="clear" w:color="auto" w:fill="FFFFFF"/>
                <w:lang w:val="en-GB"/>
              </w:rPr>
              <w:t xml:space="preserve"> Memorial Hospital</w:t>
            </w:r>
          </w:p>
        </w:tc>
        <w:tc>
          <w:tcPr>
            <w:tcW w:w="489" w:type="pct"/>
          </w:tcPr>
          <w:p w14:paraId="66369FF8"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Central</w:t>
            </w:r>
          </w:p>
        </w:tc>
        <w:tc>
          <w:tcPr>
            <w:tcW w:w="732" w:type="pct"/>
          </w:tcPr>
          <w:p w14:paraId="58A3DB03"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New Delhi</w:t>
            </w:r>
          </w:p>
        </w:tc>
      </w:tr>
      <w:tr w:rsidR="006514D5" w:rsidRPr="00F4231A" w14:paraId="6392AF31" w14:textId="77777777" w:rsidTr="003118F3">
        <w:tc>
          <w:tcPr>
            <w:tcW w:w="3779" w:type="pct"/>
          </w:tcPr>
          <w:p w14:paraId="61520C39"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Rajiv Gandhi Cancer Institute</w:t>
            </w:r>
          </w:p>
        </w:tc>
        <w:tc>
          <w:tcPr>
            <w:tcW w:w="489" w:type="pct"/>
          </w:tcPr>
          <w:p w14:paraId="23ABCC9D"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Central</w:t>
            </w:r>
          </w:p>
        </w:tc>
        <w:tc>
          <w:tcPr>
            <w:tcW w:w="732" w:type="pct"/>
          </w:tcPr>
          <w:p w14:paraId="10D557B7"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Delhi</w:t>
            </w:r>
          </w:p>
        </w:tc>
      </w:tr>
      <w:tr w:rsidR="006514D5" w:rsidRPr="00F4231A" w14:paraId="34D36EDC" w14:textId="77777777" w:rsidTr="003118F3">
        <w:tc>
          <w:tcPr>
            <w:tcW w:w="3779" w:type="pct"/>
          </w:tcPr>
          <w:p w14:paraId="0D57CEFC"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Apollo Hospital</w:t>
            </w:r>
          </w:p>
        </w:tc>
        <w:tc>
          <w:tcPr>
            <w:tcW w:w="489" w:type="pct"/>
          </w:tcPr>
          <w:p w14:paraId="7CAC4766"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Central</w:t>
            </w:r>
          </w:p>
        </w:tc>
        <w:tc>
          <w:tcPr>
            <w:tcW w:w="732" w:type="pct"/>
          </w:tcPr>
          <w:p w14:paraId="783C1A8C"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Delhi</w:t>
            </w:r>
          </w:p>
        </w:tc>
      </w:tr>
      <w:tr w:rsidR="006514D5" w:rsidRPr="00F4231A" w14:paraId="1E3249E5" w14:textId="77777777" w:rsidTr="003118F3">
        <w:tc>
          <w:tcPr>
            <w:tcW w:w="3779" w:type="pct"/>
          </w:tcPr>
          <w:p w14:paraId="2E50CD75"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Apollo Hospital, Ahmedabad</w:t>
            </w:r>
          </w:p>
        </w:tc>
        <w:tc>
          <w:tcPr>
            <w:tcW w:w="489" w:type="pct"/>
          </w:tcPr>
          <w:p w14:paraId="6CE6CBAE"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lang w:val="en-GB"/>
              </w:rPr>
              <w:t>West</w:t>
            </w:r>
          </w:p>
        </w:tc>
        <w:tc>
          <w:tcPr>
            <w:tcW w:w="732" w:type="pct"/>
          </w:tcPr>
          <w:p w14:paraId="6D20CBAB"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Ahmedabad</w:t>
            </w:r>
          </w:p>
        </w:tc>
      </w:tr>
      <w:tr w:rsidR="006514D5" w:rsidRPr="00F4231A" w14:paraId="034A3B22" w14:textId="77777777" w:rsidTr="003118F3">
        <w:tc>
          <w:tcPr>
            <w:tcW w:w="3779" w:type="pct"/>
          </w:tcPr>
          <w:p w14:paraId="0A49A9E4" w14:textId="43448CD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Gujarat Cancer &amp; Research Institute (GCRI)</w:t>
            </w:r>
          </w:p>
        </w:tc>
        <w:tc>
          <w:tcPr>
            <w:tcW w:w="489" w:type="pct"/>
          </w:tcPr>
          <w:p w14:paraId="47073F2F"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7C0FC01E"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Ahmedabad</w:t>
            </w:r>
          </w:p>
        </w:tc>
      </w:tr>
      <w:tr w:rsidR="006514D5" w:rsidRPr="00F4231A" w14:paraId="3A53CB12" w14:textId="77777777" w:rsidTr="003118F3">
        <w:tc>
          <w:tcPr>
            <w:tcW w:w="3779" w:type="pct"/>
          </w:tcPr>
          <w:p w14:paraId="51CB411F"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 xml:space="preserve">Sterling Hospital </w:t>
            </w:r>
          </w:p>
        </w:tc>
        <w:tc>
          <w:tcPr>
            <w:tcW w:w="489" w:type="pct"/>
          </w:tcPr>
          <w:p w14:paraId="7D8E1DD3"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501B1725"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Ahmedabad</w:t>
            </w:r>
          </w:p>
        </w:tc>
      </w:tr>
      <w:tr w:rsidR="006514D5" w:rsidRPr="00F4231A" w14:paraId="188A669E" w14:textId="77777777" w:rsidTr="003118F3">
        <w:tc>
          <w:tcPr>
            <w:tcW w:w="3779" w:type="pct"/>
          </w:tcPr>
          <w:p w14:paraId="3BA24935" w14:textId="37DBE4F4" w:rsidR="006514D5" w:rsidRPr="00F4231A" w:rsidRDefault="006514D5" w:rsidP="001207CD">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Apollo Glen</w:t>
            </w:r>
            <w:r w:rsidR="0041657E" w:rsidRPr="00F4231A">
              <w:rPr>
                <w:rFonts w:ascii="Arial" w:eastAsia="Calibri" w:hAnsi="Arial" w:cs="Arial"/>
                <w:color w:val="000000"/>
                <w:shd w:val="clear" w:color="auto" w:fill="FFFFFF"/>
                <w:lang w:val="en-GB"/>
              </w:rPr>
              <w:t>e</w:t>
            </w:r>
            <w:r w:rsidRPr="00F4231A">
              <w:rPr>
                <w:rFonts w:ascii="Arial" w:eastAsia="Calibri" w:hAnsi="Arial" w:cs="Arial"/>
                <w:color w:val="000000"/>
                <w:shd w:val="clear" w:color="auto" w:fill="FFFFFF"/>
                <w:lang w:val="en-GB"/>
              </w:rPr>
              <w:t>agles Hospital</w:t>
            </w:r>
          </w:p>
        </w:tc>
        <w:tc>
          <w:tcPr>
            <w:tcW w:w="489" w:type="pct"/>
          </w:tcPr>
          <w:p w14:paraId="5BDF3DA9"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1E4D5A35"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Kolkata</w:t>
            </w:r>
          </w:p>
        </w:tc>
      </w:tr>
      <w:tr w:rsidR="006514D5" w:rsidRPr="00F4231A" w14:paraId="0C3CB499" w14:textId="77777777" w:rsidTr="003118F3">
        <w:tc>
          <w:tcPr>
            <w:tcW w:w="3779" w:type="pct"/>
          </w:tcPr>
          <w:p w14:paraId="108F7A31"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 xml:space="preserve">Tata Medical </w:t>
            </w:r>
            <w:proofErr w:type="spellStart"/>
            <w:r w:rsidRPr="00F4231A">
              <w:rPr>
                <w:rFonts w:ascii="Arial" w:eastAsia="Calibri" w:hAnsi="Arial" w:cs="Arial"/>
                <w:color w:val="000000"/>
                <w:shd w:val="clear" w:color="auto" w:fill="FFFFFF"/>
                <w:lang w:val="en-GB"/>
              </w:rPr>
              <w:t>Center</w:t>
            </w:r>
            <w:proofErr w:type="spellEnd"/>
          </w:p>
        </w:tc>
        <w:tc>
          <w:tcPr>
            <w:tcW w:w="489" w:type="pct"/>
          </w:tcPr>
          <w:p w14:paraId="6B4F6584"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5FF6703D"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Kolkata</w:t>
            </w:r>
          </w:p>
        </w:tc>
      </w:tr>
      <w:tr w:rsidR="006514D5" w:rsidRPr="00F4231A" w14:paraId="0F2A652C" w14:textId="77777777" w:rsidTr="003118F3">
        <w:tc>
          <w:tcPr>
            <w:tcW w:w="3779" w:type="pct"/>
          </w:tcPr>
          <w:p w14:paraId="0FE8FC4B" w14:textId="77777777" w:rsidR="006514D5" w:rsidRPr="00F4231A" w:rsidRDefault="006514D5" w:rsidP="006514D5">
            <w:pPr>
              <w:tabs>
                <w:tab w:val="left" w:pos="3974"/>
              </w:tabs>
              <w:rPr>
                <w:rFonts w:ascii="Arial" w:eastAsia="Calibri" w:hAnsi="Arial" w:cs="Arial"/>
                <w:color w:val="000000"/>
                <w:shd w:val="clear" w:color="auto" w:fill="FFFFFF"/>
                <w:lang w:val="en-GB"/>
              </w:rPr>
            </w:pPr>
            <w:proofErr w:type="spellStart"/>
            <w:r w:rsidRPr="00F4231A">
              <w:rPr>
                <w:rFonts w:ascii="Arial" w:eastAsia="Calibri" w:hAnsi="Arial" w:cs="Arial"/>
                <w:color w:val="000000"/>
                <w:shd w:val="clear" w:color="auto" w:fill="FFFFFF"/>
                <w:lang w:val="en-GB"/>
              </w:rPr>
              <w:t>Deenanath</w:t>
            </w:r>
            <w:proofErr w:type="spellEnd"/>
            <w:r w:rsidRPr="00F4231A">
              <w:rPr>
                <w:rFonts w:ascii="Arial" w:eastAsia="Calibri" w:hAnsi="Arial" w:cs="Arial"/>
                <w:color w:val="000000"/>
                <w:shd w:val="clear" w:color="auto" w:fill="FFFFFF"/>
                <w:lang w:val="en-GB"/>
              </w:rPr>
              <w:t xml:space="preserve"> </w:t>
            </w:r>
            <w:proofErr w:type="spellStart"/>
            <w:r w:rsidRPr="00F4231A">
              <w:rPr>
                <w:rFonts w:ascii="Arial" w:eastAsia="Calibri" w:hAnsi="Arial" w:cs="Arial"/>
                <w:color w:val="000000"/>
                <w:shd w:val="clear" w:color="auto" w:fill="FFFFFF"/>
                <w:lang w:val="en-GB"/>
              </w:rPr>
              <w:t>Mangeshkar</w:t>
            </w:r>
            <w:proofErr w:type="spellEnd"/>
            <w:r w:rsidRPr="00F4231A">
              <w:rPr>
                <w:rFonts w:ascii="Arial" w:eastAsia="Calibri" w:hAnsi="Arial" w:cs="Arial"/>
                <w:color w:val="000000"/>
                <w:shd w:val="clear" w:color="auto" w:fill="FFFFFF"/>
                <w:lang w:val="en-GB"/>
              </w:rPr>
              <w:t xml:space="preserve"> Hospital</w:t>
            </w:r>
          </w:p>
        </w:tc>
        <w:tc>
          <w:tcPr>
            <w:tcW w:w="489" w:type="pct"/>
          </w:tcPr>
          <w:p w14:paraId="78239140"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07883373"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Pune</w:t>
            </w:r>
          </w:p>
        </w:tc>
      </w:tr>
      <w:tr w:rsidR="006514D5" w:rsidRPr="00F4231A" w14:paraId="30F330A2" w14:textId="77777777" w:rsidTr="002A6BFB">
        <w:tc>
          <w:tcPr>
            <w:tcW w:w="3779" w:type="pct"/>
          </w:tcPr>
          <w:p w14:paraId="68780AC5" w14:textId="09EB3E1C" w:rsidR="006514D5" w:rsidRPr="00F4231A" w:rsidRDefault="006514D5" w:rsidP="0041657E">
            <w:pPr>
              <w:tabs>
                <w:tab w:val="left" w:pos="3974"/>
              </w:tabs>
              <w:rPr>
                <w:rFonts w:ascii="Arial" w:eastAsia="Calibri" w:hAnsi="Arial" w:cs="Arial"/>
                <w:color w:val="000000"/>
                <w:shd w:val="clear" w:color="auto" w:fill="FFFFFF"/>
                <w:lang w:val="en-GB"/>
              </w:rPr>
            </w:pPr>
            <w:proofErr w:type="spellStart"/>
            <w:r w:rsidRPr="00F4231A">
              <w:rPr>
                <w:rFonts w:ascii="Arial" w:eastAsia="Calibri" w:hAnsi="Arial" w:cs="Arial"/>
                <w:color w:val="000000"/>
                <w:shd w:val="clear" w:color="auto" w:fill="FFFFFF"/>
                <w:lang w:val="en-GB"/>
              </w:rPr>
              <w:t>Parmanand</w:t>
            </w:r>
            <w:proofErr w:type="spellEnd"/>
            <w:r w:rsidRPr="00F4231A">
              <w:rPr>
                <w:rFonts w:ascii="Arial" w:eastAsia="Calibri" w:hAnsi="Arial" w:cs="Arial"/>
                <w:color w:val="000000"/>
                <w:shd w:val="clear" w:color="auto" w:fill="FFFFFF"/>
                <w:lang w:val="en-GB"/>
              </w:rPr>
              <w:t xml:space="preserve"> </w:t>
            </w:r>
            <w:proofErr w:type="spellStart"/>
            <w:r w:rsidRPr="00F4231A">
              <w:rPr>
                <w:rFonts w:ascii="Arial" w:eastAsia="Calibri" w:hAnsi="Arial" w:cs="Arial"/>
                <w:color w:val="000000"/>
                <w:shd w:val="clear" w:color="auto" w:fill="FFFFFF"/>
                <w:lang w:val="en-GB"/>
              </w:rPr>
              <w:t>Deepchand</w:t>
            </w:r>
            <w:proofErr w:type="spellEnd"/>
            <w:r w:rsidRPr="00F4231A">
              <w:rPr>
                <w:rFonts w:ascii="Arial" w:eastAsia="Calibri" w:hAnsi="Arial" w:cs="Arial"/>
                <w:color w:val="000000"/>
                <w:shd w:val="clear" w:color="auto" w:fill="FFFFFF"/>
                <w:lang w:val="en-GB"/>
              </w:rPr>
              <w:t xml:space="preserve"> (PD) </w:t>
            </w:r>
            <w:proofErr w:type="spellStart"/>
            <w:r w:rsidRPr="00F4231A">
              <w:rPr>
                <w:rFonts w:ascii="Arial" w:eastAsia="Calibri" w:hAnsi="Arial" w:cs="Arial"/>
                <w:color w:val="000000"/>
                <w:shd w:val="clear" w:color="auto" w:fill="FFFFFF"/>
                <w:lang w:val="en-GB"/>
              </w:rPr>
              <w:t>Hinduja</w:t>
            </w:r>
            <w:proofErr w:type="spellEnd"/>
            <w:r w:rsidRPr="00F4231A">
              <w:rPr>
                <w:rFonts w:ascii="Arial" w:eastAsia="Calibri" w:hAnsi="Arial" w:cs="Arial"/>
                <w:color w:val="000000"/>
                <w:shd w:val="clear" w:color="auto" w:fill="FFFFFF"/>
                <w:lang w:val="en-GB"/>
              </w:rPr>
              <w:t xml:space="preserve"> Hospital</w:t>
            </w:r>
          </w:p>
        </w:tc>
        <w:tc>
          <w:tcPr>
            <w:tcW w:w="489" w:type="pct"/>
          </w:tcPr>
          <w:p w14:paraId="604213D6"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Pr>
          <w:p w14:paraId="61FFE4A3"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Mumbai</w:t>
            </w:r>
          </w:p>
        </w:tc>
      </w:tr>
      <w:tr w:rsidR="006514D5" w:rsidRPr="00F4231A" w14:paraId="14653146" w14:textId="77777777" w:rsidTr="002A6BFB">
        <w:tc>
          <w:tcPr>
            <w:tcW w:w="3779" w:type="pct"/>
            <w:tcBorders>
              <w:bottom w:val="single" w:sz="12" w:space="0" w:color="auto"/>
            </w:tcBorders>
          </w:tcPr>
          <w:p w14:paraId="7C9D9482"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 xml:space="preserve">Tata Medical </w:t>
            </w:r>
            <w:proofErr w:type="spellStart"/>
            <w:r w:rsidRPr="00F4231A">
              <w:rPr>
                <w:rFonts w:ascii="Arial" w:eastAsia="Calibri" w:hAnsi="Arial" w:cs="Arial"/>
                <w:color w:val="000000"/>
                <w:shd w:val="clear" w:color="auto" w:fill="FFFFFF"/>
                <w:lang w:val="en-GB"/>
              </w:rPr>
              <w:t>Center</w:t>
            </w:r>
            <w:proofErr w:type="spellEnd"/>
          </w:p>
        </w:tc>
        <w:tc>
          <w:tcPr>
            <w:tcW w:w="489" w:type="pct"/>
            <w:tcBorders>
              <w:bottom w:val="single" w:sz="12" w:space="0" w:color="auto"/>
            </w:tcBorders>
          </w:tcPr>
          <w:p w14:paraId="44574161" w14:textId="77777777" w:rsidR="006514D5" w:rsidRPr="00F4231A" w:rsidRDefault="006514D5" w:rsidP="006514D5">
            <w:pPr>
              <w:tabs>
                <w:tab w:val="left" w:pos="3974"/>
              </w:tabs>
              <w:rPr>
                <w:rFonts w:ascii="Arial" w:eastAsia="Calibri" w:hAnsi="Arial" w:cs="Arial"/>
                <w:lang w:val="en-GB"/>
              </w:rPr>
            </w:pPr>
            <w:r w:rsidRPr="00F4231A">
              <w:rPr>
                <w:rFonts w:ascii="Arial" w:eastAsia="Calibri" w:hAnsi="Arial" w:cs="Arial"/>
                <w:lang w:val="en-GB"/>
              </w:rPr>
              <w:t>West</w:t>
            </w:r>
          </w:p>
        </w:tc>
        <w:tc>
          <w:tcPr>
            <w:tcW w:w="732" w:type="pct"/>
            <w:tcBorders>
              <w:bottom w:val="single" w:sz="12" w:space="0" w:color="auto"/>
            </w:tcBorders>
          </w:tcPr>
          <w:p w14:paraId="6273ED58" w14:textId="77777777" w:rsidR="006514D5" w:rsidRPr="00F4231A" w:rsidRDefault="006514D5" w:rsidP="006514D5">
            <w:pPr>
              <w:tabs>
                <w:tab w:val="left" w:pos="3974"/>
              </w:tabs>
              <w:rPr>
                <w:rFonts w:ascii="Arial" w:eastAsia="Calibri" w:hAnsi="Arial" w:cs="Arial"/>
                <w:color w:val="000000"/>
                <w:shd w:val="clear" w:color="auto" w:fill="FFFFFF"/>
                <w:lang w:val="en-GB"/>
              </w:rPr>
            </w:pPr>
            <w:r w:rsidRPr="00F4231A">
              <w:rPr>
                <w:rFonts w:ascii="Arial" w:eastAsia="Calibri" w:hAnsi="Arial" w:cs="Arial"/>
                <w:color w:val="000000"/>
                <w:shd w:val="clear" w:color="auto" w:fill="FFFFFF"/>
                <w:lang w:val="en-GB"/>
              </w:rPr>
              <w:t>Mumbai</w:t>
            </w:r>
          </w:p>
        </w:tc>
      </w:tr>
    </w:tbl>
    <w:p w14:paraId="091FF7EA" w14:textId="77777777" w:rsidR="006514D5" w:rsidRPr="00F4231A" w:rsidRDefault="006514D5" w:rsidP="0001237C">
      <w:pPr>
        <w:pStyle w:val="Footnote"/>
        <w:rPr>
          <w:rFonts w:eastAsia="Calibri"/>
          <w:shd w:val="clear" w:color="auto" w:fill="FFFFFF"/>
          <w:lang w:val="en-GB"/>
        </w:rPr>
      </w:pPr>
    </w:p>
    <w:p w14:paraId="2A76894D" w14:textId="646B14A7" w:rsidR="006514D5" w:rsidRPr="00F4231A" w:rsidRDefault="006514D5" w:rsidP="006514D5">
      <w:pPr>
        <w:rPr>
          <w:rFonts w:eastAsia="Calibri"/>
          <w:b/>
          <w:sz w:val="22"/>
          <w:szCs w:val="22"/>
          <w:lang w:val="en-GB"/>
        </w:rPr>
      </w:pPr>
      <w:r w:rsidRPr="00F4231A">
        <w:rPr>
          <w:rStyle w:val="FootnoteChar"/>
          <w:lang w:val="en-GB"/>
        </w:rPr>
        <w:t xml:space="preserve">Source: </w:t>
      </w:r>
      <w:r w:rsidRPr="00F4231A">
        <w:rPr>
          <w:rStyle w:val="FootnoteChar"/>
          <w:rFonts w:eastAsia="Calibri"/>
          <w:lang w:val="en-GB"/>
        </w:rPr>
        <w:t>Company documents</w:t>
      </w:r>
      <w:r w:rsidRPr="00F4231A">
        <w:rPr>
          <w:rFonts w:eastAsia="Calibri"/>
          <w:sz w:val="22"/>
          <w:szCs w:val="22"/>
          <w:lang w:val="en-GB"/>
        </w:rPr>
        <w:t>.</w:t>
      </w:r>
    </w:p>
    <w:p w14:paraId="6ECC4FD5" w14:textId="77777777" w:rsidR="00876DF7" w:rsidRDefault="00876DF7" w:rsidP="00E63623">
      <w:pPr>
        <w:pStyle w:val="Footnote"/>
        <w:rPr>
          <w:rFonts w:eastAsia="Calibri"/>
          <w:lang w:val="en-GB"/>
        </w:rPr>
      </w:pPr>
    </w:p>
    <w:p w14:paraId="22378B6A" w14:textId="77777777" w:rsidR="00262AD8" w:rsidRPr="00F4231A" w:rsidRDefault="00262AD8" w:rsidP="00E63623">
      <w:pPr>
        <w:pStyle w:val="Footnote"/>
        <w:rPr>
          <w:rFonts w:eastAsia="Calibri"/>
          <w:lang w:val="en-GB"/>
        </w:rPr>
      </w:pPr>
    </w:p>
    <w:p w14:paraId="6A914696" w14:textId="3D28988B" w:rsidR="00876DF7" w:rsidRPr="00F4231A" w:rsidRDefault="00876DF7" w:rsidP="00876DF7">
      <w:pPr>
        <w:pStyle w:val="ExhibitHeading"/>
        <w:rPr>
          <w:lang w:val="en-GB"/>
        </w:rPr>
      </w:pPr>
      <w:r w:rsidRPr="00F4231A">
        <w:rPr>
          <w:lang w:val="en-GB"/>
        </w:rPr>
        <w:t xml:space="preserve">Exhibit 4: Donor Registrations with </w:t>
      </w:r>
      <w:r w:rsidR="00C22F08">
        <w:rPr>
          <w:lang w:val="en-GB"/>
        </w:rPr>
        <w:t>DATRI</w:t>
      </w:r>
      <w:r w:rsidRPr="00F4231A">
        <w:rPr>
          <w:lang w:val="en-GB"/>
        </w:rPr>
        <w:t xml:space="preserve"> in 2016</w:t>
      </w:r>
      <w:r w:rsidR="00250581">
        <w:rPr>
          <w:lang w:val="en-GB"/>
        </w:rPr>
        <w:t>, by</w:t>
      </w:r>
      <w:r w:rsidR="00250581" w:rsidRPr="00250581">
        <w:rPr>
          <w:lang w:val="en-GB"/>
        </w:rPr>
        <w:t xml:space="preserve"> </w:t>
      </w:r>
      <w:r w:rsidR="00250581" w:rsidRPr="00F4231A">
        <w:rPr>
          <w:lang w:val="en-GB"/>
        </w:rPr>
        <w:t>State</w:t>
      </w:r>
    </w:p>
    <w:p w14:paraId="624DDA9B" w14:textId="77777777" w:rsidR="00876DF7" w:rsidRPr="00F4231A" w:rsidRDefault="00876DF7" w:rsidP="00876DF7">
      <w:pPr>
        <w:pStyle w:val="ExhibitHeading"/>
        <w:rPr>
          <w:lang w:val="en-GB"/>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3072"/>
      </w:tblGrid>
      <w:tr w:rsidR="00876DF7" w:rsidRPr="00F4231A" w14:paraId="5628F0F5" w14:textId="77777777" w:rsidTr="002A6BFB">
        <w:trPr>
          <w:trHeight w:val="300"/>
          <w:jc w:val="center"/>
        </w:trPr>
        <w:tc>
          <w:tcPr>
            <w:tcW w:w="1773" w:type="dxa"/>
            <w:tcBorders>
              <w:top w:val="single" w:sz="12" w:space="0" w:color="auto"/>
              <w:bottom w:val="single" w:sz="12" w:space="0" w:color="auto"/>
            </w:tcBorders>
            <w:noWrap/>
          </w:tcPr>
          <w:p w14:paraId="5FC85EA6" w14:textId="50F86188" w:rsidR="00876DF7" w:rsidRPr="00F4231A" w:rsidRDefault="00A35823" w:rsidP="003118F3">
            <w:pPr>
              <w:pStyle w:val="ExhibitHeading"/>
              <w:rPr>
                <w:b w:val="0"/>
                <w:lang w:val="en-GB"/>
              </w:rPr>
            </w:pPr>
            <w:r w:rsidRPr="00F4231A">
              <w:rPr>
                <w:b w:val="0"/>
                <w:caps w:val="0"/>
                <w:lang w:val="en-GB"/>
              </w:rPr>
              <w:t>State</w:t>
            </w:r>
          </w:p>
        </w:tc>
        <w:tc>
          <w:tcPr>
            <w:tcW w:w="3072" w:type="dxa"/>
            <w:tcBorders>
              <w:top w:val="single" w:sz="12" w:space="0" w:color="auto"/>
              <w:bottom w:val="single" w:sz="12" w:space="0" w:color="auto"/>
            </w:tcBorders>
            <w:noWrap/>
          </w:tcPr>
          <w:p w14:paraId="24E3E730" w14:textId="482D7635" w:rsidR="00876DF7" w:rsidRPr="00F4231A" w:rsidRDefault="00A35823">
            <w:pPr>
              <w:pStyle w:val="ExhibitHeading"/>
              <w:rPr>
                <w:b w:val="0"/>
                <w:lang w:val="en-GB"/>
              </w:rPr>
            </w:pPr>
            <w:r w:rsidRPr="00F4231A">
              <w:rPr>
                <w:b w:val="0"/>
                <w:caps w:val="0"/>
                <w:lang w:val="en-GB"/>
              </w:rPr>
              <w:t>Number of Donors Registered</w:t>
            </w:r>
          </w:p>
        </w:tc>
      </w:tr>
      <w:tr w:rsidR="00876DF7" w:rsidRPr="00F4231A" w14:paraId="6BBC44BD" w14:textId="77777777" w:rsidTr="002A6BFB">
        <w:trPr>
          <w:trHeight w:val="300"/>
          <w:jc w:val="center"/>
        </w:trPr>
        <w:tc>
          <w:tcPr>
            <w:tcW w:w="1773" w:type="dxa"/>
            <w:tcBorders>
              <w:top w:val="single" w:sz="12" w:space="0" w:color="auto"/>
            </w:tcBorders>
            <w:noWrap/>
            <w:hideMark/>
          </w:tcPr>
          <w:p w14:paraId="7BB0BCA5" w14:textId="46100B5E" w:rsidR="00876DF7" w:rsidRPr="00F4231A" w:rsidRDefault="00A35823" w:rsidP="003118F3">
            <w:pPr>
              <w:pStyle w:val="ExhibitHeading"/>
              <w:jc w:val="left"/>
              <w:rPr>
                <w:b w:val="0"/>
                <w:lang w:val="en-GB"/>
              </w:rPr>
            </w:pPr>
            <w:r w:rsidRPr="00F4231A">
              <w:rPr>
                <w:b w:val="0"/>
                <w:caps w:val="0"/>
                <w:lang w:val="en-GB"/>
              </w:rPr>
              <w:t>Kerala</w:t>
            </w:r>
          </w:p>
        </w:tc>
        <w:tc>
          <w:tcPr>
            <w:tcW w:w="3072" w:type="dxa"/>
            <w:tcBorders>
              <w:top w:val="single" w:sz="4" w:space="0" w:color="auto"/>
            </w:tcBorders>
            <w:noWrap/>
            <w:hideMark/>
          </w:tcPr>
          <w:p w14:paraId="4641F762" w14:textId="78AAE24D" w:rsidR="00876DF7" w:rsidRPr="00F4231A" w:rsidRDefault="00876DF7" w:rsidP="0001237C">
            <w:pPr>
              <w:pStyle w:val="ExhibitHeading"/>
              <w:ind w:right="327"/>
              <w:jc w:val="right"/>
              <w:rPr>
                <w:b w:val="0"/>
                <w:lang w:val="en-GB"/>
              </w:rPr>
            </w:pPr>
            <w:r w:rsidRPr="00F4231A">
              <w:rPr>
                <w:b w:val="0"/>
                <w:lang w:val="en-GB"/>
              </w:rPr>
              <w:t>9</w:t>
            </w:r>
            <w:r w:rsidR="00426CD3" w:rsidRPr="00F4231A">
              <w:rPr>
                <w:b w:val="0"/>
                <w:lang w:val="en-GB"/>
              </w:rPr>
              <w:t>,</w:t>
            </w:r>
            <w:r w:rsidRPr="00F4231A">
              <w:rPr>
                <w:b w:val="0"/>
                <w:lang w:val="en-GB"/>
              </w:rPr>
              <w:t>555</w:t>
            </w:r>
          </w:p>
        </w:tc>
      </w:tr>
      <w:tr w:rsidR="00876DF7" w:rsidRPr="00F4231A" w14:paraId="48ACDA5C" w14:textId="77777777" w:rsidTr="002A6BFB">
        <w:trPr>
          <w:trHeight w:val="300"/>
          <w:jc w:val="center"/>
        </w:trPr>
        <w:tc>
          <w:tcPr>
            <w:tcW w:w="1773" w:type="dxa"/>
            <w:noWrap/>
            <w:hideMark/>
          </w:tcPr>
          <w:p w14:paraId="30A5F435" w14:textId="0335D133" w:rsidR="00876DF7" w:rsidRPr="00F4231A" w:rsidRDefault="00A35823" w:rsidP="003118F3">
            <w:pPr>
              <w:pStyle w:val="ExhibitHeading"/>
              <w:jc w:val="left"/>
              <w:rPr>
                <w:b w:val="0"/>
                <w:lang w:val="en-GB"/>
              </w:rPr>
            </w:pPr>
            <w:r w:rsidRPr="00F4231A">
              <w:rPr>
                <w:b w:val="0"/>
                <w:caps w:val="0"/>
                <w:lang w:val="en-GB"/>
              </w:rPr>
              <w:t>Gujarat</w:t>
            </w:r>
          </w:p>
        </w:tc>
        <w:tc>
          <w:tcPr>
            <w:tcW w:w="3072" w:type="dxa"/>
            <w:noWrap/>
            <w:hideMark/>
          </w:tcPr>
          <w:p w14:paraId="69965E4F" w14:textId="4EB89BC8" w:rsidR="00876DF7" w:rsidRPr="00F4231A" w:rsidRDefault="00876DF7" w:rsidP="0001237C">
            <w:pPr>
              <w:pStyle w:val="ExhibitHeading"/>
              <w:ind w:right="327"/>
              <w:jc w:val="right"/>
              <w:rPr>
                <w:b w:val="0"/>
                <w:lang w:val="en-GB"/>
              </w:rPr>
            </w:pPr>
            <w:r w:rsidRPr="00F4231A">
              <w:rPr>
                <w:b w:val="0"/>
                <w:lang w:val="en-GB"/>
              </w:rPr>
              <w:t>7</w:t>
            </w:r>
            <w:r w:rsidR="00426CD3" w:rsidRPr="00F4231A">
              <w:rPr>
                <w:b w:val="0"/>
                <w:lang w:val="en-GB"/>
              </w:rPr>
              <w:t>,</w:t>
            </w:r>
            <w:r w:rsidRPr="00F4231A">
              <w:rPr>
                <w:b w:val="0"/>
                <w:lang w:val="en-GB"/>
              </w:rPr>
              <w:t>152</w:t>
            </w:r>
          </w:p>
        </w:tc>
      </w:tr>
      <w:tr w:rsidR="00876DF7" w:rsidRPr="00F4231A" w14:paraId="3D1B36A3" w14:textId="77777777" w:rsidTr="002A6BFB">
        <w:trPr>
          <w:trHeight w:val="300"/>
          <w:jc w:val="center"/>
        </w:trPr>
        <w:tc>
          <w:tcPr>
            <w:tcW w:w="1773" w:type="dxa"/>
            <w:noWrap/>
            <w:hideMark/>
          </w:tcPr>
          <w:p w14:paraId="2A41D736" w14:textId="2A0E58FF" w:rsidR="00876DF7" w:rsidRPr="00F4231A" w:rsidRDefault="00A35823" w:rsidP="0041657E">
            <w:pPr>
              <w:pStyle w:val="ExhibitHeading"/>
              <w:jc w:val="left"/>
              <w:rPr>
                <w:b w:val="0"/>
                <w:lang w:val="en-GB"/>
              </w:rPr>
            </w:pPr>
            <w:r w:rsidRPr="00F4231A">
              <w:rPr>
                <w:b w:val="0"/>
                <w:caps w:val="0"/>
                <w:lang w:val="en-GB"/>
              </w:rPr>
              <w:t>Tamil</w:t>
            </w:r>
            <w:r w:rsidR="0041657E" w:rsidRPr="00F4231A">
              <w:rPr>
                <w:b w:val="0"/>
                <w:caps w:val="0"/>
                <w:lang w:val="en-GB"/>
              </w:rPr>
              <w:t xml:space="preserve"> Nadu</w:t>
            </w:r>
          </w:p>
        </w:tc>
        <w:tc>
          <w:tcPr>
            <w:tcW w:w="3072" w:type="dxa"/>
            <w:noWrap/>
            <w:hideMark/>
          </w:tcPr>
          <w:p w14:paraId="3AE9F9A6" w14:textId="1B3D3295" w:rsidR="00876DF7" w:rsidRPr="00F4231A" w:rsidRDefault="00876DF7" w:rsidP="0001237C">
            <w:pPr>
              <w:pStyle w:val="ExhibitHeading"/>
              <w:ind w:right="327"/>
              <w:jc w:val="right"/>
              <w:rPr>
                <w:b w:val="0"/>
                <w:lang w:val="en-GB"/>
              </w:rPr>
            </w:pPr>
            <w:r w:rsidRPr="00F4231A">
              <w:rPr>
                <w:b w:val="0"/>
                <w:lang w:val="en-GB"/>
              </w:rPr>
              <w:t>6</w:t>
            </w:r>
            <w:r w:rsidR="00426CD3" w:rsidRPr="00F4231A">
              <w:rPr>
                <w:b w:val="0"/>
                <w:lang w:val="en-GB"/>
              </w:rPr>
              <w:t>,</w:t>
            </w:r>
            <w:r w:rsidRPr="00F4231A">
              <w:rPr>
                <w:b w:val="0"/>
                <w:lang w:val="en-GB"/>
              </w:rPr>
              <w:t>308</w:t>
            </w:r>
          </w:p>
        </w:tc>
      </w:tr>
      <w:tr w:rsidR="00876DF7" w:rsidRPr="00F4231A" w14:paraId="25D8639A" w14:textId="77777777" w:rsidTr="002A6BFB">
        <w:trPr>
          <w:trHeight w:val="300"/>
          <w:jc w:val="center"/>
        </w:trPr>
        <w:tc>
          <w:tcPr>
            <w:tcW w:w="1773" w:type="dxa"/>
            <w:noWrap/>
            <w:hideMark/>
          </w:tcPr>
          <w:p w14:paraId="580BE32E" w14:textId="0FF29273" w:rsidR="00876DF7" w:rsidRPr="00F4231A" w:rsidRDefault="00A35823" w:rsidP="003118F3">
            <w:pPr>
              <w:pStyle w:val="ExhibitHeading"/>
              <w:jc w:val="left"/>
              <w:rPr>
                <w:b w:val="0"/>
                <w:lang w:val="en-GB"/>
              </w:rPr>
            </w:pPr>
            <w:r w:rsidRPr="00F4231A">
              <w:rPr>
                <w:b w:val="0"/>
                <w:caps w:val="0"/>
                <w:lang w:val="en-GB"/>
              </w:rPr>
              <w:t>Karnataka</w:t>
            </w:r>
          </w:p>
        </w:tc>
        <w:tc>
          <w:tcPr>
            <w:tcW w:w="3072" w:type="dxa"/>
            <w:noWrap/>
            <w:hideMark/>
          </w:tcPr>
          <w:p w14:paraId="5B173EFD" w14:textId="15CA3953" w:rsidR="00876DF7" w:rsidRPr="00F4231A" w:rsidRDefault="00876DF7" w:rsidP="0001237C">
            <w:pPr>
              <w:pStyle w:val="ExhibitHeading"/>
              <w:ind w:right="327"/>
              <w:jc w:val="right"/>
              <w:rPr>
                <w:b w:val="0"/>
                <w:lang w:val="en-GB"/>
              </w:rPr>
            </w:pPr>
            <w:r w:rsidRPr="00F4231A">
              <w:rPr>
                <w:b w:val="0"/>
                <w:lang w:val="en-GB"/>
              </w:rPr>
              <w:t>2</w:t>
            </w:r>
            <w:r w:rsidR="00426CD3" w:rsidRPr="00F4231A">
              <w:rPr>
                <w:b w:val="0"/>
                <w:lang w:val="en-GB"/>
              </w:rPr>
              <w:t>,</w:t>
            </w:r>
            <w:r w:rsidRPr="00F4231A">
              <w:rPr>
                <w:b w:val="0"/>
                <w:lang w:val="en-GB"/>
              </w:rPr>
              <w:t>946</w:t>
            </w:r>
          </w:p>
        </w:tc>
      </w:tr>
      <w:tr w:rsidR="00876DF7" w:rsidRPr="00F4231A" w14:paraId="481CC274" w14:textId="77777777" w:rsidTr="002A6BFB">
        <w:trPr>
          <w:trHeight w:val="300"/>
          <w:jc w:val="center"/>
        </w:trPr>
        <w:tc>
          <w:tcPr>
            <w:tcW w:w="1773" w:type="dxa"/>
            <w:noWrap/>
            <w:hideMark/>
          </w:tcPr>
          <w:p w14:paraId="7971CFCD" w14:textId="713032F4" w:rsidR="00876DF7" w:rsidRPr="00F4231A" w:rsidRDefault="00A35823" w:rsidP="003118F3">
            <w:pPr>
              <w:pStyle w:val="ExhibitHeading"/>
              <w:jc w:val="left"/>
              <w:rPr>
                <w:b w:val="0"/>
                <w:lang w:val="en-GB"/>
              </w:rPr>
            </w:pPr>
            <w:r w:rsidRPr="00F4231A">
              <w:rPr>
                <w:b w:val="0"/>
                <w:caps w:val="0"/>
                <w:lang w:val="en-GB"/>
              </w:rPr>
              <w:t>Maharashtra</w:t>
            </w:r>
          </w:p>
        </w:tc>
        <w:tc>
          <w:tcPr>
            <w:tcW w:w="3072" w:type="dxa"/>
            <w:noWrap/>
            <w:hideMark/>
          </w:tcPr>
          <w:p w14:paraId="1E3DE8E8" w14:textId="0A05EBAA" w:rsidR="00876DF7" w:rsidRPr="00F4231A" w:rsidRDefault="00876DF7" w:rsidP="0001237C">
            <w:pPr>
              <w:pStyle w:val="ExhibitHeading"/>
              <w:ind w:right="327"/>
              <w:jc w:val="right"/>
              <w:rPr>
                <w:b w:val="0"/>
                <w:lang w:val="en-GB"/>
              </w:rPr>
            </w:pPr>
            <w:r w:rsidRPr="00F4231A">
              <w:rPr>
                <w:b w:val="0"/>
                <w:lang w:val="en-GB"/>
              </w:rPr>
              <w:t>1</w:t>
            </w:r>
            <w:r w:rsidR="00426CD3" w:rsidRPr="00F4231A">
              <w:rPr>
                <w:b w:val="0"/>
                <w:lang w:val="en-GB"/>
              </w:rPr>
              <w:t>,</w:t>
            </w:r>
            <w:r w:rsidRPr="00F4231A">
              <w:rPr>
                <w:b w:val="0"/>
                <w:lang w:val="en-GB"/>
              </w:rPr>
              <w:t>403</w:t>
            </w:r>
          </w:p>
        </w:tc>
      </w:tr>
      <w:tr w:rsidR="00876DF7" w:rsidRPr="00F4231A" w14:paraId="502DD1B0" w14:textId="77777777" w:rsidTr="002A6BFB">
        <w:trPr>
          <w:trHeight w:val="300"/>
          <w:jc w:val="center"/>
        </w:trPr>
        <w:tc>
          <w:tcPr>
            <w:tcW w:w="1773" w:type="dxa"/>
            <w:noWrap/>
            <w:hideMark/>
          </w:tcPr>
          <w:p w14:paraId="125CC27F" w14:textId="16F9DD1E" w:rsidR="00876DF7" w:rsidRPr="00F4231A" w:rsidRDefault="00A35823" w:rsidP="003118F3">
            <w:pPr>
              <w:pStyle w:val="ExhibitHeading"/>
              <w:jc w:val="left"/>
              <w:rPr>
                <w:b w:val="0"/>
                <w:lang w:val="en-GB"/>
              </w:rPr>
            </w:pPr>
            <w:r w:rsidRPr="00F4231A">
              <w:rPr>
                <w:b w:val="0"/>
                <w:caps w:val="0"/>
                <w:lang w:val="en-GB"/>
              </w:rPr>
              <w:t>Delhi</w:t>
            </w:r>
          </w:p>
        </w:tc>
        <w:tc>
          <w:tcPr>
            <w:tcW w:w="3072" w:type="dxa"/>
            <w:noWrap/>
            <w:hideMark/>
          </w:tcPr>
          <w:p w14:paraId="0B9E3A43" w14:textId="77777777" w:rsidR="00876DF7" w:rsidRPr="00F4231A" w:rsidRDefault="00876DF7" w:rsidP="0001237C">
            <w:pPr>
              <w:pStyle w:val="ExhibitHeading"/>
              <w:ind w:right="327"/>
              <w:jc w:val="right"/>
              <w:rPr>
                <w:b w:val="0"/>
                <w:lang w:val="en-GB"/>
              </w:rPr>
            </w:pPr>
            <w:r w:rsidRPr="00F4231A">
              <w:rPr>
                <w:b w:val="0"/>
                <w:lang w:val="en-GB"/>
              </w:rPr>
              <w:t>633</w:t>
            </w:r>
          </w:p>
        </w:tc>
      </w:tr>
      <w:tr w:rsidR="00876DF7" w:rsidRPr="00F4231A" w14:paraId="192467C1" w14:textId="77777777" w:rsidTr="002A6BFB">
        <w:trPr>
          <w:trHeight w:val="300"/>
          <w:jc w:val="center"/>
        </w:trPr>
        <w:tc>
          <w:tcPr>
            <w:tcW w:w="1773" w:type="dxa"/>
            <w:noWrap/>
            <w:hideMark/>
          </w:tcPr>
          <w:p w14:paraId="08D2335E" w14:textId="6611E188" w:rsidR="00876DF7" w:rsidRPr="00F4231A" w:rsidRDefault="00A35823" w:rsidP="003118F3">
            <w:pPr>
              <w:pStyle w:val="ExhibitHeading"/>
              <w:jc w:val="left"/>
              <w:rPr>
                <w:b w:val="0"/>
                <w:lang w:val="en-GB"/>
              </w:rPr>
            </w:pPr>
            <w:r w:rsidRPr="00F4231A">
              <w:rPr>
                <w:b w:val="0"/>
                <w:caps w:val="0"/>
                <w:lang w:val="en-GB"/>
              </w:rPr>
              <w:t>West Bengal</w:t>
            </w:r>
          </w:p>
        </w:tc>
        <w:tc>
          <w:tcPr>
            <w:tcW w:w="3072" w:type="dxa"/>
            <w:noWrap/>
            <w:hideMark/>
          </w:tcPr>
          <w:p w14:paraId="03095C3E" w14:textId="77777777" w:rsidR="00876DF7" w:rsidRPr="00F4231A" w:rsidRDefault="00876DF7" w:rsidP="0001237C">
            <w:pPr>
              <w:pStyle w:val="ExhibitHeading"/>
              <w:ind w:right="327"/>
              <w:jc w:val="right"/>
              <w:rPr>
                <w:b w:val="0"/>
                <w:lang w:val="en-GB"/>
              </w:rPr>
            </w:pPr>
            <w:r w:rsidRPr="00F4231A">
              <w:rPr>
                <w:b w:val="0"/>
                <w:lang w:val="en-GB"/>
              </w:rPr>
              <w:t>568</w:t>
            </w:r>
          </w:p>
        </w:tc>
      </w:tr>
      <w:tr w:rsidR="00876DF7" w:rsidRPr="00F4231A" w14:paraId="45345FD0" w14:textId="77777777" w:rsidTr="002A6BFB">
        <w:trPr>
          <w:trHeight w:val="300"/>
          <w:jc w:val="center"/>
        </w:trPr>
        <w:tc>
          <w:tcPr>
            <w:tcW w:w="1773" w:type="dxa"/>
            <w:tcBorders>
              <w:bottom w:val="single" w:sz="12" w:space="0" w:color="auto"/>
            </w:tcBorders>
            <w:noWrap/>
            <w:hideMark/>
          </w:tcPr>
          <w:p w14:paraId="24AD178E" w14:textId="1F4D09CE" w:rsidR="00876DF7" w:rsidRPr="00F4231A" w:rsidRDefault="00A35823" w:rsidP="003118F3">
            <w:pPr>
              <w:pStyle w:val="ExhibitHeading"/>
              <w:jc w:val="left"/>
              <w:rPr>
                <w:b w:val="0"/>
                <w:lang w:val="en-GB"/>
              </w:rPr>
            </w:pPr>
            <w:r w:rsidRPr="00F4231A">
              <w:rPr>
                <w:b w:val="0"/>
                <w:caps w:val="0"/>
                <w:lang w:val="en-GB"/>
              </w:rPr>
              <w:t>Andhra Pradesh</w:t>
            </w:r>
          </w:p>
        </w:tc>
        <w:tc>
          <w:tcPr>
            <w:tcW w:w="3072" w:type="dxa"/>
            <w:tcBorders>
              <w:bottom w:val="single" w:sz="12" w:space="0" w:color="auto"/>
            </w:tcBorders>
            <w:noWrap/>
            <w:hideMark/>
          </w:tcPr>
          <w:p w14:paraId="1F6D7529" w14:textId="77777777" w:rsidR="00876DF7" w:rsidRPr="00F4231A" w:rsidRDefault="00876DF7" w:rsidP="0001237C">
            <w:pPr>
              <w:pStyle w:val="ExhibitHeading"/>
              <w:ind w:right="327"/>
              <w:jc w:val="right"/>
              <w:rPr>
                <w:b w:val="0"/>
                <w:lang w:val="en-GB"/>
              </w:rPr>
            </w:pPr>
            <w:r w:rsidRPr="00F4231A">
              <w:rPr>
                <w:b w:val="0"/>
                <w:lang w:val="en-GB"/>
              </w:rPr>
              <w:t>512</w:t>
            </w:r>
          </w:p>
        </w:tc>
      </w:tr>
    </w:tbl>
    <w:p w14:paraId="325145D6" w14:textId="77777777" w:rsidR="00876DF7" w:rsidRPr="00F4231A" w:rsidRDefault="00876DF7" w:rsidP="0001237C">
      <w:pPr>
        <w:pStyle w:val="Footnote"/>
        <w:rPr>
          <w:rFonts w:eastAsia="Calibri"/>
          <w:lang w:val="en-GB"/>
        </w:rPr>
      </w:pPr>
    </w:p>
    <w:p w14:paraId="13B4CA16" w14:textId="69671303" w:rsidR="00876DF7" w:rsidRPr="0001237C" w:rsidRDefault="00876DF7" w:rsidP="001207CD">
      <w:pPr>
        <w:pStyle w:val="Footnote"/>
        <w:rPr>
          <w:rFonts w:eastAsia="Calibri"/>
          <w:lang w:val="en-GB"/>
        </w:rPr>
      </w:pPr>
      <w:r w:rsidRPr="00F4231A">
        <w:rPr>
          <w:rFonts w:eastAsia="Calibri"/>
          <w:lang w:val="en-GB"/>
        </w:rPr>
        <w:t>Source: Company documents.</w:t>
      </w:r>
    </w:p>
    <w:p w14:paraId="207E18C7" w14:textId="59D494E9" w:rsidR="00716C85" w:rsidRPr="00F4231A" w:rsidRDefault="00716C85">
      <w:pPr>
        <w:spacing w:after="200" w:line="276" w:lineRule="auto"/>
        <w:rPr>
          <w:rFonts w:eastAsia="Calibri"/>
          <w:b/>
          <w:sz w:val="22"/>
          <w:szCs w:val="22"/>
          <w:lang w:val="en-GB"/>
        </w:rPr>
      </w:pPr>
    </w:p>
    <w:p w14:paraId="122B6152" w14:textId="462D5554" w:rsidR="001B6052" w:rsidRPr="00F4231A" w:rsidRDefault="001B6052" w:rsidP="00716C85">
      <w:pPr>
        <w:shd w:val="clear" w:color="auto" w:fill="FFFFFF"/>
        <w:jc w:val="both"/>
        <w:textAlignment w:val="baseline"/>
        <w:rPr>
          <w:b/>
          <w:sz w:val="22"/>
          <w:szCs w:val="22"/>
          <w:lang w:val="en-GB"/>
        </w:rPr>
        <w:sectPr w:rsidR="001B6052" w:rsidRPr="00F4231A" w:rsidSect="00222638">
          <w:headerReference w:type="default" r:id="rId11"/>
          <w:pgSz w:w="12240" w:h="15840"/>
          <w:pgMar w:top="1440" w:right="1440" w:bottom="1440" w:left="1440" w:header="1080" w:footer="720" w:gutter="0"/>
          <w:cols w:space="720"/>
          <w:titlePg/>
          <w:docGrid w:linePitch="360"/>
        </w:sectPr>
      </w:pPr>
    </w:p>
    <w:p w14:paraId="38D8D346" w14:textId="77777777" w:rsidR="00716C85" w:rsidRPr="00F4231A" w:rsidRDefault="00716C85" w:rsidP="001B6052">
      <w:pPr>
        <w:pStyle w:val="ExhibitHeading"/>
        <w:rPr>
          <w:rFonts w:eastAsia="Calibri"/>
          <w:lang w:val="en-GB"/>
        </w:rPr>
      </w:pPr>
      <w:r w:rsidRPr="00F4231A">
        <w:rPr>
          <w:rFonts w:eastAsia="Calibri"/>
          <w:lang w:val="en-GB"/>
        </w:rPr>
        <w:lastRenderedPageBreak/>
        <w:t>Exhibit 5: Donation Process</w:t>
      </w:r>
    </w:p>
    <w:p w14:paraId="030AACC0" w14:textId="77777777" w:rsidR="001B6052" w:rsidRPr="00657D3F" w:rsidRDefault="001B6052" w:rsidP="00E63623">
      <w:pPr>
        <w:pStyle w:val="Footnote"/>
        <w:rPr>
          <w:rFonts w:eastAsia="Calibri"/>
          <w:sz w:val="14"/>
          <w:lang w:val="en-GB"/>
        </w:rPr>
      </w:pPr>
    </w:p>
    <w:p w14:paraId="2A7D8F74" w14:textId="37363B5D" w:rsidR="00716C85" w:rsidRPr="00222638" w:rsidRDefault="00716C85" w:rsidP="00222638">
      <w:pPr>
        <w:pStyle w:val="ExhibitNumber"/>
        <w:jc w:val="left"/>
        <w:rPr>
          <w:rFonts w:eastAsia="Calibri"/>
          <w:lang w:val="en-GB"/>
        </w:rPr>
      </w:pPr>
      <w:r w:rsidRPr="00F4231A">
        <w:rPr>
          <w:rFonts w:eastAsia="Calibri"/>
          <w:lang w:val="en-GB"/>
        </w:rPr>
        <w:t xml:space="preserve">Peripheral Blood Stem Cell Donation (90% of </w:t>
      </w:r>
      <w:r w:rsidR="00426CD3" w:rsidRPr="00F4231A">
        <w:rPr>
          <w:rFonts w:eastAsia="Calibri"/>
          <w:lang w:val="en-GB"/>
        </w:rPr>
        <w:t>D</w:t>
      </w:r>
      <w:r w:rsidRPr="00F4231A">
        <w:rPr>
          <w:rFonts w:eastAsia="Calibri"/>
          <w:lang w:val="en-GB"/>
        </w:rPr>
        <w:t>onations)</w:t>
      </w:r>
    </w:p>
    <w:p w14:paraId="3A351B59" w14:textId="65A093A7" w:rsidR="00B90D37" w:rsidRPr="00F4231A" w:rsidRDefault="00B90D37" w:rsidP="001B6052">
      <w:pPr>
        <w:jc w:val="center"/>
        <w:rPr>
          <w:rFonts w:eastAsia="Calibri"/>
          <w:b/>
          <w:sz w:val="24"/>
          <w:szCs w:val="24"/>
          <w:lang w:val="en-GB"/>
        </w:rPr>
      </w:pPr>
      <w:bookmarkStart w:id="2" w:name="_GoBack"/>
      <w:r>
        <w:rPr>
          <w:rFonts w:eastAsia="Calibri"/>
          <w:b/>
          <w:noProof/>
          <w:sz w:val="24"/>
          <w:szCs w:val="24"/>
        </w:rPr>
        <w:drawing>
          <wp:inline distT="0" distB="0" distL="0" distR="0" wp14:anchorId="74F15310" wp14:editId="4F4A308B">
            <wp:extent cx="5118584" cy="12401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8289" cy="1257043"/>
                    </a:xfrm>
                    <a:prstGeom prst="rect">
                      <a:avLst/>
                    </a:prstGeom>
                    <a:noFill/>
                  </pic:spPr>
                </pic:pic>
              </a:graphicData>
            </a:graphic>
          </wp:inline>
        </w:drawing>
      </w:r>
      <w:bookmarkEnd w:id="2"/>
    </w:p>
    <w:p w14:paraId="23BCBAA9" w14:textId="682FB998" w:rsidR="001B6052" w:rsidRPr="00657D3F" w:rsidRDefault="001B6052" w:rsidP="00E63623">
      <w:pPr>
        <w:pStyle w:val="Footnote"/>
        <w:rPr>
          <w:rFonts w:eastAsia="Calibri"/>
          <w:sz w:val="14"/>
          <w:lang w:val="en-GB"/>
        </w:rPr>
      </w:pPr>
    </w:p>
    <w:p w14:paraId="31464E4C" w14:textId="3B8CEF9E" w:rsidR="00716C85" w:rsidRPr="00222638" w:rsidRDefault="00716C85" w:rsidP="00222638">
      <w:pPr>
        <w:pStyle w:val="ExhibitNumber"/>
        <w:jc w:val="left"/>
        <w:rPr>
          <w:rFonts w:eastAsia="Calibri"/>
          <w:lang w:val="en-GB"/>
        </w:rPr>
      </w:pPr>
      <w:r w:rsidRPr="00F4231A">
        <w:rPr>
          <w:rFonts w:eastAsia="Calibri"/>
          <w:lang w:val="en-GB"/>
        </w:rPr>
        <w:t>Bone Marrow Harvest</w:t>
      </w:r>
    </w:p>
    <w:p w14:paraId="0A5BAEB5" w14:textId="766A2681" w:rsidR="001B6052" w:rsidRDefault="00B90D37" w:rsidP="008B7E10">
      <w:pPr>
        <w:pStyle w:val="ExhibitNumber"/>
        <w:rPr>
          <w:rFonts w:eastAsia="Calibri"/>
          <w:lang w:val="en-GB"/>
        </w:rPr>
      </w:pPr>
      <w:r>
        <w:rPr>
          <w:rFonts w:eastAsia="Calibri"/>
          <w:noProof/>
        </w:rPr>
        <w:drawing>
          <wp:inline distT="0" distB="0" distL="0" distR="0" wp14:anchorId="21DCDE60" wp14:editId="4CEACEB8">
            <wp:extent cx="5503984" cy="101474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049" cy="1024348"/>
                    </a:xfrm>
                    <a:prstGeom prst="rect">
                      <a:avLst/>
                    </a:prstGeom>
                    <a:noFill/>
                  </pic:spPr>
                </pic:pic>
              </a:graphicData>
            </a:graphic>
          </wp:inline>
        </w:drawing>
      </w:r>
    </w:p>
    <w:p w14:paraId="7C82A623" w14:textId="77777777" w:rsidR="00B90D37" w:rsidRPr="00657D3F" w:rsidRDefault="00B90D37" w:rsidP="00E63623">
      <w:pPr>
        <w:pStyle w:val="Footnote"/>
        <w:rPr>
          <w:rFonts w:eastAsia="Calibri"/>
          <w:sz w:val="16"/>
          <w:lang w:val="en-GB"/>
        </w:rPr>
      </w:pPr>
    </w:p>
    <w:p w14:paraId="05D5773B" w14:textId="2FAAE0A5" w:rsidR="00EB3C58" w:rsidRDefault="00716C85" w:rsidP="00222638">
      <w:pPr>
        <w:pStyle w:val="ExhibitNumber"/>
        <w:jc w:val="left"/>
        <w:rPr>
          <w:rFonts w:eastAsia="Calibri"/>
          <w:lang w:val="en-GB"/>
        </w:rPr>
      </w:pPr>
      <w:r w:rsidRPr="00F4231A">
        <w:rPr>
          <w:rFonts w:eastAsia="Calibri"/>
          <w:lang w:val="en-GB"/>
        </w:rPr>
        <w:t>Overall Process Description</w:t>
      </w:r>
    </w:p>
    <w:p w14:paraId="7D881C02" w14:textId="457ADAD9" w:rsidR="00824234" w:rsidRDefault="00824234" w:rsidP="00824234">
      <w:pPr>
        <w:pStyle w:val="ExhibitNumber"/>
        <w:rPr>
          <w:rFonts w:eastAsia="Calibri"/>
          <w:lang w:val="en-GB"/>
        </w:rPr>
      </w:pPr>
      <w:r>
        <w:rPr>
          <w:noProof/>
        </w:rPr>
        <w:drawing>
          <wp:inline distT="0" distB="0" distL="0" distR="0" wp14:anchorId="152A97A4" wp14:editId="244C2DC3">
            <wp:extent cx="5462325" cy="2039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2968" cy="2058005"/>
                    </a:xfrm>
                    <a:prstGeom prst="rect">
                      <a:avLst/>
                    </a:prstGeom>
                  </pic:spPr>
                </pic:pic>
              </a:graphicData>
            </a:graphic>
          </wp:inline>
        </w:drawing>
      </w:r>
    </w:p>
    <w:p w14:paraId="684445EB" w14:textId="353641D3" w:rsidR="00461E08" w:rsidRPr="00F4231A" w:rsidRDefault="00461E08" w:rsidP="00EB3C58">
      <w:pPr>
        <w:jc w:val="center"/>
        <w:rPr>
          <w:rFonts w:eastAsia="Calibri"/>
          <w:lang w:val="en-GB"/>
        </w:rPr>
      </w:pPr>
    </w:p>
    <w:p w14:paraId="67E8B569" w14:textId="77777777" w:rsidR="00657D3F" w:rsidRPr="00657D3F" w:rsidRDefault="00657D3F" w:rsidP="00426CD3">
      <w:pPr>
        <w:pStyle w:val="Footnote"/>
        <w:rPr>
          <w:rFonts w:eastAsia="Calibri"/>
          <w:sz w:val="8"/>
          <w:lang w:val="en-GB"/>
        </w:rPr>
      </w:pPr>
    </w:p>
    <w:p w14:paraId="434E7275" w14:textId="658466F1" w:rsidR="00222638" w:rsidRDefault="0079142A" w:rsidP="00426CD3">
      <w:pPr>
        <w:pStyle w:val="Footnote"/>
        <w:rPr>
          <w:rFonts w:eastAsia="Calibri"/>
          <w:lang w:val="en-GB"/>
        </w:rPr>
      </w:pPr>
      <w:r>
        <w:rPr>
          <w:rFonts w:eastAsia="Calibri"/>
          <w:lang w:val="en-GB"/>
        </w:rPr>
        <w:t>Note: PBSC = peripheral blood stem cells</w:t>
      </w:r>
      <w:r w:rsidR="00657D3F">
        <w:rPr>
          <w:rFonts w:eastAsia="Calibri"/>
          <w:lang w:val="en-GB"/>
        </w:rPr>
        <w:t>.</w:t>
      </w:r>
    </w:p>
    <w:p w14:paraId="2E84FD91" w14:textId="47EC1489" w:rsidR="00876DF7" w:rsidRPr="00F4231A" w:rsidRDefault="00716C85" w:rsidP="00222638">
      <w:pPr>
        <w:pStyle w:val="Footnote"/>
        <w:rPr>
          <w:rFonts w:eastAsia="Calibri"/>
          <w:lang w:val="en-GB"/>
        </w:rPr>
      </w:pPr>
      <w:r w:rsidRPr="00F4231A">
        <w:rPr>
          <w:rFonts w:eastAsia="Calibri"/>
          <w:lang w:val="en-GB"/>
        </w:rPr>
        <w:t xml:space="preserve">Source: </w:t>
      </w:r>
      <w:r w:rsidR="00426CD3" w:rsidRPr="00F4231A">
        <w:rPr>
          <w:rFonts w:eastAsia="Calibri"/>
          <w:lang w:val="en-GB"/>
        </w:rPr>
        <w:t xml:space="preserve">Created by </w:t>
      </w:r>
      <w:r w:rsidR="00262AD8">
        <w:rPr>
          <w:rFonts w:eastAsia="Calibri"/>
          <w:lang w:val="en-GB"/>
        </w:rPr>
        <w:t xml:space="preserve">the </w:t>
      </w:r>
      <w:r w:rsidR="00426CD3" w:rsidRPr="00F4231A">
        <w:rPr>
          <w:rFonts w:eastAsia="Calibri"/>
          <w:lang w:val="en-GB"/>
        </w:rPr>
        <w:t>case authors based on company interview</w:t>
      </w:r>
      <w:r w:rsidR="00476B81" w:rsidRPr="00F4231A">
        <w:rPr>
          <w:rFonts w:eastAsia="Calibri"/>
          <w:lang w:val="en-GB"/>
        </w:rPr>
        <w:t>.</w:t>
      </w:r>
    </w:p>
    <w:p w14:paraId="20B32D60" w14:textId="590F517C" w:rsidR="00716C85" w:rsidRPr="00F4231A" w:rsidRDefault="00716C85" w:rsidP="00EB3C58">
      <w:pPr>
        <w:pStyle w:val="ExhibitHeading"/>
        <w:rPr>
          <w:rFonts w:eastAsia="Calibri"/>
          <w:lang w:val="en-GB"/>
        </w:rPr>
      </w:pPr>
      <w:r w:rsidRPr="00F4231A">
        <w:rPr>
          <w:rFonts w:eastAsia="Calibri"/>
          <w:lang w:val="en-GB"/>
        </w:rPr>
        <w:lastRenderedPageBreak/>
        <w:t xml:space="preserve">Exhibit 6: Donors Backing Out </w:t>
      </w:r>
      <w:r w:rsidR="00426CD3" w:rsidRPr="00F4231A">
        <w:rPr>
          <w:rFonts w:eastAsia="Calibri"/>
          <w:lang w:val="en-GB"/>
        </w:rPr>
        <w:t xml:space="preserve">of </w:t>
      </w:r>
      <w:r w:rsidRPr="00F4231A">
        <w:rPr>
          <w:rFonts w:eastAsia="Calibri"/>
          <w:lang w:val="en-GB"/>
        </w:rPr>
        <w:t>the Donation Process</w:t>
      </w:r>
    </w:p>
    <w:p w14:paraId="37DC4FD1" w14:textId="086F2804" w:rsidR="00CC7C98" w:rsidRDefault="00CC7C98" w:rsidP="00716C85">
      <w:pPr>
        <w:tabs>
          <w:tab w:val="left" w:pos="3974"/>
        </w:tabs>
        <w:rPr>
          <w:rFonts w:eastAsia="Calibri"/>
          <w:b/>
          <w:sz w:val="24"/>
          <w:szCs w:val="24"/>
          <w:lang w:val="en-GB"/>
        </w:rPr>
      </w:pPr>
    </w:p>
    <w:p w14:paraId="53C3AB53" w14:textId="056884A7" w:rsidR="00716C85" w:rsidRPr="00F4231A" w:rsidRDefault="00CC7C98" w:rsidP="00716C85">
      <w:pPr>
        <w:tabs>
          <w:tab w:val="left" w:pos="3974"/>
        </w:tabs>
        <w:rPr>
          <w:rFonts w:eastAsia="Calibri"/>
          <w:b/>
          <w:sz w:val="24"/>
          <w:szCs w:val="24"/>
          <w:lang w:val="en-GB"/>
        </w:rPr>
      </w:pPr>
      <w:r>
        <w:rPr>
          <w:rFonts w:eastAsia="Calibri"/>
          <w:b/>
          <w:noProof/>
          <w:sz w:val="24"/>
          <w:szCs w:val="24"/>
        </w:rPr>
        <w:drawing>
          <wp:inline distT="0" distB="0" distL="0" distR="0" wp14:anchorId="2165A930" wp14:editId="546A19B1">
            <wp:extent cx="8230235" cy="122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30235" cy="1225550"/>
                    </a:xfrm>
                    <a:prstGeom prst="rect">
                      <a:avLst/>
                    </a:prstGeom>
                    <a:noFill/>
                  </pic:spPr>
                </pic:pic>
              </a:graphicData>
            </a:graphic>
          </wp:inline>
        </w:drawing>
      </w:r>
    </w:p>
    <w:p w14:paraId="14907FB3" w14:textId="77777777" w:rsidR="00716C85" w:rsidRPr="00F4231A" w:rsidRDefault="00716C85" w:rsidP="0001237C">
      <w:pPr>
        <w:pStyle w:val="Footnote"/>
        <w:rPr>
          <w:rFonts w:eastAsia="Calibri"/>
          <w:lang w:val="en-GB"/>
        </w:rPr>
      </w:pPr>
    </w:p>
    <w:p w14:paraId="2C183161" w14:textId="3093679D" w:rsidR="00B87DC0" w:rsidRPr="00F4231A" w:rsidRDefault="00716C85" w:rsidP="00426CD3">
      <w:pPr>
        <w:pStyle w:val="Footnote"/>
        <w:rPr>
          <w:rFonts w:ascii="Times New Roman" w:hAnsi="Times New Roman"/>
          <w:sz w:val="20"/>
          <w:lang w:val="en-GB"/>
        </w:rPr>
      </w:pPr>
      <w:r w:rsidRPr="00F4231A">
        <w:rPr>
          <w:rFonts w:eastAsia="Calibri"/>
          <w:lang w:val="en-GB"/>
        </w:rPr>
        <w:t xml:space="preserve">Source: </w:t>
      </w:r>
      <w:r w:rsidR="00EB3C58" w:rsidRPr="00F4231A">
        <w:rPr>
          <w:rFonts w:eastAsia="Calibri"/>
          <w:lang w:val="en-GB"/>
        </w:rPr>
        <w:t>C</w:t>
      </w:r>
      <w:r w:rsidR="00426CD3" w:rsidRPr="00F4231A">
        <w:rPr>
          <w:rFonts w:eastAsia="Calibri"/>
          <w:lang w:val="en-GB"/>
        </w:rPr>
        <w:t xml:space="preserve">reated by </w:t>
      </w:r>
      <w:r w:rsidR="00E2287E">
        <w:rPr>
          <w:rFonts w:eastAsia="Calibri"/>
          <w:lang w:val="en-GB"/>
        </w:rPr>
        <w:t xml:space="preserve">the </w:t>
      </w:r>
      <w:r w:rsidR="00426CD3" w:rsidRPr="00F4231A">
        <w:rPr>
          <w:rFonts w:eastAsia="Calibri"/>
          <w:lang w:val="en-GB"/>
        </w:rPr>
        <w:t>case authors based on c</w:t>
      </w:r>
      <w:r w:rsidR="00EB3C58" w:rsidRPr="00F4231A">
        <w:rPr>
          <w:rFonts w:eastAsia="Calibri"/>
          <w:lang w:val="en-GB"/>
        </w:rPr>
        <w:t>ompany interview.</w:t>
      </w:r>
    </w:p>
    <w:sectPr w:rsidR="00B87DC0" w:rsidRPr="00F4231A" w:rsidSect="00492538">
      <w:headerReference w:type="default" r:id="rId16"/>
      <w:headerReference w:type="first" r:id="rId17"/>
      <w:pgSz w:w="15840" w:h="12240" w:orient="landscape" w:code="1"/>
      <w:pgMar w:top="144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444EB" w14:textId="77777777" w:rsidR="00C62B25" w:rsidRDefault="00C62B25" w:rsidP="00D75295">
      <w:r>
        <w:separator/>
      </w:r>
    </w:p>
  </w:endnote>
  <w:endnote w:type="continuationSeparator" w:id="0">
    <w:p w14:paraId="781FEB2C" w14:textId="77777777" w:rsidR="00C62B25" w:rsidRDefault="00C62B25" w:rsidP="00D75295">
      <w:r>
        <w:continuationSeparator/>
      </w:r>
    </w:p>
  </w:endnote>
  <w:endnote w:type="continuationNotice" w:id="1">
    <w:p w14:paraId="0DFAD916" w14:textId="77777777" w:rsidR="00C62B25" w:rsidRDefault="00C62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20976" w14:textId="77777777" w:rsidR="00C62B25" w:rsidRDefault="00C62B25" w:rsidP="00D75295">
      <w:r>
        <w:separator/>
      </w:r>
    </w:p>
  </w:footnote>
  <w:footnote w:type="continuationSeparator" w:id="0">
    <w:p w14:paraId="6F47B516" w14:textId="77777777" w:rsidR="00C62B25" w:rsidRDefault="00C62B25" w:rsidP="00D75295">
      <w:r>
        <w:continuationSeparator/>
      </w:r>
    </w:p>
  </w:footnote>
  <w:footnote w:type="continuationNotice" w:id="1">
    <w:p w14:paraId="31FA59BE" w14:textId="77777777" w:rsidR="00C62B25" w:rsidRDefault="00C62B25"/>
  </w:footnote>
  <w:footnote w:id="2">
    <w:p w14:paraId="5157A395" w14:textId="2749B35D" w:rsidR="00E2287E" w:rsidRPr="00C645C9" w:rsidRDefault="00E2287E" w:rsidP="006514D5">
      <w:pPr>
        <w:pStyle w:val="Footnote"/>
        <w:rPr>
          <w:lang w:val="en-GB"/>
        </w:rPr>
      </w:pPr>
      <w:r w:rsidRPr="00222638">
        <w:rPr>
          <w:rStyle w:val="FootnoteReference"/>
          <w:spacing w:val="-4"/>
        </w:rPr>
        <w:footnoteRef/>
      </w:r>
      <w:r w:rsidRPr="00222638">
        <w:rPr>
          <w:spacing w:val="-4"/>
        </w:rPr>
        <w:t xml:space="preserve"> ₹ = INR = Indian rupee; ₹1.00 = US$0.01551 as of April 9, 2017; </w:t>
      </w:r>
      <w:r w:rsidRPr="00E63623">
        <w:t>all currency amounts are in ₹ unless otherwise specified</w:t>
      </w:r>
      <w:r>
        <w:t>.</w:t>
      </w:r>
    </w:p>
  </w:footnote>
  <w:footnote w:id="3">
    <w:p w14:paraId="614B478B" w14:textId="0E62B7C5" w:rsidR="00E2287E" w:rsidRPr="006514D5" w:rsidRDefault="00E2287E" w:rsidP="006514D5">
      <w:pPr>
        <w:pStyle w:val="Footnote"/>
      </w:pPr>
      <w:r w:rsidRPr="006514D5">
        <w:rPr>
          <w:rStyle w:val="FootnoteReference"/>
        </w:rPr>
        <w:footnoteRef/>
      </w:r>
      <w:r w:rsidRPr="006514D5">
        <w:t xml:space="preserve"> </w:t>
      </w:r>
      <w:r w:rsidRPr="006514D5">
        <w:rPr>
          <w:rStyle w:val="selectable"/>
        </w:rPr>
        <w:t>“Stem Cells</w:t>
      </w:r>
      <w:r>
        <w:rPr>
          <w:rStyle w:val="selectable"/>
        </w:rPr>
        <w:t xml:space="preserve"> for Life</w:t>
      </w:r>
      <w:r w:rsidRPr="006514D5">
        <w:rPr>
          <w:rStyle w:val="selectable"/>
        </w:rPr>
        <w:t xml:space="preserve">,” </w:t>
      </w:r>
      <w:r w:rsidRPr="006514D5">
        <w:t>Canadian Blood Services</w:t>
      </w:r>
      <w:r w:rsidRPr="006514D5">
        <w:rPr>
          <w:rStyle w:val="selectable"/>
        </w:rPr>
        <w:t xml:space="preserve">, </w:t>
      </w:r>
      <w:r w:rsidRPr="006514D5">
        <w:t>accessed April 9, 2017</w:t>
      </w:r>
      <w:r w:rsidRPr="006514D5">
        <w:rPr>
          <w:rStyle w:val="selectable"/>
        </w:rPr>
        <w:t>, https://blood.ca/en/stem-cells.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E7591" w14:textId="58346A61" w:rsidR="00E2287E" w:rsidRDefault="00E2287E" w:rsidP="006514D5">
    <w:pPr>
      <w:pBdr>
        <w:bottom w:val="single" w:sz="18" w:space="1" w:color="auto"/>
      </w:pBdr>
      <w:tabs>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4234">
      <w:rPr>
        <w:rFonts w:ascii="Arial" w:hAnsi="Arial"/>
        <w:b/>
        <w:noProof/>
      </w:rPr>
      <w:t>7</w:t>
    </w:r>
    <w:r>
      <w:rPr>
        <w:rFonts w:ascii="Arial" w:hAnsi="Arial"/>
        <w:b/>
      </w:rPr>
      <w:fldChar w:fldCharType="end"/>
    </w:r>
    <w:r>
      <w:rPr>
        <w:rFonts w:ascii="Arial" w:hAnsi="Arial"/>
        <w:b/>
      </w:rPr>
      <w:tab/>
    </w:r>
    <w:r w:rsidR="00657D3F">
      <w:rPr>
        <w:rFonts w:ascii="Arial" w:hAnsi="Arial"/>
        <w:b/>
      </w:rPr>
      <w:t>9B18M179</w:t>
    </w:r>
  </w:p>
  <w:p w14:paraId="6BC728EC" w14:textId="77777777" w:rsidR="00E2287E" w:rsidRDefault="00E2287E" w:rsidP="006514D5">
    <w:pPr>
      <w:pStyle w:val="Header"/>
    </w:pPr>
  </w:p>
  <w:p w14:paraId="37084FF3" w14:textId="77777777" w:rsidR="00E2287E" w:rsidRPr="006514D5" w:rsidRDefault="00E2287E" w:rsidP="006514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2A5C3D1" w:rsidR="00E2287E" w:rsidRPr="00C92CC4" w:rsidRDefault="00E2287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4234">
      <w:rPr>
        <w:rFonts w:ascii="Arial" w:hAnsi="Arial"/>
        <w:b/>
        <w:noProof/>
      </w:rPr>
      <w:t>9</w:t>
    </w:r>
    <w:r>
      <w:rPr>
        <w:rFonts w:ascii="Arial" w:hAnsi="Arial"/>
        <w:b/>
      </w:rPr>
      <w:fldChar w:fldCharType="end"/>
    </w:r>
    <w:r>
      <w:rPr>
        <w:rFonts w:ascii="Arial" w:hAnsi="Arial"/>
        <w:b/>
      </w:rPr>
      <w:tab/>
    </w:r>
    <w:r w:rsidR="00657D3F">
      <w:rPr>
        <w:rFonts w:ascii="Arial" w:hAnsi="Arial"/>
        <w:b/>
      </w:rPr>
      <w:t xml:space="preserve">      </w:t>
    </w:r>
    <w:r w:rsidR="00657D3F">
      <w:rPr>
        <w:rFonts w:ascii="Arial" w:hAnsi="Arial"/>
        <w:b/>
      </w:rPr>
      <w:tab/>
    </w:r>
    <w:r w:rsidR="00657D3F">
      <w:rPr>
        <w:rFonts w:ascii="Arial" w:hAnsi="Arial"/>
        <w:b/>
      </w:rPr>
      <w:tab/>
    </w:r>
    <w:r w:rsidR="00657D3F">
      <w:rPr>
        <w:rFonts w:ascii="Arial" w:hAnsi="Arial"/>
        <w:b/>
      </w:rPr>
      <w:tab/>
      <w:t xml:space="preserve">        9B18M179</w:t>
    </w:r>
  </w:p>
  <w:p w14:paraId="2B53C0A0" w14:textId="77777777" w:rsidR="00E2287E" w:rsidRDefault="00E2287E" w:rsidP="00D13667">
    <w:pPr>
      <w:pStyle w:val="Header"/>
      <w:tabs>
        <w:tab w:val="clear" w:pos="4680"/>
      </w:tabs>
      <w:rPr>
        <w:sz w:val="18"/>
        <w:szCs w:val="18"/>
      </w:rPr>
    </w:pPr>
  </w:p>
  <w:p w14:paraId="47119730" w14:textId="77777777" w:rsidR="00E2287E" w:rsidRPr="00C92CC4" w:rsidRDefault="00E2287E"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DC1F9" w14:textId="77777777" w:rsidR="00657D3F" w:rsidRPr="00C92CC4" w:rsidRDefault="00657D3F" w:rsidP="00657D3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4234">
      <w:rPr>
        <w:rFonts w:ascii="Arial" w:hAnsi="Arial"/>
        <w:b/>
        <w:noProof/>
      </w:rPr>
      <w:t>8</w:t>
    </w:r>
    <w:r>
      <w:rPr>
        <w:rFonts w:ascii="Arial" w:hAnsi="Arial"/>
        <w:b/>
      </w:rPr>
      <w:fldChar w:fldCharType="end"/>
    </w:r>
    <w:r>
      <w:rPr>
        <w:rFonts w:ascii="Arial" w:hAnsi="Arial"/>
        <w:b/>
      </w:rPr>
      <w:tab/>
      <w:t xml:space="preserve">      </w:t>
    </w:r>
    <w:r>
      <w:rPr>
        <w:rFonts w:ascii="Arial" w:hAnsi="Arial"/>
        <w:b/>
      </w:rPr>
      <w:tab/>
    </w:r>
    <w:r>
      <w:rPr>
        <w:rFonts w:ascii="Arial" w:hAnsi="Arial"/>
        <w:b/>
      </w:rPr>
      <w:tab/>
    </w:r>
    <w:r>
      <w:rPr>
        <w:rFonts w:ascii="Arial" w:hAnsi="Arial"/>
        <w:b/>
      </w:rPr>
      <w:tab/>
      <w:t xml:space="preserve">        9B18M179</w:t>
    </w:r>
  </w:p>
  <w:p w14:paraId="0F473EE8" w14:textId="77777777" w:rsidR="00657D3F" w:rsidRDefault="00657D3F" w:rsidP="00657D3F">
    <w:pPr>
      <w:pStyle w:val="Header"/>
      <w:tabs>
        <w:tab w:val="clear" w:pos="4680"/>
      </w:tabs>
      <w:rPr>
        <w:sz w:val="18"/>
        <w:szCs w:val="18"/>
      </w:rPr>
    </w:pPr>
  </w:p>
  <w:p w14:paraId="3B450EC4" w14:textId="77777777" w:rsidR="00657D3F" w:rsidRPr="00657D3F" w:rsidRDefault="00657D3F" w:rsidP="00657D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2A3811"/>
    <w:multiLevelType w:val="hybridMultilevel"/>
    <w:tmpl w:val="13D40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E9403C"/>
    <w:multiLevelType w:val="hybridMultilevel"/>
    <w:tmpl w:val="1C984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B0264B"/>
    <w:multiLevelType w:val="hybridMultilevel"/>
    <w:tmpl w:val="7EFAA45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360" w:hanging="360"/>
      </w:pPr>
      <w:rPr>
        <w:rFonts w:ascii="Courier New" w:hAnsi="Courier New" w:cs="Courier New" w:hint="default"/>
      </w:rPr>
    </w:lvl>
    <w:lvl w:ilvl="2" w:tplc="08070005" w:tentative="1">
      <w:start w:val="1"/>
      <w:numFmt w:val="bullet"/>
      <w:lvlText w:val=""/>
      <w:lvlJc w:val="left"/>
      <w:pPr>
        <w:ind w:left="1080" w:hanging="360"/>
      </w:pPr>
      <w:rPr>
        <w:rFonts w:ascii="Wingdings" w:hAnsi="Wingdings" w:hint="default"/>
      </w:rPr>
    </w:lvl>
    <w:lvl w:ilvl="3" w:tplc="08070001" w:tentative="1">
      <w:start w:val="1"/>
      <w:numFmt w:val="bullet"/>
      <w:lvlText w:val=""/>
      <w:lvlJc w:val="left"/>
      <w:pPr>
        <w:ind w:left="1800" w:hanging="360"/>
      </w:pPr>
      <w:rPr>
        <w:rFonts w:ascii="Symbol" w:hAnsi="Symbol" w:hint="default"/>
      </w:rPr>
    </w:lvl>
    <w:lvl w:ilvl="4" w:tplc="08070003" w:tentative="1">
      <w:start w:val="1"/>
      <w:numFmt w:val="bullet"/>
      <w:lvlText w:val="o"/>
      <w:lvlJc w:val="left"/>
      <w:pPr>
        <w:ind w:left="2520" w:hanging="360"/>
      </w:pPr>
      <w:rPr>
        <w:rFonts w:ascii="Courier New" w:hAnsi="Courier New" w:cs="Courier New" w:hint="default"/>
      </w:rPr>
    </w:lvl>
    <w:lvl w:ilvl="5" w:tplc="08070005" w:tentative="1">
      <w:start w:val="1"/>
      <w:numFmt w:val="bullet"/>
      <w:lvlText w:val=""/>
      <w:lvlJc w:val="left"/>
      <w:pPr>
        <w:ind w:left="3240" w:hanging="360"/>
      </w:pPr>
      <w:rPr>
        <w:rFonts w:ascii="Wingdings" w:hAnsi="Wingdings" w:hint="default"/>
      </w:rPr>
    </w:lvl>
    <w:lvl w:ilvl="6" w:tplc="08070001" w:tentative="1">
      <w:start w:val="1"/>
      <w:numFmt w:val="bullet"/>
      <w:lvlText w:val=""/>
      <w:lvlJc w:val="left"/>
      <w:pPr>
        <w:ind w:left="3960" w:hanging="360"/>
      </w:pPr>
      <w:rPr>
        <w:rFonts w:ascii="Symbol" w:hAnsi="Symbol" w:hint="default"/>
      </w:rPr>
    </w:lvl>
    <w:lvl w:ilvl="7" w:tplc="08070003" w:tentative="1">
      <w:start w:val="1"/>
      <w:numFmt w:val="bullet"/>
      <w:lvlText w:val="o"/>
      <w:lvlJc w:val="left"/>
      <w:pPr>
        <w:ind w:left="4680" w:hanging="360"/>
      </w:pPr>
      <w:rPr>
        <w:rFonts w:ascii="Courier New" w:hAnsi="Courier New" w:cs="Courier New" w:hint="default"/>
      </w:rPr>
    </w:lvl>
    <w:lvl w:ilvl="8" w:tplc="08070005" w:tentative="1">
      <w:start w:val="1"/>
      <w:numFmt w:val="bullet"/>
      <w:lvlText w:val=""/>
      <w:lvlJc w:val="left"/>
      <w:pPr>
        <w:ind w:left="540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3"/>
  </w:num>
  <w:num w:numId="4">
    <w:abstractNumId w:val="8"/>
  </w:num>
  <w:num w:numId="5">
    <w:abstractNumId w:val="4"/>
  </w:num>
  <w:num w:numId="6">
    <w:abstractNumId w:val="7"/>
  </w:num>
  <w:num w:numId="7">
    <w:abstractNumId w:val="0"/>
  </w:num>
  <w:num w:numId="8">
    <w:abstractNumId w:val="6"/>
  </w:num>
  <w:num w:numId="9">
    <w:abstractNumId w:val="1"/>
  </w:num>
  <w:num w:numId="1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AEC"/>
    <w:rsid w:val="00002EE5"/>
    <w:rsid w:val="0001237C"/>
    <w:rsid w:val="00013360"/>
    <w:rsid w:val="00016759"/>
    <w:rsid w:val="000216CE"/>
    <w:rsid w:val="00024ED4"/>
    <w:rsid w:val="00025DC7"/>
    <w:rsid w:val="00035F09"/>
    <w:rsid w:val="00044ECC"/>
    <w:rsid w:val="000531D3"/>
    <w:rsid w:val="0005646B"/>
    <w:rsid w:val="0008102D"/>
    <w:rsid w:val="00086B26"/>
    <w:rsid w:val="00094C0E"/>
    <w:rsid w:val="000A146D"/>
    <w:rsid w:val="000B7659"/>
    <w:rsid w:val="000D2A2F"/>
    <w:rsid w:val="000D7091"/>
    <w:rsid w:val="000E62FA"/>
    <w:rsid w:val="000F0C22"/>
    <w:rsid w:val="000F0D36"/>
    <w:rsid w:val="000F6B09"/>
    <w:rsid w:val="000F6FDC"/>
    <w:rsid w:val="00104567"/>
    <w:rsid w:val="00104916"/>
    <w:rsid w:val="00104AA7"/>
    <w:rsid w:val="001207CD"/>
    <w:rsid w:val="0012732D"/>
    <w:rsid w:val="00141E70"/>
    <w:rsid w:val="00143F25"/>
    <w:rsid w:val="001505D3"/>
    <w:rsid w:val="00152682"/>
    <w:rsid w:val="00154FC9"/>
    <w:rsid w:val="001705D5"/>
    <w:rsid w:val="00174611"/>
    <w:rsid w:val="0019241A"/>
    <w:rsid w:val="00192A18"/>
    <w:rsid w:val="001A22D1"/>
    <w:rsid w:val="001A752D"/>
    <w:rsid w:val="001A757E"/>
    <w:rsid w:val="001B5032"/>
    <w:rsid w:val="001B6052"/>
    <w:rsid w:val="001C5B12"/>
    <w:rsid w:val="001C7777"/>
    <w:rsid w:val="001D344B"/>
    <w:rsid w:val="001D72DE"/>
    <w:rsid w:val="001E364F"/>
    <w:rsid w:val="001E5971"/>
    <w:rsid w:val="001F4222"/>
    <w:rsid w:val="001F4BA4"/>
    <w:rsid w:val="00203AA1"/>
    <w:rsid w:val="00213E98"/>
    <w:rsid w:val="00222638"/>
    <w:rsid w:val="00225ABC"/>
    <w:rsid w:val="00230150"/>
    <w:rsid w:val="0023081A"/>
    <w:rsid w:val="00233111"/>
    <w:rsid w:val="00250581"/>
    <w:rsid w:val="00260DFE"/>
    <w:rsid w:val="00262AD8"/>
    <w:rsid w:val="00265FA8"/>
    <w:rsid w:val="002A0578"/>
    <w:rsid w:val="002A1E87"/>
    <w:rsid w:val="002A6BFB"/>
    <w:rsid w:val="002B61ED"/>
    <w:rsid w:val="002C4E29"/>
    <w:rsid w:val="002F460C"/>
    <w:rsid w:val="002F48D6"/>
    <w:rsid w:val="003118F3"/>
    <w:rsid w:val="00317391"/>
    <w:rsid w:val="00326216"/>
    <w:rsid w:val="00336580"/>
    <w:rsid w:val="00343097"/>
    <w:rsid w:val="00354899"/>
    <w:rsid w:val="00355FD6"/>
    <w:rsid w:val="00364A5C"/>
    <w:rsid w:val="00373FB1"/>
    <w:rsid w:val="00396C76"/>
    <w:rsid w:val="00396C87"/>
    <w:rsid w:val="003B30D8"/>
    <w:rsid w:val="003B7EF2"/>
    <w:rsid w:val="003C3FA4"/>
    <w:rsid w:val="003D08F2"/>
    <w:rsid w:val="003D0BA1"/>
    <w:rsid w:val="003F2B0C"/>
    <w:rsid w:val="004105B2"/>
    <w:rsid w:val="0041145A"/>
    <w:rsid w:val="00411C2A"/>
    <w:rsid w:val="00412900"/>
    <w:rsid w:val="0041657E"/>
    <w:rsid w:val="004221E4"/>
    <w:rsid w:val="00426CD3"/>
    <w:rsid w:val="004273F8"/>
    <w:rsid w:val="004355A3"/>
    <w:rsid w:val="00446546"/>
    <w:rsid w:val="00452769"/>
    <w:rsid w:val="00454FA7"/>
    <w:rsid w:val="004561E5"/>
    <w:rsid w:val="00461E08"/>
    <w:rsid w:val="00465348"/>
    <w:rsid w:val="00471954"/>
    <w:rsid w:val="00473C22"/>
    <w:rsid w:val="00476B81"/>
    <w:rsid w:val="0048728A"/>
    <w:rsid w:val="00492538"/>
    <w:rsid w:val="004979A5"/>
    <w:rsid w:val="004A25E0"/>
    <w:rsid w:val="004B1CCB"/>
    <w:rsid w:val="004B632F"/>
    <w:rsid w:val="004D3FB1"/>
    <w:rsid w:val="004D6228"/>
    <w:rsid w:val="004D6F21"/>
    <w:rsid w:val="004D73A5"/>
    <w:rsid w:val="005160F1"/>
    <w:rsid w:val="00524F2F"/>
    <w:rsid w:val="00527E5C"/>
    <w:rsid w:val="00532CF5"/>
    <w:rsid w:val="00542A64"/>
    <w:rsid w:val="00546F76"/>
    <w:rsid w:val="005528CB"/>
    <w:rsid w:val="00566771"/>
    <w:rsid w:val="0057231E"/>
    <w:rsid w:val="00581E2E"/>
    <w:rsid w:val="00584F15"/>
    <w:rsid w:val="0059514B"/>
    <w:rsid w:val="00596096"/>
    <w:rsid w:val="005A1B0F"/>
    <w:rsid w:val="005A7EE3"/>
    <w:rsid w:val="005B598A"/>
    <w:rsid w:val="005B5EFE"/>
    <w:rsid w:val="005F1E46"/>
    <w:rsid w:val="005F53BB"/>
    <w:rsid w:val="006163F7"/>
    <w:rsid w:val="00627C63"/>
    <w:rsid w:val="0063350B"/>
    <w:rsid w:val="006476ED"/>
    <w:rsid w:val="006514D5"/>
    <w:rsid w:val="00652606"/>
    <w:rsid w:val="00657D3F"/>
    <w:rsid w:val="00681A95"/>
    <w:rsid w:val="006946EE"/>
    <w:rsid w:val="006A58A9"/>
    <w:rsid w:val="006A606D"/>
    <w:rsid w:val="006B1332"/>
    <w:rsid w:val="006C0371"/>
    <w:rsid w:val="006C08B6"/>
    <w:rsid w:val="006C0B1A"/>
    <w:rsid w:val="006C6065"/>
    <w:rsid w:val="006C7F9F"/>
    <w:rsid w:val="006D47DC"/>
    <w:rsid w:val="006D6400"/>
    <w:rsid w:val="006E2F6D"/>
    <w:rsid w:val="006E3FF3"/>
    <w:rsid w:val="006E58F6"/>
    <w:rsid w:val="006E77E1"/>
    <w:rsid w:val="006F131D"/>
    <w:rsid w:val="007000CE"/>
    <w:rsid w:val="00711642"/>
    <w:rsid w:val="00716C85"/>
    <w:rsid w:val="00734DEA"/>
    <w:rsid w:val="00742143"/>
    <w:rsid w:val="007507C6"/>
    <w:rsid w:val="00751E0B"/>
    <w:rsid w:val="00752BCD"/>
    <w:rsid w:val="00766DA1"/>
    <w:rsid w:val="00780D94"/>
    <w:rsid w:val="007866A6"/>
    <w:rsid w:val="0079142A"/>
    <w:rsid w:val="007A130D"/>
    <w:rsid w:val="007C5CCA"/>
    <w:rsid w:val="007D1A2D"/>
    <w:rsid w:val="007D4102"/>
    <w:rsid w:val="007E54A7"/>
    <w:rsid w:val="007F43B7"/>
    <w:rsid w:val="00821FFC"/>
    <w:rsid w:val="00824234"/>
    <w:rsid w:val="008271CA"/>
    <w:rsid w:val="0083072B"/>
    <w:rsid w:val="008467D5"/>
    <w:rsid w:val="00876DF7"/>
    <w:rsid w:val="00877479"/>
    <w:rsid w:val="008A4DC4"/>
    <w:rsid w:val="008B438C"/>
    <w:rsid w:val="008B7401"/>
    <w:rsid w:val="008B7E10"/>
    <w:rsid w:val="008D06CA"/>
    <w:rsid w:val="008D3A46"/>
    <w:rsid w:val="008F2385"/>
    <w:rsid w:val="009067A4"/>
    <w:rsid w:val="00930885"/>
    <w:rsid w:val="00933D68"/>
    <w:rsid w:val="009340DB"/>
    <w:rsid w:val="0094618C"/>
    <w:rsid w:val="0095684B"/>
    <w:rsid w:val="00964A64"/>
    <w:rsid w:val="00972498"/>
    <w:rsid w:val="0097481F"/>
    <w:rsid w:val="00974CC6"/>
    <w:rsid w:val="00976AD4"/>
    <w:rsid w:val="00995547"/>
    <w:rsid w:val="009A312F"/>
    <w:rsid w:val="009A5348"/>
    <w:rsid w:val="009B0AB7"/>
    <w:rsid w:val="009C76D5"/>
    <w:rsid w:val="009F0056"/>
    <w:rsid w:val="009F7AA4"/>
    <w:rsid w:val="00A05F11"/>
    <w:rsid w:val="00A10AD7"/>
    <w:rsid w:val="00A35823"/>
    <w:rsid w:val="00A559DB"/>
    <w:rsid w:val="00A569EA"/>
    <w:rsid w:val="00A673B4"/>
    <w:rsid w:val="00A676A0"/>
    <w:rsid w:val="00A979BB"/>
    <w:rsid w:val="00AA0807"/>
    <w:rsid w:val="00AB3C4D"/>
    <w:rsid w:val="00AD3671"/>
    <w:rsid w:val="00AD7205"/>
    <w:rsid w:val="00AD7690"/>
    <w:rsid w:val="00AE373D"/>
    <w:rsid w:val="00AF35FC"/>
    <w:rsid w:val="00AF5556"/>
    <w:rsid w:val="00B03639"/>
    <w:rsid w:val="00B0652A"/>
    <w:rsid w:val="00B40937"/>
    <w:rsid w:val="00B423EF"/>
    <w:rsid w:val="00B453DE"/>
    <w:rsid w:val="00B62497"/>
    <w:rsid w:val="00B67506"/>
    <w:rsid w:val="00B72597"/>
    <w:rsid w:val="00B87DC0"/>
    <w:rsid w:val="00B901F9"/>
    <w:rsid w:val="00B90D37"/>
    <w:rsid w:val="00BB034D"/>
    <w:rsid w:val="00BC4D98"/>
    <w:rsid w:val="00BD5709"/>
    <w:rsid w:val="00BD6EFB"/>
    <w:rsid w:val="00BE3DF5"/>
    <w:rsid w:val="00BE45F8"/>
    <w:rsid w:val="00BE4ECA"/>
    <w:rsid w:val="00BF5EAB"/>
    <w:rsid w:val="00C02410"/>
    <w:rsid w:val="00C1584D"/>
    <w:rsid w:val="00C15BE2"/>
    <w:rsid w:val="00C165D8"/>
    <w:rsid w:val="00C22F08"/>
    <w:rsid w:val="00C3447F"/>
    <w:rsid w:val="00C44714"/>
    <w:rsid w:val="00C54CC8"/>
    <w:rsid w:val="00C62B25"/>
    <w:rsid w:val="00C67102"/>
    <w:rsid w:val="00C73698"/>
    <w:rsid w:val="00C81491"/>
    <w:rsid w:val="00C81676"/>
    <w:rsid w:val="00C85C5D"/>
    <w:rsid w:val="00C92CC4"/>
    <w:rsid w:val="00CA0AFB"/>
    <w:rsid w:val="00CA2CE1"/>
    <w:rsid w:val="00CA3976"/>
    <w:rsid w:val="00CA50E3"/>
    <w:rsid w:val="00CA757B"/>
    <w:rsid w:val="00CC1787"/>
    <w:rsid w:val="00CC182C"/>
    <w:rsid w:val="00CC7C98"/>
    <w:rsid w:val="00CD0824"/>
    <w:rsid w:val="00CD2908"/>
    <w:rsid w:val="00CE4F4D"/>
    <w:rsid w:val="00CF3720"/>
    <w:rsid w:val="00D03A82"/>
    <w:rsid w:val="00D04218"/>
    <w:rsid w:val="00D13667"/>
    <w:rsid w:val="00D15344"/>
    <w:rsid w:val="00D16867"/>
    <w:rsid w:val="00D17B0A"/>
    <w:rsid w:val="00D23F57"/>
    <w:rsid w:val="00D31BEC"/>
    <w:rsid w:val="00D323AD"/>
    <w:rsid w:val="00D44B12"/>
    <w:rsid w:val="00D63150"/>
    <w:rsid w:val="00D636BA"/>
    <w:rsid w:val="00D64A32"/>
    <w:rsid w:val="00D64EFC"/>
    <w:rsid w:val="00D75295"/>
    <w:rsid w:val="00D76CE9"/>
    <w:rsid w:val="00D97F12"/>
    <w:rsid w:val="00DA6095"/>
    <w:rsid w:val="00DB29CB"/>
    <w:rsid w:val="00DB42E7"/>
    <w:rsid w:val="00DC09D8"/>
    <w:rsid w:val="00DC1D35"/>
    <w:rsid w:val="00DC4D24"/>
    <w:rsid w:val="00DD01B3"/>
    <w:rsid w:val="00DD056C"/>
    <w:rsid w:val="00DE01A6"/>
    <w:rsid w:val="00DE7A98"/>
    <w:rsid w:val="00DF32C2"/>
    <w:rsid w:val="00E1235B"/>
    <w:rsid w:val="00E2287E"/>
    <w:rsid w:val="00E471A7"/>
    <w:rsid w:val="00E52056"/>
    <w:rsid w:val="00E53335"/>
    <w:rsid w:val="00E60855"/>
    <w:rsid w:val="00E635CF"/>
    <w:rsid w:val="00E63623"/>
    <w:rsid w:val="00E77244"/>
    <w:rsid w:val="00EA7210"/>
    <w:rsid w:val="00EA7CB3"/>
    <w:rsid w:val="00EB1E3B"/>
    <w:rsid w:val="00EB3C58"/>
    <w:rsid w:val="00EC0FEF"/>
    <w:rsid w:val="00EC31E1"/>
    <w:rsid w:val="00EC6E0A"/>
    <w:rsid w:val="00ED0C88"/>
    <w:rsid w:val="00ED4E18"/>
    <w:rsid w:val="00ED7922"/>
    <w:rsid w:val="00EE02C4"/>
    <w:rsid w:val="00EE1F37"/>
    <w:rsid w:val="00EF0223"/>
    <w:rsid w:val="00F0159C"/>
    <w:rsid w:val="00F105B7"/>
    <w:rsid w:val="00F13220"/>
    <w:rsid w:val="00F135B6"/>
    <w:rsid w:val="00F17A21"/>
    <w:rsid w:val="00F37B27"/>
    <w:rsid w:val="00F4231A"/>
    <w:rsid w:val="00F46556"/>
    <w:rsid w:val="00F50E91"/>
    <w:rsid w:val="00F57D29"/>
    <w:rsid w:val="00F60786"/>
    <w:rsid w:val="00F91BC7"/>
    <w:rsid w:val="00F96201"/>
    <w:rsid w:val="00FA1BBC"/>
    <w:rsid w:val="00FB0DA7"/>
    <w:rsid w:val="00FD0B18"/>
    <w:rsid w:val="00FD2FAD"/>
    <w:rsid w:val="00FD55CF"/>
    <w:rsid w:val="00FE714F"/>
    <w:rsid w:val="00FF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selectable">
    <w:name w:val="selectable"/>
    <w:basedOn w:val="DefaultParagraphFont"/>
    <w:rsid w:val="00651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6744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7867336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669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datri.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atri.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AF5F67-3B84-4925-AC3D-4878A060F42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45E96D-86EA-488C-952B-2D5B5F70991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8335-A636-45ED-B50E-80EBAD06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3126</Words>
  <Characters>17823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6</cp:revision>
  <cp:lastPrinted>2018-11-15T15:53:00Z</cp:lastPrinted>
  <dcterms:created xsi:type="dcterms:W3CDTF">2018-11-15T15:53:00Z</dcterms:created>
  <dcterms:modified xsi:type="dcterms:W3CDTF">2018-11-22T17:16:00Z</dcterms:modified>
</cp:coreProperties>
</file>