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466"/>
        <w:gridCol w:w="4786"/>
      </w:tblGrid>
      <w:tr w:rsidR="00111872" w:rsidRPr="00F26CED" w14:paraId="1B7B28D1" w14:textId="77777777" w:rsidTr="00111872">
        <w:tc>
          <w:tcPr>
            <w:tcW w:w="4466" w:type="dxa"/>
            <w:shd w:val="clear" w:color="auto" w:fill="auto"/>
          </w:tcPr>
          <w:p w14:paraId="5A5FE98C" w14:textId="29F7F0BC" w:rsidR="00111872" w:rsidRPr="00F26CED" w:rsidRDefault="00111872" w:rsidP="00111872">
            <w:pPr>
              <w:jc w:val="both"/>
              <w:rPr>
                <w:rFonts w:ascii="Arial Bold" w:hAnsi="Arial Bold"/>
                <w:b/>
                <w:lang w:val="x-none" w:eastAsia="x-none"/>
              </w:rPr>
            </w:pPr>
            <w:r w:rsidRPr="00F26CED">
              <w:rPr>
                <w:rFonts w:ascii="Arial Bold" w:hAnsi="Arial Bold"/>
                <w:b/>
                <w:noProof/>
                <w:lang w:val="en-US"/>
              </w:rPr>
              <w:drawing>
                <wp:inline distT="0" distB="0" distL="0" distR="0" wp14:anchorId="27DB1804" wp14:editId="1B352261">
                  <wp:extent cx="2611120" cy="553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1120" cy="553720"/>
                          </a:xfrm>
                          <a:prstGeom prst="rect">
                            <a:avLst/>
                          </a:prstGeom>
                          <a:noFill/>
                          <a:ln>
                            <a:noFill/>
                          </a:ln>
                        </pic:spPr>
                      </pic:pic>
                    </a:graphicData>
                  </a:graphic>
                </wp:inline>
              </w:drawing>
            </w:r>
          </w:p>
        </w:tc>
        <w:tc>
          <w:tcPr>
            <w:tcW w:w="4786" w:type="dxa"/>
            <w:shd w:val="clear" w:color="auto" w:fill="auto"/>
          </w:tcPr>
          <w:p w14:paraId="2C8F9606" w14:textId="1111144A" w:rsidR="00111872" w:rsidRPr="00F26CED" w:rsidRDefault="006A018A" w:rsidP="00111872">
            <w:pPr>
              <w:tabs>
                <w:tab w:val="left" w:pos="-1440"/>
                <w:tab w:val="left" w:pos="-720"/>
                <w:tab w:val="left" w:pos="1"/>
              </w:tabs>
              <w:jc w:val="right"/>
              <w:rPr>
                <w:rFonts w:ascii="Arial" w:hAnsi="Arial" w:cs="Calibri"/>
                <w:b/>
                <w:sz w:val="24"/>
                <w:lang w:val="en-US"/>
              </w:rPr>
            </w:pPr>
            <w:r>
              <w:rPr>
                <w:rFonts w:ascii="Arial" w:hAnsi="Arial" w:cs="Calibri"/>
                <w:b/>
                <w:noProof/>
                <w:sz w:val="24"/>
                <w:lang w:val="en-US"/>
              </w:rPr>
              <w:drawing>
                <wp:inline distT="0" distB="0" distL="0" distR="0" wp14:anchorId="1988FD6A" wp14:editId="43BEFD88">
                  <wp:extent cx="2597150" cy="548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7150" cy="548640"/>
                          </a:xfrm>
                          <a:prstGeom prst="rect">
                            <a:avLst/>
                          </a:prstGeom>
                          <a:noFill/>
                        </pic:spPr>
                      </pic:pic>
                    </a:graphicData>
                  </a:graphic>
                </wp:inline>
              </w:drawing>
            </w:r>
          </w:p>
        </w:tc>
      </w:tr>
    </w:tbl>
    <w:p w14:paraId="49334E4F" w14:textId="77777777" w:rsidR="00714968" w:rsidRPr="00F26CED" w:rsidRDefault="00714968" w:rsidP="00C02410">
      <w:pPr>
        <w:pBdr>
          <w:bottom w:val="single" w:sz="18" w:space="1" w:color="auto"/>
        </w:pBdr>
        <w:tabs>
          <w:tab w:val="left" w:pos="-1440"/>
          <w:tab w:val="left" w:pos="-720"/>
          <w:tab w:val="left" w:pos="1"/>
        </w:tabs>
        <w:jc w:val="both"/>
        <w:rPr>
          <w:rFonts w:ascii="Arial" w:hAnsi="Arial"/>
          <w:b/>
          <w:sz w:val="2"/>
        </w:rPr>
      </w:pPr>
    </w:p>
    <w:p w14:paraId="61BBD9A0" w14:textId="233858B5" w:rsidR="00C02410" w:rsidRDefault="002A6E8E" w:rsidP="00C02410">
      <w:pPr>
        <w:pStyle w:val="ProductNumber"/>
      </w:pPr>
      <w:r>
        <w:t>9B18M188</w:t>
      </w:r>
    </w:p>
    <w:p w14:paraId="4E057522" w14:textId="77777777" w:rsidR="00D75295" w:rsidRPr="003D0BA1" w:rsidRDefault="00D75295" w:rsidP="00D75295">
      <w:pPr>
        <w:jc w:val="right"/>
        <w:rPr>
          <w:rFonts w:ascii="Arial" w:hAnsi="Arial"/>
          <w:b/>
          <w:sz w:val="28"/>
          <w:szCs w:val="28"/>
        </w:rPr>
      </w:pPr>
    </w:p>
    <w:p w14:paraId="426B7211" w14:textId="77777777" w:rsidR="00013360" w:rsidRPr="003D0BA1" w:rsidRDefault="00013360" w:rsidP="00D75295">
      <w:pPr>
        <w:jc w:val="right"/>
        <w:rPr>
          <w:rFonts w:ascii="Arial" w:hAnsi="Arial"/>
          <w:b/>
          <w:sz w:val="28"/>
          <w:szCs w:val="28"/>
        </w:rPr>
      </w:pPr>
    </w:p>
    <w:p w14:paraId="40ABF6FD" w14:textId="42B28727" w:rsidR="00CA3976" w:rsidRDefault="00D56CB2" w:rsidP="00013360">
      <w:pPr>
        <w:pStyle w:val="CaseTitle"/>
        <w:spacing w:after="0" w:line="240" w:lineRule="auto"/>
        <w:rPr>
          <w:sz w:val="20"/>
          <w:szCs w:val="20"/>
        </w:rPr>
      </w:pPr>
      <w:r w:rsidRPr="00D56CB2">
        <w:rPr>
          <w:rFonts w:eastAsia="Arial"/>
        </w:rPr>
        <w:t>TRUE BÜCH KOMBUCHA: PURPOSEFUL GROWTH</w:t>
      </w:r>
    </w:p>
    <w:p w14:paraId="202F1085" w14:textId="77777777" w:rsidR="00013360" w:rsidRDefault="00013360" w:rsidP="00013360">
      <w:pPr>
        <w:pStyle w:val="CaseTitle"/>
        <w:spacing w:after="0" w:line="240" w:lineRule="auto"/>
        <w:rPr>
          <w:sz w:val="20"/>
          <w:szCs w:val="20"/>
        </w:rPr>
      </w:pPr>
    </w:p>
    <w:p w14:paraId="481F824C" w14:textId="77777777" w:rsidR="00D56CB2" w:rsidRPr="00013360" w:rsidRDefault="00D56CB2" w:rsidP="00013360">
      <w:pPr>
        <w:pStyle w:val="CaseTitle"/>
        <w:spacing w:after="0" w:line="240" w:lineRule="auto"/>
        <w:rPr>
          <w:sz w:val="20"/>
          <w:szCs w:val="20"/>
        </w:rPr>
      </w:pPr>
    </w:p>
    <w:p w14:paraId="58B0C73F" w14:textId="2A3DB6DC" w:rsidR="00086B26" w:rsidRPr="00287D6F" w:rsidRDefault="00F26CED" w:rsidP="00086B26">
      <w:pPr>
        <w:pStyle w:val="StyleCopyrightStatementAfter0ptBottomSinglesolidline1"/>
      </w:pPr>
      <w:r>
        <w:rPr>
          <w:rFonts w:cs="Arial"/>
          <w:szCs w:val="16"/>
          <w:lang w:val="en-CA"/>
        </w:rPr>
        <w:t>Candace Moody and Darrin Ambrose</w:t>
      </w:r>
      <w:r w:rsidR="00ED7922" w:rsidRPr="00FD7E52">
        <w:rPr>
          <w:rFonts w:cs="Arial"/>
          <w:szCs w:val="16"/>
          <w:lang w:val="en-CA"/>
        </w:rPr>
        <w:t xml:space="preserve"> </w:t>
      </w:r>
      <w:r w:rsidR="00086B26" w:rsidRPr="00287D6F">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pPr>
    </w:p>
    <w:p w14:paraId="5681B025" w14:textId="77777777" w:rsidR="00F26CED" w:rsidRPr="00F26CED" w:rsidRDefault="00F26CED" w:rsidP="00F26CED">
      <w:pPr>
        <w:pStyle w:val="StyleStyleCopyrightStatementAfter0ptBottomSinglesolid"/>
        <w:rPr>
          <w:rFonts w:cs="Arial"/>
          <w:iCs w:val="0"/>
          <w:color w:val="auto"/>
          <w:szCs w:val="16"/>
          <w:lang w:val="en-CA"/>
        </w:rPr>
      </w:pPr>
      <w:r w:rsidRPr="00F26CED">
        <w:rPr>
          <w:rFonts w:cs="Arial"/>
          <w:iCs w:val="0"/>
          <w:color w:val="auto"/>
          <w:szCs w:val="16"/>
          <w:lang w:val="en-CA"/>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484F6B16" w14:textId="77777777" w:rsidR="00F26CED" w:rsidRPr="00F26CED" w:rsidRDefault="00F26CED" w:rsidP="00F26CED">
      <w:pPr>
        <w:pStyle w:val="StyleStyleCopyrightStatementAfter0ptBottomSinglesolid"/>
        <w:rPr>
          <w:rFonts w:cs="Arial"/>
          <w:iCs w:val="0"/>
          <w:color w:val="auto"/>
          <w:szCs w:val="16"/>
          <w:lang w:val="en-CA"/>
        </w:rPr>
      </w:pPr>
    </w:p>
    <w:p w14:paraId="3922E14F" w14:textId="72A49234" w:rsidR="00751E0B" w:rsidRPr="00C02410" w:rsidRDefault="00F26CED" w:rsidP="00F26CED">
      <w:pPr>
        <w:pStyle w:val="StyleStyleCopyrightStatementAfter0ptBottomSinglesolid"/>
        <w:rPr>
          <w:rFonts w:cs="Arial"/>
          <w:szCs w:val="16"/>
        </w:rPr>
      </w:pPr>
      <w:r w:rsidRPr="00F26CED">
        <w:rPr>
          <w:rFonts w:cs="Arial"/>
          <w:iCs w:val="0"/>
          <w:color w:val="auto"/>
          <w:szCs w:val="16"/>
          <w:lang w:val="en-CA"/>
        </w:rPr>
        <w:t>Copyright © 2018, Ivey Business School Foundation</w:t>
      </w:r>
      <w:r w:rsidR="00C02410" w:rsidRPr="00C02410">
        <w:rPr>
          <w:rFonts w:cs="Arial"/>
          <w:iCs w:val="0"/>
          <w:color w:val="auto"/>
          <w:szCs w:val="16"/>
          <w:lang w:val="en-CA"/>
        </w:rPr>
        <w:tab/>
      </w:r>
      <w:r>
        <w:rPr>
          <w:rFonts w:cs="Arial"/>
          <w:iCs w:val="0"/>
          <w:color w:val="auto"/>
          <w:szCs w:val="16"/>
        </w:rPr>
        <w:t>Version: 2018-1</w:t>
      </w:r>
      <w:r w:rsidR="00E0715F">
        <w:rPr>
          <w:rFonts w:cs="Arial"/>
          <w:iCs w:val="0"/>
          <w:color w:val="auto"/>
          <w:szCs w:val="16"/>
        </w:rPr>
        <w:t>2</w:t>
      </w:r>
      <w:r>
        <w:rPr>
          <w:rFonts w:cs="Arial"/>
          <w:iCs w:val="0"/>
          <w:color w:val="auto"/>
          <w:szCs w:val="16"/>
        </w:rPr>
        <w:t>-</w:t>
      </w:r>
      <w:r w:rsidR="00E877A5">
        <w:rPr>
          <w:rFonts w:cs="Arial"/>
          <w:iCs w:val="0"/>
          <w:color w:val="auto"/>
          <w:szCs w:val="16"/>
        </w:rPr>
        <w:t>20</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66EC4BDE" w14:textId="77777777" w:rsidR="00D56CB2" w:rsidRPr="00F26CED" w:rsidRDefault="00D56CB2" w:rsidP="00D15367">
      <w:pPr>
        <w:pStyle w:val="BodyTextMain"/>
        <w:rPr>
          <w:sz w:val="20"/>
        </w:rPr>
      </w:pPr>
    </w:p>
    <w:p w14:paraId="044120FD" w14:textId="05279650" w:rsidR="00A1774E" w:rsidRDefault="00D56CB2" w:rsidP="00D56CB2">
      <w:pPr>
        <w:pStyle w:val="BodyTextMain"/>
      </w:pPr>
      <w:r w:rsidRPr="00D56CB2">
        <w:t>After a long</w:t>
      </w:r>
      <w:r w:rsidR="003561AA">
        <w:t>,</w:t>
      </w:r>
      <w:r w:rsidRPr="00D56CB2">
        <w:t xml:space="preserve"> laborious day in April 2017, Louisa and Conrad Ferrel realized that something had to change. They had known </w:t>
      </w:r>
      <w:r w:rsidR="00202C34">
        <w:t>it was a</w:t>
      </w:r>
      <w:r w:rsidR="004960BC" w:rsidRPr="00D56CB2">
        <w:t xml:space="preserve"> huge risk</w:t>
      </w:r>
      <w:r w:rsidR="00202C34">
        <w:t>,</w:t>
      </w:r>
      <w:r w:rsidR="004960BC" w:rsidRPr="00D56CB2">
        <w:t xml:space="preserve"> both personally and professionally</w:t>
      </w:r>
      <w:r w:rsidR="00202C34">
        <w:t>,</w:t>
      </w:r>
      <w:r w:rsidR="004960BC" w:rsidRPr="00D56CB2">
        <w:t xml:space="preserve"> </w:t>
      </w:r>
      <w:r w:rsidR="00202C34">
        <w:t>for</w:t>
      </w:r>
      <w:r w:rsidR="004960BC">
        <w:t xml:space="preserve"> </w:t>
      </w:r>
      <w:r w:rsidRPr="00D56CB2">
        <w:t xml:space="preserve">Louisa </w:t>
      </w:r>
      <w:r w:rsidR="00202C34">
        <w:t xml:space="preserve">to </w:t>
      </w:r>
      <w:r w:rsidRPr="00D56CB2">
        <w:t xml:space="preserve">quit her corporate job to join Conrad </w:t>
      </w:r>
      <w:r w:rsidR="004960BC">
        <w:t>so</w:t>
      </w:r>
      <w:r w:rsidR="004960BC" w:rsidRPr="00D56CB2">
        <w:t xml:space="preserve"> </w:t>
      </w:r>
      <w:r w:rsidR="00202C34">
        <w:t xml:space="preserve">that </w:t>
      </w:r>
      <w:r w:rsidRPr="00D56CB2">
        <w:t xml:space="preserve">both </w:t>
      </w:r>
      <w:r w:rsidR="004960BC">
        <w:t xml:space="preserve">of them were </w:t>
      </w:r>
      <w:r w:rsidRPr="00D56CB2">
        <w:t xml:space="preserve">fully committed to </w:t>
      </w:r>
      <w:r w:rsidR="00E877A5">
        <w:t>their</w:t>
      </w:r>
      <w:r w:rsidRPr="00D56CB2">
        <w:t xml:space="preserve"> </w:t>
      </w:r>
      <w:proofErr w:type="spellStart"/>
      <w:r w:rsidRPr="00D56CB2">
        <w:t>kombucha</w:t>
      </w:r>
      <w:proofErr w:type="spellEnd"/>
      <w:r w:rsidRPr="00D56CB2">
        <w:t xml:space="preserve"> brewing company</w:t>
      </w:r>
      <w:r w:rsidR="00202C34">
        <w:t>,</w:t>
      </w:r>
      <w:r w:rsidR="00E877A5">
        <w:t xml:space="preserve"> </w:t>
      </w:r>
      <w:r w:rsidR="00E877A5" w:rsidRPr="00E877A5">
        <w:t xml:space="preserve">True </w:t>
      </w:r>
      <w:proofErr w:type="spellStart"/>
      <w:r w:rsidR="00E877A5" w:rsidRPr="00E877A5">
        <w:t>Büch</w:t>
      </w:r>
      <w:proofErr w:type="spellEnd"/>
      <w:r w:rsidR="00E877A5">
        <w:t xml:space="preserve"> </w:t>
      </w:r>
      <w:proofErr w:type="spellStart"/>
      <w:r w:rsidR="00E877A5">
        <w:t>Kombucha</w:t>
      </w:r>
      <w:proofErr w:type="spellEnd"/>
      <w:r w:rsidR="00E877A5">
        <w:t xml:space="preserve"> (</w:t>
      </w:r>
      <w:r w:rsidR="00E877A5" w:rsidRPr="00D56CB2">
        <w:rPr>
          <w:shd w:val="clear" w:color="auto" w:fill="FFFFFF"/>
        </w:rPr>
        <w:t xml:space="preserve">True </w:t>
      </w:r>
      <w:proofErr w:type="spellStart"/>
      <w:r w:rsidR="00E877A5" w:rsidRPr="00D56CB2">
        <w:rPr>
          <w:shd w:val="clear" w:color="auto" w:fill="FFFFFF"/>
        </w:rPr>
        <w:t>Büch</w:t>
      </w:r>
      <w:proofErr w:type="spellEnd"/>
      <w:r w:rsidR="00E877A5">
        <w:rPr>
          <w:shd w:val="clear" w:color="auto" w:fill="FFFFFF"/>
        </w:rPr>
        <w:t>).</w:t>
      </w:r>
      <w:r w:rsidRPr="00D56CB2">
        <w:t xml:space="preserve"> </w:t>
      </w:r>
      <w:r w:rsidR="00E877A5">
        <w:t>However,</w:t>
      </w:r>
      <w:r w:rsidRPr="00D56CB2">
        <w:t xml:space="preserve"> they could</w:t>
      </w:r>
      <w:r w:rsidR="004960BC">
        <w:t xml:space="preserve"> </w:t>
      </w:r>
      <w:r w:rsidRPr="00D56CB2">
        <w:t>n</w:t>
      </w:r>
      <w:r w:rsidR="004960BC">
        <w:t>o</w:t>
      </w:r>
      <w:r w:rsidRPr="00D56CB2">
        <w:t xml:space="preserve">t ignore the demand for their </w:t>
      </w:r>
      <w:proofErr w:type="spellStart"/>
      <w:r w:rsidRPr="00D56CB2">
        <w:t>kombucha</w:t>
      </w:r>
      <w:proofErr w:type="spellEnd"/>
      <w:r w:rsidR="00E877A5">
        <w:t>, nor could they ignore</w:t>
      </w:r>
      <w:r w:rsidR="004960BC">
        <w:t xml:space="preserve"> the demand </w:t>
      </w:r>
      <w:r w:rsidR="00E877A5">
        <w:t xml:space="preserve">that </w:t>
      </w:r>
      <w:r w:rsidRPr="00D56CB2">
        <w:t>extended beyond the city of Calgary, Alberta, into neighbo</w:t>
      </w:r>
      <w:r w:rsidR="004960BC">
        <w:t>u</w:t>
      </w:r>
      <w:r w:rsidRPr="00D56CB2">
        <w:t>ring provinces</w:t>
      </w:r>
      <w:r w:rsidR="00E877A5">
        <w:t>,</w:t>
      </w:r>
      <w:r w:rsidRPr="00D56CB2">
        <w:t xml:space="preserve"> and </w:t>
      </w:r>
      <w:r w:rsidR="004960BC">
        <w:t xml:space="preserve">that it </w:t>
      </w:r>
      <w:r w:rsidRPr="00D56CB2">
        <w:t xml:space="preserve">continued to grow with each passing day. </w:t>
      </w:r>
    </w:p>
    <w:p w14:paraId="3913AF19" w14:textId="77777777" w:rsidR="00A1774E" w:rsidRPr="00F26CED" w:rsidRDefault="00A1774E" w:rsidP="00D56CB2">
      <w:pPr>
        <w:pStyle w:val="BodyTextMain"/>
        <w:rPr>
          <w:sz w:val="20"/>
          <w:shd w:val="clear" w:color="auto" w:fill="FFFFFF"/>
        </w:rPr>
      </w:pPr>
    </w:p>
    <w:p w14:paraId="12278354" w14:textId="7E2C5344" w:rsidR="00D56CB2" w:rsidRPr="00D56CB2" w:rsidRDefault="00E877A5" w:rsidP="00D56CB2">
      <w:pPr>
        <w:pStyle w:val="BodyTextMain"/>
      </w:pPr>
      <w:r>
        <w:rPr>
          <w:shd w:val="clear" w:color="auto" w:fill="FFFFFF"/>
        </w:rPr>
        <w:t xml:space="preserve">The </w:t>
      </w:r>
      <w:proofErr w:type="spellStart"/>
      <w:r>
        <w:rPr>
          <w:shd w:val="clear" w:color="auto" w:fill="FFFFFF"/>
        </w:rPr>
        <w:t>Ferrels</w:t>
      </w:r>
      <w:proofErr w:type="spellEnd"/>
      <w:r>
        <w:t xml:space="preserve"> </w:t>
      </w:r>
      <w:r w:rsidR="00D56CB2" w:rsidRPr="00D56CB2">
        <w:t xml:space="preserve">had started </w:t>
      </w:r>
      <w:r w:rsidRPr="00D56CB2">
        <w:rPr>
          <w:shd w:val="clear" w:color="auto" w:fill="FFFFFF"/>
        </w:rPr>
        <w:t xml:space="preserve">True </w:t>
      </w:r>
      <w:proofErr w:type="spellStart"/>
      <w:r w:rsidRPr="00D56CB2">
        <w:rPr>
          <w:shd w:val="clear" w:color="auto" w:fill="FFFFFF"/>
        </w:rPr>
        <w:t>Büch</w:t>
      </w:r>
      <w:proofErr w:type="spellEnd"/>
      <w:r w:rsidRPr="00D56CB2">
        <w:t xml:space="preserve"> </w:t>
      </w:r>
      <w:r w:rsidR="00D56CB2" w:rsidRPr="00D56CB2">
        <w:t xml:space="preserve">just three short years ago, </w:t>
      </w:r>
      <w:r>
        <w:t xml:space="preserve">and it </w:t>
      </w:r>
      <w:r w:rsidR="00D56CB2" w:rsidRPr="00D56CB2">
        <w:t xml:space="preserve">had quickly become a huge local success and something </w:t>
      </w:r>
      <w:r w:rsidR="00A1774E">
        <w:t>the Ferrels</w:t>
      </w:r>
      <w:r w:rsidR="00A1774E" w:rsidRPr="00D56CB2">
        <w:t xml:space="preserve"> </w:t>
      </w:r>
      <w:r w:rsidR="00D56CB2" w:rsidRPr="00D56CB2">
        <w:t xml:space="preserve">were </w:t>
      </w:r>
      <w:r w:rsidR="004960BC">
        <w:t>immensely</w:t>
      </w:r>
      <w:r w:rsidR="004960BC" w:rsidRPr="00D56CB2">
        <w:t xml:space="preserve"> </w:t>
      </w:r>
      <w:r w:rsidR="00D56CB2" w:rsidRPr="00D56CB2">
        <w:t>proud of. Now they needed help to take it to the next level</w:t>
      </w:r>
      <w:r w:rsidR="00202C34">
        <w:t>,</w:t>
      </w:r>
      <w:r w:rsidR="00D56CB2" w:rsidRPr="00D56CB2">
        <w:t xml:space="preserve"> and they wondered </w:t>
      </w:r>
      <w:r w:rsidR="00376D90">
        <w:t>how</w:t>
      </w:r>
      <w:r w:rsidR="00D56CB2" w:rsidRPr="00D56CB2">
        <w:t xml:space="preserve"> best to do </w:t>
      </w:r>
      <w:r w:rsidR="00376D90">
        <w:t>that</w:t>
      </w:r>
      <w:r w:rsidR="00D56CB2" w:rsidRPr="00D56CB2">
        <w:t>. Should they expand? If so, should they expand into new markets, new flavours</w:t>
      </w:r>
      <w:r w:rsidR="00376D90">
        <w:t>,</w:t>
      </w:r>
      <w:r w:rsidR="00D56CB2" w:rsidRPr="00D56CB2">
        <w:t xml:space="preserve"> or both? If they expanded, they would need to make many changes internally, especially to production and distribution. The future was exciting but daunting at the same time.</w:t>
      </w:r>
    </w:p>
    <w:p w14:paraId="10E5F4C7" w14:textId="77777777" w:rsidR="00D56CB2" w:rsidRPr="00F26CED" w:rsidRDefault="00D56CB2" w:rsidP="00D15367">
      <w:pPr>
        <w:pStyle w:val="BodyTextMain"/>
        <w:rPr>
          <w:sz w:val="20"/>
        </w:rPr>
      </w:pPr>
    </w:p>
    <w:p w14:paraId="2CD95E2E" w14:textId="77777777" w:rsidR="00D56CB2" w:rsidRPr="00F26CED" w:rsidRDefault="00D56CB2" w:rsidP="00D15367">
      <w:pPr>
        <w:pStyle w:val="BodyTextMain"/>
        <w:rPr>
          <w:sz w:val="20"/>
        </w:rPr>
      </w:pPr>
    </w:p>
    <w:p w14:paraId="60EC1FCD" w14:textId="77777777" w:rsidR="00D56CB2" w:rsidRDefault="00D56CB2" w:rsidP="00D56CB2">
      <w:pPr>
        <w:pStyle w:val="Casehead1"/>
      </w:pPr>
      <w:r w:rsidRPr="00D56CB2">
        <w:t>HISTORY OF KOMBUCHA</w:t>
      </w:r>
    </w:p>
    <w:p w14:paraId="29FEDF28" w14:textId="77777777" w:rsidR="00D56CB2" w:rsidRPr="00F26CED" w:rsidRDefault="00D56CB2" w:rsidP="00D15367">
      <w:pPr>
        <w:pStyle w:val="BodyTextMain"/>
        <w:rPr>
          <w:sz w:val="20"/>
        </w:rPr>
      </w:pPr>
    </w:p>
    <w:p w14:paraId="5D8CED70" w14:textId="6CB35C67" w:rsidR="00D56CB2" w:rsidRPr="00D56CB2" w:rsidRDefault="00D56CB2" w:rsidP="00D56CB2">
      <w:pPr>
        <w:pStyle w:val="BodyTextMain"/>
      </w:pPr>
      <w:r w:rsidRPr="00D56CB2">
        <w:t>Kombucha was a carbonated health drink made by fermenting tea and sugar with a “SCOBY”</w:t>
      </w:r>
      <w:r w:rsidR="00376D90">
        <w:t>—</w:t>
      </w:r>
      <w:r w:rsidRPr="00D56CB2">
        <w:t xml:space="preserve">a </w:t>
      </w:r>
      <w:r w:rsidR="00376D90">
        <w:t>s</w:t>
      </w:r>
      <w:r w:rsidRPr="00D56CB2">
        <w:t xml:space="preserve">ymbiotic </w:t>
      </w:r>
      <w:r w:rsidR="00376D90">
        <w:t>c</w:t>
      </w:r>
      <w:r w:rsidRPr="00D56CB2">
        <w:t xml:space="preserve">ulture of </w:t>
      </w:r>
      <w:r w:rsidR="00376D90">
        <w:t>b</w:t>
      </w:r>
      <w:r w:rsidRPr="00D56CB2">
        <w:t xml:space="preserve">acteria and </w:t>
      </w:r>
      <w:r w:rsidR="00202C34">
        <w:t>yeast</w:t>
      </w:r>
      <w:r w:rsidRPr="00D56CB2">
        <w:t>. The SCOBY, which resemble</w:t>
      </w:r>
      <w:r w:rsidR="00376D90">
        <w:t>d</w:t>
      </w:r>
      <w:r w:rsidRPr="00D56CB2">
        <w:t xml:space="preserve"> a gelatinous mushroom, was placed in sweetened black or green tea</w:t>
      </w:r>
      <w:r w:rsidR="00376D90">
        <w:t>,</w:t>
      </w:r>
      <w:r w:rsidRPr="00D56CB2">
        <w:t xml:space="preserve"> and as </w:t>
      </w:r>
      <w:r w:rsidR="00A1774E">
        <w:t>the SCOBY</w:t>
      </w:r>
      <w:r w:rsidR="00A1774E" w:rsidRPr="00D56CB2">
        <w:t xml:space="preserve"> </w:t>
      </w:r>
      <w:r w:rsidRPr="00D56CB2">
        <w:t>digest</w:t>
      </w:r>
      <w:r w:rsidR="00376D90">
        <w:t>ed</w:t>
      </w:r>
      <w:r w:rsidRPr="00D56CB2">
        <w:t xml:space="preserve"> the sugar, a range of organic acids like glucuronic acid, </w:t>
      </w:r>
      <w:proofErr w:type="spellStart"/>
      <w:r w:rsidRPr="00D56CB2">
        <w:t>gluconic</w:t>
      </w:r>
      <w:proofErr w:type="spellEnd"/>
      <w:r w:rsidRPr="00D56CB2">
        <w:t xml:space="preserve"> acid, lactic acid, acetic acid, butyric acid, malic acid</w:t>
      </w:r>
      <w:r w:rsidR="00376D90">
        <w:t>,</w:t>
      </w:r>
      <w:r w:rsidRPr="00D56CB2">
        <w:t xml:space="preserve"> and </w:t>
      </w:r>
      <w:proofErr w:type="spellStart"/>
      <w:r w:rsidRPr="00D56CB2">
        <w:t>usnic</w:t>
      </w:r>
      <w:proofErr w:type="spellEnd"/>
      <w:r w:rsidRPr="00D56CB2">
        <w:t xml:space="preserve"> acid were produced, as well as amino acids, enzymes</w:t>
      </w:r>
      <w:r w:rsidR="00376D90">
        <w:t>,</w:t>
      </w:r>
      <w:r w:rsidRPr="00D56CB2">
        <w:t xml:space="preserve"> and many vitamins, particularly </w:t>
      </w:r>
      <w:r w:rsidR="00376D90">
        <w:t xml:space="preserve">vitamins </w:t>
      </w:r>
      <w:r w:rsidRPr="00D56CB2">
        <w:t>B and C.</w:t>
      </w:r>
      <w:r w:rsidRPr="007277F1">
        <w:rPr>
          <w:rStyle w:val="FootnoteReference"/>
        </w:rPr>
        <w:footnoteReference w:id="1"/>
      </w:r>
      <w:r w:rsidRPr="00D56CB2">
        <w:t xml:space="preserve"> Along with these products of the fermentation process, there were probiotic micro</w:t>
      </w:r>
      <w:r w:rsidR="007A286B">
        <w:t>-</w:t>
      </w:r>
      <w:r w:rsidRPr="00D56CB2">
        <w:t>organisms. The health benefits associated with kombuch</w:t>
      </w:r>
      <w:r w:rsidR="00E877A5">
        <w:t>a were said to be vast, but these benefits were unsubstantiated. D</w:t>
      </w:r>
      <w:r w:rsidRPr="00D56CB2">
        <w:t>espite the lack of supporting scientific research, kombucha was used to improve the immune system, detoxify the blood, improve digestion</w:t>
      </w:r>
      <w:r w:rsidR="00376D90">
        <w:t>,</w:t>
      </w:r>
      <w:r w:rsidRPr="00D56CB2">
        <w:t xml:space="preserve"> and strengthen the kidneys and liver.</w:t>
      </w:r>
      <w:r w:rsidRPr="007277F1">
        <w:rPr>
          <w:rStyle w:val="FootnoteReference"/>
        </w:rPr>
        <w:footnoteReference w:id="2"/>
      </w:r>
    </w:p>
    <w:p w14:paraId="027DC618" w14:textId="62CA63EB" w:rsidR="00D56CB2" w:rsidRPr="00F26CED" w:rsidRDefault="00D56CB2" w:rsidP="00D15367">
      <w:pPr>
        <w:pStyle w:val="BodyTextMain"/>
        <w:rPr>
          <w:sz w:val="20"/>
        </w:rPr>
      </w:pPr>
    </w:p>
    <w:p w14:paraId="2E25497B" w14:textId="27BD5739" w:rsidR="00D56CB2" w:rsidRPr="00EB0F99" w:rsidRDefault="00D56CB2" w:rsidP="00D56CB2">
      <w:pPr>
        <w:pStyle w:val="BodyTextMain"/>
        <w:rPr>
          <w:spacing w:val="-2"/>
          <w:kern w:val="22"/>
        </w:rPr>
      </w:pPr>
      <w:r w:rsidRPr="00EB0F99">
        <w:rPr>
          <w:spacing w:val="-2"/>
          <w:kern w:val="22"/>
        </w:rPr>
        <w:t xml:space="preserve">Although kombucha was a recent trend in the health food industry, it was actually </w:t>
      </w:r>
      <w:r w:rsidR="007A286B" w:rsidRPr="00EB0F99">
        <w:rPr>
          <w:spacing w:val="-2"/>
          <w:kern w:val="22"/>
        </w:rPr>
        <w:t>an ancient</w:t>
      </w:r>
      <w:r w:rsidRPr="00EB0F99">
        <w:rPr>
          <w:spacing w:val="-2"/>
          <w:kern w:val="22"/>
        </w:rPr>
        <w:t xml:space="preserve"> product. Some of the earliest documented references to what was believed to be kombucha date</w:t>
      </w:r>
      <w:r w:rsidR="00376D90" w:rsidRPr="00EB0F99">
        <w:rPr>
          <w:spacing w:val="-2"/>
          <w:kern w:val="22"/>
        </w:rPr>
        <w:t>d</w:t>
      </w:r>
      <w:r w:rsidRPr="00EB0F99">
        <w:rPr>
          <w:spacing w:val="-2"/>
          <w:kern w:val="22"/>
        </w:rPr>
        <w:t xml:space="preserve"> back to the Qin Dynasty in </w:t>
      </w:r>
      <w:r w:rsidRPr="00EB0F99">
        <w:rPr>
          <w:spacing w:val="-2"/>
          <w:kern w:val="22"/>
        </w:rPr>
        <w:lastRenderedPageBreak/>
        <w:t>China (221</w:t>
      </w:r>
      <w:r w:rsidR="004A45C3" w:rsidRPr="00EB0F99">
        <w:rPr>
          <w:spacing w:val="-2"/>
          <w:kern w:val="22"/>
        </w:rPr>
        <w:t>–</w:t>
      </w:r>
      <w:r w:rsidRPr="00EB0F99">
        <w:rPr>
          <w:spacing w:val="-2"/>
          <w:kern w:val="22"/>
        </w:rPr>
        <w:t>206 BC</w:t>
      </w:r>
      <w:r w:rsidR="00376D90" w:rsidRPr="00EB0F99">
        <w:rPr>
          <w:spacing w:val="-2"/>
          <w:kern w:val="22"/>
        </w:rPr>
        <w:t>E</w:t>
      </w:r>
      <w:r w:rsidRPr="00EB0F99">
        <w:rPr>
          <w:spacing w:val="-2"/>
          <w:kern w:val="22"/>
        </w:rPr>
        <w:t>).</w:t>
      </w:r>
      <w:r w:rsidRPr="00EB0F99">
        <w:rPr>
          <w:rStyle w:val="FootnoteReference"/>
          <w:spacing w:val="-2"/>
          <w:kern w:val="22"/>
        </w:rPr>
        <w:footnoteReference w:id="3"/>
      </w:r>
      <w:r w:rsidRPr="00EB0F99">
        <w:rPr>
          <w:spacing w:val="-2"/>
          <w:kern w:val="22"/>
        </w:rPr>
        <w:t xml:space="preserve"> At that time, kombucha was known as the “tea of immortality</w:t>
      </w:r>
      <w:r w:rsidR="00376D90" w:rsidRPr="00EB0F99">
        <w:rPr>
          <w:spacing w:val="-2"/>
          <w:kern w:val="22"/>
        </w:rPr>
        <w:t>”</w:t>
      </w:r>
      <w:r w:rsidRPr="00EB0F99">
        <w:rPr>
          <w:spacing w:val="-2"/>
          <w:kern w:val="22"/>
        </w:rPr>
        <w:t xml:space="preserve"> and was used in traditional Chinese medicine to heal many ailments. From there, kombucha made its way in 414</w:t>
      </w:r>
      <w:r w:rsidR="007A286B" w:rsidRPr="00EB0F99">
        <w:rPr>
          <w:spacing w:val="-2"/>
          <w:kern w:val="22"/>
        </w:rPr>
        <w:t> </w:t>
      </w:r>
      <w:r w:rsidR="0020782C" w:rsidRPr="00EB0F99">
        <w:rPr>
          <w:spacing w:val="-2"/>
          <w:kern w:val="22"/>
        </w:rPr>
        <w:t xml:space="preserve">CE </w:t>
      </w:r>
      <w:r w:rsidR="00614EE6" w:rsidRPr="00EB0F99">
        <w:rPr>
          <w:spacing w:val="-2"/>
          <w:kern w:val="22"/>
        </w:rPr>
        <w:t xml:space="preserve">to Japan, </w:t>
      </w:r>
      <w:r w:rsidRPr="00EB0F99">
        <w:rPr>
          <w:spacing w:val="-2"/>
          <w:kern w:val="22"/>
        </w:rPr>
        <w:t>where samurai</w:t>
      </w:r>
      <w:r w:rsidR="0020782C" w:rsidRPr="00EB0F99">
        <w:rPr>
          <w:spacing w:val="-2"/>
          <w:kern w:val="22"/>
        </w:rPr>
        <w:t>,</w:t>
      </w:r>
      <w:r w:rsidRPr="00EB0F99">
        <w:rPr>
          <w:spacing w:val="-2"/>
          <w:kern w:val="22"/>
        </w:rPr>
        <w:t xml:space="preserve"> the ancient warriors of Japan, </w:t>
      </w:r>
      <w:r w:rsidR="0020782C" w:rsidRPr="00EB0F99">
        <w:rPr>
          <w:spacing w:val="-2"/>
          <w:kern w:val="22"/>
        </w:rPr>
        <w:t xml:space="preserve">used it; they </w:t>
      </w:r>
      <w:r w:rsidRPr="00EB0F99">
        <w:rPr>
          <w:spacing w:val="-2"/>
          <w:kern w:val="22"/>
        </w:rPr>
        <w:t xml:space="preserve">were said to carry </w:t>
      </w:r>
      <w:r w:rsidR="0020782C" w:rsidRPr="00EB0F99">
        <w:rPr>
          <w:spacing w:val="-2"/>
          <w:kern w:val="22"/>
        </w:rPr>
        <w:t xml:space="preserve">kombucha </w:t>
      </w:r>
      <w:r w:rsidRPr="00EB0F99">
        <w:rPr>
          <w:spacing w:val="-2"/>
          <w:kern w:val="22"/>
        </w:rPr>
        <w:t xml:space="preserve">in their wine skins </w:t>
      </w:r>
      <w:r w:rsidR="0020782C" w:rsidRPr="00EB0F99">
        <w:rPr>
          <w:spacing w:val="-2"/>
          <w:kern w:val="22"/>
        </w:rPr>
        <w:t xml:space="preserve">because </w:t>
      </w:r>
      <w:r w:rsidRPr="00EB0F99">
        <w:rPr>
          <w:spacing w:val="-2"/>
          <w:kern w:val="22"/>
        </w:rPr>
        <w:t>it gave them energy in battle.</w:t>
      </w:r>
      <w:r w:rsidRPr="00EB0F99">
        <w:rPr>
          <w:rStyle w:val="FootnoteReference"/>
          <w:spacing w:val="-2"/>
          <w:kern w:val="22"/>
        </w:rPr>
        <w:footnoteReference w:id="4"/>
      </w:r>
      <w:r w:rsidRPr="00EB0F99">
        <w:rPr>
          <w:spacing w:val="-2"/>
          <w:kern w:val="22"/>
        </w:rPr>
        <w:t xml:space="preserve"> From Asia, </w:t>
      </w:r>
      <w:r w:rsidR="0020782C" w:rsidRPr="00EB0F99">
        <w:rPr>
          <w:spacing w:val="-2"/>
          <w:kern w:val="22"/>
        </w:rPr>
        <w:t xml:space="preserve">kombucha </w:t>
      </w:r>
      <w:r w:rsidRPr="00EB0F99">
        <w:rPr>
          <w:spacing w:val="-2"/>
          <w:kern w:val="22"/>
        </w:rPr>
        <w:t>travel</w:t>
      </w:r>
      <w:r w:rsidR="0020782C" w:rsidRPr="00EB0F99">
        <w:rPr>
          <w:spacing w:val="-2"/>
          <w:kern w:val="22"/>
        </w:rPr>
        <w:t>l</w:t>
      </w:r>
      <w:r w:rsidRPr="00EB0F99">
        <w:rPr>
          <w:spacing w:val="-2"/>
          <w:kern w:val="22"/>
        </w:rPr>
        <w:t xml:space="preserve">ed </w:t>
      </w:r>
      <w:r w:rsidR="0020782C" w:rsidRPr="00EB0F99">
        <w:rPr>
          <w:spacing w:val="-2"/>
          <w:kern w:val="22"/>
        </w:rPr>
        <w:t xml:space="preserve">over </w:t>
      </w:r>
      <w:r w:rsidRPr="00EB0F99">
        <w:rPr>
          <w:spacing w:val="-2"/>
          <w:kern w:val="22"/>
        </w:rPr>
        <w:t xml:space="preserve">the Silk Road to Russia and, </w:t>
      </w:r>
      <w:r w:rsidR="0020782C" w:rsidRPr="00EB0F99">
        <w:rPr>
          <w:spacing w:val="-2"/>
          <w:kern w:val="22"/>
        </w:rPr>
        <w:t>from there</w:t>
      </w:r>
      <w:r w:rsidRPr="00EB0F99">
        <w:rPr>
          <w:spacing w:val="-2"/>
          <w:kern w:val="22"/>
        </w:rPr>
        <w:t>, through</w:t>
      </w:r>
      <w:r w:rsidR="0020782C" w:rsidRPr="00EB0F99">
        <w:rPr>
          <w:spacing w:val="-2"/>
          <w:kern w:val="22"/>
        </w:rPr>
        <w:t>out</w:t>
      </w:r>
      <w:r w:rsidRPr="00EB0F99">
        <w:rPr>
          <w:spacing w:val="-2"/>
          <w:kern w:val="22"/>
        </w:rPr>
        <w:t xml:space="preserve"> Europe</w:t>
      </w:r>
      <w:r w:rsidR="0020782C" w:rsidRPr="00EB0F99">
        <w:rPr>
          <w:spacing w:val="-2"/>
          <w:kern w:val="22"/>
        </w:rPr>
        <w:t>,</w:t>
      </w:r>
      <w:r w:rsidRPr="00EB0F99">
        <w:rPr>
          <w:spacing w:val="-2"/>
          <w:kern w:val="22"/>
        </w:rPr>
        <w:t xml:space="preserve"> where it was popular until World War II. During </w:t>
      </w:r>
      <w:r w:rsidR="0020782C" w:rsidRPr="00EB0F99">
        <w:rPr>
          <w:spacing w:val="-2"/>
          <w:kern w:val="22"/>
        </w:rPr>
        <w:t>and immediately after the war</w:t>
      </w:r>
      <w:r w:rsidRPr="00EB0F99">
        <w:rPr>
          <w:spacing w:val="-2"/>
          <w:kern w:val="22"/>
        </w:rPr>
        <w:t>, sugar and tea, the main ingredients in kombucha, were rationed</w:t>
      </w:r>
      <w:r w:rsidR="00613ED2" w:rsidRPr="00EB0F99">
        <w:rPr>
          <w:spacing w:val="-2"/>
          <w:kern w:val="22"/>
        </w:rPr>
        <w:t>;</w:t>
      </w:r>
      <w:r w:rsidRPr="00EB0F99">
        <w:rPr>
          <w:spacing w:val="-2"/>
          <w:kern w:val="22"/>
        </w:rPr>
        <w:t xml:space="preserve"> thus,</w:t>
      </w:r>
      <w:r w:rsidR="0020782C" w:rsidRPr="00EB0F99">
        <w:rPr>
          <w:spacing w:val="-2"/>
          <w:kern w:val="22"/>
        </w:rPr>
        <w:t xml:space="preserve"> </w:t>
      </w:r>
      <w:r w:rsidRPr="00EB0F99">
        <w:rPr>
          <w:spacing w:val="-2"/>
          <w:kern w:val="22"/>
        </w:rPr>
        <w:t>kombucha became unavailable for many families</w:t>
      </w:r>
      <w:r w:rsidR="0020782C" w:rsidRPr="00EB0F99">
        <w:rPr>
          <w:spacing w:val="-2"/>
          <w:kern w:val="22"/>
        </w:rPr>
        <w:t>,</w:t>
      </w:r>
      <w:r w:rsidRPr="00EB0F99">
        <w:rPr>
          <w:spacing w:val="-2"/>
          <w:kern w:val="22"/>
        </w:rPr>
        <w:t xml:space="preserve"> </w:t>
      </w:r>
      <w:r w:rsidR="0020782C" w:rsidRPr="00EB0F99">
        <w:rPr>
          <w:spacing w:val="-2"/>
          <w:kern w:val="22"/>
        </w:rPr>
        <w:t xml:space="preserve">making kombucha </w:t>
      </w:r>
      <w:r w:rsidRPr="00EB0F99">
        <w:rPr>
          <w:spacing w:val="-2"/>
          <w:kern w:val="22"/>
        </w:rPr>
        <w:t xml:space="preserve">a niche product </w:t>
      </w:r>
      <w:r w:rsidR="0020782C" w:rsidRPr="00EB0F99">
        <w:rPr>
          <w:spacing w:val="-2"/>
          <w:kern w:val="22"/>
        </w:rPr>
        <w:t xml:space="preserve">with </w:t>
      </w:r>
      <w:r w:rsidRPr="00EB0F99">
        <w:rPr>
          <w:spacing w:val="-2"/>
          <w:kern w:val="22"/>
        </w:rPr>
        <w:t>a demand that dropped significantly.</w:t>
      </w:r>
      <w:r w:rsidRPr="00EB0F99">
        <w:rPr>
          <w:rStyle w:val="FootnoteReference"/>
          <w:spacing w:val="-2"/>
          <w:kern w:val="22"/>
        </w:rPr>
        <w:footnoteReference w:id="5"/>
      </w:r>
    </w:p>
    <w:p w14:paraId="6780C774" w14:textId="77777777" w:rsidR="00D56CB2" w:rsidRPr="00D56CB2" w:rsidRDefault="00D56CB2" w:rsidP="00D56CB2">
      <w:pPr>
        <w:pStyle w:val="BodyTextMain"/>
      </w:pPr>
    </w:p>
    <w:p w14:paraId="5270A0D4" w14:textId="25C7DB35" w:rsidR="00D56CB2" w:rsidRPr="00D56CB2" w:rsidRDefault="00D56CB2" w:rsidP="00D56CB2">
      <w:pPr>
        <w:pStyle w:val="BodyTextMain"/>
      </w:pPr>
      <w:r w:rsidRPr="00D56CB2">
        <w:t>Kombucha remained a niche product limited to Asia and Europe until 1995</w:t>
      </w:r>
      <w:r w:rsidR="00613ED2">
        <w:t>,</w:t>
      </w:r>
      <w:r w:rsidRPr="00D56CB2">
        <w:t xml:space="preserve"> when a man from California, GT Dave, created GT’s Kombucha in his kitchen in Los Angeles.</w:t>
      </w:r>
      <w:r w:rsidRPr="007277F1">
        <w:rPr>
          <w:rStyle w:val="FootnoteReference"/>
        </w:rPr>
        <w:footnoteReference w:id="6"/>
      </w:r>
      <w:r w:rsidRPr="00D56CB2">
        <w:t xml:space="preserve"> Over the next 20 years, GT’s Kombucha was credited with single</w:t>
      </w:r>
      <w:r w:rsidR="00110132">
        <w:t>-</w:t>
      </w:r>
      <w:r w:rsidRPr="00D56CB2">
        <w:t>handedly building the kombucha market in the United States</w:t>
      </w:r>
      <w:r w:rsidR="007A286B">
        <w:t>.</w:t>
      </w:r>
      <w:r w:rsidRPr="00D56CB2">
        <w:t xml:space="preserve"> </w:t>
      </w:r>
      <w:r w:rsidR="007A286B">
        <w:t>O</w:t>
      </w:r>
      <w:r w:rsidRPr="00D56CB2">
        <w:t>nly two other major competitors emerged</w:t>
      </w:r>
      <w:r w:rsidR="00613ED2">
        <w:t>—</w:t>
      </w:r>
      <w:r w:rsidRPr="00D56CB2">
        <w:t xml:space="preserve">Wonder Drink and High Country. Since 2014, GT’s Kombucha </w:t>
      </w:r>
      <w:r w:rsidR="00110132">
        <w:t>had been</w:t>
      </w:r>
      <w:r w:rsidR="00110132" w:rsidRPr="00D56CB2">
        <w:t xml:space="preserve"> </w:t>
      </w:r>
      <w:r w:rsidRPr="00D56CB2">
        <w:t>responsible for over 55 per cent of the US$640 million</w:t>
      </w:r>
      <w:r w:rsidRPr="007277F1">
        <w:rPr>
          <w:rStyle w:val="FootnoteReference"/>
        </w:rPr>
        <w:footnoteReference w:id="7"/>
      </w:r>
      <w:r w:rsidRPr="00D56CB2">
        <w:t xml:space="preserve"> kombucha industry in the U</w:t>
      </w:r>
      <w:r w:rsidR="00110132">
        <w:t xml:space="preserve">nited </w:t>
      </w:r>
      <w:r w:rsidRPr="00D56CB2">
        <w:t>S</w:t>
      </w:r>
      <w:r w:rsidR="00110132">
        <w:t>tates. B</w:t>
      </w:r>
      <w:r w:rsidRPr="00D56CB2">
        <w:t>y 2021, the U.S. kombucha industry was expected to reach $1.7 billion (see Exhibit 1).</w:t>
      </w:r>
      <w:r w:rsidRPr="007277F1">
        <w:rPr>
          <w:rStyle w:val="FootnoteReference"/>
        </w:rPr>
        <w:footnoteReference w:id="8"/>
      </w:r>
      <w:r w:rsidRPr="00D56CB2">
        <w:t xml:space="preserve"> </w:t>
      </w:r>
    </w:p>
    <w:p w14:paraId="5CFF8B3A" w14:textId="77777777" w:rsidR="00D56CB2" w:rsidRPr="00D56CB2" w:rsidRDefault="00D56CB2" w:rsidP="00D56CB2">
      <w:pPr>
        <w:pStyle w:val="BodyTextMain"/>
      </w:pPr>
    </w:p>
    <w:p w14:paraId="6505F043" w14:textId="7F314E40" w:rsidR="00B645DB" w:rsidRDefault="00D56CB2" w:rsidP="00D56CB2">
      <w:pPr>
        <w:pStyle w:val="BodyTextMain"/>
      </w:pPr>
      <w:r w:rsidRPr="00D56CB2">
        <w:t xml:space="preserve">While kombucha was becoming an established industry in the United States, </w:t>
      </w:r>
      <w:r w:rsidR="007A286B">
        <w:t>it</w:t>
      </w:r>
      <w:r w:rsidRPr="00D56CB2">
        <w:t xml:space="preserve"> was still in its infancy in Canada. There were only two established nationwide Canadian market leaders</w:t>
      </w:r>
      <w:r w:rsidR="00613ED2">
        <w:t>—</w:t>
      </w:r>
      <w:r w:rsidRPr="00E8478C">
        <w:t>Rise Kombucha and Tonica</w:t>
      </w:r>
      <w:r w:rsidR="00E8478C" w:rsidRPr="00D15367">
        <w:t xml:space="preserve">; Tonica </w:t>
      </w:r>
      <w:r w:rsidRPr="00E8478C">
        <w:t xml:space="preserve">rose to national fame after their appearance </w:t>
      </w:r>
      <w:r w:rsidR="00B645DB" w:rsidRPr="00E8478C">
        <w:t xml:space="preserve">in December 2015 </w:t>
      </w:r>
      <w:r w:rsidRPr="00E8478C">
        <w:t xml:space="preserve">on the hit </w:t>
      </w:r>
      <w:r w:rsidR="00B645DB" w:rsidRPr="00E8478C">
        <w:t xml:space="preserve">television </w:t>
      </w:r>
      <w:r w:rsidRPr="00E8478C">
        <w:t xml:space="preserve">show </w:t>
      </w:r>
      <w:r w:rsidRPr="00EB0F99">
        <w:rPr>
          <w:i/>
        </w:rPr>
        <w:t>Dragons’ Den</w:t>
      </w:r>
      <w:r w:rsidRPr="00D56CB2">
        <w:t>.</w:t>
      </w:r>
      <w:r w:rsidRPr="007277F1">
        <w:rPr>
          <w:rStyle w:val="FootnoteReference"/>
        </w:rPr>
        <w:footnoteReference w:id="9"/>
      </w:r>
      <w:r w:rsidRPr="00D56CB2">
        <w:t xml:space="preserve"> In addition, GT</w:t>
      </w:r>
      <w:r w:rsidR="00B645DB">
        <w:t>’</w:t>
      </w:r>
      <w:r w:rsidRPr="00D56CB2">
        <w:t xml:space="preserve">s Kombucha had expanded into the Canadian market in 2015. Besides these three major players, the kombucha industry in Canada had been fragmented and served by many small, regional competitors who had been trying to gain a larger share of a rapidly growing market. </w:t>
      </w:r>
    </w:p>
    <w:p w14:paraId="1C7A95DC" w14:textId="77777777" w:rsidR="00B645DB" w:rsidRDefault="00B645DB" w:rsidP="00D56CB2">
      <w:pPr>
        <w:pStyle w:val="BodyTextMain"/>
      </w:pPr>
    </w:p>
    <w:p w14:paraId="528D0C75" w14:textId="61921A48" w:rsidR="00D56CB2" w:rsidRPr="00D56CB2" w:rsidRDefault="00D56CB2" w:rsidP="00D56CB2">
      <w:pPr>
        <w:pStyle w:val="BodyTextMain"/>
      </w:pPr>
      <w:r w:rsidRPr="00D56CB2">
        <w:t xml:space="preserve">In 2015, the kombucha industry in Canada </w:t>
      </w:r>
      <w:r w:rsidR="00B645DB">
        <w:t>was</w:t>
      </w:r>
      <w:r w:rsidRPr="00D56CB2">
        <w:t xml:space="preserve"> only $2.3</w:t>
      </w:r>
      <w:r w:rsidR="00B645DB">
        <w:t xml:space="preserve"> </w:t>
      </w:r>
      <w:r w:rsidRPr="00D56CB2">
        <w:t>million</w:t>
      </w:r>
      <w:r w:rsidR="00B645DB">
        <w:t>,</w:t>
      </w:r>
      <w:r w:rsidRPr="00D56CB2">
        <w:t xml:space="preserve"> but </w:t>
      </w:r>
      <w:r w:rsidR="00B645DB">
        <w:t xml:space="preserve">it </w:t>
      </w:r>
      <w:r w:rsidRPr="00D56CB2">
        <w:t>had grown by over 30 per cent year-over-year for the previous five years and was expected to reach $6.0 million by 2021.</w:t>
      </w:r>
      <w:r w:rsidRPr="007277F1">
        <w:rPr>
          <w:rStyle w:val="FootnoteReference"/>
        </w:rPr>
        <w:footnoteReference w:id="10"/>
      </w:r>
      <w:r w:rsidRPr="00D56CB2">
        <w:t xml:space="preserve"> A brand</w:t>
      </w:r>
      <w:r w:rsidR="00B645DB">
        <w:t xml:space="preserve"> </w:t>
      </w:r>
      <w:r w:rsidRPr="00D56CB2">
        <w:t>new industry with few competitors meant that the Canadian kombucha market was full of great opportunity</w:t>
      </w:r>
      <w:r w:rsidR="00B645DB">
        <w:t>.</w:t>
      </w:r>
    </w:p>
    <w:p w14:paraId="0823BCEC" w14:textId="77777777" w:rsidR="00D56CB2" w:rsidRPr="00D56CB2" w:rsidRDefault="00D56CB2" w:rsidP="00D15367">
      <w:pPr>
        <w:pStyle w:val="BodyTextMain"/>
      </w:pPr>
    </w:p>
    <w:p w14:paraId="5E136A19" w14:textId="77777777" w:rsidR="00D56CB2" w:rsidRPr="00D56CB2" w:rsidRDefault="00D56CB2" w:rsidP="00D15367">
      <w:pPr>
        <w:pStyle w:val="BodyTextMain"/>
      </w:pPr>
    </w:p>
    <w:p w14:paraId="29DA1C0C" w14:textId="77777777" w:rsidR="00D56CB2" w:rsidRDefault="00D56CB2" w:rsidP="00D56CB2">
      <w:pPr>
        <w:pStyle w:val="Casehead2"/>
      </w:pPr>
      <w:r w:rsidRPr="00D56CB2">
        <w:t>HISTORY OF TRUE BÜCH</w:t>
      </w:r>
    </w:p>
    <w:p w14:paraId="31C3D035" w14:textId="77777777" w:rsidR="00D56CB2" w:rsidRPr="00D56CB2" w:rsidRDefault="00D56CB2" w:rsidP="00D15367">
      <w:pPr>
        <w:pStyle w:val="BodyTextMain"/>
      </w:pPr>
    </w:p>
    <w:p w14:paraId="2F72BF78" w14:textId="37ECBBB4" w:rsidR="00D56CB2" w:rsidRPr="00D56CB2" w:rsidRDefault="00D56CB2" w:rsidP="00D56CB2">
      <w:pPr>
        <w:pStyle w:val="BodyTextMain"/>
      </w:pPr>
      <w:r w:rsidRPr="00D56CB2">
        <w:t xml:space="preserve">Conrad and Louisa Ferrel, both chartered professional accountants </w:t>
      </w:r>
      <w:r w:rsidR="00C40194">
        <w:t xml:space="preserve">and both with </w:t>
      </w:r>
      <w:r w:rsidRPr="00D56CB2">
        <w:t xml:space="preserve">successful corporate careers, began brewing kombucha </w:t>
      </w:r>
      <w:r w:rsidR="00C40194">
        <w:t xml:space="preserve">in 2007 </w:t>
      </w:r>
      <w:r w:rsidRPr="00D56CB2">
        <w:t>out of a need to find a product that Conrad could drink</w:t>
      </w:r>
      <w:r w:rsidR="00C40194">
        <w:t>.</w:t>
      </w:r>
      <w:r w:rsidRPr="00D56CB2">
        <w:t xml:space="preserve"> </w:t>
      </w:r>
      <w:r w:rsidR="00C40194">
        <w:t>M</w:t>
      </w:r>
      <w:r w:rsidRPr="00D56CB2">
        <w:t>any other beverages on the market (e.</w:t>
      </w:r>
      <w:r w:rsidR="00FA0634">
        <w:t>g.</w:t>
      </w:r>
      <w:r w:rsidRPr="00D56CB2">
        <w:t xml:space="preserve">, juice, soda, beer, wine) had a negative impact on </w:t>
      </w:r>
      <w:r w:rsidR="00175454">
        <w:t>Conrad’s</w:t>
      </w:r>
      <w:r w:rsidR="00175454" w:rsidRPr="00D56CB2">
        <w:t xml:space="preserve"> </w:t>
      </w:r>
      <w:r w:rsidRPr="00D56CB2">
        <w:t xml:space="preserve">health. </w:t>
      </w:r>
      <w:r w:rsidR="00175454">
        <w:t>With a successful brew, t</w:t>
      </w:r>
      <w:r w:rsidRPr="00D56CB2">
        <w:t xml:space="preserve">he Ferrels then began taking their home-brewed kombucha to social events, which sparked an interest in the beverage among their family and friends. Most people had never heard of kombucha, but after </w:t>
      </w:r>
      <w:r w:rsidR="00175454">
        <w:t xml:space="preserve">they </w:t>
      </w:r>
      <w:r w:rsidRPr="00D56CB2">
        <w:t>hear</w:t>
      </w:r>
      <w:r w:rsidR="00175454">
        <w:t>d</w:t>
      </w:r>
      <w:r w:rsidRPr="00D56CB2">
        <w:t xml:space="preserve"> about </w:t>
      </w:r>
      <w:proofErr w:type="spellStart"/>
      <w:r w:rsidR="00175454">
        <w:t>kombucha’s</w:t>
      </w:r>
      <w:proofErr w:type="spellEnd"/>
      <w:r w:rsidR="00175454" w:rsidRPr="00D56CB2">
        <w:t xml:space="preserve"> </w:t>
      </w:r>
      <w:r w:rsidRPr="00D56CB2">
        <w:t>potential health benefits, they wanted to know more. Conrad and Louisa continued to perfect their kombucha recipe based on feedback from family and friends and by only using the highest-quality</w:t>
      </w:r>
      <w:r w:rsidR="00E877A5">
        <w:t>,</w:t>
      </w:r>
      <w:r w:rsidRPr="00D56CB2">
        <w:t xml:space="preserve"> locally grown products available.</w:t>
      </w:r>
    </w:p>
    <w:p w14:paraId="60282087" w14:textId="01D76176" w:rsidR="00D56CB2" w:rsidRPr="00D56CB2" w:rsidRDefault="00D56CB2" w:rsidP="00D15367">
      <w:pPr>
        <w:pStyle w:val="BodyTextMain"/>
      </w:pPr>
    </w:p>
    <w:p w14:paraId="7E74D53F" w14:textId="4A9997FD" w:rsidR="00D56CB2" w:rsidRPr="00EB0F99" w:rsidRDefault="00D56CB2" w:rsidP="00D56CB2">
      <w:pPr>
        <w:pStyle w:val="BodyTextMain"/>
        <w:rPr>
          <w:spacing w:val="-2"/>
          <w:kern w:val="22"/>
        </w:rPr>
      </w:pPr>
      <w:r w:rsidRPr="00EB0F99">
        <w:rPr>
          <w:spacing w:val="-2"/>
          <w:kern w:val="22"/>
        </w:rPr>
        <w:lastRenderedPageBreak/>
        <w:t>By 2012, local businesses had beg</w:t>
      </w:r>
      <w:r w:rsidR="00175454" w:rsidRPr="00EB0F99">
        <w:rPr>
          <w:spacing w:val="-2"/>
          <w:kern w:val="22"/>
        </w:rPr>
        <w:t>u</w:t>
      </w:r>
      <w:r w:rsidRPr="00EB0F99">
        <w:rPr>
          <w:spacing w:val="-2"/>
          <w:kern w:val="22"/>
        </w:rPr>
        <w:t>n to inquire about the Ferrels</w:t>
      </w:r>
      <w:r w:rsidR="00175454" w:rsidRPr="00EB0F99">
        <w:rPr>
          <w:spacing w:val="-2"/>
          <w:kern w:val="22"/>
        </w:rPr>
        <w:t>’</w:t>
      </w:r>
      <w:r w:rsidRPr="00EB0F99">
        <w:rPr>
          <w:spacing w:val="-2"/>
          <w:kern w:val="22"/>
        </w:rPr>
        <w:t xml:space="preserve"> home-brewed kombucha</w:t>
      </w:r>
      <w:r w:rsidR="00175454" w:rsidRPr="00EB0F99">
        <w:rPr>
          <w:spacing w:val="-2"/>
          <w:kern w:val="22"/>
        </w:rPr>
        <w:t>.</w:t>
      </w:r>
      <w:r w:rsidRPr="00EB0F99">
        <w:rPr>
          <w:spacing w:val="-2"/>
          <w:kern w:val="22"/>
        </w:rPr>
        <w:t xml:space="preserve"> </w:t>
      </w:r>
      <w:r w:rsidR="00175454" w:rsidRPr="00EB0F99">
        <w:rPr>
          <w:spacing w:val="-2"/>
          <w:kern w:val="22"/>
        </w:rPr>
        <w:t>T</w:t>
      </w:r>
      <w:r w:rsidRPr="00EB0F99">
        <w:rPr>
          <w:spacing w:val="-2"/>
          <w:kern w:val="22"/>
        </w:rPr>
        <w:t xml:space="preserve">he couple considered </w:t>
      </w:r>
      <w:r w:rsidR="0053699E" w:rsidRPr="00EB0F99">
        <w:rPr>
          <w:spacing w:val="-2"/>
          <w:kern w:val="22"/>
        </w:rPr>
        <w:t>mass-producing</w:t>
      </w:r>
      <w:r w:rsidRPr="00EB0F99">
        <w:rPr>
          <w:spacing w:val="-2"/>
          <w:kern w:val="22"/>
        </w:rPr>
        <w:t xml:space="preserve"> their kombucha for the Calgary market</w:t>
      </w:r>
      <w:r w:rsidR="00175454" w:rsidRPr="00EB0F99">
        <w:rPr>
          <w:spacing w:val="-2"/>
          <w:kern w:val="22"/>
        </w:rPr>
        <w:t>, but</w:t>
      </w:r>
      <w:r w:rsidRPr="00EB0F99">
        <w:rPr>
          <w:spacing w:val="-2"/>
          <w:kern w:val="22"/>
        </w:rPr>
        <w:t xml:space="preserve"> they</w:t>
      </w:r>
      <w:r w:rsidR="00463D23" w:rsidRPr="00EB0F99">
        <w:rPr>
          <w:spacing w:val="-2"/>
          <w:kern w:val="22"/>
        </w:rPr>
        <w:t xml:space="preserve"> ultimately</w:t>
      </w:r>
      <w:r w:rsidRPr="00EB0F99">
        <w:rPr>
          <w:spacing w:val="-2"/>
          <w:kern w:val="22"/>
        </w:rPr>
        <w:t xml:space="preserve"> decided that the time was not right </w:t>
      </w:r>
      <w:r w:rsidR="00175454" w:rsidRPr="00EB0F99">
        <w:rPr>
          <w:spacing w:val="-2"/>
          <w:kern w:val="22"/>
        </w:rPr>
        <w:t xml:space="preserve">because </w:t>
      </w:r>
      <w:r w:rsidRPr="00EB0F99">
        <w:rPr>
          <w:spacing w:val="-2"/>
          <w:kern w:val="22"/>
        </w:rPr>
        <w:t>kombucha was still relatively unknown. However, things began to quickly change</w:t>
      </w:r>
      <w:r w:rsidR="0053699E" w:rsidRPr="00EB0F99">
        <w:rPr>
          <w:spacing w:val="-2"/>
          <w:kern w:val="22"/>
        </w:rPr>
        <w:t>,</w:t>
      </w:r>
      <w:r w:rsidRPr="00EB0F99">
        <w:rPr>
          <w:spacing w:val="-2"/>
          <w:kern w:val="22"/>
        </w:rPr>
        <w:t xml:space="preserve"> and in late 2014, just prior to heading out on vacation, Conrad provided a local business with four 18.16-</w:t>
      </w:r>
      <w:r w:rsidR="009124E3" w:rsidRPr="00EB0F99">
        <w:rPr>
          <w:spacing w:val="-2"/>
          <w:kern w:val="22"/>
        </w:rPr>
        <w:t>litre (L)</w:t>
      </w:r>
      <w:r w:rsidRPr="00EB0F99">
        <w:rPr>
          <w:spacing w:val="-2"/>
          <w:kern w:val="22"/>
        </w:rPr>
        <w:t xml:space="preserve"> kegs of kombucha. Conrad thought that four kegs would last the business more than a month, but after two days, all four kegs were empty, and the business wanted to order more. Conrad and Louisa took this as a sign that it was the opportune time</w:t>
      </w:r>
      <w:r w:rsidR="00175454" w:rsidRPr="00EB0F99">
        <w:rPr>
          <w:spacing w:val="-2"/>
          <w:kern w:val="22"/>
        </w:rPr>
        <w:t xml:space="preserve"> and</w:t>
      </w:r>
      <w:r w:rsidRPr="00EB0F99">
        <w:rPr>
          <w:spacing w:val="-2"/>
          <w:kern w:val="22"/>
        </w:rPr>
        <w:t xml:space="preserve"> that the demand existed</w:t>
      </w:r>
      <w:r w:rsidR="00463D23" w:rsidRPr="00EB0F99">
        <w:rPr>
          <w:spacing w:val="-2"/>
          <w:kern w:val="22"/>
        </w:rPr>
        <w:t>.</w:t>
      </w:r>
      <w:r w:rsidRPr="00EB0F99">
        <w:rPr>
          <w:spacing w:val="-2"/>
          <w:kern w:val="22"/>
        </w:rPr>
        <w:t xml:space="preserve"> </w:t>
      </w:r>
      <w:r w:rsidR="00463D23" w:rsidRPr="00EB0F99">
        <w:rPr>
          <w:spacing w:val="-2"/>
          <w:kern w:val="22"/>
        </w:rPr>
        <w:t>A</w:t>
      </w:r>
      <w:r w:rsidRPr="00EB0F99">
        <w:rPr>
          <w:spacing w:val="-2"/>
          <w:kern w:val="22"/>
        </w:rPr>
        <w:t>s a result, they turned their hobby into a business. Shortly thereafter, Conrad quit his corporate job and officially started True Büch Kombucha.</w:t>
      </w:r>
      <w:r w:rsidRPr="00EB0F99">
        <w:rPr>
          <w:rStyle w:val="FootnoteReference"/>
          <w:spacing w:val="-2"/>
          <w:kern w:val="22"/>
        </w:rPr>
        <w:footnoteReference w:id="11"/>
      </w:r>
    </w:p>
    <w:p w14:paraId="6325DBE7" w14:textId="77777777" w:rsidR="00D56CB2" w:rsidRPr="00D56CB2" w:rsidRDefault="00D56CB2" w:rsidP="00D15367">
      <w:pPr>
        <w:pStyle w:val="BodyTextMain"/>
      </w:pPr>
    </w:p>
    <w:p w14:paraId="3E721D3C" w14:textId="77777777" w:rsidR="00D56CB2" w:rsidRPr="00D56CB2" w:rsidRDefault="00D56CB2" w:rsidP="00D15367">
      <w:pPr>
        <w:pStyle w:val="BodyTextMain"/>
      </w:pPr>
    </w:p>
    <w:p w14:paraId="3AD86B5A" w14:textId="3EC2A4F7" w:rsidR="00D56CB2" w:rsidRPr="00D56CB2" w:rsidRDefault="00D56CB2" w:rsidP="00D56CB2">
      <w:pPr>
        <w:pStyle w:val="Casehead1"/>
        <w:rPr>
          <w:sz w:val="22"/>
          <w:szCs w:val="22"/>
        </w:rPr>
      </w:pPr>
      <w:r w:rsidRPr="00D56CB2">
        <w:t>GROWTH</w:t>
      </w:r>
    </w:p>
    <w:p w14:paraId="1B9B2C65" w14:textId="77777777" w:rsidR="00D56CB2" w:rsidRPr="00D56CB2" w:rsidRDefault="00D56CB2" w:rsidP="00D15367">
      <w:pPr>
        <w:pStyle w:val="BodyTextMain"/>
      </w:pPr>
    </w:p>
    <w:p w14:paraId="2B02EA39" w14:textId="0168B203" w:rsidR="00D56CB2" w:rsidRPr="00D56CB2" w:rsidRDefault="00D56CB2" w:rsidP="000A5644">
      <w:pPr>
        <w:pStyle w:val="BodyTextMain"/>
      </w:pPr>
      <w:r w:rsidRPr="000A5644">
        <w:t>In October 2014, True Büch began its operations in a</w:t>
      </w:r>
      <w:r w:rsidR="00175454" w:rsidRPr="000A5644">
        <w:t xml:space="preserve"> </w:t>
      </w:r>
      <w:r w:rsidRPr="00D56CB2">
        <w:t>shared commercial kitchen in Cochrane, Alberta, just west of Calgary</w:t>
      </w:r>
      <w:r w:rsidR="00416057">
        <w:t>, which came with significant travel time to and from the</w:t>
      </w:r>
      <w:r w:rsidR="00497072">
        <w:t xml:space="preserve"> new</w:t>
      </w:r>
      <w:r w:rsidR="00416057">
        <w:t xml:space="preserve"> kitchen</w:t>
      </w:r>
      <w:r w:rsidR="00F43FBB">
        <w:t xml:space="preserve">. True Büch </w:t>
      </w:r>
      <w:r w:rsidR="00F43FBB" w:rsidRPr="000A5644">
        <w:t>was</w:t>
      </w:r>
      <w:r w:rsidRPr="000A5644">
        <w:t xml:space="preserve"> the first kombucha company</w:t>
      </w:r>
      <w:r w:rsidR="00F43FBB" w:rsidRPr="000A5644">
        <w:t xml:space="preserve"> </w:t>
      </w:r>
      <w:r w:rsidRPr="00D56CB2">
        <w:t>in the Calgary market</w:t>
      </w:r>
      <w:r w:rsidRPr="000A5644">
        <w:t>.</w:t>
      </w:r>
      <w:r w:rsidR="00F43FBB" w:rsidRPr="000A5644">
        <w:t xml:space="preserve"> </w:t>
      </w:r>
      <w:r w:rsidRPr="000A5644">
        <w:t xml:space="preserve">At that time, </w:t>
      </w:r>
      <w:r w:rsidR="00463D23" w:rsidRPr="000A5644">
        <w:t xml:space="preserve">they sold </w:t>
      </w:r>
      <w:r w:rsidRPr="000A5644">
        <w:t xml:space="preserve">True Büch </w:t>
      </w:r>
      <w:r w:rsidRPr="00D56CB2">
        <w:t xml:space="preserve">in </w:t>
      </w:r>
      <w:r w:rsidR="00067D1F">
        <w:t>draft</w:t>
      </w:r>
      <w:r w:rsidR="00067D1F" w:rsidRPr="00D56CB2">
        <w:t xml:space="preserve"> </w:t>
      </w:r>
      <w:r w:rsidR="00F43FBB">
        <w:t>from</w:t>
      </w:r>
      <w:r w:rsidR="00F43FBB" w:rsidRPr="00D56CB2">
        <w:t xml:space="preserve"> </w:t>
      </w:r>
      <w:r w:rsidRPr="00D56CB2">
        <w:t>kegs at local farmers’ markets and in some health food retailers. To get the business started</w:t>
      </w:r>
      <w:r w:rsidRPr="000A5644">
        <w:t>, Conrad and Louisa had provided the initial capital from their personal savings, which had been used to purchase the necessary equipment to produce True Büch in mass quantities. This was presented as a shareholder loan on the True</w:t>
      </w:r>
      <w:r w:rsidRPr="00D56CB2">
        <w:rPr>
          <w:shd w:val="clear" w:color="auto" w:fill="FFFFFF"/>
        </w:rPr>
        <w:t xml:space="preserve"> </w:t>
      </w:r>
      <w:r w:rsidRPr="000A5644">
        <w:t>Büch balance sheet</w:t>
      </w:r>
      <w:r w:rsidR="00F26CED" w:rsidRPr="000A5644">
        <w:t xml:space="preserve"> (see Exhibit 2</w:t>
      </w:r>
      <w:r w:rsidRPr="000A5644">
        <w:t>.</w:t>
      </w:r>
      <w:r w:rsidR="00FA0634" w:rsidRPr="000A5644">
        <w:t>)</w:t>
      </w:r>
    </w:p>
    <w:p w14:paraId="29E043C8" w14:textId="0CCD0FD4" w:rsidR="00D56CB2" w:rsidRPr="00D56CB2" w:rsidRDefault="00D56CB2" w:rsidP="000A5644">
      <w:pPr>
        <w:pStyle w:val="BodyTextMain"/>
      </w:pPr>
    </w:p>
    <w:p w14:paraId="1B95168A" w14:textId="6EABAA6F" w:rsidR="00D56CB2" w:rsidRPr="00EB0F99" w:rsidRDefault="00D56CB2" w:rsidP="000A5644">
      <w:pPr>
        <w:pStyle w:val="BodyTextMain"/>
        <w:rPr>
          <w:spacing w:val="-4"/>
          <w:kern w:val="22"/>
        </w:rPr>
      </w:pPr>
      <w:r w:rsidRPr="00EB0F99">
        <w:rPr>
          <w:spacing w:val="-4"/>
          <w:kern w:val="22"/>
        </w:rPr>
        <w:t>In the initial stages,</w:t>
      </w:r>
      <w:r w:rsidR="00F43FBB" w:rsidRPr="00EB0F99">
        <w:rPr>
          <w:spacing w:val="-4"/>
          <w:kern w:val="22"/>
        </w:rPr>
        <w:t xml:space="preserve"> </w:t>
      </w:r>
      <w:r w:rsidRPr="00EB0F99">
        <w:rPr>
          <w:spacing w:val="-4"/>
          <w:kern w:val="22"/>
        </w:rPr>
        <w:t xml:space="preserve">Conrad and Louisa </w:t>
      </w:r>
      <w:r w:rsidR="00FA0634" w:rsidRPr="00EB0F99">
        <w:rPr>
          <w:spacing w:val="-4"/>
          <w:kern w:val="22"/>
        </w:rPr>
        <w:t xml:space="preserve">committed to </w:t>
      </w:r>
      <w:r w:rsidR="00FA0634" w:rsidRPr="000A5644">
        <w:rPr>
          <w:spacing w:val="-4"/>
          <w:kern w:val="22"/>
        </w:rPr>
        <w:t xml:space="preserve">growing </w:t>
      </w:r>
      <w:r w:rsidRPr="000A5644">
        <w:rPr>
          <w:spacing w:val="-4"/>
          <w:kern w:val="22"/>
        </w:rPr>
        <w:t>True Büch slow</w:t>
      </w:r>
      <w:r w:rsidR="00FA0634" w:rsidRPr="000A5644">
        <w:rPr>
          <w:spacing w:val="-4"/>
          <w:kern w:val="22"/>
        </w:rPr>
        <w:t>ly</w:t>
      </w:r>
      <w:r w:rsidRPr="000A5644">
        <w:rPr>
          <w:spacing w:val="-4"/>
          <w:kern w:val="22"/>
        </w:rPr>
        <w:t xml:space="preserve"> and purposeful</w:t>
      </w:r>
      <w:r w:rsidR="00FA0634" w:rsidRPr="000A5644">
        <w:rPr>
          <w:spacing w:val="-4"/>
          <w:kern w:val="22"/>
        </w:rPr>
        <w:t>ly</w:t>
      </w:r>
      <w:r w:rsidRPr="000A5644">
        <w:rPr>
          <w:spacing w:val="-4"/>
          <w:kern w:val="22"/>
        </w:rPr>
        <w:t xml:space="preserve"> by</w:t>
      </w:r>
      <w:r w:rsidRPr="00EB0F99">
        <w:rPr>
          <w:spacing w:val="-4"/>
          <w:kern w:val="22"/>
        </w:rPr>
        <w:t xml:space="preserve"> choosing retail providers whose values aligned with </w:t>
      </w:r>
      <w:r w:rsidR="00463D23" w:rsidRPr="00EB0F99">
        <w:rPr>
          <w:spacing w:val="-4"/>
          <w:kern w:val="22"/>
        </w:rPr>
        <w:t xml:space="preserve">their </w:t>
      </w:r>
      <w:r w:rsidR="00463D23" w:rsidRPr="000A5644">
        <w:rPr>
          <w:spacing w:val="-4"/>
          <w:kern w:val="22"/>
        </w:rPr>
        <w:t>own</w:t>
      </w:r>
      <w:r w:rsidRPr="000A5644">
        <w:rPr>
          <w:spacing w:val="-4"/>
          <w:kern w:val="22"/>
        </w:rPr>
        <w:t>. By selecting retailers who</w:t>
      </w:r>
      <w:r w:rsidR="00EF09E5" w:rsidRPr="000A5644">
        <w:rPr>
          <w:spacing w:val="-4"/>
          <w:kern w:val="22"/>
        </w:rPr>
        <w:t>se</w:t>
      </w:r>
      <w:r w:rsidRPr="000A5644">
        <w:rPr>
          <w:spacing w:val="-4"/>
          <w:kern w:val="22"/>
        </w:rPr>
        <w:t xml:space="preserve"> values mirrored </w:t>
      </w:r>
      <w:r w:rsidR="00463D23" w:rsidRPr="000A5644">
        <w:rPr>
          <w:spacing w:val="-4"/>
          <w:kern w:val="22"/>
        </w:rPr>
        <w:t>True Büch’s</w:t>
      </w:r>
      <w:r w:rsidRPr="000A5644">
        <w:rPr>
          <w:spacing w:val="-4"/>
          <w:kern w:val="22"/>
        </w:rPr>
        <w:t>, the</w:t>
      </w:r>
      <w:r w:rsidR="00F43FBB" w:rsidRPr="000A5644">
        <w:rPr>
          <w:spacing w:val="-4"/>
          <w:kern w:val="22"/>
        </w:rPr>
        <w:t xml:space="preserve"> Ferrels</w:t>
      </w:r>
      <w:r w:rsidRPr="000A5644">
        <w:rPr>
          <w:spacing w:val="-4"/>
          <w:kern w:val="22"/>
        </w:rPr>
        <w:t xml:space="preserve"> believed that they were creating partnerships with like-minded local businesses. </w:t>
      </w:r>
      <w:r w:rsidRPr="00EB0F99">
        <w:rPr>
          <w:spacing w:val="-4"/>
          <w:kern w:val="22"/>
        </w:rPr>
        <w:t>Additionally,</w:t>
      </w:r>
      <w:r w:rsidR="00F43FBB" w:rsidRPr="00EB0F99">
        <w:rPr>
          <w:spacing w:val="-4"/>
          <w:kern w:val="22"/>
        </w:rPr>
        <w:t xml:space="preserve"> </w:t>
      </w:r>
      <w:r w:rsidRPr="000A5644">
        <w:rPr>
          <w:spacing w:val="-4"/>
          <w:kern w:val="22"/>
        </w:rPr>
        <w:t>the</w:t>
      </w:r>
      <w:r w:rsidR="00FA4134" w:rsidRPr="000A5644">
        <w:rPr>
          <w:spacing w:val="-4"/>
          <w:kern w:val="22"/>
        </w:rPr>
        <w:t>y</w:t>
      </w:r>
      <w:r w:rsidRPr="00EB0F99">
        <w:rPr>
          <w:spacing w:val="-4"/>
          <w:kern w:val="22"/>
          <w:shd w:val="clear" w:color="auto" w:fill="FFFFFF"/>
        </w:rPr>
        <w:t xml:space="preserve"> </w:t>
      </w:r>
      <w:r w:rsidR="00F43FBB" w:rsidRPr="00EB0F99">
        <w:rPr>
          <w:spacing w:val="-4"/>
          <w:kern w:val="22"/>
        </w:rPr>
        <w:t>were</w:t>
      </w:r>
      <w:r w:rsidRPr="00EB0F99">
        <w:rPr>
          <w:spacing w:val="-4"/>
          <w:kern w:val="22"/>
        </w:rPr>
        <w:t xml:space="preserve"> acutely aware of their capacity constraints and always wanted to ensure that they could meet the demands of current customers before taking on new ones. They knew that they could have accelerated the growth of </w:t>
      </w:r>
      <w:r w:rsidRPr="000A5644">
        <w:rPr>
          <w:spacing w:val="-4"/>
          <w:kern w:val="22"/>
        </w:rPr>
        <w:t>True</w:t>
      </w:r>
      <w:r w:rsidRPr="00EB0F99">
        <w:rPr>
          <w:spacing w:val="-4"/>
          <w:kern w:val="22"/>
          <w:shd w:val="clear" w:color="auto" w:fill="FFFFFF"/>
        </w:rPr>
        <w:t xml:space="preserve"> </w:t>
      </w:r>
      <w:r w:rsidRPr="000A5644">
        <w:rPr>
          <w:spacing w:val="-4"/>
          <w:kern w:val="22"/>
        </w:rPr>
        <w:t xml:space="preserve">Büch by raising capital through debt or equity, but </w:t>
      </w:r>
      <w:r w:rsidRPr="00EB0F99">
        <w:rPr>
          <w:spacing w:val="-4"/>
          <w:kern w:val="22"/>
        </w:rPr>
        <w:t>Conrad and Louisa had always been averse to taking on debt. Additionally, they were not sure they wanted an equity partner, nor would they know how to give a fair valuation to the business</w:t>
      </w:r>
      <w:r w:rsidR="00FA4134" w:rsidRPr="00EB0F99">
        <w:rPr>
          <w:spacing w:val="-4"/>
          <w:kern w:val="22"/>
        </w:rPr>
        <w:t>. Instead,</w:t>
      </w:r>
      <w:r w:rsidRPr="00EB0F99">
        <w:rPr>
          <w:spacing w:val="-4"/>
          <w:kern w:val="22"/>
        </w:rPr>
        <w:t xml:space="preserve"> they chose to </w:t>
      </w:r>
      <w:r w:rsidRPr="000A5644">
        <w:rPr>
          <w:spacing w:val="-4"/>
          <w:kern w:val="22"/>
        </w:rPr>
        <w:t>grow</w:t>
      </w:r>
      <w:r w:rsidR="00EF09E5" w:rsidRPr="000A5644">
        <w:rPr>
          <w:spacing w:val="-4"/>
          <w:kern w:val="22"/>
        </w:rPr>
        <w:t xml:space="preserve"> </w:t>
      </w:r>
      <w:r w:rsidRPr="000A5644">
        <w:rPr>
          <w:spacing w:val="-4"/>
          <w:kern w:val="22"/>
        </w:rPr>
        <w:t>True Büch</w:t>
      </w:r>
      <w:r w:rsidR="00EF09E5" w:rsidRPr="000A5644">
        <w:rPr>
          <w:spacing w:val="-4"/>
          <w:kern w:val="22"/>
        </w:rPr>
        <w:t xml:space="preserve"> </w:t>
      </w:r>
      <w:r w:rsidRPr="000A5644">
        <w:rPr>
          <w:spacing w:val="-4"/>
          <w:kern w:val="22"/>
        </w:rPr>
        <w:t>organically</w:t>
      </w:r>
      <w:r w:rsidRPr="00EB0F99">
        <w:rPr>
          <w:spacing w:val="-4"/>
          <w:kern w:val="22"/>
        </w:rPr>
        <w:t xml:space="preserve">. </w:t>
      </w:r>
    </w:p>
    <w:p w14:paraId="418E7F87" w14:textId="77777777" w:rsidR="00D56CB2" w:rsidRPr="00D56CB2" w:rsidRDefault="00D56CB2" w:rsidP="000A5644">
      <w:pPr>
        <w:pStyle w:val="BodyTextMain"/>
      </w:pPr>
    </w:p>
    <w:p w14:paraId="12BF3E41" w14:textId="141D3F87" w:rsidR="00D56CB2" w:rsidRPr="00D56CB2" w:rsidRDefault="00D56CB2" w:rsidP="000A5644">
      <w:pPr>
        <w:pStyle w:val="BodyTextMain"/>
      </w:pPr>
      <w:r w:rsidRPr="00D56CB2">
        <w:t xml:space="preserve">By </w:t>
      </w:r>
      <w:r w:rsidR="00F26CED">
        <w:t>July</w:t>
      </w:r>
      <w:r w:rsidRPr="00D56CB2">
        <w:t xml:space="preserve"> 2015</w:t>
      </w:r>
      <w:r w:rsidRPr="000A5644">
        <w:t>,</w:t>
      </w:r>
      <w:r w:rsidR="005D41F5" w:rsidRPr="000A5644">
        <w:t xml:space="preserve"> </w:t>
      </w:r>
      <w:r w:rsidRPr="000A5644">
        <w:t>True Büch</w:t>
      </w:r>
      <w:r w:rsidR="005D41F5" w:rsidRPr="000A5644">
        <w:t xml:space="preserve"> </w:t>
      </w:r>
      <w:r w:rsidRPr="000A5644">
        <w:t>had</w:t>
      </w:r>
      <w:r w:rsidRPr="00D56CB2">
        <w:t xml:space="preserve"> outgrown the commercial kitchen and</w:t>
      </w:r>
      <w:r w:rsidR="0009634B">
        <w:t>,</w:t>
      </w:r>
      <w:r w:rsidRPr="00D56CB2">
        <w:t xml:space="preserve"> </w:t>
      </w:r>
      <w:r w:rsidR="00497072">
        <w:t>as a result</w:t>
      </w:r>
      <w:r w:rsidR="0009634B">
        <w:t>,</w:t>
      </w:r>
      <w:r w:rsidR="00497072">
        <w:t xml:space="preserve"> </w:t>
      </w:r>
      <w:r w:rsidR="005D41F5">
        <w:t>w</w:t>
      </w:r>
      <w:r w:rsidR="00497072">
        <w:t>ere</w:t>
      </w:r>
      <w:r w:rsidRPr="00D56CB2">
        <w:t xml:space="preserve"> struggling with the challenges of sharing a production space with another company</w:t>
      </w:r>
      <w:r w:rsidR="00F45E10">
        <w:t>. Adding to the struggle was the</w:t>
      </w:r>
      <w:r w:rsidR="00543C00">
        <w:t xml:space="preserve"> </w:t>
      </w:r>
      <w:r w:rsidR="00497072">
        <w:t>significant commute required</w:t>
      </w:r>
      <w:r w:rsidR="00F45E10">
        <w:t xml:space="preserve"> to reach the shared commercial kitchen every day</w:t>
      </w:r>
      <w:r w:rsidRPr="00D56CB2">
        <w:t xml:space="preserve">. The </w:t>
      </w:r>
      <w:r w:rsidR="00964765">
        <w:t xml:space="preserve">Ferrels decided </w:t>
      </w:r>
      <w:r w:rsidRPr="00D56CB2">
        <w:t>to relocate</w:t>
      </w:r>
      <w:r w:rsidR="00964765">
        <w:t xml:space="preserve"> </w:t>
      </w:r>
      <w:r w:rsidRPr="00D56CB2">
        <w:t xml:space="preserve">their operations to a warehouse bay in northeast Calgary. The move required a significant capital investment in production equipment, the creation of a refrigerated space within the warehouse, and the purchase of a delivery truck. </w:t>
      </w:r>
    </w:p>
    <w:p w14:paraId="4DC3FFC8" w14:textId="77777777" w:rsidR="00D56CB2" w:rsidRPr="00D56CB2" w:rsidRDefault="00D56CB2" w:rsidP="000A5644">
      <w:pPr>
        <w:pStyle w:val="BodyTextMain"/>
      </w:pPr>
    </w:p>
    <w:p w14:paraId="73387006" w14:textId="71D33EFE" w:rsidR="00D56CB2" w:rsidRPr="00D56CB2" w:rsidRDefault="00D56CB2" w:rsidP="000A5644">
      <w:pPr>
        <w:pStyle w:val="BodyTextMain"/>
        <w:rPr>
          <w:shd w:val="clear" w:color="auto" w:fill="FFFFFF"/>
        </w:rPr>
      </w:pPr>
      <w:r w:rsidRPr="00D56CB2">
        <w:t xml:space="preserve">Before they </w:t>
      </w:r>
      <w:r w:rsidR="00964765">
        <w:t xml:space="preserve">even </w:t>
      </w:r>
      <w:r w:rsidRPr="00D56CB2">
        <w:t xml:space="preserve">received the keys to their new space, Conrad and Louisa </w:t>
      </w:r>
      <w:r w:rsidR="00964765">
        <w:t>realized</w:t>
      </w:r>
      <w:r w:rsidRPr="00D56CB2">
        <w:t xml:space="preserve"> that they had already outgrown it. The competitive landscape for kombucha in Calgary had exploded</w:t>
      </w:r>
      <w:r w:rsidR="001F519E">
        <w:t>,</w:t>
      </w:r>
      <w:r w:rsidRPr="00D56CB2">
        <w:t xml:space="preserve"> as local competitors began to surface and put pressure </w:t>
      </w:r>
      <w:r w:rsidRPr="000A5644">
        <w:t>on True Büch. Throughout</w:t>
      </w:r>
      <w:r w:rsidRPr="00D56CB2">
        <w:t xml:space="preserve"> its first three years of business</w:t>
      </w:r>
      <w:r w:rsidRPr="000A5644">
        <w:t xml:space="preserve">, True Büch had grown with purposeful intention. Except for a 10 per cent charitable donation, all profits had been reinvested into the business. </w:t>
      </w:r>
      <w:r w:rsidR="00FB58B8" w:rsidRPr="000A5644">
        <w:t xml:space="preserve">But True Büch </w:t>
      </w:r>
      <w:r w:rsidRPr="000A5644">
        <w:t>needed to grow faster, which meant that simply reinvesting profits would no</w:t>
      </w:r>
      <w:r w:rsidRPr="00D56CB2">
        <w:rPr>
          <w:shd w:val="clear" w:color="auto" w:fill="FFFFFF"/>
        </w:rPr>
        <w:t xml:space="preserve"> </w:t>
      </w:r>
      <w:r w:rsidRPr="000A5644">
        <w:t>longer be enough.</w:t>
      </w:r>
      <w:r w:rsidRPr="00D56CB2">
        <w:rPr>
          <w:shd w:val="clear" w:color="auto" w:fill="FFFFFF"/>
        </w:rPr>
        <w:t xml:space="preserve"> </w:t>
      </w:r>
    </w:p>
    <w:p w14:paraId="572E8440" w14:textId="77777777" w:rsidR="00D56CB2" w:rsidRPr="00D56CB2" w:rsidRDefault="00D56CB2" w:rsidP="000A5644">
      <w:pPr>
        <w:pStyle w:val="BodyTextMain"/>
      </w:pPr>
    </w:p>
    <w:p w14:paraId="2E945EA6" w14:textId="3FCE9B6E" w:rsidR="00D56CB2" w:rsidRPr="00D56CB2" w:rsidRDefault="00D56CB2" w:rsidP="00D56CB2">
      <w:pPr>
        <w:pStyle w:val="BodyTextMain"/>
      </w:pPr>
      <w:r w:rsidRPr="00D56CB2">
        <w:t>Despite relocating to a bigger space where they could increase production,</w:t>
      </w:r>
      <w:r w:rsidR="005A48E6">
        <w:t xml:space="preserve"> </w:t>
      </w:r>
      <w:r w:rsidRPr="00D56CB2">
        <w:rPr>
          <w:shd w:val="clear" w:color="auto" w:fill="FFFFFF"/>
        </w:rPr>
        <w:t xml:space="preserve">True Büch remained very lean. </w:t>
      </w:r>
      <w:r w:rsidR="00EB1E86">
        <w:rPr>
          <w:shd w:val="clear" w:color="auto" w:fill="FFFFFF"/>
        </w:rPr>
        <w:t xml:space="preserve">They had two part-time employees who helped around the production floor and made rush deliveries to customers, while </w:t>
      </w:r>
      <w:r w:rsidRPr="00D56CB2">
        <w:rPr>
          <w:shd w:val="clear" w:color="auto" w:fill="FFFFFF"/>
        </w:rPr>
        <w:t>Conrad and Louisa were responsible for the many other aspects of the business</w:t>
      </w:r>
      <w:r w:rsidR="005A48E6">
        <w:rPr>
          <w:shd w:val="clear" w:color="auto" w:fill="FFFFFF"/>
        </w:rPr>
        <w:t>,</w:t>
      </w:r>
      <w:r w:rsidRPr="00D56CB2">
        <w:rPr>
          <w:shd w:val="clear" w:color="auto" w:fill="FFFFFF"/>
        </w:rPr>
        <w:t xml:space="preserve"> including accounting, marketing</w:t>
      </w:r>
      <w:r w:rsidR="005A48E6">
        <w:rPr>
          <w:shd w:val="clear" w:color="auto" w:fill="FFFFFF"/>
        </w:rPr>
        <w:t>,</w:t>
      </w:r>
      <w:r w:rsidRPr="00D56CB2">
        <w:rPr>
          <w:shd w:val="clear" w:color="auto" w:fill="FFFFFF"/>
        </w:rPr>
        <w:t xml:space="preserve"> and </w:t>
      </w:r>
      <w:r w:rsidR="00EB1E86" w:rsidRPr="00D56CB2">
        <w:rPr>
          <w:shd w:val="clear" w:color="auto" w:fill="FFFFFF"/>
        </w:rPr>
        <w:t>a</w:t>
      </w:r>
      <w:r w:rsidR="00EB1E86">
        <w:rPr>
          <w:shd w:val="clear" w:color="auto" w:fill="FFFFFF"/>
        </w:rPr>
        <w:t>ll</w:t>
      </w:r>
      <w:r w:rsidR="00EB1E86" w:rsidRPr="00D56CB2">
        <w:rPr>
          <w:shd w:val="clear" w:color="auto" w:fill="FFFFFF"/>
        </w:rPr>
        <w:t xml:space="preserve"> </w:t>
      </w:r>
      <w:r w:rsidRPr="00D56CB2">
        <w:rPr>
          <w:shd w:val="clear" w:color="auto" w:fill="FFFFFF"/>
        </w:rPr>
        <w:t xml:space="preserve">other management tasks. When Conrad and Louisa committed themselves to True Büch on a full-time basis, they had hoped that it would provide them with more control over the </w:t>
      </w:r>
      <w:r w:rsidRPr="00D56CB2">
        <w:rPr>
          <w:shd w:val="clear" w:color="auto" w:fill="FFFFFF"/>
        </w:rPr>
        <w:lastRenderedPageBreak/>
        <w:t>lifestyle they wanted to live</w:t>
      </w:r>
      <w:r w:rsidR="005A48E6">
        <w:rPr>
          <w:shd w:val="clear" w:color="auto" w:fill="FFFFFF"/>
        </w:rPr>
        <w:t>;</w:t>
      </w:r>
      <w:r w:rsidRPr="00D56CB2">
        <w:rPr>
          <w:shd w:val="clear" w:color="auto" w:fill="FFFFFF"/>
        </w:rPr>
        <w:t xml:space="preserve"> however, that had not materialized. Additionally, Conrad and Louisa had not yet drawn a salary from the company and instead depended on the shareholder loan, when required. </w:t>
      </w:r>
    </w:p>
    <w:p w14:paraId="0CFFC027" w14:textId="77777777" w:rsidR="00D56CB2" w:rsidRDefault="00D56CB2" w:rsidP="00D15367">
      <w:pPr>
        <w:pStyle w:val="BodyTextMain"/>
      </w:pPr>
    </w:p>
    <w:p w14:paraId="62B7B137" w14:textId="77777777" w:rsidR="00E877A5" w:rsidRDefault="00E877A5" w:rsidP="00D15367">
      <w:pPr>
        <w:pStyle w:val="BodyTextMain"/>
      </w:pPr>
    </w:p>
    <w:p w14:paraId="4A7B5456" w14:textId="77777777" w:rsidR="00D56CB2" w:rsidRDefault="00D56CB2" w:rsidP="00D56CB2">
      <w:pPr>
        <w:pStyle w:val="Casehead1"/>
      </w:pPr>
      <w:r w:rsidRPr="00D56CB2">
        <w:t>CORE VALUES</w:t>
      </w:r>
    </w:p>
    <w:p w14:paraId="59764BC1" w14:textId="77777777" w:rsidR="00D56CB2" w:rsidRPr="00D56CB2" w:rsidRDefault="00D56CB2" w:rsidP="00D15367">
      <w:pPr>
        <w:pStyle w:val="BodyTextMain"/>
      </w:pPr>
    </w:p>
    <w:p w14:paraId="785F3B9C" w14:textId="13DC17E2" w:rsidR="00D56CB2" w:rsidRPr="00D56CB2" w:rsidRDefault="00D56CB2" w:rsidP="00D56CB2">
      <w:pPr>
        <w:pStyle w:val="BodyTextMain"/>
      </w:pPr>
      <w:r w:rsidRPr="00D56CB2">
        <w:t>Conrad and Louisa founded True Büch on the belief that improving gastrointestinal health could be both a delicious and sustainable endeavo</w:t>
      </w:r>
      <w:r w:rsidR="005A48E6">
        <w:t>u</w:t>
      </w:r>
      <w:r w:rsidRPr="00D56CB2">
        <w:t xml:space="preserve">r. They </w:t>
      </w:r>
      <w:r w:rsidR="005A48E6">
        <w:t>were</w:t>
      </w:r>
      <w:r w:rsidRPr="00D56CB2">
        <w:t xml:space="preserve"> committed to handcrafting tasty</w:t>
      </w:r>
      <w:r w:rsidR="005A48E6">
        <w:t>,</w:t>
      </w:r>
      <w:r w:rsidRPr="00D56CB2">
        <w:t xml:space="preserve"> </w:t>
      </w:r>
      <w:r w:rsidR="001F519E">
        <w:t>small-batch</w:t>
      </w:r>
      <w:r w:rsidRPr="00D56CB2">
        <w:t xml:space="preserve"> kombucha with little environmental impact while using </w:t>
      </w:r>
      <w:r w:rsidR="005A48E6" w:rsidRPr="00D56CB2">
        <w:t xml:space="preserve">only </w:t>
      </w:r>
      <w:r w:rsidRPr="00D56CB2">
        <w:t>organic ingredients. Their goal was always for their kombucha to have a positive influence on their customers’ digestive systems and, ultimately, their lives.</w:t>
      </w:r>
    </w:p>
    <w:p w14:paraId="787EBDBD" w14:textId="5BB14285" w:rsidR="00D56CB2" w:rsidRPr="00D56CB2" w:rsidRDefault="00D56CB2" w:rsidP="00D56CB2">
      <w:pPr>
        <w:pStyle w:val="BodyTextMain"/>
      </w:pPr>
    </w:p>
    <w:p w14:paraId="3141F56B" w14:textId="7D8CFAA9" w:rsidR="00D56CB2" w:rsidRPr="00D56CB2" w:rsidRDefault="00D56CB2" w:rsidP="00D56CB2">
      <w:pPr>
        <w:pStyle w:val="BodyTextMain"/>
      </w:pPr>
      <w:r w:rsidRPr="00D56CB2">
        <w:t>The Ferrels had remained passionate about collaborating with other local businesses</w:t>
      </w:r>
      <w:r w:rsidR="005A48E6">
        <w:t xml:space="preserve"> and</w:t>
      </w:r>
      <w:r w:rsidRPr="00D56CB2">
        <w:t xml:space="preserve"> supporting their employees and communities, all the while adhering to </w:t>
      </w:r>
      <w:r w:rsidR="001F519E">
        <w:t>zero-waste</w:t>
      </w:r>
      <w:r w:rsidRPr="00D56CB2">
        <w:t xml:space="preserve"> principles.</w:t>
      </w:r>
      <w:r w:rsidRPr="007277F1">
        <w:rPr>
          <w:rStyle w:val="FootnoteReference"/>
        </w:rPr>
        <w:footnoteReference w:id="12"/>
      </w:r>
      <w:r w:rsidRPr="00D56CB2">
        <w:t xml:space="preserve"> For example, they teamed up with Respect for the Earth and All People (REAP) Calgary (where Louisa was also a board member) to plant trees every year</w:t>
      </w:r>
      <w:r w:rsidR="005A48E6">
        <w:t>,</w:t>
      </w:r>
      <w:r w:rsidRPr="00D56CB2">
        <w:t xml:space="preserve"> which help</w:t>
      </w:r>
      <w:r w:rsidR="005A48E6">
        <w:t>ed</w:t>
      </w:r>
      <w:r w:rsidRPr="00D56CB2">
        <w:t xml:space="preserve"> offset the carbon footprint of their production facility and delivery van. Additionally, since the company</w:t>
      </w:r>
      <w:r w:rsidR="005A48E6">
        <w:t>’s</w:t>
      </w:r>
      <w:r w:rsidR="005A48E6" w:rsidRPr="005A48E6">
        <w:t xml:space="preserve"> </w:t>
      </w:r>
      <w:r w:rsidR="005A48E6" w:rsidRPr="00D56CB2">
        <w:t>inception</w:t>
      </w:r>
      <w:r w:rsidRPr="00D56CB2">
        <w:t xml:space="preserve">, Conrad and Louisa </w:t>
      </w:r>
      <w:r w:rsidR="009124E3">
        <w:t xml:space="preserve">had </w:t>
      </w:r>
      <w:r w:rsidRPr="00D56CB2">
        <w:t>donate</w:t>
      </w:r>
      <w:r w:rsidR="005A48E6">
        <w:t>d</w:t>
      </w:r>
      <w:r w:rsidRPr="00D56CB2">
        <w:t xml:space="preserve"> 10 per cent of their profits to local, grassroots projects that align</w:t>
      </w:r>
      <w:r w:rsidR="005A48E6">
        <w:t>ed</w:t>
      </w:r>
      <w:r w:rsidRPr="00D56CB2">
        <w:t xml:space="preserve"> with </w:t>
      </w:r>
      <w:r w:rsidRPr="00D56CB2">
        <w:rPr>
          <w:shd w:val="clear" w:color="auto" w:fill="FFFFFF"/>
        </w:rPr>
        <w:t>True Büch’s</w:t>
      </w:r>
      <w:r w:rsidRPr="00D56CB2">
        <w:t xml:space="preserve"> passion</w:t>
      </w:r>
      <w:r w:rsidR="005A48E6">
        <w:t xml:space="preserve"> for</w:t>
      </w:r>
      <w:r w:rsidRPr="00D56CB2">
        <w:t xml:space="preserve"> children, families, health</w:t>
      </w:r>
      <w:r w:rsidR="005A48E6">
        <w:t>,</w:t>
      </w:r>
      <w:r w:rsidRPr="00D56CB2">
        <w:t xml:space="preserve"> and animals</w:t>
      </w:r>
      <w:r>
        <w:t>.</w:t>
      </w:r>
      <w:r w:rsidRPr="007277F1">
        <w:rPr>
          <w:rStyle w:val="FootnoteReference"/>
        </w:rPr>
        <w:footnoteReference w:id="13"/>
      </w:r>
      <w:r w:rsidRPr="00D56CB2">
        <w:t xml:space="preserve"> </w:t>
      </w:r>
    </w:p>
    <w:p w14:paraId="4A70EA27" w14:textId="77777777" w:rsidR="00D56CB2" w:rsidRDefault="00D56CB2" w:rsidP="00D15367">
      <w:pPr>
        <w:pStyle w:val="BodyTextMain"/>
        <w:rPr>
          <w:rFonts w:eastAsia="Calibri"/>
        </w:rPr>
      </w:pPr>
    </w:p>
    <w:p w14:paraId="3100581F" w14:textId="77777777" w:rsidR="00D56CB2" w:rsidRPr="00D56CB2" w:rsidRDefault="00D56CB2" w:rsidP="00D15367">
      <w:pPr>
        <w:pStyle w:val="BodyTextMain"/>
        <w:rPr>
          <w:rFonts w:eastAsia="Calibri"/>
        </w:rPr>
      </w:pPr>
    </w:p>
    <w:p w14:paraId="68D3C3AA" w14:textId="77777777" w:rsidR="00D56CB2" w:rsidRPr="00D56CB2" w:rsidRDefault="00D56CB2" w:rsidP="00D56CB2">
      <w:pPr>
        <w:pStyle w:val="Casehead1"/>
        <w:rPr>
          <w:rFonts w:eastAsia="Calibri"/>
        </w:rPr>
      </w:pPr>
      <w:r w:rsidRPr="00D56CB2">
        <w:rPr>
          <w:rFonts w:eastAsia="Calibri"/>
        </w:rPr>
        <w:t>OPERATIONS</w:t>
      </w:r>
    </w:p>
    <w:p w14:paraId="24847093" w14:textId="77777777" w:rsidR="00741EE4" w:rsidRDefault="00741EE4" w:rsidP="00741EE4">
      <w:pPr>
        <w:pStyle w:val="BodyTextMain"/>
        <w:rPr>
          <w:rFonts w:eastAsia="Calibri"/>
        </w:rPr>
      </w:pPr>
    </w:p>
    <w:p w14:paraId="1F06475F" w14:textId="12690A2A" w:rsidR="00D56CB2" w:rsidRDefault="00D56CB2" w:rsidP="00D60AF2">
      <w:pPr>
        <w:pStyle w:val="BodyTextMain"/>
        <w:rPr>
          <w:rFonts w:eastAsia="Calibri"/>
          <w:shd w:val="clear" w:color="auto" w:fill="FFFFFF"/>
        </w:rPr>
      </w:pPr>
      <w:r w:rsidRPr="00D60AF2">
        <w:rPr>
          <w:rFonts w:eastAsia="Calibri"/>
        </w:rPr>
        <w:t xml:space="preserve">A batch of kombucha was brewed in 15 days. True </w:t>
      </w:r>
      <w:proofErr w:type="spellStart"/>
      <w:r w:rsidRPr="00D60AF2">
        <w:rPr>
          <w:rFonts w:eastAsia="Calibri"/>
        </w:rPr>
        <w:t>Büch</w:t>
      </w:r>
      <w:proofErr w:type="spellEnd"/>
      <w:r w:rsidRPr="00D60AF2">
        <w:rPr>
          <w:rFonts w:eastAsia="Calibri"/>
        </w:rPr>
        <w:t xml:space="preserve"> used locally sourced</w:t>
      </w:r>
      <w:r w:rsidR="00E877A5">
        <w:rPr>
          <w:rFonts w:eastAsia="Calibri"/>
        </w:rPr>
        <w:t>,</w:t>
      </w:r>
      <w:r w:rsidRPr="00D60AF2">
        <w:rPr>
          <w:rFonts w:eastAsia="Calibri"/>
        </w:rPr>
        <w:t xml:space="preserve"> organic tea leaves and cane sugar</w:t>
      </w:r>
      <w:r w:rsidR="00D13793" w:rsidRPr="00D60AF2">
        <w:rPr>
          <w:rFonts w:eastAsia="Calibri"/>
        </w:rPr>
        <w:t>,</w:t>
      </w:r>
      <w:r w:rsidRPr="00D60AF2">
        <w:rPr>
          <w:rFonts w:eastAsia="Calibri"/>
        </w:rPr>
        <w:t xml:space="preserve"> which </w:t>
      </w:r>
      <w:r w:rsidR="00D13793" w:rsidRPr="00D60AF2">
        <w:rPr>
          <w:rFonts w:eastAsia="Calibri"/>
        </w:rPr>
        <w:t xml:space="preserve">were </w:t>
      </w:r>
      <w:r w:rsidRPr="00D60AF2">
        <w:rPr>
          <w:rFonts w:eastAsia="Calibri"/>
        </w:rPr>
        <w:t>mixed with hot water and a SCOBY in 200</w:t>
      </w:r>
      <w:r w:rsidR="00587CD7" w:rsidRPr="00D60AF2">
        <w:rPr>
          <w:rFonts w:eastAsia="Calibri"/>
        </w:rPr>
        <w:t xml:space="preserve"> </w:t>
      </w:r>
      <w:r w:rsidR="009124E3" w:rsidRPr="00D60AF2">
        <w:rPr>
          <w:rFonts w:eastAsia="Calibri"/>
        </w:rPr>
        <w:t>L</w:t>
      </w:r>
      <w:r w:rsidRPr="00D60AF2">
        <w:rPr>
          <w:rFonts w:eastAsia="Calibri"/>
        </w:rPr>
        <w:t xml:space="preserve"> fermentation tanks that were covered with a cloth to facilitate </w:t>
      </w:r>
      <w:r w:rsidR="00D13793" w:rsidRPr="00D60AF2">
        <w:rPr>
          <w:rFonts w:eastAsia="Calibri"/>
        </w:rPr>
        <w:t xml:space="preserve">a 14-day </w:t>
      </w:r>
      <w:r w:rsidRPr="00D60AF2">
        <w:rPr>
          <w:rFonts w:eastAsia="Calibri"/>
        </w:rPr>
        <w:t>fermentation process. As the tea fermented, it became less sweet and more vinegary in taste, and a trace amount of alcohol was also produced. In Canada, a serving of kombucha could</w:t>
      </w:r>
      <w:r w:rsidRPr="00D56CB2">
        <w:rPr>
          <w:rFonts w:eastAsia="Calibri"/>
          <w:shd w:val="clear" w:color="auto" w:fill="FFFFFF"/>
        </w:rPr>
        <w:t xml:space="preserve"> </w:t>
      </w:r>
      <w:r w:rsidRPr="00D60AF2">
        <w:rPr>
          <w:rFonts w:eastAsia="Calibri"/>
        </w:rPr>
        <w:t>have an alcohol content of 1 per cent, whereas in the United States</w:t>
      </w:r>
      <w:r w:rsidR="00B44D37" w:rsidRPr="00D60AF2">
        <w:rPr>
          <w:rFonts w:eastAsia="Calibri"/>
        </w:rPr>
        <w:t>,</w:t>
      </w:r>
      <w:r w:rsidRPr="00D60AF2">
        <w:rPr>
          <w:rFonts w:eastAsia="Calibri"/>
        </w:rPr>
        <w:t xml:space="preserve"> only 0.5 per cent was permitted.</w:t>
      </w:r>
    </w:p>
    <w:p w14:paraId="687DB4E7" w14:textId="77777777" w:rsidR="00D56CB2" w:rsidRPr="00D56CB2" w:rsidRDefault="00D56CB2" w:rsidP="00D60AF2">
      <w:pPr>
        <w:pStyle w:val="BodyTextMain"/>
        <w:rPr>
          <w:rFonts w:eastAsia="Calibri"/>
          <w:shd w:val="clear" w:color="auto" w:fill="FFFFFF"/>
        </w:rPr>
      </w:pPr>
    </w:p>
    <w:p w14:paraId="4EECCF98" w14:textId="511EAFCD" w:rsidR="00D56CB2" w:rsidRDefault="00D56CB2" w:rsidP="00D60AF2">
      <w:pPr>
        <w:pStyle w:val="BodyTextMain"/>
        <w:rPr>
          <w:rFonts w:eastAsia="Calibri"/>
        </w:rPr>
      </w:pPr>
      <w:r w:rsidRPr="00D60AF2">
        <w:rPr>
          <w:rFonts w:eastAsia="Calibri"/>
        </w:rPr>
        <w:t xml:space="preserve">Once the kombucha had fermented, it was transferred to a </w:t>
      </w:r>
      <w:r w:rsidR="00FA0634" w:rsidRPr="00D60AF2">
        <w:rPr>
          <w:rFonts w:eastAsia="Calibri"/>
        </w:rPr>
        <w:t>bright</w:t>
      </w:r>
      <w:r w:rsidRPr="00D60AF2">
        <w:rPr>
          <w:rFonts w:eastAsia="Calibri"/>
        </w:rPr>
        <w:t xml:space="preserve"> tank for one day for carbonation. </w:t>
      </w:r>
      <w:r w:rsidR="00FA0634" w:rsidRPr="00D60AF2">
        <w:rPr>
          <w:rFonts w:eastAsia="Calibri"/>
        </w:rPr>
        <w:t xml:space="preserve">Bright </w:t>
      </w:r>
      <w:r w:rsidRPr="00D60AF2">
        <w:rPr>
          <w:rFonts w:eastAsia="Calibri"/>
        </w:rPr>
        <w:t xml:space="preserve">tanks allowed </w:t>
      </w:r>
      <w:r w:rsidR="00B44D37" w:rsidRPr="00D60AF2">
        <w:rPr>
          <w:rFonts w:eastAsia="Calibri"/>
        </w:rPr>
        <w:t xml:space="preserve">the </w:t>
      </w:r>
      <w:r w:rsidRPr="00D60AF2">
        <w:rPr>
          <w:rFonts w:eastAsia="Calibri"/>
        </w:rPr>
        <w:t xml:space="preserve">kombucha to be </w:t>
      </w:r>
      <w:r w:rsidR="00587CD7" w:rsidRPr="00D60AF2">
        <w:rPr>
          <w:rFonts w:eastAsia="Calibri"/>
        </w:rPr>
        <w:t>force carbonated</w:t>
      </w:r>
      <w:r w:rsidRPr="00D60AF2">
        <w:rPr>
          <w:rFonts w:eastAsia="Calibri"/>
        </w:rPr>
        <w:t xml:space="preserve"> </w:t>
      </w:r>
      <w:r w:rsidR="00493AD7" w:rsidRPr="00D60AF2">
        <w:rPr>
          <w:rFonts w:eastAsia="Calibri"/>
        </w:rPr>
        <w:t>in a</w:t>
      </w:r>
      <w:r w:rsidRPr="00D60AF2">
        <w:rPr>
          <w:rFonts w:eastAsia="Calibri"/>
        </w:rPr>
        <w:t xml:space="preserve"> temperature</w:t>
      </w:r>
      <w:r w:rsidR="00FA4134" w:rsidRPr="00D60AF2">
        <w:rPr>
          <w:rFonts w:eastAsia="Calibri"/>
        </w:rPr>
        <w:t>-</w:t>
      </w:r>
      <w:r w:rsidR="00493AD7" w:rsidRPr="00D60AF2">
        <w:rPr>
          <w:rFonts w:eastAsia="Calibri"/>
        </w:rPr>
        <w:t xml:space="preserve">controlled </w:t>
      </w:r>
      <w:r w:rsidR="00FA4134" w:rsidRPr="00D60AF2">
        <w:rPr>
          <w:rFonts w:eastAsia="Calibri"/>
        </w:rPr>
        <w:t>environment</w:t>
      </w:r>
      <w:r w:rsidRPr="00D60AF2">
        <w:rPr>
          <w:rFonts w:eastAsia="Calibri"/>
        </w:rPr>
        <w:t xml:space="preserve">, which </w:t>
      </w:r>
      <w:r w:rsidR="00493AD7" w:rsidRPr="00D60AF2">
        <w:rPr>
          <w:rFonts w:eastAsia="Calibri"/>
        </w:rPr>
        <w:t>wa</w:t>
      </w:r>
      <w:r w:rsidRPr="00D60AF2">
        <w:rPr>
          <w:rFonts w:eastAsia="Calibri"/>
        </w:rPr>
        <w:t>s important for preserving the kombucha taste and flavo</w:t>
      </w:r>
      <w:r w:rsidR="00493AD7" w:rsidRPr="00D60AF2">
        <w:rPr>
          <w:rFonts w:eastAsia="Calibri"/>
        </w:rPr>
        <w:t>u</w:t>
      </w:r>
      <w:r w:rsidRPr="00D60AF2">
        <w:rPr>
          <w:rFonts w:eastAsia="Calibri"/>
        </w:rPr>
        <w:t xml:space="preserve">r. Once </w:t>
      </w:r>
      <w:r w:rsidR="00493AD7" w:rsidRPr="00D60AF2">
        <w:rPr>
          <w:rFonts w:eastAsia="Calibri"/>
        </w:rPr>
        <w:t xml:space="preserve">the kombucha </w:t>
      </w:r>
      <w:r w:rsidRPr="00D60AF2">
        <w:rPr>
          <w:rFonts w:eastAsia="Calibri"/>
        </w:rPr>
        <w:t xml:space="preserve">had been carbonated, </w:t>
      </w:r>
      <w:r w:rsidR="00FA4134">
        <w:rPr>
          <w:rFonts w:eastAsia="Calibri"/>
        </w:rPr>
        <w:t>they</w:t>
      </w:r>
      <w:r w:rsidRPr="00D56CB2">
        <w:rPr>
          <w:rFonts w:eastAsia="Calibri"/>
        </w:rPr>
        <w:t xml:space="preserve"> used natural ingredients to make assorted flavo</w:t>
      </w:r>
      <w:r w:rsidR="00493AD7">
        <w:rPr>
          <w:rFonts w:eastAsia="Calibri"/>
        </w:rPr>
        <w:t>u</w:t>
      </w:r>
      <w:r w:rsidRPr="00D56CB2">
        <w:rPr>
          <w:rFonts w:eastAsia="Calibri"/>
        </w:rPr>
        <w:t xml:space="preserve">rs. </w:t>
      </w:r>
      <w:r w:rsidRPr="00D60AF2">
        <w:rPr>
          <w:rFonts w:eastAsia="Calibri"/>
        </w:rPr>
        <w:t>True Büch had four signature flavo</w:t>
      </w:r>
      <w:r w:rsidR="00493AD7" w:rsidRPr="00D60AF2">
        <w:rPr>
          <w:rFonts w:eastAsia="Calibri"/>
        </w:rPr>
        <w:t>u</w:t>
      </w:r>
      <w:r w:rsidRPr="00D60AF2">
        <w:rPr>
          <w:rFonts w:eastAsia="Calibri"/>
        </w:rPr>
        <w:t>rs</w:t>
      </w:r>
      <w:r w:rsidR="00493AD7" w:rsidRPr="00D60AF2">
        <w:rPr>
          <w:rFonts w:eastAsia="Calibri"/>
        </w:rPr>
        <w:t>:</w:t>
      </w:r>
      <w:r w:rsidRPr="00D60AF2">
        <w:rPr>
          <w:rFonts w:eastAsia="Calibri"/>
        </w:rPr>
        <w:t xml:space="preserve"> ginger</w:t>
      </w:r>
      <w:r w:rsidRPr="00D56CB2">
        <w:rPr>
          <w:rFonts w:eastAsia="Calibri"/>
        </w:rPr>
        <w:t>, blueberry rooibos, mojito mint</w:t>
      </w:r>
      <w:r w:rsidR="00493AD7">
        <w:rPr>
          <w:rFonts w:eastAsia="Calibri"/>
        </w:rPr>
        <w:t>,</w:t>
      </w:r>
      <w:r w:rsidRPr="00D56CB2">
        <w:rPr>
          <w:rFonts w:eastAsia="Calibri"/>
        </w:rPr>
        <w:t xml:space="preserve"> and vanilla chai</w:t>
      </w:r>
      <w:r w:rsidR="00587CD7">
        <w:rPr>
          <w:rFonts w:eastAsia="Calibri"/>
        </w:rPr>
        <w:t>. They also</w:t>
      </w:r>
      <w:r w:rsidR="00493AD7">
        <w:rPr>
          <w:rFonts w:eastAsia="Calibri"/>
        </w:rPr>
        <w:t xml:space="preserve"> had</w:t>
      </w:r>
      <w:r w:rsidRPr="00D56CB2">
        <w:rPr>
          <w:rFonts w:eastAsia="Calibri"/>
        </w:rPr>
        <w:t xml:space="preserve"> a different flavo</w:t>
      </w:r>
      <w:r w:rsidR="00493AD7">
        <w:rPr>
          <w:rFonts w:eastAsia="Calibri"/>
        </w:rPr>
        <w:t>u</w:t>
      </w:r>
      <w:r w:rsidRPr="00D56CB2">
        <w:rPr>
          <w:rFonts w:eastAsia="Calibri"/>
        </w:rPr>
        <w:t>r of the month</w:t>
      </w:r>
      <w:r w:rsidR="00493AD7">
        <w:rPr>
          <w:rFonts w:eastAsia="Calibri"/>
        </w:rPr>
        <w:t>,</w:t>
      </w:r>
      <w:r w:rsidRPr="00D56CB2">
        <w:rPr>
          <w:rFonts w:eastAsia="Calibri"/>
        </w:rPr>
        <w:t xml:space="preserve"> which ha</w:t>
      </w:r>
      <w:r w:rsidR="00493AD7">
        <w:rPr>
          <w:rFonts w:eastAsia="Calibri"/>
        </w:rPr>
        <w:t>d</w:t>
      </w:r>
      <w:r w:rsidRPr="00D56CB2">
        <w:rPr>
          <w:rFonts w:eastAsia="Calibri"/>
        </w:rPr>
        <w:t xml:space="preserve"> included watermelon lime, very berry</w:t>
      </w:r>
      <w:r w:rsidR="00493AD7">
        <w:rPr>
          <w:rFonts w:eastAsia="Calibri"/>
        </w:rPr>
        <w:t>,</w:t>
      </w:r>
      <w:r w:rsidRPr="00D56CB2">
        <w:rPr>
          <w:rFonts w:eastAsia="Calibri"/>
        </w:rPr>
        <w:t xml:space="preserve"> and grapefruit sage. </w:t>
      </w:r>
    </w:p>
    <w:p w14:paraId="30C17870" w14:textId="77777777" w:rsidR="00D56CB2" w:rsidRPr="00D56CB2" w:rsidRDefault="00D56CB2" w:rsidP="00D60AF2">
      <w:pPr>
        <w:pStyle w:val="BodyTextMain"/>
        <w:rPr>
          <w:rFonts w:eastAsia="Calibri"/>
          <w:b/>
          <w:bCs/>
        </w:rPr>
      </w:pPr>
    </w:p>
    <w:p w14:paraId="6DE4CA04" w14:textId="2B4AF284" w:rsidR="00D56CB2" w:rsidRPr="00D56CB2" w:rsidRDefault="00D56CB2" w:rsidP="00D56CB2">
      <w:pPr>
        <w:pStyle w:val="BodyTextMain"/>
        <w:rPr>
          <w:rFonts w:eastAsia="Calibri"/>
        </w:rPr>
      </w:pPr>
      <w:r w:rsidRPr="00D56CB2">
        <w:rPr>
          <w:rFonts w:eastAsia="Calibri"/>
        </w:rPr>
        <w:t>When a batch of kombucha was completed, it was either transferred to 18.16</w:t>
      </w:r>
      <w:r w:rsidR="009124E3">
        <w:rPr>
          <w:rFonts w:eastAsia="Calibri"/>
        </w:rPr>
        <w:t xml:space="preserve"> L</w:t>
      </w:r>
      <w:r w:rsidRPr="00D56CB2">
        <w:rPr>
          <w:rFonts w:eastAsia="Calibri"/>
        </w:rPr>
        <w:t xml:space="preserve"> kegs or bottled into 355</w:t>
      </w:r>
      <w:r w:rsidR="00794F6E">
        <w:rPr>
          <w:rFonts w:eastAsia="Calibri"/>
        </w:rPr>
        <w:t>-</w:t>
      </w:r>
      <w:r w:rsidR="00493AD7">
        <w:rPr>
          <w:rFonts w:eastAsia="Calibri"/>
        </w:rPr>
        <w:t>millilitre</w:t>
      </w:r>
      <w:r w:rsidRPr="00D56CB2">
        <w:rPr>
          <w:rFonts w:eastAsia="Calibri"/>
        </w:rPr>
        <w:t xml:space="preserve"> </w:t>
      </w:r>
      <w:r w:rsidR="00794F6E">
        <w:rPr>
          <w:rFonts w:eastAsia="Calibri"/>
        </w:rPr>
        <w:t>single-serving</w:t>
      </w:r>
      <w:r w:rsidRPr="00D56CB2">
        <w:rPr>
          <w:rFonts w:eastAsia="Calibri"/>
        </w:rPr>
        <w:t xml:space="preserve"> bottles. Conrad designed and created his own keg cleaner and bottling line. In one day, the homemade bottling line could fill 1,000 </w:t>
      </w:r>
      <w:r w:rsidR="00794F6E">
        <w:rPr>
          <w:rFonts w:eastAsia="Calibri"/>
        </w:rPr>
        <w:t>single-serving</w:t>
      </w:r>
      <w:r w:rsidRPr="00D56CB2">
        <w:rPr>
          <w:rFonts w:eastAsia="Calibri"/>
        </w:rPr>
        <w:t xml:space="preserve"> bottles. True Büch had been considering purchasing a </w:t>
      </w:r>
      <w:r w:rsidR="00E33EC8">
        <w:rPr>
          <w:rFonts w:eastAsia="Calibri"/>
        </w:rPr>
        <w:t>CA</w:t>
      </w:r>
      <w:r w:rsidRPr="00D56CB2">
        <w:rPr>
          <w:rFonts w:eastAsia="Calibri"/>
        </w:rPr>
        <w:t xml:space="preserve">$100,000 bottling line that would increase bottling to 500 </w:t>
      </w:r>
      <w:r w:rsidR="00794F6E">
        <w:rPr>
          <w:rFonts w:eastAsia="Calibri"/>
        </w:rPr>
        <w:t xml:space="preserve">single-serving bottles </w:t>
      </w:r>
      <w:r w:rsidRPr="00D56CB2">
        <w:rPr>
          <w:rFonts w:eastAsia="Calibri"/>
        </w:rPr>
        <w:t xml:space="preserve">per hour. </w:t>
      </w:r>
    </w:p>
    <w:p w14:paraId="5838C42F" w14:textId="77777777" w:rsidR="00D56CB2" w:rsidRDefault="00D56CB2" w:rsidP="00D15367">
      <w:pPr>
        <w:pStyle w:val="BodyTextMain"/>
      </w:pPr>
    </w:p>
    <w:p w14:paraId="14CB274D" w14:textId="77777777" w:rsidR="00D56CB2" w:rsidRPr="00D56CB2" w:rsidRDefault="00D56CB2" w:rsidP="00D15367">
      <w:pPr>
        <w:pStyle w:val="BodyTextMain"/>
      </w:pPr>
    </w:p>
    <w:p w14:paraId="5863B24D" w14:textId="75468412" w:rsidR="00D56CB2" w:rsidRPr="00D56CB2" w:rsidRDefault="00067D1F" w:rsidP="00D56CB2">
      <w:pPr>
        <w:pStyle w:val="Casehead1"/>
        <w:rPr>
          <w:sz w:val="22"/>
          <w:szCs w:val="22"/>
        </w:rPr>
      </w:pPr>
      <w:r>
        <w:t>draft</w:t>
      </w:r>
      <w:r w:rsidRPr="00D56CB2">
        <w:t xml:space="preserve"> </w:t>
      </w:r>
      <w:r w:rsidR="00D56CB2" w:rsidRPr="00D56CB2">
        <w:t>KOMBUCHA</w:t>
      </w:r>
      <w:r w:rsidR="00D56CB2" w:rsidRPr="00D56CB2">
        <w:rPr>
          <w:sz w:val="22"/>
          <w:szCs w:val="22"/>
        </w:rPr>
        <w:t xml:space="preserve"> </w:t>
      </w:r>
    </w:p>
    <w:p w14:paraId="03BC1CCD" w14:textId="77777777" w:rsidR="00D56CB2" w:rsidRPr="00D56CB2" w:rsidRDefault="00D56CB2" w:rsidP="00D15367">
      <w:pPr>
        <w:pStyle w:val="BodyTextMain"/>
      </w:pPr>
    </w:p>
    <w:p w14:paraId="62A99C5E" w14:textId="2D45A9BD" w:rsidR="00D56CB2" w:rsidRDefault="00D56CB2" w:rsidP="00D56CB2">
      <w:pPr>
        <w:pStyle w:val="BodyTextMain"/>
      </w:pPr>
      <w:r w:rsidRPr="00D56CB2">
        <w:t xml:space="preserve">In 2014, True Büch began </w:t>
      </w:r>
      <w:r w:rsidR="006425CB">
        <w:t xml:space="preserve">by </w:t>
      </w:r>
      <w:r w:rsidRPr="00D56CB2">
        <w:t xml:space="preserve">selling its kombucha from reusable kegs in booths at farmers’ markets </w:t>
      </w:r>
      <w:r w:rsidR="005D30C7">
        <w:t xml:space="preserve">and </w:t>
      </w:r>
      <w:r w:rsidRPr="00D56CB2">
        <w:t>in retail spaces throughout Calgary</w:t>
      </w:r>
      <w:r w:rsidR="005D30C7">
        <w:t xml:space="preserve">. </w:t>
      </w:r>
      <w:r w:rsidR="0010689E">
        <w:t>Serving kombucha from a keg—</w:t>
      </w:r>
      <w:r w:rsidR="00067D1F">
        <w:t xml:space="preserve">draft </w:t>
      </w:r>
      <w:r w:rsidR="0010689E">
        <w:t>kombucha—</w:t>
      </w:r>
      <w:r w:rsidRPr="00D56CB2">
        <w:t xml:space="preserve">aligned perfectly with the company’s core values of sustainability and zero waste. </w:t>
      </w:r>
    </w:p>
    <w:p w14:paraId="08A5B99E" w14:textId="77777777" w:rsidR="008108F8" w:rsidRPr="00D56CB2" w:rsidRDefault="008108F8" w:rsidP="00D56CB2">
      <w:pPr>
        <w:pStyle w:val="BodyTextMain"/>
      </w:pPr>
    </w:p>
    <w:p w14:paraId="1B978965" w14:textId="648D9398" w:rsidR="00CF2031" w:rsidRDefault="00D56CB2" w:rsidP="00D56CB2">
      <w:pPr>
        <w:pStyle w:val="BodyTextMain"/>
      </w:pPr>
      <w:r w:rsidRPr="00D56CB2">
        <w:lastRenderedPageBreak/>
        <w:t xml:space="preserve">Once a retailer had been selected, True </w:t>
      </w:r>
      <w:proofErr w:type="spellStart"/>
      <w:r w:rsidRPr="00D56CB2">
        <w:t>Büch</w:t>
      </w:r>
      <w:proofErr w:type="spellEnd"/>
      <w:r w:rsidRPr="00D56CB2">
        <w:t xml:space="preserve"> delivered a “</w:t>
      </w:r>
      <w:proofErr w:type="spellStart"/>
      <w:r w:rsidRPr="00D56CB2">
        <w:t>kegerator</w:t>
      </w:r>
      <w:proofErr w:type="spellEnd"/>
      <w:r w:rsidRPr="00D56CB2">
        <w:t xml:space="preserve">” and everything else that would be needed to set </w:t>
      </w:r>
      <w:r w:rsidR="006425CB">
        <w:t>the keg</w:t>
      </w:r>
      <w:r w:rsidR="006425CB" w:rsidRPr="00D56CB2">
        <w:t xml:space="preserve"> </w:t>
      </w:r>
      <w:r w:rsidRPr="00D56CB2">
        <w:t>up in the retail space (</w:t>
      </w:r>
      <w:r w:rsidR="005D30C7">
        <w:t>carbon dioxide</w:t>
      </w:r>
      <w:r w:rsidRPr="00D56CB2">
        <w:t xml:space="preserve">, tubing, etc.) </w:t>
      </w:r>
      <w:r w:rsidR="006425CB">
        <w:t>at</w:t>
      </w:r>
      <w:r w:rsidR="006425CB" w:rsidRPr="00D56CB2">
        <w:t xml:space="preserve"> </w:t>
      </w:r>
      <w:r w:rsidRPr="00D56CB2">
        <w:t>no additional cost. True Büch then charged the retailer a fee of $135 for each 18.16</w:t>
      </w:r>
      <w:r w:rsidR="008108F8">
        <w:t xml:space="preserve"> L</w:t>
      </w:r>
      <w:r w:rsidRPr="00D56CB2">
        <w:t xml:space="preserve"> keg of kombucha and provided suggested retail pricing for each retailer. True Büch also made service calls to the retailer whenever there were any issues with operatin</w:t>
      </w:r>
      <w:r w:rsidR="005D30C7">
        <w:t>g</w:t>
      </w:r>
      <w:r w:rsidRPr="00D56CB2">
        <w:t xml:space="preserve"> the keg and when the keg needed to be cleaned. </w:t>
      </w:r>
    </w:p>
    <w:p w14:paraId="3C168185" w14:textId="77777777" w:rsidR="00E877A5" w:rsidRDefault="00E877A5" w:rsidP="00D56CB2">
      <w:pPr>
        <w:pStyle w:val="BodyTextMain"/>
      </w:pPr>
    </w:p>
    <w:p w14:paraId="2FDDC3DB" w14:textId="2F75D8C7" w:rsidR="00D56CB2" w:rsidRPr="00D56CB2" w:rsidRDefault="00D56CB2" w:rsidP="00D56CB2">
      <w:pPr>
        <w:pStyle w:val="BodyTextMain"/>
      </w:pPr>
      <w:r w:rsidRPr="00D56CB2">
        <w:t>Delivery and service of the kegs, as well as tracking the number of kegs each retailer had</w:t>
      </w:r>
      <w:r w:rsidR="005D30C7">
        <w:t>,</w:t>
      </w:r>
      <w:r w:rsidRPr="00D56CB2">
        <w:t xml:space="preserve"> was </w:t>
      </w:r>
      <w:r w:rsidR="008108F8">
        <w:t>time-consuming</w:t>
      </w:r>
      <w:r w:rsidRPr="00D56CB2">
        <w:t xml:space="preserve">, </w:t>
      </w:r>
      <w:r w:rsidR="008108F8">
        <w:t>labour-intensive</w:t>
      </w:r>
      <w:r w:rsidR="005D30C7">
        <w:t>,</w:t>
      </w:r>
      <w:r w:rsidRPr="00D56CB2">
        <w:t xml:space="preserve"> and costly</w:t>
      </w:r>
      <w:r w:rsidR="005D30C7">
        <w:t>.</w:t>
      </w:r>
      <w:r w:rsidRPr="00D56CB2">
        <w:t xml:space="preserve"> (</w:t>
      </w:r>
      <w:r w:rsidR="005D30C7">
        <w:t>L</w:t>
      </w:r>
      <w:r w:rsidRPr="00D56CB2">
        <w:t>abo</w:t>
      </w:r>
      <w:r w:rsidR="005D30C7">
        <w:t>u</w:t>
      </w:r>
      <w:r w:rsidRPr="00D56CB2">
        <w:t>r and chemicals to clean a reusable keg</w:t>
      </w:r>
      <w:r w:rsidR="005D30C7">
        <w:t xml:space="preserve"> cost about $3 per keg</w:t>
      </w:r>
      <w:r w:rsidRPr="00D56CB2">
        <w:t>.)</w:t>
      </w:r>
      <w:r w:rsidR="005D30C7">
        <w:t xml:space="preserve"> </w:t>
      </w:r>
      <w:r w:rsidRPr="00D56CB2">
        <w:t xml:space="preserve">To </w:t>
      </w:r>
      <w:r w:rsidR="00CF2031">
        <w:t>reduce the expenses</w:t>
      </w:r>
      <w:r w:rsidRPr="00D56CB2">
        <w:t>, True Büch began seeking alternatives to the kegs</w:t>
      </w:r>
      <w:r w:rsidR="00CF2031">
        <w:t>,</w:t>
      </w:r>
      <w:r w:rsidRPr="00D56CB2">
        <w:t xml:space="preserve"> including the option of disposable kegs.</w:t>
      </w:r>
      <w:r w:rsidR="00CF2031">
        <w:t xml:space="preserve"> </w:t>
      </w:r>
      <w:r w:rsidRPr="00D56CB2">
        <w:t>A disposable keg, also known as a “one-way keg,” was made of plastic and could be recycled once it was empty, thus eliminating the maintenance time and costs that True Büch incurred with</w:t>
      </w:r>
      <w:r w:rsidR="00CF2031">
        <w:t xml:space="preserve"> </w:t>
      </w:r>
      <w:r w:rsidRPr="00D56CB2">
        <w:t xml:space="preserve">the reusable kegs. </w:t>
      </w:r>
      <w:r w:rsidR="00CF2031">
        <w:t>However, t</w:t>
      </w:r>
      <w:r w:rsidRPr="00D56CB2">
        <w:t>he disposable kegs were considered expensive</w:t>
      </w:r>
      <w:r w:rsidR="009B2FFF">
        <w:t>,</w:t>
      </w:r>
      <w:r w:rsidRPr="00D56CB2">
        <w:t xml:space="preserve"> at a cost of $20 each.</w:t>
      </w:r>
    </w:p>
    <w:p w14:paraId="69AF8072" w14:textId="519C1D32" w:rsidR="00D56CB2" w:rsidRPr="00D56CB2" w:rsidRDefault="00D56CB2" w:rsidP="00D56CB2">
      <w:pPr>
        <w:pStyle w:val="BodyTextMain"/>
      </w:pPr>
    </w:p>
    <w:p w14:paraId="0CDF9818" w14:textId="5D806843" w:rsidR="00D56CB2" w:rsidRPr="00E877A5" w:rsidRDefault="00D56CB2" w:rsidP="00D56CB2">
      <w:pPr>
        <w:pStyle w:val="BodyTextMain"/>
        <w:rPr>
          <w:spacing w:val="-4"/>
          <w:kern w:val="22"/>
        </w:rPr>
      </w:pPr>
      <w:r w:rsidRPr="00E877A5">
        <w:rPr>
          <w:spacing w:val="-4"/>
          <w:kern w:val="22"/>
        </w:rPr>
        <w:t xml:space="preserve">Retailers who had kegs </w:t>
      </w:r>
      <w:r w:rsidR="00CF2031" w:rsidRPr="00E877A5">
        <w:rPr>
          <w:spacing w:val="-4"/>
          <w:kern w:val="22"/>
        </w:rPr>
        <w:t xml:space="preserve">were </w:t>
      </w:r>
      <w:r w:rsidRPr="00E877A5">
        <w:rPr>
          <w:spacing w:val="-4"/>
          <w:kern w:val="22"/>
        </w:rPr>
        <w:t xml:space="preserve">also provided with </w:t>
      </w:r>
      <w:r w:rsidR="009B2FFF" w:rsidRPr="00E877A5">
        <w:rPr>
          <w:spacing w:val="-4"/>
          <w:kern w:val="22"/>
        </w:rPr>
        <w:t xml:space="preserve">True Büch–branded </w:t>
      </w:r>
      <w:r w:rsidRPr="00E877A5">
        <w:rPr>
          <w:spacing w:val="-4"/>
          <w:kern w:val="22"/>
        </w:rPr>
        <w:t>1</w:t>
      </w:r>
      <w:r w:rsidR="009B2FFF" w:rsidRPr="00E877A5">
        <w:rPr>
          <w:spacing w:val="-4"/>
          <w:kern w:val="22"/>
        </w:rPr>
        <w:t xml:space="preserve"> L</w:t>
      </w:r>
      <w:r w:rsidR="006425CB" w:rsidRPr="00E877A5">
        <w:rPr>
          <w:spacing w:val="-4"/>
          <w:kern w:val="22"/>
        </w:rPr>
        <w:t xml:space="preserve"> </w:t>
      </w:r>
      <w:r w:rsidRPr="00E877A5">
        <w:rPr>
          <w:spacing w:val="-4"/>
          <w:kern w:val="22"/>
        </w:rPr>
        <w:t>and 2</w:t>
      </w:r>
      <w:r w:rsidR="009B2FFF" w:rsidRPr="00E877A5">
        <w:rPr>
          <w:spacing w:val="-4"/>
          <w:kern w:val="22"/>
        </w:rPr>
        <w:t xml:space="preserve"> L</w:t>
      </w:r>
      <w:r w:rsidR="006425CB" w:rsidRPr="00E877A5">
        <w:rPr>
          <w:spacing w:val="-4"/>
          <w:kern w:val="22"/>
        </w:rPr>
        <w:t xml:space="preserve"> </w:t>
      </w:r>
      <w:r w:rsidRPr="00E877A5">
        <w:rPr>
          <w:spacing w:val="-4"/>
          <w:kern w:val="22"/>
        </w:rPr>
        <w:t xml:space="preserve">bottles that </w:t>
      </w:r>
      <w:r w:rsidR="00CF2031" w:rsidRPr="00E877A5">
        <w:rPr>
          <w:spacing w:val="-4"/>
          <w:kern w:val="22"/>
        </w:rPr>
        <w:t xml:space="preserve">the company </w:t>
      </w:r>
      <w:r w:rsidRPr="00E877A5">
        <w:rPr>
          <w:spacing w:val="-4"/>
          <w:kern w:val="22"/>
        </w:rPr>
        <w:t>made available for the customer to purchase and fill</w:t>
      </w:r>
      <w:r w:rsidR="00CF2031" w:rsidRPr="00E877A5">
        <w:rPr>
          <w:spacing w:val="-4"/>
          <w:kern w:val="22"/>
        </w:rPr>
        <w:t>,</w:t>
      </w:r>
      <w:r w:rsidRPr="00E877A5">
        <w:rPr>
          <w:spacing w:val="-4"/>
          <w:kern w:val="22"/>
        </w:rPr>
        <w:t xml:space="preserve"> and then refill as needed. The cost of the 2</w:t>
      </w:r>
      <w:r w:rsidR="009B2FFF" w:rsidRPr="00E877A5">
        <w:rPr>
          <w:spacing w:val="-4"/>
          <w:kern w:val="22"/>
        </w:rPr>
        <w:t xml:space="preserve"> L</w:t>
      </w:r>
      <w:r w:rsidRPr="00E877A5">
        <w:rPr>
          <w:spacing w:val="-4"/>
          <w:kern w:val="22"/>
        </w:rPr>
        <w:t xml:space="preserve"> bottle was approximately $4.50, which was the price paid by the retailer, generating zero gross margin. True Büch had allowed the retailer to sell the bottle to the customer for no more than $6 so that the purchase of the refillable bottle was never an impediment to the purchase of </w:t>
      </w:r>
      <w:r w:rsidR="00067D1F" w:rsidRPr="00E877A5">
        <w:rPr>
          <w:spacing w:val="-4"/>
          <w:kern w:val="22"/>
        </w:rPr>
        <w:t xml:space="preserve">draft </w:t>
      </w:r>
      <w:r w:rsidRPr="00E877A5">
        <w:rPr>
          <w:spacing w:val="-4"/>
          <w:kern w:val="22"/>
        </w:rPr>
        <w:t>kombucha.</w:t>
      </w:r>
      <w:r w:rsidR="00CF2031" w:rsidRPr="00E877A5">
        <w:rPr>
          <w:spacing w:val="-4"/>
          <w:kern w:val="22"/>
        </w:rPr>
        <w:t xml:space="preserve"> </w:t>
      </w:r>
      <w:r w:rsidRPr="00E877A5">
        <w:rPr>
          <w:spacing w:val="-4"/>
          <w:kern w:val="22"/>
        </w:rPr>
        <w:t>True Büch viewed these refillable bottles as a marketing expense</w:t>
      </w:r>
      <w:r w:rsidR="00CF2031" w:rsidRPr="00E877A5">
        <w:rPr>
          <w:spacing w:val="-4"/>
          <w:kern w:val="22"/>
        </w:rPr>
        <w:t xml:space="preserve"> because</w:t>
      </w:r>
      <w:r w:rsidRPr="00E877A5">
        <w:rPr>
          <w:spacing w:val="-4"/>
          <w:kern w:val="22"/>
        </w:rPr>
        <w:t xml:space="preserve"> </w:t>
      </w:r>
      <w:r w:rsidR="00CF2031" w:rsidRPr="00E877A5">
        <w:rPr>
          <w:spacing w:val="-4"/>
          <w:kern w:val="22"/>
        </w:rPr>
        <w:t>they</w:t>
      </w:r>
      <w:r w:rsidRPr="00E877A5">
        <w:rPr>
          <w:spacing w:val="-4"/>
          <w:kern w:val="22"/>
        </w:rPr>
        <w:t xml:space="preserve"> aligned </w:t>
      </w:r>
      <w:r w:rsidR="00CF2031" w:rsidRPr="00E877A5">
        <w:rPr>
          <w:spacing w:val="-4"/>
          <w:kern w:val="22"/>
        </w:rPr>
        <w:t xml:space="preserve">with True Büch’s </w:t>
      </w:r>
      <w:r w:rsidRPr="00E877A5">
        <w:rPr>
          <w:spacing w:val="-4"/>
          <w:kern w:val="22"/>
        </w:rPr>
        <w:t>core values of zero waste and a sustainable product.</w:t>
      </w:r>
    </w:p>
    <w:p w14:paraId="78DA7BCD" w14:textId="6D18F202" w:rsidR="00D56CB2" w:rsidRPr="00E877A5" w:rsidRDefault="00D56CB2" w:rsidP="00D56CB2">
      <w:pPr>
        <w:pStyle w:val="BodyTextMain"/>
        <w:rPr>
          <w:sz w:val="18"/>
          <w:szCs w:val="18"/>
        </w:rPr>
      </w:pPr>
    </w:p>
    <w:p w14:paraId="70CC5251" w14:textId="7356E756" w:rsidR="00D56CB2" w:rsidRPr="00D56CB2" w:rsidRDefault="00D56CB2" w:rsidP="00D56CB2">
      <w:pPr>
        <w:pStyle w:val="BodyTextMain"/>
      </w:pPr>
      <w:r w:rsidRPr="00D56CB2">
        <w:t xml:space="preserve">Both the retailer and True Büch made a margin of 35 per cent on selling </w:t>
      </w:r>
      <w:r w:rsidR="00067D1F">
        <w:t>draft</w:t>
      </w:r>
      <w:r w:rsidR="00067D1F" w:rsidRPr="00D56CB2">
        <w:t xml:space="preserve"> </w:t>
      </w:r>
      <w:r w:rsidRPr="00D56CB2">
        <w:t>kombucha</w:t>
      </w:r>
      <w:r w:rsidR="0010689E">
        <w:t>. T</w:t>
      </w:r>
      <w:r w:rsidRPr="00D56CB2">
        <w:t>he average cost to customer</w:t>
      </w:r>
      <w:r w:rsidR="0010689E">
        <w:t>s</w:t>
      </w:r>
      <w:r w:rsidRPr="00D56CB2">
        <w:t xml:space="preserve"> to fill </w:t>
      </w:r>
      <w:r w:rsidR="0010689E">
        <w:t xml:space="preserve">their own </w:t>
      </w:r>
      <w:r w:rsidRPr="00D56CB2">
        <w:t>1</w:t>
      </w:r>
      <w:r w:rsidR="009B2FFF">
        <w:t xml:space="preserve"> L</w:t>
      </w:r>
      <w:r w:rsidRPr="00D56CB2">
        <w:t xml:space="preserve"> bottle was $12, and $20 for a </w:t>
      </w:r>
      <w:r w:rsidR="009B2FFF">
        <w:t>2 L</w:t>
      </w:r>
      <w:r w:rsidR="006425CB">
        <w:t xml:space="preserve"> </w:t>
      </w:r>
      <w:r w:rsidRPr="00D56CB2">
        <w:t>bottle. This</w:t>
      </w:r>
      <w:r w:rsidR="00FA0634">
        <w:t xml:space="preserve"> margin</w:t>
      </w:r>
      <w:r w:rsidRPr="00D56CB2">
        <w:t xml:space="preserve"> did not include the additional revenue that a retailer earned when customer</w:t>
      </w:r>
      <w:r w:rsidR="00433DA5">
        <w:t>s</w:t>
      </w:r>
      <w:r w:rsidRPr="00D56CB2">
        <w:t xml:space="preserve"> returned to the</w:t>
      </w:r>
      <w:r w:rsidR="00433DA5">
        <w:t xml:space="preserve"> retailer’s</w:t>
      </w:r>
      <w:r w:rsidRPr="00D56CB2">
        <w:t xml:space="preserve"> store to refill their bottle</w:t>
      </w:r>
      <w:r w:rsidR="00433DA5">
        <w:t>s</w:t>
      </w:r>
      <w:r w:rsidRPr="00D56CB2">
        <w:t>.</w:t>
      </w:r>
    </w:p>
    <w:p w14:paraId="697EEE86" w14:textId="710937AD" w:rsidR="00D56CB2" w:rsidRPr="00E877A5" w:rsidRDefault="00D56CB2" w:rsidP="00D15367">
      <w:pPr>
        <w:pStyle w:val="BodyTextMain"/>
        <w:rPr>
          <w:sz w:val="18"/>
          <w:szCs w:val="18"/>
        </w:rPr>
      </w:pPr>
    </w:p>
    <w:p w14:paraId="7815499B" w14:textId="77777777" w:rsidR="00D56CB2" w:rsidRPr="00E877A5" w:rsidRDefault="00D56CB2" w:rsidP="00D15367">
      <w:pPr>
        <w:pStyle w:val="BodyTextMain"/>
        <w:rPr>
          <w:sz w:val="18"/>
          <w:szCs w:val="18"/>
        </w:rPr>
      </w:pPr>
    </w:p>
    <w:p w14:paraId="459189AF" w14:textId="67F5B87D" w:rsidR="00D56CB2" w:rsidRDefault="009B2FFF" w:rsidP="00D56CB2">
      <w:pPr>
        <w:pStyle w:val="Casehead1"/>
      </w:pPr>
      <w:r>
        <w:t>Single-serving</w:t>
      </w:r>
      <w:r w:rsidR="00D56CB2" w:rsidRPr="00D56CB2">
        <w:t xml:space="preserve"> BOTTLES OF KOMBUCHA</w:t>
      </w:r>
    </w:p>
    <w:p w14:paraId="63B5AF1A" w14:textId="77777777" w:rsidR="00D56CB2" w:rsidRPr="00E877A5" w:rsidRDefault="00D56CB2" w:rsidP="00D56CB2">
      <w:pPr>
        <w:pStyle w:val="BodyTextMain"/>
        <w:rPr>
          <w:sz w:val="18"/>
          <w:szCs w:val="18"/>
        </w:rPr>
      </w:pPr>
    </w:p>
    <w:p w14:paraId="796ACB1D" w14:textId="7D6E5C32" w:rsidR="00433DA5" w:rsidRPr="00EB0F99" w:rsidRDefault="00D56CB2" w:rsidP="00D56CB2">
      <w:pPr>
        <w:pStyle w:val="BodyTextMain"/>
        <w:rPr>
          <w:color w:val="212121"/>
          <w:spacing w:val="-4"/>
          <w:kern w:val="22"/>
        </w:rPr>
      </w:pPr>
      <w:r w:rsidRPr="00EB0F99">
        <w:rPr>
          <w:color w:val="212121"/>
          <w:spacing w:val="-4"/>
          <w:kern w:val="22"/>
        </w:rPr>
        <w:t xml:space="preserve">By </w:t>
      </w:r>
      <w:r w:rsidR="00433DA5" w:rsidRPr="00EB0F99">
        <w:rPr>
          <w:color w:val="212121"/>
          <w:spacing w:val="-4"/>
          <w:kern w:val="22"/>
        </w:rPr>
        <w:t xml:space="preserve">the </w:t>
      </w:r>
      <w:r w:rsidRPr="00EB0F99">
        <w:rPr>
          <w:color w:val="212121"/>
          <w:spacing w:val="-4"/>
          <w:kern w:val="22"/>
        </w:rPr>
        <w:t xml:space="preserve">end of 2015, demand for </w:t>
      </w:r>
      <w:r w:rsidRPr="00EB0F99">
        <w:rPr>
          <w:color w:val="212121"/>
          <w:spacing w:val="-4"/>
          <w:kern w:val="22"/>
          <w:shd w:val="clear" w:color="auto" w:fill="FFFFFF"/>
        </w:rPr>
        <w:t xml:space="preserve">True Büch </w:t>
      </w:r>
      <w:r w:rsidRPr="00EB0F99">
        <w:rPr>
          <w:color w:val="212121"/>
          <w:spacing w:val="-4"/>
          <w:kern w:val="22"/>
        </w:rPr>
        <w:t xml:space="preserve">kombucha in </w:t>
      </w:r>
      <w:r w:rsidR="009B2FFF" w:rsidRPr="00EB0F99">
        <w:rPr>
          <w:color w:val="212121"/>
          <w:spacing w:val="-4"/>
          <w:kern w:val="22"/>
        </w:rPr>
        <w:t>single-serving</w:t>
      </w:r>
      <w:r w:rsidRPr="00EB0F99">
        <w:rPr>
          <w:color w:val="212121"/>
          <w:spacing w:val="-4"/>
          <w:kern w:val="22"/>
        </w:rPr>
        <w:t xml:space="preserve"> bottles </w:t>
      </w:r>
      <w:r w:rsidR="00433DA5" w:rsidRPr="00EB0F99">
        <w:rPr>
          <w:color w:val="212121"/>
          <w:spacing w:val="-4"/>
          <w:kern w:val="22"/>
        </w:rPr>
        <w:t xml:space="preserve">was </w:t>
      </w:r>
      <w:r w:rsidRPr="00EB0F99">
        <w:rPr>
          <w:color w:val="212121"/>
          <w:spacing w:val="-4"/>
          <w:kern w:val="22"/>
        </w:rPr>
        <w:t xml:space="preserve">rapidly </w:t>
      </w:r>
      <w:r w:rsidR="00433DA5" w:rsidRPr="00EB0F99">
        <w:rPr>
          <w:color w:val="212121"/>
          <w:spacing w:val="-4"/>
          <w:kern w:val="22"/>
        </w:rPr>
        <w:t>increasing. C</w:t>
      </w:r>
      <w:r w:rsidRPr="00EB0F99">
        <w:rPr>
          <w:color w:val="212121"/>
          <w:spacing w:val="-4"/>
          <w:kern w:val="22"/>
        </w:rPr>
        <w:t>ustomers continually</w:t>
      </w:r>
      <w:r w:rsidRPr="00EB0F99">
        <w:rPr>
          <w:color w:val="212121"/>
          <w:spacing w:val="-4"/>
          <w:kern w:val="22"/>
          <w:shd w:val="clear" w:color="auto" w:fill="FFFFFF"/>
        </w:rPr>
        <w:t xml:space="preserve"> remarked that they would love to have the option of buying kombucha in a convenient </w:t>
      </w:r>
      <w:r w:rsidR="009B2FFF" w:rsidRPr="00EB0F99">
        <w:rPr>
          <w:color w:val="212121"/>
          <w:spacing w:val="-4"/>
          <w:kern w:val="22"/>
          <w:shd w:val="clear" w:color="auto" w:fill="FFFFFF"/>
        </w:rPr>
        <w:t>single-serving</w:t>
      </w:r>
      <w:r w:rsidRPr="00EB0F99">
        <w:rPr>
          <w:color w:val="212121"/>
          <w:spacing w:val="-4"/>
          <w:kern w:val="22"/>
          <w:shd w:val="clear" w:color="auto" w:fill="FFFFFF"/>
        </w:rPr>
        <w:t xml:space="preserve"> bottle, which some of True Büch’s competitors </w:t>
      </w:r>
      <w:r w:rsidR="00CD71F4" w:rsidRPr="00EB0F99">
        <w:rPr>
          <w:color w:val="212121"/>
          <w:spacing w:val="-4"/>
          <w:kern w:val="22"/>
          <w:shd w:val="clear" w:color="auto" w:fill="FFFFFF"/>
        </w:rPr>
        <w:t xml:space="preserve">were </w:t>
      </w:r>
      <w:r w:rsidRPr="00EB0F99">
        <w:rPr>
          <w:color w:val="212121"/>
          <w:spacing w:val="-4"/>
          <w:kern w:val="22"/>
          <w:shd w:val="clear" w:color="auto" w:fill="FFFFFF"/>
        </w:rPr>
        <w:t>already offer</w:t>
      </w:r>
      <w:r w:rsidR="00CD71F4" w:rsidRPr="00EB0F99">
        <w:rPr>
          <w:color w:val="212121"/>
          <w:spacing w:val="-4"/>
          <w:kern w:val="22"/>
          <w:shd w:val="clear" w:color="auto" w:fill="FFFFFF"/>
        </w:rPr>
        <w:t>ing</w:t>
      </w:r>
      <w:r w:rsidRPr="00EB0F99">
        <w:rPr>
          <w:color w:val="212121"/>
          <w:spacing w:val="-4"/>
          <w:kern w:val="22"/>
          <w:shd w:val="clear" w:color="auto" w:fill="FFFFFF"/>
        </w:rPr>
        <w:t>.</w:t>
      </w:r>
      <w:r w:rsidR="00433DA5" w:rsidRPr="00EB0F99">
        <w:rPr>
          <w:color w:val="212121"/>
          <w:spacing w:val="-4"/>
          <w:kern w:val="22"/>
        </w:rPr>
        <w:t xml:space="preserve"> </w:t>
      </w:r>
      <w:r w:rsidRPr="00EB0F99">
        <w:rPr>
          <w:color w:val="212121"/>
          <w:spacing w:val="-4"/>
          <w:kern w:val="22"/>
        </w:rPr>
        <w:t xml:space="preserve">Responding to the demand, True Büch launched its </w:t>
      </w:r>
      <w:r w:rsidR="009B2FFF" w:rsidRPr="00EB0F99">
        <w:rPr>
          <w:color w:val="212121"/>
          <w:spacing w:val="-4"/>
          <w:kern w:val="22"/>
        </w:rPr>
        <w:t>single-serving</w:t>
      </w:r>
      <w:r w:rsidRPr="00EB0F99">
        <w:rPr>
          <w:color w:val="212121"/>
          <w:spacing w:val="-4"/>
          <w:kern w:val="22"/>
        </w:rPr>
        <w:t xml:space="preserve"> bottles on a </w:t>
      </w:r>
      <w:r w:rsidR="00433DA5" w:rsidRPr="00EB0F99">
        <w:rPr>
          <w:color w:val="212121"/>
          <w:spacing w:val="-4"/>
          <w:kern w:val="22"/>
        </w:rPr>
        <w:t>limited</w:t>
      </w:r>
      <w:r w:rsidRPr="00EB0F99">
        <w:rPr>
          <w:color w:val="212121"/>
          <w:spacing w:val="-4"/>
          <w:kern w:val="22"/>
        </w:rPr>
        <w:t xml:space="preserve"> scale in early 2016</w:t>
      </w:r>
      <w:r w:rsidR="00433DA5" w:rsidRPr="00EB0F99">
        <w:rPr>
          <w:color w:val="212121"/>
          <w:spacing w:val="-4"/>
          <w:kern w:val="22"/>
        </w:rPr>
        <w:t xml:space="preserve"> (see </w:t>
      </w:r>
      <w:r w:rsidR="00F26CED" w:rsidRPr="00EB0F99">
        <w:rPr>
          <w:color w:val="212121"/>
          <w:spacing w:val="-4"/>
          <w:kern w:val="22"/>
        </w:rPr>
        <w:t>Exhibit 3</w:t>
      </w:r>
      <w:r w:rsidR="00433DA5" w:rsidRPr="00EB0F99">
        <w:rPr>
          <w:color w:val="212121"/>
          <w:spacing w:val="-4"/>
          <w:kern w:val="22"/>
        </w:rPr>
        <w:t xml:space="preserve">). </w:t>
      </w:r>
    </w:p>
    <w:p w14:paraId="0C271A98" w14:textId="77777777" w:rsidR="00433DA5" w:rsidRPr="00E877A5" w:rsidRDefault="00433DA5" w:rsidP="00D56CB2">
      <w:pPr>
        <w:pStyle w:val="BodyTextMain"/>
        <w:rPr>
          <w:color w:val="212121"/>
          <w:sz w:val="18"/>
          <w:szCs w:val="18"/>
        </w:rPr>
      </w:pPr>
    </w:p>
    <w:p w14:paraId="42067ED8" w14:textId="6F4DB0EA" w:rsidR="00D56CB2" w:rsidRPr="00EB0F99" w:rsidRDefault="00D56CB2" w:rsidP="00D56CB2">
      <w:pPr>
        <w:pStyle w:val="BodyTextMain"/>
        <w:rPr>
          <w:color w:val="212121"/>
          <w:spacing w:val="-2"/>
          <w:kern w:val="22"/>
        </w:rPr>
      </w:pPr>
      <w:r w:rsidRPr="00EB0F99">
        <w:rPr>
          <w:color w:val="212121"/>
          <w:spacing w:val="-2"/>
          <w:kern w:val="22"/>
        </w:rPr>
        <w:t xml:space="preserve">While </w:t>
      </w:r>
      <w:r w:rsidR="00985FD2" w:rsidRPr="00EB0F99">
        <w:rPr>
          <w:color w:val="212121"/>
          <w:spacing w:val="-2"/>
          <w:kern w:val="22"/>
        </w:rPr>
        <w:t>single-serving</w:t>
      </w:r>
      <w:r w:rsidRPr="00EB0F99">
        <w:rPr>
          <w:color w:val="212121"/>
          <w:spacing w:val="-2"/>
          <w:kern w:val="22"/>
        </w:rPr>
        <w:t xml:space="preserve"> bottles required more upfront labo</w:t>
      </w:r>
      <w:r w:rsidR="00433DA5" w:rsidRPr="00EB0F99">
        <w:rPr>
          <w:color w:val="212121"/>
          <w:spacing w:val="-2"/>
          <w:kern w:val="22"/>
        </w:rPr>
        <w:t>u</w:t>
      </w:r>
      <w:r w:rsidRPr="00EB0F99">
        <w:rPr>
          <w:color w:val="212121"/>
          <w:spacing w:val="-2"/>
          <w:kern w:val="22"/>
        </w:rPr>
        <w:t>r and specialized machinery to fill them, there were no associated maintenance costs</w:t>
      </w:r>
      <w:r w:rsidR="00433DA5" w:rsidRPr="00EB0F99">
        <w:rPr>
          <w:color w:val="212121"/>
          <w:spacing w:val="-2"/>
          <w:kern w:val="22"/>
        </w:rPr>
        <w:t>,</w:t>
      </w:r>
      <w:r w:rsidRPr="00EB0F99">
        <w:rPr>
          <w:color w:val="212121"/>
          <w:spacing w:val="-2"/>
          <w:kern w:val="22"/>
        </w:rPr>
        <w:t xml:space="preserve"> unlike with the kegs. As Louisa remarked, “Once you send </w:t>
      </w:r>
      <w:r w:rsidR="00A40A11" w:rsidRPr="00EB0F99">
        <w:rPr>
          <w:color w:val="212121"/>
          <w:spacing w:val="-2"/>
          <w:kern w:val="22"/>
        </w:rPr>
        <w:t>single-serving</w:t>
      </w:r>
      <w:r w:rsidRPr="00EB0F99">
        <w:rPr>
          <w:color w:val="212121"/>
          <w:spacing w:val="-2"/>
          <w:kern w:val="22"/>
        </w:rPr>
        <w:t xml:space="preserve"> bottles out into the world, you are done [with them]</w:t>
      </w:r>
      <w:r w:rsidR="008A7213" w:rsidRPr="00EB0F99">
        <w:rPr>
          <w:color w:val="212121"/>
          <w:spacing w:val="-2"/>
          <w:kern w:val="22"/>
        </w:rPr>
        <w:t>.</w:t>
      </w:r>
      <w:r w:rsidRPr="00EB0F99">
        <w:rPr>
          <w:color w:val="212121"/>
          <w:spacing w:val="-2"/>
          <w:kern w:val="22"/>
        </w:rPr>
        <w:t>”</w:t>
      </w:r>
      <w:r w:rsidR="00433DA5" w:rsidRPr="00EB0F99">
        <w:rPr>
          <w:color w:val="212121"/>
          <w:spacing w:val="-2"/>
          <w:kern w:val="22"/>
        </w:rPr>
        <w:t xml:space="preserve"> </w:t>
      </w:r>
      <w:r w:rsidR="00CD71F4" w:rsidRPr="00EB0F99">
        <w:rPr>
          <w:color w:val="212121"/>
          <w:spacing w:val="-2"/>
          <w:kern w:val="22"/>
        </w:rPr>
        <w:t>T</w:t>
      </w:r>
      <w:r w:rsidRPr="00EB0F99">
        <w:rPr>
          <w:color w:val="212121"/>
          <w:spacing w:val="-2"/>
          <w:kern w:val="22"/>
        </w:rPr>
        <w:t xml:space="preserve">o offset </w:t>
      </w:r>
      <w:r w:rsidR="00433DA5" w:rsidRPr="00EB0F99">
        <w:rPr>
          <w:color w:val="212121"/>
          <w:spacing w:val="-2"/>
          <w:kern w:val="22"/>
        </w:rPr>
        <w:t xml:space="preserve">the </w:t>
      </w:r>
      <w:r w:rsidRPr="00EB0F99">
        <w:rPr>
          <w:color w:val="212121"/>
          <w:spacing w:val="-2"/>
          <w:kern w:val="22"/>
        </w:rPr>
        <w:t xml:space="preserve">conflict </w:t>
      </w:r>
      <w:r w:rsidR="00433DA5" w:rsidRPr="00EB0F99">
        <w:rPr>
          <w:color w:val="212121"/>
          <w:spacing w:val="-2"/>
          <w:kern w:val="22"/>
        </w:rPr>
        <w:t xml:space="preserve">between </w:t>
      </w:r>
      <w:r w:rsidR="00CD71F4" w:rsidRPr="00EB0F99">
        <w:rPr>
          <w:color w:val="212121"/>
          <w:spacing w:val="-2"/>
          <w:kern w:val="22"/>
        </w:rPr>
        <w:t xml:space="preserve">this disposable feature of </w:t>
      </w:r>
      <w:r w:rsidR="00A40A11" w:rsidRPr="00EB0F99">
        <w:rPr>
          <w:color w:val="212121"/>
          <w:spacing w:val="-2"/>
          <w:kern w:val="22"/>
        </w:rPr>
        <w:t>single-serving</w:t>
      </w:r>
      <w:r w:rsidR="00433DA5" w:rsidRPr="00EB0F99">
        <w:rPr>
          <w:color w:val="212121"/>
          <w:spacing w:val="-2"/>
          <w:kern w:val="22"/>
        </w:rPr>
        <w:t xml:space="preserve"> bottles and </w:t>
      </w:r>
      <w:r w:rsidRPr="00EB0F99">
        <w:rPr>
          <w:color w:val="212121"/>
          <w:spacing w:val="-2"/>
          <w:kern w:val="22"/>
        </w:rPr>
        <w:t xml:space="preserve">True Büch’s </w:t>
      </w:r>
      <w:r w:rsidR="00A40A11" w:rsidRPr="00EB0F99">
        <w:rPr>
          <w:color w:val="212121"/>
          <w:spacing w:val="-2"/>
          <w:kern w:val="22"/>
        </w:rPr>
        <w:t>zero-waste</w:t>
      </w:r>
      <w:r w:rsidRPr="00EB0F99">
        <w:rPr>
          <w:color w:val="212121"/>
          <w:spacing w:val="-2"/>
          <w:kern w:val="22"/>
        </w:rPr>
        <w:t xml:space="preserve"> principles, </w:t>
      </w:r>
      <w:r w:rsidR="00CD71F4" w:rsidRPr="00EB0F99">
        <w:rPr>
          <w:color w:val="212121"/>
          <w:spacing w:val="-2"/>
          <w:kern w:val="22"/>
        </w:rPr>
        <w:t xml:space="preserve">even though the bottles were recyclable, </w:t>
      </w:r>
      <w:r w:rsidR="008A7213" w:rsidRPr="00EB0F99">
        <w:rPr>
          <w:color w:val="212121"/>
          <w:spacing w:val="-2"/>
          <w:kern w:val="22"/>
        </w:rPr>
        <w:t>the company</w:t>
      </w:r>
      <w:r w:rsidRPr="00EB0F99">
        <w:rPr>
          <w:color w:val="212121"/>
          <w:spacing w:val="-2"/>
          <w:kern w:val="22"/>
        </w:rPr>
        <w:t xml:space="preserve"> donated 50 cents from every sale of its four signature kombucha flavo</w:t>
      </w:r>
      <w:r w:rsidR="00881733" w:rsidRPr="00EB0F99">
        <w:rPr>
          <w:color w:val="212121"/>
          <w:spacing w:val="-2"/>
          <w:kern w:val="22"/>
        </w:rPr>
        <w:t>u</w:t>
      </w:r>
      <w:r w:rsidRPr="00EB0F99">
        <w:rPr>
          <w:color w:val="212121"/>
          <w:spacing w:val="-2"/>
          <w:kern w:val="22"/>
        </w:rPr>
        <w:t xml:space="preserve">rs in </w:t>
      </w:r>
      <w:r w:rsidR="00A40A11" w:rsidRPr="00EB0F99">
        <w:rPr>
          <w:color w:val="212121"/>
          <w:spacing w:val="-2"/>
          <w:kern w:val="22"/>
        </w:rPr>
        <w:t>single-serving</w:t>
      </w:r>
      <w:r w:rsidRPr="00EB0F99">
        <w:rPr>
          <w:color w:val="212121"/>
          <w:spacing w:val="-2"/>
          <w:kern w:val="22"/>
        </w:rPr>
        <w:t xml:space="preserve"> bottles to organizations that the</w:t>
      </w:r>
      <w:r w:rsidR="008A7213" w:rsidRPr="00EB0F99">
        <w:rPr>
          <w:color w:val="212121"/>
          <w:spacing w:val="-2"/>
          <w:kern w:val="22"/>
        </w:rPr>
        <w:t xml:space="preserve"> Ferrels</w:t>
      </w:r>
      <w:r w:rsidRPr="00EB0F99">
        <w:rPr>
          <w:color w:val="212121"/>
          <w:spacing w:val="-2"/>
          <w:kern w:val="22"/>
        </w:rPr>
        <w:t xml:space="preserve"> were passionate about. These organizations helped therapy pets make kids</w:t>
      </w:r>
      <w:r w:rsidR="00CD71F4" w:rsidRPr="00EB0F99">
        <w:rPr>
          <w:color w:val="212121"/>
          <w:spacing w:val="-2"/>
          <w:kern w:val="22"/>
        </w:rPr>
        <w:t>’</w:t>
      </w:r>
      <w:r w:rsidRPr="00EB0F99">
        <w:rPr>
          <w:color w:val="212121"/>
          <w:spacing w:val="-2"/>
          <w:kern w:val="22"/>
        </w:rPr>
        <w:t xml:space="preserve"> lives better, maintained a local community orchard, provided free yoga programs for underprivileged kids</w:t>
      </w:r>
      <w:r w:rsidR="00CD71F4" w:rsidRPr="00EB0F99">
        <w:rPr>
          <w:color w:val="212121"/>
          <w:spacing w:val="-2"/>
          <w:kern w:val="22"/>
        </w:rPr>
        <w:t>,</w:t>
      </w:r>
      <w:r w:rsidRPr="00EB0F99">
        <w:rPr>
          <w:color w:val="212121"/>
          <w:spacing w:val="-2"/>
          <w:kern w:val="22"/>
        </w:rPr>
        <w:t xml:space="preserve"> and rescued leftover food from restaurants to help eliminate waste and alleviate hunger.</w:t>
      </w:r>
    </w:p>
    <w:p w14:paraId="0E3D092D" w14:textId="3BB3AA0A" w:rsidR="00D56CB2" w:rsidRPr="00E877A5" w:rsidRDefault="00D56CB2" w:rsidP="00D56CB2">
      <w:pPr>
        <w:pStyle w:val="BodyTextMain"/>
        <w:rPr>
          <w:color w:val="212121"/>
          <w:sz w:val="18"/>
          <w:szCs w:val="18"/>
        </w:rPr>
      </w:pPr>
    </w:p>
    <w:p w14:paraId="494B860C" w14:textId="3257B0F7" w:rsidR="00D56CB2" w:rsidRDefault="00D56CB2" w:rsidP="00D15367">
      <w:pPr>
        <w:pStyle w:val="BodyTextMain"/>
      </w:pPr>
      <w:r w:rsidRPr="00D56CB2">
        <w:rPr>
          <w:color w:val="212121"/>
        </w:rPr>
        <w:t xml:space="preserve">From December 2016 to April 2017, approximately 90 per cent of True Büch’s kombucha sales were from its kegs and only 10 </w:t>
      </w:r>
      <w:r w:rsidR="00A40A11">
        <w:rPr>
          <w:color w:val="212121"/>
        </w:rPr>
        <w:t>per cent</w:t>
      </w:r>
      <w:r w:rsidRPr="00D56CB2">
        <w:rPr>
          <w:color w:val="212121"/>
        </w:rPr>
        <w:t xml:space="preserve"> were from sales of its </w:t>
      </w:r>
      <w:r w:rsidR="00A40A11">
        <w:rPr>
          <w:color w:val="212121"/>
        </w:rPr>
        <w:t>single-serving</w:t>
      </w:r>
      <w:r w:rsidRPr="00D56CB2">
        <w:rPr>
          <w:color w:val="212121"/>
        </w:rPr>
        <w:t xml:space="preserve"> bottles</w:t>
      </w:r>
      <w:r w:rsidR="00D3148E">
        <w:rPr>
          <w:color w:val="212121"/>
        </w:rPr>
        <w:t xml:space="preserve"> (see </w:t>
      </w:r>
      <w:r w:rsidR="00F26CED">
        <w:rPr>
          <w:color w:val="212121"/>
        </w:rPr>
        <w:t>Exhibit 4</w:t>
      </w:r>
      <w:r w:rsidR="00D3148E">
        <w:rPr>
          <w:color w:val="212121"/>
        </w:rPr>
        <w:t>). H</w:t>
      </w:r>
      <w:r w:rsidRPr="00D56CB2">
        <w:rPr>
          <w:color w:val="212121"/>
        </w:rPr>
        <w:t>owever</w:t>
      </w:r>
      <w:r w:rsidR="00CD71F4">
        <w:rPr>
          <w:color w:val="212121"/>
        </w:rPr>
        <w:t>,</w:t>
      </w:r>
      <w:r w:rsidRPr="00D56CB2">
        <w:rPr>
          <w:color w:val="212121"/>
        </w:rPr>
        <w:t xml:space="preserve"> this trend was expected to reverse in the future. All sales were through local retailers in Alberta.</w:t>
      </w:r>
      <w:r w:rsidR="00FA0634" w:rsidRPr="007277F1" w:rsidDel="00FA0634">
        <w:rPr>
          <w:rStyle w:val="FootnoteReference"/>
        </w:rPr>
        <w:t xml:space="preserve"> </w:t>
      </w:r>
    </w:p>
    <w:p w14:paraId="7EEA05C2" w14:textId="77777777" w:rsidR="003767E6" w:rsidRPr="00E877A5" w:rsidRDefault="003767E6" w:rsidP="00D15367">
      <w:pPr>
        <w:pStyle w:val="BodyTextMain"/>
        <w:rPr>
          <w:sz w:val="18"/>
          <w:szCs w:val="18"/>
        </w:rPr>
      </w:pPr>
    </w:p>
    <w:p w14:paraId="1B1C02D6" w14:textId="77777777" w:rsidR="00EB0F99" w:rsidRPr="00E877A5" w:rsidRDefault="00EB0F99" w:rsidP="00D15367">
      <w:pPr>
        <w:pStyle w:val="BodyTextMain"/>
        <w:rPr>
          <w:sz w:val="18"/>
          <w:szCs w:val="18"/>
        </w:rPr>
      </w:pPr>
    </w:p>
    <w:p w14:paraId="7162588B" w14:textId="77777777" w:rsidR="00D56CB2" w:rsidRPr="00D56CB2" w:rsidRDefault="00D56CB2" w:rsidP="00D56CB2">
      <w:pPr>
        <w:pStyle w:val="Casehead1"/>
      </w:pPr>
      <w:r w:rsidRPr="00D56CB2">
        <w:t>LOOKING AHEAD</w:t>
      </w:r>
    </w:p>
    <w:p w14:paraId="64EBB2B2" w14:textId="77777777" w:rsidR="00D56CB2" w:rsidRPr="00E877A5" w:rsidRDefault="00D56CB2" w:rsidP="00D15367">
      <w:pPr>
        <w:pStyle w:val="BodyTextMain"/>
        <w:rPr>
          <w:sz w:val="18"/>
          <w:szCs w:val="18"/>
        </w:rPr>
      </w:pPr>
    </w:p>
    <w:p w14:paraId="41334D93" w14:textId="712E27F2" w:rsidR="00D56CB2" w:rsidRPr="00D56CB2" w:rsidRDefault="00D56CB2" w:rsidP="00D56CB2">
      <w:pPr>
        <w:pStyle w:val="BodyTextMain"/>
      </w:pPr>
      <w:r w:rsidRPr="00D56CB2">
        <w:t xml:space="preserve">When True Büch was first created, Conrad and Louisa had a clear vision of where they wanted to go and what it would take to get them there. Their goal was to achieve $1 million in revenue by 2020, and they were prepared to devote the time and effort </w:t>
      </w:r>
      <w:r w:rsidR="00CD71F4">
        <w:t>needed</w:t>
      </w:r>
      <w:r w:rsidR="00CD71F4" w:rsidRPr="00D56CB2">
        <w:t xml:space="preserve"> </w:t>
      </w:r>
      <w:r w:rsidRPr="00D56CB2">
        <w:t xml:space="preserve">to get there. </w:t>
      </w:r>
    </w:p>
    <w:p w14:paraId="29319530" w14:textId="692CC507" w:rsidR="00EB0695" w:rsidRPr="00EB0F99" w:rsidRDefault="00D56CB2" w:rsidP="00D56CB2">
      <w:pPr>
        <w:pStyle w:val="BodyTextMain"/>
        <w:rPr>
          <w:spacing w:val="-2"/>
          <w:kern w:val="22"/>
        </w:rPr>
      </w:pPr>
      <w:bookmarkStart w:id="0" w:name="_GoBack"/>
      <w:bookmarkEnd w:id="0"/>
      <w:r w:rsidRPr="00EB0F99">
        <w:rPr>
          <w:spacing w:val="-2"/>
          <w:kern w:val="22"/>
        </w:rPr>
        <w:lastRenderedPageBreak/>
        <w:t xml:space="preserve">After three </w:t>
      </w:r>
      <w:r w:rsidR="00AE5A7F" w:rsidRPr="00EB0F99">
        <w:rPr>
          <w:spacing w:val="-2"/>
          <w:kern w:val="22"/>
        </w:rPr>
        <w:t xml:space="preserve">years of hard work and dedication, they realized that to achieve their goal, something would need to change. While </w:t>
      </w:r>
      <w:r w:rsidR="00CD71F4" w:rsidRPr="00EB0F99">
        <w:rPr>
          <w:spacing w:val="-2"/>
          <w:kern w:val="22"/>
        </w:rPr>
        <w:t xml:space="preserve">the company’s </w:t>
      </w:r>
      <w:r w:rsidR="00AE5A7F" w:rsidRPr="00EB0F99">
        <w:rPr>
          <w:spacing w:val="-2"/>
          <w:kern w:val="22"/>
        </w:rPr>
        <w:t>financial statements were strong, they would still need to increase revenues by 400</w:t>
      </w:r>
      <w:r w:rsidR="00CD71F4" w:rsidRPr="00EB0F99">
        <w:rPr>
          <w:spacing w:val="-2"/>
          <w:kern w:val="22"/>
        </w:rPr>
        <w:t xml:space="preserve"> per cent</w:t>
      </w:r>
      <w:r w:rsidR="00AE5A7F" w:rsidRPr="00EB0F99">
        <w:rPr>
          <w:spacing w:val="-2"/>
          <w:kern w:val="22"/>
        </w:rPr>
        <w:t xml:space="preserve"> in order to achieve their goal</w:t>
      </w:r>
      <w:r w:rsidR="00CD71F4" w:rsidRPr="00EB0F99">
        <w:rPr>
          <w:spacing w:val="-2"/>
          <w:kern w:val="22"/>
        </w:rPr>
        <w:t xml:space="preserve"> </w:t>
      </w:r>
      <w:r w:rsidR="00F26CED" w:rsidRPr="00EB0F99">
        <w:rPr>
          <w:spacing w:val="-2"/>
          <w:kern w:val="22"/>
        </w:rPr>
        <w:t>(see Exhibit 2</w:t>
      </w:r>
      <w:r w:rsidRPr="00EB0F99">
        <w:rPr>
          <w:spacing w:val="-2"/>
          <w:kern w:val="22"/>
        </w:rPr>
        <w:t xml:space="preserve">). </w:t>
      </w:r>
      <w:r w:rsidR="00CD71F4" w:rsidRPr="00EB0F99">
        <w:rPr>
          <w:spacing w:val="-2"/>
          <w:kern w:val="22"/>
        </w:rPr>
        <w:t>T</w:t>
      </w:r>
      <w:r w:rsidRPr="00EB0F99">
        <w:rPr>
          <w:spacing w:val="-2"/>
          <w:kern w:val="22"/>
        </w:rPr>
        <w:t xml:space="preserve">he business </w:t>
      </w:r>
      <w:r w:rsidR="00CD71F4" w:rsidRPr="00EB0F99">
        <w:rPr>
          <w:spacing w:val="-2"/>
          <w:kern w:val="22"/>
        </w:rPr>
        <w:t>was</w:t>
      </w:r>
      <w:r w:rsidRPr="00EB0F99">
        <w:rPr>
          <w:spacing w:val="-2"/>
          <w:kern w:val="22"/>
        </w:rPr>
        <w:t xml:space="preserve"> successful</w:t>
      </w:r>
      <w:r w:rsidR="00EB0695" w:rsidRPr="00EB0F99">
        <w:rPr>
          <w:spacing w:val="-2"/>
          <w:kern w:val="22"/>
        </w:rPr>
        <w:t>,</w:t>
      </w:r>
      <w:r w:rsidRPr="00EB0F99">
        <w:rPr>
          <w:spacing w:val="-2"/>
          <w:kern w:val="22"/>
        </w:rPr>
        <w:t xml:space="preserve"> the product </w:t>
      </w:r>
      <w:r w:rsidR="00EB0695" w:rsidRPr="00EB0F99">
        <w:rPr>
          <w:spacing w:val="-2"/>
          <w:kern w:val="22"/>
        </w:rPr>
        <w:t>was</w:t>
      </w:r>
      <w:r w:rsidRPr="00EB0F99">
        <w:rPr>
          <w:spacing w:val="-2"/>
          <w:kern w:val="22"/>
        </w:rPr>
        <w:t xml:space="preserve"> in </w:t>
      </w:r>
      <w:r w:rsidR="00225BAB" w:rsidRPr="00EB0F99">
        <w:rPr>
          <w:spacing w:val="-2"/>
          <w:kern w:val="22"/>
        </w:rPr>
        <w:t>high demand</w:t>
      </w:r>
      <w:r w:rsidR="00EB0695" w:rsidRPr="00EB0F99">
        <w:rPr>
          <w:spacing w:val="-2"/>
          <w:kern w:val="22"/>
        </w:rPr>
        <w:t>,</w:t>
      </w:r>
      <w:r w:rsidRPr="00EB0F99">
        <w:rPr>
          <w:spacing w:val="-2"/>
          <w:kern w:val="22"/>
        </w:rPr>
        <w:t xml:space="preserve"> and the future was bright</w:t>
      </w:r>
      <w:r w:rsidR="00AE5A7F" w:rsidRPr="00EB0F99">
        <w:rPr>
          <w:spacing w:val="-2"/>
          <w:kern w:val="22"/>
        </w:rPr>
        <w:t xml:space="preserve">, </w:t>
      </w:r>
      <w:r w:rsidR="00EB0695" w:rsidRPr="00EB0F99">
        <w:rPr>
          <w:spacing w:val="-2"/>
          <w:kern w:val="22"/>
        </w:rPr>
        <w:t xml:space="preserve">but </w:t>
      </w:r>
      <w:r w:rsidR="00D3148E" w:rsidRPr="00EB0F99">
        <w:rPr>
          <w:spacing w:val="-2"/>
          <w:kern w:val="22"/>
        </w:rPr>
        <w:t xml:space="preserve">Conrad and Louisa </w:t>
      </w:r>
      <w:r w:rsidR="00AE5A7F" w:rsidRPr="00EB0F99">
        <w:rPr>
          <w:spacing w:val="-2"/>
          <w:kern w:val="22"/>
        </w:rPr>
        <w:t>needed a strategy to achieve their goal</w:t>
      </w:r>
      <w:r w:rsidRPr="00EB0F99">
        <w:rPr>
          <w:spacing w:val="-2"/>
          <w:kern w:val="22"/>
        </w:rPr>
        <w:t xml:space="preserve">. </w:t>
      </w:r>
    </w:p>
    <w:p w14:paraId="458BDF0F" w14:textId="77777777" w:rsidR="00EB0695" w:rsidRDefault="00EB0695" w:rsidP="00D56CB2">
      <w:pPr>
        <w:pStyle w:val="BodyTextMain"/>
      </w:pPr>
    </w:p>
    <w:p w14:paraId="25844247" w14:textId="3C40D8B3" w:rsidR="00EB0695" w:rsidRDefault="00EB0695" w:rsidP="00D56CB2">
      <w:pPr>
        <w:pStyle w:val="BodyTextMain"/>
      </w:pPr>
      <w:r>
        <w:t>And, a</w:t>
      </w:r>
      <w:r w:rsidR="00D56CB2" w:rsidRPr="00D56CB2">
        <w:t xml:space="preserve">s welcome </w:t>
      </w:r>
      <w:r w:rsidR="00AE5A7F">
        <w:t xml:space="preserve">as </w:t>
      </w:r>
      <w:r w:rsidR="00D56CB2" w:rsidRPr="00D56CB2">
        <w:t xml:space="preserve">their successes were, their achievements also brought a whole new set of problems they did not know how to solve. How could they maintain their current growth into the future? Should they expand? If so, </w:t>
      </w:r>
      <w:r w:rsidR="00640F24">
        <w:t xml:space="preserve">to </w:t>
      </w:r>
      <w:r w:rsidR="00D56CB2" w:rsidRPr="00D56CB2">
        <w:t>where</w:t>
      </w:r>
      <w:r w:rsidR="00640F24">
        <w:t>?</w:t>
      </w:r>
      <w:r w:rsidR="00D56CB2" w:rsidRPr="00D56CB2">
        <w:t xml:space="preserve"> </w:t>
      </w:r>
      <w:r w:rsidR="00640F24">
        <w:t>How</w:t>
      </w:r>
      <w:r w:rsidR="00D56CB2" w:rsidRPr="00D56CB2">
        <w:t>? And if they did expand, what changes would they need to make? Would they need capital? If so, how would they obtain the capital required to make additional investments to their production line or distribution channels?</w:t>
      </w:r>
    </w:p>
    <w:p w14:paraId="1558EA25" w14:textId="77777777" w:rsidR="00EB0F99" w:rsidRDefault="00EB0F99" w:rsidP="00D56CB2">
      <w:pPr>
        <w:pStyle w:val="BodyTextMain"/>
      </w:pPr>
    </w:p>
    <w:p w14:paraId="29CC5CBD" w14:textId="1CA587D6" w:rsidR="00D56CB2" w:rsidRPr="00D56CB2" w:rsidRDefault="00D56CB2" w:rsidP="00D56CB2">
      <w:pPr>
        <w:pStyle w:val="BodyTextMain"/>
      </w:pPr>
      <w:r w:rsidRPr="00D56CB2">
        <w:t xml:space="preserve">After they sat down in their warehouse, looking at the 800 bottles they had just manually capped and prepared for delivery the next day, </w:t>
      </w:r>
      <w:r w:rsidR="00EB0695">
        <w:t>the Ferrels</w:t>
      </w:r>
      <w:r w:rsidR="00EB0695" w:rsidRPr="00D56CB2">
        <w:t xml:space="preserve"> </w:t>
      </w:r>
      <w:r w:rsidRPr="00D56CB2">
        <w:t>realized that time was running out. There were not enough hours in the day to meet the demands of the business. They needed some help but simply did not know where to turn and what to do next.</w:t>
      </w:r>
    </w:p>
    <w:p w14:paraId="7108B4C0" w14:textId="760B1FD6" w:rsidR="00D56CB2" w:rsidRPr="00D56CB2" w:rsidRDefault="00D56CB2" w:rsidP="00D56CB2">
      <w:pPr>
        <w:spacing w:after="200" w:line="276" w:lineRule="auto"/>
        <w:rPr>
          <w:color w:val="212121"/>
          <w:sz w:val="22"/>
          <w:szCs w:val="22"/>
        </w:rPr>
      </w:pPr>
      <w:r>
        <w:rPr>
          <w:color w:val="212121"/>
          <w:sz w:val="22"/>
          <w:szCs w:val="22"/>
        </w:rPr>
        <w:br w:type="page"/>
      </w:r>
    </w:p>
    <w:p w14:paraId="77B3ABE5" w14:textId="77777777" w:rsidR="00EB0695" w:rsidRDefault="00D56CB2" w:rsidP="00D56CB2">
      <w:pPr>
        <w:pStyle w:val="ExhibitHeading"/>
      </w:pPr>
      <w:r w:rsidRPr="00D56CB2">
        <w:rPr>
          <w:rFonts w:eastAsia="Calibri"/>
        </w:rPr>
        <w:lastRenderedPageBreak/>
        <w:t xml:space="preserve">Exhibit 1: </w:t>
      </w:r>
      <w:r w:rsidRPr="00D56CB2">
        <w:t>Growth of the Kombucha Industry in the United States</w:t>
      </w:r>
    </w:p>
    <w:p w14:paraId="68093A2F" w14:textId="0A991F72" w:rsidR="00D56CB2" w:rsidRDefault="00D56CB2" w:rsidP="00D56CB2">
      <w:pPr>
        <w:pStyle w:val="ExhibitHeading"/>
      </w:pPr>
      <w:r>
        <w:t>(In us$ Milllions)</w:t>
      </w:r>
    </w:p>
    <w:p w14:paraId="3D3B4B7C" w14:textId="77777777" w:rsidR="00741EE4" w:rsidRPr="00D56CB2" w:rsidRDefault="00741EE4" w:rsidP="00D15367">
      <w:pPr>
        <w:pStyle w:val="ExhibitText"/>
      </w:pPr>
    </w:p>
    <w:p w14:paraId="2BB3D0C6" w14:textId="77777777" w:rsidR="00D56CB2" w:rsidRPr="00D56CB2" w:rsidRDefault="00D56CB2" w:rsidP="00D15367">
      <w:pPr>
        <w:pStyle w:val="ExhibitText"/>
        <w:jc w:val="center"/>
        <w:rPr>
          <w:rFonts w:eastAsia="Calibri"/>
        </w:rPr>
      </w:pPr>
      <w:r w:rsidRPr="00D56CB2">
        <w:rPr>
          <w:rFonts w:eastAsia="Calibri"/>
          <w:noProof/>
          <w:lang w:val="en-US"/>
        </w:rPr>
        <w:drawing>
          <wp:inline distT="0" distB="0" distL="0" distR="0" wp14:anchorId="54B32908" wp14:editId="436EDA05">
            <wp:extent cx="5414839" cy="3236181"/>
            <wp:effectExtent l="0" t="0" r="0"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2F81727" w14:textId="77777777" w:rsidR="00D56CB2" w:rsidRPr="00D56CB2" w:rsidRDefault="00D56CB2" w:rsidP="00D15367">
      <w:pPr>
        <w:pStyle w:val="ExhibitText"/>
        <w:rPr>
          <w:rFonts w:eastAsia="Calibri"/>
          <w:noProof/>
        </w:rPr>
      </w:pPr>
    </w:p>
    <w:p w14:paraId="782AC29B" w14:textId="7B4E2A34" w:rsidR="00D56CB2" w:rsidRDefault="00D56CB2" w:rsidP="00690395">
      <w:pPr>
        <w:pStyle w:val="Footnote"/>
        <w:rPr>
          <w:rFonts w:eastAsia="Calibri"/>
        </w:rPr>
      </w:pPr>
      <w:r w:rsidRPr="00D56CB2">
        <w:rPr>
          <w:rFonts w:eastAsia="Calibri"/>
          <w:noProof/>
        </w:rPr>
        <w:t xml:space="preserve">Source: </w:t>
      </w:r>
      <w:r>
        <w:rPr>
          <w:rFonts w:eastAsia="Calibri"/>
          <w:noProof/>
        </w:rPr>
        <w:t>Adapted from</w:t>
      </w:r>
      <w:r w:rsidRPr="00D56CB2">
        <w:rPr>
          <w:rFonts w:eastAsia="Calibri"/>
          <w:noProof/>
        </w:rPr>
        <w:t xml:space="preserve"> </w:t>
      </w:r>
      <w:r w:rsidR="00335B05" w:rsidRPr="00D56CB2">
        <w:rPr>
          <w:rFonts w:eastAsia="Calibri"/>
          <w:noProof/>
        </w:rPr>
        <w:t xml:space="preserve">Svati </w:t>
      </w:r>
      <w:r w:rsidRPr="00D56CB2">
        <w:rPr>
          <w:rFonts w:eastAsia="Calibri"/>
          <w:noProof/>
        </w:rPr>
        <w:t>Ki</w:t>
      </w:r>
      <w:r w:rsidR="00C22A5B">
        <w:rPr>
          <w:rFonts w:eastAsia="Calibri"/>
          <w:noProof/>
        </w:rPr>
        <w:t>r</w:t>
      </w:r>
      <w:r w:rsidRPr="00D56CB2">
        <w:rPr>
          <w:rFonts w:eastAsia="Calibri"/>
          <w:noProof/>
        </w:rPr>
        <w:t>sten</w:t>
      </w:r>
      <w:r w:rsidR="00C22A5B" w:rsidRPr="00C22A5B">
        <w:rPr>
          <w:rFonts w:eastAsia="Calibri"/>
          <w:noProof/>
        </w:rPr>
        <w:t xml:space="preserve"> </w:t>
      </w:r>
      <w:r w:rsidR="00C22A5B" w:rsidRPr="00D56CB2">
        <w:rPr>
          <w:rFonts w:eastAsia="Calibri"/>
          <w:noProof/>
        </w:rPr>
        <w:t>Narula</w:t>
      </w:r>
      <w:r w:rsidRPr="00D56CB2">
        <w:rPr>
          <w:rFonts w:eastAsia="Calibri"/>
          <w:noProof/>
        </w:rPr>
        <w:t xml:space="preserve">, </w:t>
      </w:r>
      <w:r w:rsidRPr="00D56CB2">
        <w:rPr>
          <w:rFonts w:eastAsia="Calibri"/>
        </w:rPr>
        <w:t>“</w:t>
      </w:r>
      <w:r w:rsidRPr="00D56CB2">
        <w:rPr>
          <w:rFonts w:eastAsia="Calibri"/>
          <w:bCs/>
          <w:lang w:val="en-CA"/>
        </w:rPr>
        <w:t xml:space="preserve">The American </w:t>
      </w:r>
      <w:proofErr w:type="spellStart"/>
      <w:r w:rsidR="00335B05">
        <w:rPr>
          <w:rFonts w:eastAsia="Calibri"/>
          <w:bCs/>
          <w:lang w:val="en-CA"/>
        </w:rPr>
        <w:t>K</w:t>
      </w:r>
      <w:r w:rsidRPr="00D56CB2">
        <w:rPr>
          <w:rFonts w:eastAsia="Calibri"/>
          <w:bCs/>
          <w:lang w:val="en-CA"/>
        </w:rPr>
        <w:t>ombucha</w:t>
      </w:r>
      <w:proofErr w:type="spellEnd"/>
      <w:r w:rsidRPr="00D56CB2">
        <w:rPr>
          <w:rFonts w:eastAsia="Calibri"/>
          <w:bCs/>
          <w:lang w:val="en-CA"/>
        </w:rPr>
        <w:t xml:space="preserve"> </w:t>
      </w:r>
      <w:r w:rsidR="00335B05">
        <w:rPr>
          <w:rFonts w:eastAsia="Calibri"/>
          <w:bCs/>
          <w:lang w:val="en-CA"/>
        </w:rPr>
        <w:t>C</w:t>
      </w:r>
      <w:r w:rsidRPr="00D56CB2">
        <w:rPr>
          <w:rFonts w:eastAsia="Calibri"/>
          <w:bCs/>
          <w:lang w:val="en-CA"/>
        </w:rPr>
        <w:t xml:space="preserve">raze, in </w:t>
      </w:r>
      <w:r w:rsidR="00335B05">
        <w:rPr>
          <w:rFonts w:eastAsia="Calibri"/>
          <w:bCs/>
          <w:lang w:val="en-CA"/>
        </w:rPr>
        <w:t>O</w:t>
      </w:r>
      <w:r w:rsidRPr="00D56CB2">
        <w:rPr>
          <w:rFonts w:eastAsia="Calibri"/>
          <w:bCs/>
          <w:lang w:val="en-CA"/>
        </w:rPr>
        <w:t xml:space="preserve">ne </w:t>
      </w:r>
      <w:r w:rsidR="00335B05">
        <w:rPr>
          <w:rFonts w:eastAsia="Calibri"/>
          <w:bCs/>
          <w:lang w:val="en-CA"/>
        </w:rPr>
        <w:t>H</w:t>
      </w:r>
      <w:r w:rsidRPr="00D56CB2">
        <w:rPr>
          <w:rFonts w:eastAsia="Calibri"/>
          <w:bCs/>
          <w:lang w:val="en-CA"/>
        </w:rPr>
        <w:t>ome-</w:t>
      </w:r>
      <w:r w:rsidR="00335B05">
        <w:rPr>
          <w:rFonts w:eastAsia="Calibri"/>
          <w:bCs/>
          <w:lang w:val="en-CA"/>
        </w:rPr>
        <w:t>B</w:t>
      </w:r>
      <w:r w:rsidRPr="00D56CB2">
        <w:rPr>
          <w:rFonts w:eastAsia="Calibri"/>
          <w:bCs/>
          <w:lang w:val="en-CA"/>
        </w:rPr>
        <w:t xml:space="preserve">rewed </w:t>
      </w:r>
      <w:r w:rsidR="00335B05">
        <w:rPr>
          <w:rFonts w:eastAsia="Calibri"/>
          <w:bCs/>
          <w:lang w:val="en-CA"/>
        </w:rPr>
        <w:t>C</w:t>
      </w:r>
      <w:r w:rsidRPr="00D56CB2">
        <w:rPr>
          <w:rFonts w:eastAsia="Calibri"/>
          <w:bCs/>
          <w:lang w:val="en-CA"/>
        </w:rPr>
        <w:t>hart</w:t>
      </w:r>
      <w:r w:rsidRPr="00D56CB2">
        <w:rPr>
          <w:rFonts w:eastAsia="Calibri"/>
        </w:rPr>
        <w:t xml:space="preserve">,” </w:t>
      </w:r>
      <w:r w:rsidRPr="00D15367">
        <w:rPr>
          <w:rFonts w:eastAsia="Calibri"/>
        </w:rPr>
        <w:t>Quartz</w:t>
      </w:r>
      <w:r w:rsidRPr="00D56CB2">
        <w:rPr>
          <w:rFonts w:eastAsia="Calibri"/>
          <w:i/>
        </w:rPr>
        <w:t>,</w:t>
      </w:r>
      <w:r w:rsidRPr="00D56CB2">
        <w:rPr>
          <w:rFonts w:eastAsia="Calibri"/>
        </w:rPr>
        <w:t xml:space="preserve"> March 26, 2015, accessed April 5, 2017, https://qz.com/368513/the-american-kombucha-craze-in-one-home-brewed-chart.</w:t>
      </w:r>
      <w:r w:rsidRPr="00D56CB2" w:rsidDel="008918B8">
        <w:rPr>
          <w:rFonts w:eastAsia="Calibri"/>
        </w:rPr>
        <w:t xml:space="preserve"> </w:t>
      </w:r>
    </w:p>
    <w:p w14:paraId="2A7CA9C9" w14:textId="0B8A486F" w:rsidR="00690395" w:rsidRPr="00F26CED" w:rsidRDefault="00F26CED" w:rsidP="00F26CED">
      <w:pPr>
        <w:spacing w:after="200" w:line="276" w:lineRule="auto"/>
        <w:rPr>
          <w:rFonts w:ascii="Arial" w:eastAsia="Calibri" w:hAnsi="Arial" w:cs="Arial"/>
        </w:rPr>
      </w:pPr>
      <w:r>
        <w:rPr>
          <w:rFonts w:eastAsia="Calibri"/>
        </w:rPr>
        <w:br w:type="page"/>
      </w:r>
    </w:p>
    <w:p w14:paraId="539F1F92" w14:textId="77777777" w:rsidR="00F26CED" w:rsidRDefault="00F26CED" w:rsidP="00F26CED">
      <w:pPr>
        <w:pStyle w:val="ExhibitHeading"/>
        <w:rPr>
          <w:rFonts w:eastAsia="Calibri"/>
        </w:rPr>
      </w:pPr>
      <w:r>
        <w:rPr>
          <w:rFonts w:eastAsia="Calibri"/>
        </w:rPr>
        <w:lastRenderedPageBreak/>
        <w:t>Exhibit 2</w:t>
      </w:r>
      <w:r w:rsidRPr="00D56CB2">
        <w:rPr>
          <w:rFonts w:eastAsia="Calibri"/>
        </w:rPr>
        <w:t xml:space="preserve">: </w:t>
      </w:r>
      <w:r w:rsidRPr="00D56CB2">
        <w:rPr>
          <w:color w:val="212121"/>
        </w:rPr>
        <w:t xml:space="preserve">True Büch Kombucha </w:t>
      </w:r>
      <w:r w:rsidRPr="00D56CB2">
        <w:rPr>
          <w:rFonts w:eastAsia="Calibri"/>
        </w:rPr>
        <w:t>Balance Sheet</w:t>
      </w:r>
    </w:p>
    <w:p w14:paraId="1A8B06DF" w14:textId="77777777" w:rsidR="00F26CED" w:rsidRPr="00D56CB2" w:rsidRDefault="00F26CED" w:rsidP="00F26CED">
      <w:pPr>
        <w:pStyle w:val="ExhibitHeading"/>
        <w:rPr>
          <w:rFonts w:eastAsia="Calibri"/>
        </w:rPr>
      </w:pPr>
      <w:r w:rsidRPr="00D56CB2">
        <w:rPr>
          <w:rFonts w:eastAsia="Calibri"/>
        </w:rPr>
        <w:t>as of July 31, 2016 (CA$)</w:t>
      </w:r>
    </w:p>
    <w:p w14:paraId="629362E4" w14:textId="77777777" w:rsidR="00F26CED" w:rsidRPr="00D56CB2" w:rsidRDefault="00F26CED" w:rsidP="00F26CED">
      <w:pPr>
        <w:pStyle w:val="ExhibitText"/>
        <w:rPr>
          <w:rFonts w:eastAsia="Calibri"/>
        </w:rPr>
      </w:pPr>
    </w:p>
    <w:tbl>
      <w:tblPr>
        <w:tblStyle w:val="PlainTable2"/>
        <w:tblW w:w="4000" w:type="pct"/>
        <w:jc w:val="center"/>
        <w:tblBorders>
          <w:top w:val="none" w:sz="0" w:space="0" w:color="auto"/>
          <w:bottom w:val="none" w:sz="0" w:space="0" w:color="auto"/>
        </w:tblBorders>
        <w:tblLayout w:type="fixed"/>
        <w:tblLook w:val="04A0" w:firstRow="1" w:lastRow="0" w:firstColumn="1" w:lastColumn="0" w:noHBand="0" w:noVBand="1"/>
      </w:tblPr>
      <w:tblGrid>
        <w:gridCol w:w="236"/>
        <w:gridCol w:w="236"/>
        <w:gridCol w:w="4609"/>
        <w:gridCol w:w="1203"/>
        <w:gridCol w:w="1204"/>
      </w:tblGrid>
      <w:tr w:rsidR="00F26CED" w:rsidRPr="00B163FD" w14:paraId="22579715" w14:textId="77777777" w:rsidTr="00F0021F">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5707" w:type="dxa"/>
            <w:gridSpan w:val="3"/>
            <w:tcBorders>
              <w:top w:val="single" w:sz="4" w:space="0" w:color="auto"/>
            </w:tcBorders>
            <w:noWrap/>
            <w:vAlign w:val="center"/>
            <w:hideMark/>
          </w:tcPr>
          <w:p w14:paraId="4B45A26A" w14:textId="77777777" w:rsidR="00F26CED" w:rsidRPr="00B163FD" w:rsidRDefault="00F26CED" w:rsidP="00F0021F">
            <w:pPr>
              <w:pStyle w:val="ExhibitText"/>
              <w:jc w:val="left"/>
              <w:rPr>
                <w:sz w:val="18"/>
                <w:szCs w:val="18"/>
              </w:rPr>
            </w:pPr>
            <w:r w:rsidRPr="00B163FD">
              <w:rPr>
                <w:sz w:val="18"/>
                <w:szCs w:val="18"/>
              </w:rPr>
              <w:t>Assets</w:t>
            </w:r>
          </w:p>
        </w:tc>
        <w:tc>
          <w:tcPr>
            <w:tcW w:w="1347" w:type="dxa"/>
            <w:tcBorders>
              <w:top w:val="single" w:sz="4" w:space="0" w:color="auto"/>
            </w:tcBorders>
            <w:vAlign w:val="center"/>
          </w:tcPr>
          <w:p w14:paraId="49749154" w14:textId="77777777" w:rsidR="00F26CED" w:rsidRPr="00B163FD" w:rsidRDefault="00F26CED" w:rsidP="00F0021F">
            <w:pPr>
              <w:pStyle w:val="ExhibitText"/>
              <w:jc w:val="right"/>
              <w:cnfStyle w:val="100000000000" w:firstRow="1" w:lastRow="0" w:firstColumn="0" w:lastColumn="0" w:oddVBand="0" w:evenVBand="0" w:oddHBand="0" w:evenHBand="0" w:firstRowFirstColumn="0" w:firstRowLastColumn="0" w:lastRowFirstColumn="0" w:lastRowLastColumn="0"/>
              <w:rPr>
                <w:sz w:val="18"/>
                <w:szCs w:val="18"/>
              </w:rPr>
            </w:pPr>
          </w:p>
        </w:tc>
        <w:tc>
          <w:tcPr>
            <w:tcW w:w="1348" w:type="dxa"/>
            <w:tcBorders>
              <w:top w:val="single" w:sz="4" w:space="0" w:color="auto"/>
            </w:tcBorders>
            <w:noWrap/>
            <w:vAlign w:val="center"/>
            <w:hideMark/>
          </w:tcPr>
          <w:p w14:paraId="17F80EAC" w14:textId="77777777" w:rsidR="00F26CED" w:rsidRPr="00B163FD" w:rsidRDefault="00F26CED" w:rsidP="00F0021F">
            <w:pPr>
              <w:pStyle w:val="ExhibitText"/>
              <w:jc w:val="right"/>
              <w:cnfStyle w:val="100000000000" w:firstRow="1" w:lastRow="0" w:firstColumn="0" w:lastColumn="0" w:oddVBand="0" w:evenVBand="0" w:oddHBand="0" w:evenHBand="0" w:firstRowFirstColumn="0" w:firstRowLastColumn="0" w:lastRowFirstColumn="0" w:lastRowLastColumn="0"/>
              <w:rPr>
                <w:sz w:val="18"/>
                <w:szCs w:val="18"/>
              </w:rPr>
            </w:pPr>
          </w:p>
        </w:tc>
      </w:tr>
      <w:tr w:rsidR="00F26CED" w:rsidRPr="00B163FD" w14:paraId="234BB7DC" w14:textId="77777777" w:rsidTr="00F0021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22" w:type="dxa"/>
            <w:tcBorders>
              <w:bottom w:val="single" w:sz="4" w:space="0" w:color="auto"/>
            </w:tcBorders>
            <w:noWrap/>
            <w:vAlign w:val="center"/>
            <w:hideMark/>
          </w:tcPr>
          <w:p w14:paraId="154BB5C2" w14:textId="77777777" w:rsidR="00F26CED" w:rsidRPr="00B163FD" w:rsidRDefault="00F26CED" w:rsidP="00F0021F">
            <w:pPr>
              <w:pStyle w:val="ExhibitText"/>
              <w:jc w:val="left"/>
              <w:rPr>
                <w:sz w:val="18"/>
                <w:szCs w:val="18"/>
              </w:rPr>
            </w:pPr>
          </w:p>
        </w:tc>
        <w:tc>
          <w:tcPr>
            <w:tcW w:w="5485" w:type="dxa"/>
            <w:gridSpan w:val="2"/>
            <w:tcBorders>
              <w:bottom w:val="single" w:sz="4" w:space="0" w:color="auto"/>
            </w:tcBorders>
            <w:noWrap/>
            <w:vAlign w:val="center"/>
            <w:hideMark/>
          </w:tcPr>
          <w:p w14:paraId="14887EA3" w14:textId="77777777" w:rsidR="00F26CED" w:rsidRPr="00B163FD" w:rsidRDefault="00F26CED" w:rsidP="00F0021F">
            <w:pPr>
              <w:pStyle w:val="ExhibitText"/>
              <w:jc w:val="left"/>
              <w:cnfStyle w:val="000000100000" w:firstRow="0" w:lastRow="0" w:firstColumn="0" w:lastColumn="0" w:oddVBand="0" w:evenVBand="0" w:oddHBand="1" w:evenHBand="0" w:firstRowFirstColumn="0" w:firstRowLastColumn="0" w:lastRowFirstColumn="0" w:lastRowLastColumn="0"/>
              <w:rPr>
                <w:b/>
                <w:sz w:val="18"/>
                <w:szCs w:val="18"/>
              </w:rPr>
            </w:pPr>
            <w:r w:rsidRPr="00B163FD">
              <w:rPr>
                <w:b/>
                <w:sz w:val="18"/>
                <w:szCs w:val="18"/>
              </w:rPr>
              <w:t>Current Assets</w:t>
            </w:r>
          </w:p>
        </w:tc>
        <w:tc>
          <w:tcPr>
            <w:tcW w:w="1347" w:type="dxa"/>
            <w:tcBorders>
              <w:bottom w:val="single" w:sz="4" w:space="0" w:color="auto"/>
            </w:tcBorders>
            <w:vAlign w:val="center"/>
          </w:tcPr>
          <w:p w14:paraId="536EFEAB"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b/>
                <w:sz w:val="18"/>
                <w:szCs w:val="18"/>
              </w:rPr>
            </w:pPr>
          </w:p>
        </w:tc>
        <w:tc>
          <w:tcPr>
            <w:tcW w:w="1348" w:type="dxa"/>
            <w:tcBorders>
              <w:bottom w:val="single" w:sz="4" w:space="0" w:color="auto"/>
            </w:tcBorders>
            <w:noWrap/>
            <w:vAlign w:val="center"/>
            <w:hideMark/>
          </w:tcPr>
          <w:p w14:paraId="642CBC96"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b/>
                <w:sz w:val="18"/>
                <w:szCs w:val="18"/>
              </w:rPr>
            </w:pPr>
          </w:p>
        </w:tc>
      </w:tr>
      <w:tr w:rsidR="00F26CED" w:rsidRPr="00B163FD" w14:paraId="6CA444D3" w14:textId="77777777" w:rsidTr="00F0021F">
        <w:trPr>
          <w:trHeight w:val="276"/>
          <w:jc w:val="center"/>
        </w:trPr>
        <w:tc>
          <w:tcPr>
            <w:cnfStyle w:val="001000000000" w:firstRow="0" w:lastRow="0" w:firstColumn="1" w:lastColumn="0" w:oddVBand="0" w:evenVBand="0" w:oddHBand="0" w:evenHBand="0" w:firstRowFirstColumn="0" w:firstRowLastColumn="0" w:lastRowFirstColumn="0" w:lastRowLastColumn="0"/>
            <w:tcW w:w="222" w:type="dxa"/>
            <w:tcBorders>
              <w:top w:val="single" w:sz="4" w:space="0" w:color="auto"/>
              <w:bottom w:val="single" w:sz="4" w:space="0" w:color="auto"/>
            </w:tcBorders>
            <w:noWrap/>
            <w:vAlign w:val="center"/>
            <w:hideMark/>
          </w:tcPr>
          <w:p w14:paraId="2AD945F2" w14:textId="77777777" w:rsidR="00F26CED" w:rsidRPr="00B163FD" w:rsidRDefault="00F26CED" w:rsidP="00F0021F">
            <w:pPr>
              <w:pStyle w:val="ExhibitText"/>
              <w:jc w:val="left"/>
              <w:rPr>
                <w:sz w:val="18"/>
                <w:szCs w:val="18"/>
              </w:rPr>
            </w:pPr>
          </w:p>
        </w:tc>
        <w:tc>
          <w:tcPr>
            <w:tcW w:w="222" w:type="dxa"/>
            <w:tcBorders>
              <w:top w:val="single" w:sz="4" w:space="0" w:color="auto"/>
              <w:bottom w:val="single" w:sz="4" w:space="0" w:color="auto"/>
            </w:tcBorders>
            <w:noWrap/>
            <w:vAlign w:val="center"/>
            <w:hideMark/>
          </w:tcPr>
          <w:p w14:paraId="6C5D1247" w14:textId="77777777" w:rsidR="00F26CED" w:rsidRPr="00B163FD" w:rsidRDefault="00F26CED" w:rsidP="00F0021F">
            <w:pPr>
              <w:pStyle w:val="ExhibitText"/>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5263" w:type="dxa"/>
            <w:tcBorders>
              <w:top w:val="single" w:sz="4" w:space="0" w:color="auto"/>
              <w:bottom w:val="single" w:sz="4" w:space="0" w:color="auto"/>
            </w:tcBorders>
            <w:noWrap/>
            <w:vAlign w:val="center"/>
            <w:hideMark/>
          </w:tcPr>
          <w:p w14:paraId="499324EE" w14:textId="77777777" w:rsidR="00F26CED" w:rsidRPr="00B163FD" w:rsidRDefault="00F26CED" w:rsidP="00F0021F">
            <w:pPr>
              <w:pStyle w:val="ExhibitText"/>
              <w:jc w:val="left"/>
              <w:cnfStyle w:val="000000000000" w:firstRow="0" w:lastRow="0" w:firstColumn="0" w:lastColumn="0" w:oddVBand="0" w:evenVBand="0" w:oddHBand="0" w:evenHBand="0" w:firstRowFirstColumn="0" w:firstRowLastColumn="0" w:lastRowFirstColumn="0" w:lastRowLastColumn="0"/>
              <w:rPr>
                <w:sz w:val="18"/>
                <w:szCs w:val="18"/>
              </w:rPr>
            </w:pPr>
            <w:r w:rsidRPr="00B163FD">
              <w:rPr>
                <w:sz w:val="18"/>
                <w:szCs w:val="18"/>
              </w:rPr>
              <w:t>Cash</w:t>
            </w:r>
          </w:p>
        </w:tc>
        <w:tc>
          <w:tcPr>
            <w:tcW w:w="1347" w:type="dxa"/>
            <w:tcBorders>
              <w:top w:val="single" w:sz="4" w:space="0" w:color="auto"/>
              <w:bottom w:val="single" w:sz="4" w:space="0" w:color="auto"/>
            </w:tcBorders>
            <w:vAlign w:val="center"/>
          </w:tcPr>
          <w:p w14:paraId="2CFC911C"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sz w:val="18"/>
                <w:szCs w:val="18"/>
              </w:rPr>
            </w:pPr>
          </w:p>
        </w:tc>
        <w:tc>
          <w:tcPr>
            <w:tcW w:w="1348" w:type="dxa"/>
            <w:tcBorders>
              <w:top w:val="single" w:sz="4" w:space="0" w:color="auto"/>
              <w:bottom w:val="single" w:sz="4" w:space="0" w:color="auto"/>
            </w:tcBorders>
            <w:noWrap/>
            <w:vAlign w:val="center"/>
            <w:hideMark/>
          </w:tcPr>
          <w:p w14:paraId="7057A00F"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sz w:val="18"/>
                <w:szCs w:val="18"/>
              </w:rPr>
            </w:pPr>
            <w:r w:rsidRPr="00B163FD">
              <w:rPr>
                <w:sz w:val="18"/>
                <w:szCs w:val="18"/>
              </w:rPr>
              <w:t>24,864</w:t>
            </w:r>
          </w:p>
        </w:tc>
      </w:tr>
      <w:tr w:rsidR="00F26CED" w:rsidRPr="00B163FD" w14:paraId="4EA9C2BC" w14:textId="77777777" w:rsidTr="00F0021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22" w:type="dxa"/>
            <w:tcBorders>
              <w:top w:val="single" w:sz="4" w:space="0" w:color="auto"/>
              <w:bottom w:val="single" w:sz="4" w:space="0" w:color="auto"/>
            </w:tcBorders>
            <w:noWrap/>
            <w:vAlign w:val="center"/>
            <w:hideMark/>
          </w:tcPr>
          <w:p w14:paraId="74F149B6" w14:textId="77777777" w:rsidR="00F26CED" w:rsidRPr="00B163FD" w:rsidRDefault="00F26CED" w:rsidP="00F0021F">
            <w:pPr>
              <w:pStyle w:val="ExhibitText"/>
              <w:jc w:val="left"/>
              <w:rPr>
                <w:sz w:val="18"/>
                <w:szCs w:val="18"/>
              </w:rPr>
            </w:pPr>
          </w:p>
        </w:tc>
        <w:tc>
          <w:tcPr>
            <w:tcW w:w="222" w:type="dxa"/>
            <w:tcBorders>
              <w:top w:val="single" w:sz="4" w:space="0" w:color="auto"/>
              <w:bottom w:val="single" w:sz="4" w:space="0" w:color="auto"/>
            </w:tcBorders>
            <w:noWrap/>
            <w:vAlign w:val="center"/>
            <w:hideMark/>
          </w:tcPr>
          <w:p w14:paraId="67A5BD15" w14:textId="77777777" w:rsidR="00F26CED" w:rsidRPr="00B163FD" w:rsidRDefault="00F26CED" w:rsidP="00F0021F">
            <w:pPr>
              <w:pStyle w:val="ExhibitText"/>
              <w:jc w:val="left"/>
              <w:cnfStyle w:val="000000100000" w:firstRow="0" w:lastRow="0" w:firstColumn="0" w:lastColumn="0" w:oddVBand="0" w:evenVBand="0" w:oddHBand="1" w:evenHBand="0" w:firstRowFirstColumn="0" w:firstRowLastColumn="0" w:lastRowFirstColumn="0" w:lastRowLastColumn="0"/>
              <w:rPr>
                <w:sz w:val="18"/>
                <w:szCs w:val="18"/>
              </w:rPr>
            </w:pPr>
          </w:p>
        </w:tc>
        <w:tc>
          <w:tcPr>
            <w:tcW w:w="5263" w:type="dxa"/>
            <w:tcBorders>
              <w:top w:val="single" w:sz="4" w:space="0" w:color="auto"/>
              <w:bottom w:val="single" w:sz="4" w:space="0" w:color="auto"/>
            </w:tcBorders>
            <w:noWrap/>
            <w:vAlign w:val="center"/>
            <w:hideMark/>
          </w:tcPr>
          <w:p w14:paraId="5C53B31B" w14:textId="77777777" w:rsidR="00F26CED" w:rsidRPr="00B163FD" w:rsidRDefault="00F26CED" w:rsidP="00F0021F">
            <w:pPr>
              <w:pStyle w:val="ExhibitText"/>
              <w:jc w:val="left"/>
              <w:cnfStyle w:val="000000100000" w:firstRow="0" w:lastRow="0" w:firstColumn="0" w:lastColumn="0" w:oddVBand="0" w:evenVBand="0" w:oddHBand="1" w:evenHBand="0" w:firstRowFirstColumn="0" w:firstRowLastColumn="0" w:lastRowFirstColumn="0" w:lastRowLastColumn="0"/>
              <w:rPr>
                <w:sz w:val="18"/>
                <w:szCs w:val="18"/>
              </w:rPr>
            </w:pPr>
            <w:r w:rsidRPr="00B163FD">
              <w:rPr>
                <w:sz w:val="18"/>
                <w:szCs w:val="18"/>
              </w:rPr>
              <w:t>Accounts Receivable</w:t>
            </w:r>
          </w:p>
        </w:tc>
        <w:tc>
          <w:tcPr>
            <w:tcW w:w="1347" w:type="dxa"/>
            <w:tcBorders>
              <w:top w:val="single" w:sz="4" w:space="0" w:color="auto"/>
              <w:bottom w:val="single" w:sz="4" w:space="0" w:color="auto"/>
            </w:tcBorders>
            <w:vAlign w:val="center"/>
          </w:tcPr>
          <w:p w14:paraId="120B02E8"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sz w:val="18"/>
                <w:szCs w:val="18"/>
              </w:rPr>
            </w:pPr>
          </w:p>
        </w:tc>
        <w:tc>
          <w:tcPr>
            <w:tcW w:w="1348" w:type="dxa"/>
            <w:tcBorders>
              <w:top w:val="single" w:sz="4" w:space="0" w:color="auto"/>
              <w:bottom w:val="single" w:sz="4" w:space="0" w:color="auto"/>
            </w:tcBorders>
            <w:noWrap/>
            <w:vAlign w:val="center"/>
            <w:hideMark/>
          </w:tcPr>
          <w:p w14:paraId="4B7B2791"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sz w:val="18"/>
                <w:szCs w:val="18"/>
              </w:rPr>
            </w:pPr>
            <w:r w:rsidRPr="00B163FD">
              <w:rPr>
                <w:sz w:val="18"/>
                <w:szCs w:val="18"/>
              </w:rPr>
              <w:t>108,262</w:t>
            </w:r>
          </w:p>
        </w:tc>
      </w:tr>
      <w:tr w:rsidR="00F26CED" w:rsidRPr="00B163FD" w14:paraId="221242C8" w14:textId="77777777" w:rsidTr="00F0021F">
        <w:trPr>
          <w:trHeight w:val="276"/>
          <w:jc w:val="center"/>
        </w:trPr>
        <w:tc>
          <w:tcPr>
            <w:cnfStyle w:val="001000000000" w:firstRow="0" w:lastRow="0" w:firstColumn="1" w:lastColumn="0" w:oddVBand="0" w:evenVBand="0" w:oddHBand="0" w:evenHBand="0" w:firstRowFirstColumn="0" w:firstRowLastColumn="0" w:lastRowFirstColumn="0" w:lastRowLastColumn="0"/>
            <w:tcW w:w="222" w:type="dxa"/>
            <w:tcBorders>
              <w:top w:val="single" w:sz="4" w:space="0" w:color="auto"/>
              <w:bottom w:val="single" w:sz="4" w:space="0" w:color="auto"/>
            </w:tcBorders>
            <w:noWrap/>
            <w:vAlign w:val="center"/>
            <w:hideMark/>
          </w:tcPr>
          <w:p w14:paraId="61A09710" w14:textId="77777777" w:rsidR="00F26CED" w:rsidRPr="00B163FD" w:rsidRDefault="00F26CED" w:rsidP="00F0021F">
            <w:pPr>
              <w:pStyle w:val="ExhibitText"/>
              <w:jc w:val="left"/>
              <w:rPr>
                <w:sz w:val="18"/>
                <w:szCs w:val="18"/>
              </w:rPr>
            </w:pPr>
          </w:p>
        </w:tc>
        <w:tc>
          <w:tcPr>
            <w:tcW w:w="222" w:type="dxa"/>
            <w:tcBorders>
              <w:top w:val="single" w:sz="4" w:space="0" w:color="auto"/>
              <w:bottom w:val="single" w:sz="4" w:space="0" w:color="auto"/>
            </w:tcBorders>
            <w:noWrap/>
            <w:vAlign w:val="center"/>
            <w:hideMark/>
          </w:tcPr>
          <w:p w14:paraId="68D028D0" w14:textId="77777777" w:rsidR="00F26CED" w:rsidRPr="00B163FD" w:rsidRDefault="00F26CED" w:rsidP="00F0021F">
            <w:pPr>
              <w:pStyle w:val="ExhibitText"/>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5263" w:type="dxa"/>
            <w:tcBorders>
              <w:top w:val="single" w:sz="4" w:space="0" w:color="auto"/>
              <w:bottom w:val="single" w:sz="4" w:space="0" w:color="auto"/>
            </w:tcBorders>
            <w:noWrap/>
            <w:vAlign w:val="center"/>
            <w:hideMark/>
          </w:tcPr>
          <w:p w14:paraId="14BA91E6" w14:textId="77777777" w:rsidR="00F26CED" w:rsidRPr="00B163FD" w:rsidRDefault="00F26CED" w:rsidP="00F0021F">
            <w:pPr>
              <w:pStyle w:val="ExhibitText"/>
              <w:jc w:val="left"/>
              <w:cnfStyle w:val="000000000000" w:firstRow="0" w:lastRow="0" w:firstColumn="0" w:lastColumn="0" w:oddVBand="0" w:evenVBand="0" w:oddHBand="0" w:evenHBand="0" w:firstRowFirstColumn="0" w:firstRowLastColumn="0" w:lastRowFirstColumn="0" w:lastRowLastColumn="0"/>
              <w:rPr>
                <w:sz w:val="18"/>
                <w:szCs w:val="18"/>
              </w:rPr>
            </w:pPr>
            <w:r w:rsidRPr="00B163FD">
              <w:rPr>
                <w:sz w:val="18"/>
                <w:szCs w:val="18"/>
              </w:rPr>
              <w:t xml:space="preserve">Inventory </w:t>
            </w:r>
            <w:r>
              <w:rPr>
                <w:sz w:val="18"/>
                <w:szCs w:val="18"/>
              </w:rPr>
              <w:t>–</w:t>
            </w:r>
            <w:r w:rsidRPr="00B163FD">
              <w:rPr>
                <w:sz w:val="18"/>
                <w:szCs w:val="18"/>
              </w:rPr>
              <w:t xml:space="preserve"> Bottle 355</w:t>
            </w:r>
            <w:r>
              <w:rPr>
                <w:sz w:val="18"/>
                <w:szCs w:val="18"/>
              </w:rPr>
              <w:t xml:space="preserve"> </w:t>
            </w:r>
            <w:r w:rsidRPr="00B163FD">
              <w:rPr>
                <w:sz w:val="18"/>
                <w:szCs w:val="18"/>
              </w:rPr>
              <w:t>m</w:t>
            </w:r>
            <w:r>
              <w:rPr>
                <w:sz w:val="18"/>
                <w:szCs w:val="18"/>
              </w:rPr>
              <w:t>l</w:t>
            </w:r>
          </w:p>
        </w:tc>
        <w:tc>
          <w:tcPr>
            <w:tcW w:w="1347" w:type="dxa"/>
            <w:tcBorders>
              <w:top w:val="single" w:sz="4" w:space="0" w:color="auto"/>
              <w:bottom w:val="single" w:sz="4" w:space="0" w:color="auto"/>
            </w:tcBorders>
            <w:vAlign w:val="center"/>
          </w:tcPr>
          <w:p w14:paraId="547BF254"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sz w:val="18"/>
                <w:szCs w:val="18"/>
              </w:rPr>
            </w:pPr>
          </w:p>
        </w:tc>
        <w:tc>
          <w:tcPr>
            <w:tcW w:w="1348" w:type="dxa"/>
            <w:tcBorders>
              <w:top w:val="single" w:sz="4" w:space="0" w:color="auto"/>
              <w:bottom w:val="single" w:sz="4" w:space="0" w:color="auto"/>
            </w:tcBorders>
            <w:noWrap/>
            <w:vAlign w:val="center"/>
            <w:hideMark/>
          </w:tcPr>
          <w:p w14:paraId="320C6F30"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sz w:val="18"/>
                <w:szCs w:val="18"/>
              </w:rPr>
            </w:pPr>
            <w:r w:rsidRPr="00B163FD">
              <w:rPr>
                <w:sz w:val="18"/>
                <w:szCs w:val="18"/>
              </w:rPr>
              <w:t>1,534</w:t>
            </w:r>
          </w:p>
        </w:tc>
      </w:tr>
      <w:tr w:rsidR="00F26CED" w:rsidRPr="00B163FD" w14:paraId="085B747F" w14:textId="77777777" w:rsidTr="00F0021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22" w:type="dxa"/>
            <w:tcBorders>
              <w:top w:val="single" w:sz="4" w:space="0" w:color="auto"/>
              <w:bottom w:val="single" w:sz="4" w:space="0" w:color="auto"/>
            </w:tcBorders>
            <w:noWrap/>
            <w:vAlign w:val="center"/>
            <w:hideMark/>
          </w:tcPr>
          <w:p w14:paraId="3198AAEE" w14:textId="77777777" w:rsidR="00F26CED" w:rsidRPr="00B163FD" w:rsidRDefault="00F26CED" w:rsidP="00F0021F">
            <w:pPr>
              <w:pStyle w:val="ExhibitText"/>
              <w:jc w:val="left"/>
              <w:rPr>
                <w:sz w:val="18"/>
                <w:szCs w:val="18"/>
              </w:rPr>
            </w:pPr>
          </w:p>
        </w:tc>
        <w:tc>
          <w:tcPr>
            <w:tcW w:w="222" w:type="dxa"/>
            <w:tcBorders>
              <w:top w:val="single" w:sz="4" w:space="0" w:color="auto"/>
              <w:bottom w:val="single" w:sz="4" w:space="0" w:color="auto"/>
            </w:tcBorders>
            <w:noWrap/>
            <w:vAlign w:val="center"/>
            <w:hideMark/>
          </w:tcPr>
          <w:p w14:paraId="48E22FBF" w14:textId="77777777" w:rsidR="00F26CED" w:rsidRPr="00B163FD" w:rsidRDefault="00F26CED" w:rsidP="00F0021F">
            <w:pPr>
              <w:pStyle w:val="ExhibitText"/>
              <w:jc w:val="left"/>
              <w:cnfStyle w:val="000000100000" w:firstRow="0" w:lastRow="0" w:firstColumn="0" w:lastColumn="0" w:oddVBand="0" w:evenVBand="0" w:oddHBand="1" w:evenHBand="0" w:firstRowFirstColumn="0" w:firstRowLastColumn="0" w:lastRowFirstColumn="0" w:lastRowLastColumn="0"/>
              <w:rPr>
                <w:sz w:val="18"/>
                <w:szCs w:val="18"/>
              </w:rPr>
            </w:pPr>
          </w:p>
        </w:tc>
        <w:tc>
          <w:tcPr>
            <w:tcW w:w="5263" w:type="dxa"/>
            <w:tcBorders>
              <w:top w:val="single" w:sz="4" w:space="0" w:color="auto"/>
              <w:bottom w:val="single" w:sz="4" w:space="0" w:color="auto"/>
            </w:tcBorders>
            <w:noWrap/>
            <w:vAlign w:val="center"/>
            <w:hideMark/>
          </w:tcPr>
          <w:p w14:paraId="284E9093" w14:textId="77777777" w:rsidR="00F26CED" w:rsidRPr="00B163FD" w:rsidRDefault="00F26CED" w:rsidP="00F0021F">
            <w:pPr>
              <w:pStyle w:val="ExhibitText"/>
              <w:jc w:val="left"/>
              <w:cnfStyle w:val="000000100000" w:firstRow="0" w:lastRow="0" w:firstColumn="0" w:lastColumn="0" w:oddVBand="0" w:evenVBand="0" w:oddHBand="1" w:evenHBand="0" w:firstRowFirstColumn="0" w:firstRowLastColumn="0" w:lastRowFirstColumn="0" w:lastRowLastColumn="0"/>
              <w:rPr>
                <w:sz w:val="18"/>
                <w:szCs w:val="18"/>
              </w:rPr>
            </w:pPr>
            <w:r w:rsidRPr="00B163FD">
              <w:rPr>
                <w:sz w:val="18"/>
                <w:szCs w:val="18"/>
              </w:rPr>
              <w:t xml:space="preserve">Inventory </w:t>
            </w:r>
            <w:r>
              <w:rPr>
                <w:sz w:val="18"/>
                <w:szCs w:val="18"/>
              </w:rPr>
              <w:t>–</w:t>
            </w:r>
            <w:r w:rsidRPr="00B163FD">
              <w:rPr>
                <w:sz w:val="18"/>
                <w:szCs w:val="18"/>
              </w:rPr>
              <w:t xml:space="preserve"> Bottles</w:t>
            </w:r>
          </w:p>
        </w:tc>
        <w:tc>
          <w:tcPr>
            <w:tcW w:w="1347" w:type="dxa"/>
            <w:tcBorders>
              <w:top w:val="single" w:sz="4" w:space="0" w:color="auto"/>
              <w:bottom w:val="single" w:sz="4" w:space="0" w:color="auto"/>
            </w:tcBorders>
            <w:vAlign w:val="center"/>
          </w:tcPr>
          <w:p w14:paraId="690D173D"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sz w:val="18"/>
                <w:szCs w:val="18"/>
              </w:rPr>
            </w:pPr>
          </w:p>
        </w:tc>
        <w:tc>
          <w:tcPr>
            <w:tcW w:w="1348" w:type="dxa"/>
            <w:tcBorders>
              <w:top w:val="single" w:sz="4" w:space="0" w:color="auto"/>
              <w:bottom w:val="single" w:sz="4" w:space="0" w:color="auto"/>
            </w:tcBorders>
            <w:noWrap/>
            <w:vAlign w:val="center"/>
            <w:hideMark/>
          </w:tcPr>
          <w:p w14:paraId="36417613"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sz w:val="18"/>
                <w:szCs w:val="18"/>
              </w:rPr>
            </w:pPr>
            <w:r w:rsidRPr="00B163FD">
              <w:rPr>
                <w:sz w:val="18"/>
                <w:szCs w:val="18"/>
              </w:rPr>
              <w:t>7,560</w:t>
            </w:r>
          </w:p>
        </w:tc>
      </w:tr>
      <w:tr w:rsidR="00F26CED" w:rsidRPr="00B163FD" w14:paraId="3B859092" w14:textId="77777777" w:rsidTr="00F0021F">
        <w:trPr>
          <w:trHeight w:val="276"/>
          <w:jc w:val="center"/>
        </w:trPr>
        <w:tc>
          <w:tcPr>
            <w:cnfStyle w:val="001000000000" w:firstRow="0" w:lastRow="0" w:firstColumn="1" w:lastColumn="0" w:oddVBand="0" w:evenVBand="0" w:oddHBand="0" w:evenHBand="0" w:firstRowFirstColumn="0" w:firstRowLastColumn="0" w:lastRowFirstColumn="0" w:lastRowLastColumn="0"/>
            <w:tcW w:w="222" w:type="dxa"/>
            <w:tcBorders>
              <w:top w:val="single" w:sz="4" w:space="0" w:color="auto"/>
              <w:bottom w:val="single" w:sz="4" w:space="0" w:color="auto"/>
            </w:tcBorders>
            <w:noWrap/>
            <w:vAlign w:val="center"/>
            <w:hideMark/>
          </w:tcPr>
          <w:p w14:paraId="3790EB74" w14:textId="77777777" w:rsidR="00F26CED" w:rsidRPr="00B163FD" w:rsidRDefault="00F26CED" w:rsidP="00F0021F">
            <w:pPr>
              <w:pStyle w:val="ExhibitText"/>
              <w:jc w:val="left"/>
              <w:rPr>
                <w:sz w:val="18"/>
                <w:szCs w:val="18"/>
              </w:rPr>
            </w:pPr>
          </w:p>
        </w:tc>
        <w:tc>
          <w:tcPr>
            <w:tcW w:w="222" w:type="dxa"/>
            <w:tcBorders>
              <w:top w:val="single" w:sz="4" w:space="0" w:color="auto"/>
              <w:bottom w:val="single" w:sz="4" w:space="0" w:color="auto"/>
            </w:tcBorders>
            <w:noWrap/>
            <w:vAlign w:val="center"/>
            <w:hideMark/>
          </w:tcPr>
          <w:p w14:paraId="4DA58746" w14:textId="77777777" w:rsidR="00F26CED" w:rsidRPr="00B163FD" w:rsidRDefault="00F26CED" w:rsidP="00F0021F">
            <w:pPr>
              <w:pStyle w:val="ExhibitText"/>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5263" w:type="dxa"/>
            <w:tcBorders>
              <w:top w:val="single" w:sz="4" w:space="0" w:color="auto"/>
              <w:bottom w:val="single" w:sz="4" w:space="0" w:color="auto"/>
            </w:tcBorders>
            <w:noWrap/>
            <w:vAlign w:val="center"/>
            <w:hideMark/>
          </w:tcPr>
          <w:p w14:paraId="624362DE" w14:textId="77777777" w:rsidR="00F26CED" w:rsidRPr="00B163FD" w:rsidRDefault="00F26CED" w:rsidP="00F0021F">
            <w:pPr>
              <w:pStyle w:val="ExhibitText"/>
              <w:jc w:val="left"/>
              <w:cnfStyle w:val="000000000000" w:firstRow="0" w:lastRow="0" w:firstColumn="0" w:lastColumn="0" w:oddVBand="0" w:evenVBand="0" w:oddHBand="0" w:evenHBand="0" w:firstRowFirstColumn="0" w:firstRowLastColumn="0" w:lastRowFirstColumn="0" w:lastRowLastColumn="0"/>
              <w:rPr>
                <w:sz w:val="18"/>
                <w:szCs w:val="18"/>
              </w:rPr>
            </w:pPr>
            <w:r w:rsidRPr="00B163FD">
              <w:rPr>
                <w:sz w:val="18"/>
                <w:szCs w:val="18"/>
              </w:rPr>
              <w:t xml:space="preserve">Inventory </w:t>
            </w:r>
            <w:r>
              <w:rPr>
                <w:sz w:val="18"/>
                <w:szCs w:val="18"/>
              </w:rPr>
              <w:t>–</w:t>
            </w:r>
            <w:r w:rsidRPr="00B163FD">
              <w:rPr>
                <w:sz w:val="18"/>
                <w:szCs w:val="18"/>
              </w:rPr>
              <w:t xml:space="preserve"> Keg Growlers</w:t>
            </w:r>
          </w:p>
        </w:tc>
        <w:tc>
          <w:tcPr>
            <w:tcW w:w="1347" w:type="dxa"/>
            <w:tcBorders>
              <w:top w:val="single" w:sz="4" w:space="0" w:color="auto"/>
              <w:bottom w:val="single" w:sz="4" w:space="0" w:color="auto"/>
            </w:tcBorders>
            <w:vAlign w:val="center"/>
          </w:tcPr>
          <w:p w14:paraId="4E34C1B4"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sz w:val="18"/>
                <w:szCs w:val="18"/>
              </w:rPr>
            </w:pPr>
          </w:p>
        </w:tc>
        <w:tc>
          <w:tcPr>
            <w:tcW w:w="1348" w:type="dxa"/>
            <w:tcBorders>
              <w:top w:val="single" w:sz="4" w:space="0" w:color="auto"/>
              <w:bottom w:val="single" w:sz="4" w:space="0" w:color="auto"/>
            </w:tcBorders>
            <w:noWrap/>
            <w:vAlign w:val="center"/>
            <w:hideMark/>
          </w:tcPr>
          <w:p w14:paraId="58F7F52C"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sz w:val="18"/>
                <w:szCs w:val="18"/>
              </w:rPr>
            </w:pPr>
            <w:r w:rsidRPr="00B163FD">
              <w:rPr>
                <w:sz w:val="18"/>
                <w:szCs w:val="18"/>
              </w:rPr>
              <w:t>1,059</w:t>
            </w:r>
          </w:p>
        </w:tc>
      </w:tr>
      <w:tr w:rsidR="00F26CED" w:rsidRPr="00B163FD" w14:paraId="13F3AC2C" w14:textId="77777777" w:rsidTr="00F0021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22" w:type="dxa"/>
            <w:tcBorders>
              <w:top w:val="single" w:sz="4" w:space="0" w:color="auto"/>
              <w:bottom w:val="single" w:sz="4" w:space="0" w:color="auto"/>
            </w:tcBorders>
            <w:noWrap/>
            <w:vAlign w:val="center"/>
            <w:hideMark/>
          </w:tcPr>
          <w:p w14:paraId="0E0806FC" w14:textId="77777777" w:rsidR="00F26CED" w:rsidRPr="00B163FD" w:rsidRDefault="00F26CED" w:rsidP="00F0021F">
            <w:pPr>
              <w:pStyle w:val="ExhibitText"/>
              <w:jc w:val="left"/>
              <w:rPr>
                <w:sz w:val="18"/>
                <w:szCs w:val="18"/>
              </w:rPr>
            </w:pPr>
          </w:p>
        </w:tc>
        <w:tc>
          <w:tcPr>
            <w:tcW w:w="222" w:type="dxa"/>
            <w:tcBorders>
              <w:top w:val="single" w:sz="4" w:space="0" w:color="auto"/>
              <w:bottom w:val="single" w:sz="4" w:space="0" w:color="auto"/>
            </w:tcBorders>
            <w:noWrap/>
            <w:vAlign w:val="center"/>
            <w:hideMark/>
          </w:tcPr>
          <w:p w14:paraId="6500B222" w14:textId="77777777" w:rsidR="00F26CED" w:rsidRPr="00B163FD" w:rsidRDefault="00F26CED" w:rsidP="00F0021F">
            <w:pPr>
              <w:pStyle w:val="ExhibitText"/>
              <w:jc w:val="left"/>
              <w:cnfStyle w:val="000000100000" w:firstRow="0" w:lastRow="0" w:firstColumn="0" w:lastColumn="0" w:oddVBand="0" w:evenVBand="0" w:oddHBand="1" w:evenHBand="0" w:firstRowFirstColumn="0" w:firstRowLastColumn="0" w:lastRowFirstColumn="0" w:lastRowLastColumn="0"/>
              <w:rPr>
                <w:sz w:val="18"/>
                <w:szCs w:val="18"/>
              </w:rPr>
            </w:pPr>
          </w:p>
        </w:tc>
        <w:tc>
          <w:tcPr>
            <w:tcW w:w="5263" w:type="dxa"/>
            <w:tcBorders>
              <w:top w:val="single" w:sz="4" w:space="0" w:color="auto"/>
              <w:bottom w:val="single" w:sz="4" w:space="0" w:color="auto"/>
            </w:tcBorders>
            <w:noWrap/>
            <w:vAlign w:val="center"/>
            <w:hideMark/>
          </w:tcPr>
          <w:p w14:paraId="66BEB238" w14:textId="77777777" w:rsidR="00F26CED" w:rsidRPr="00B163FD" w:rsidRDefault="00F26CED" w:rsidP="00F0021F">
            <w:pPr>
              <w:pStyle w:val="ExhibitText"/>
              <w:jc w:val="left"/>
              <w:cnfStyle w:val="000000100000" w:firstRow="0" w:lastRow="0" w:firstColumn="0" w:lastColumn="0" w:oddVBand="0" w:evenVBand="0" w:oddHBand="1" w:evenHBand="0" w:firstRowFirstColumn="0" w:firstRowLastColumn="0" w:lastRowFirstColumn="0" w:lastRowLastColumn="0"/>
              <w:rPr>
                <w:sz w:val="18"/>
                <w:szCs w:val="18"/>
              </w:rPr>
            </w:pPr>
            <w:r w:rsidRPr="00B163FD">
              <w:rPr>
                <w:sz w:val="18"/>
                <w:szCs w:val="18"/>
              </w:rPr>
              <w:t>Damage Deposit</w:t>
            </w:r>
          </w:p>
        </w:tc>
        <w:tc>
          <w:tcPr>
            <w:tcW w:w="1347" w:type="dxa"/>
            <w:tcBorders>
              <w:top w:val="single" w:sz="4" w:space="0" w:color="auto"/>
              <w:bottom w:val="single" w:sz="4" w:space="0" w:color="auto"/>
            </w:tcBorders>
            <w:vAlign w:val="center"/>
          </w:tcPr>
          <w:p w14:paraId="3CC7EF74"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sz w:val="18"/>
                <w:szCs w:val="18"/>
              </w:rPr>
            </w:pPr>
          </w:p>
        </w:tc>
        <w:tc>
          <w:tcPr>
            <w:tcW w:w="1348" w:type="dxa"/>
            <w:tcBorders>
              <w:top w:val="single" w:sz="4" w:space="0" w:color="auto"/>
              <w:bottom w:val="single" w:sz="4" w:space="0" w:color="auto"/>
            </w:tcBorders>
            <w:noWrap/>
            <w:vAlign w:val="center"/>
            <w:hideMark/>
          </w:tcPr>
          <w:p w14:paraId="5D39F833"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sz w:val="18"/>
                <w:szCs w:val="18"/>
              </w:rPr>
            </w:pPr>
            <w:r w:rsidRPr="00B163FD">
              <w:rPr>
                <w:sz w:val="18"/>
                <w:szCs w:val="18"/>
              </w:rPr>
              <w:t>3,175</w:t>
            </w:r>
          </w:p>
        </w:tc>
      </w:tr>
      <w:tr w:rsidR="00F26CED" w:rsidRPr="00B163FD" w14:paraId="7835845F" w14:textId="77777777" w:rsidTr="00F0021F">
        <w:trPr>
          <w:trHeight w:val="276"/>
          <w:jc w:val="center"/>
        </w:trPr>
        <w:tc>
          <w:tcPr>
            <w:cnfStyle w:val="001000000000" w:firstRow="0" w:lastRow="0" w:firstColumn="1" w:lastColumn="0" w:oddVBand="0" w:evenVBand="0" w:oddHBand="0" w:evenHBand="0" w:firstRowFirstColumn="0" w:firstRowLastColumn="0" w:lastRowFirstColumn="0" w:lastRowLastColumn="0"/>
            <w:tcW w:w="222" w:type="dxa"/>
            <w:tcBorders>
              <w:top w:val="single" w:sz="4" w:space="0" w:color="auto"/>
              <w:bottom w:val="single" w:sz="4" w:space="0" w:color="auto"/>
            </w:tcBorders>
            <w:noWrap/>
            <w:vAlign w:val="center"/>
            <w:hideMark/>
          </w:tcPr>
          <w:p w14:paraId="0620E031" w14:textId="77777777" w:rsidR="00F26CED" w:rsidRPr="00B163FD" w:rsidRDefault="00F26CED" w:rsidP="00F0021F">
            <w:pPr>
              <w:pStyle w:val="ExhibitText"/>
              <w:jc w:val="left"/>
              <w:rPr>
                <w:sz w:val="18"/>
                <w:szCs w:val="18"/>
              </w:rPr>
            </w:pPr>
          </w:p>
        </w:tc>
        <w:tc>
          <w:tcPr>
            <w:tcW w:w="222" w:type="dxa"/>
            <w:tcBorders>
              <w:top w:val="single" w:sz="4" w:space="0" w:color="auto"/>
              <w:bottom w:val="single" w:sz="4" w:space="0" w:color="auto"/>
            </w:tcBorders>
            <w:noWrap/>
            <w:vAlign w:val="center"/>
            <w:hideMark/>
          </w:tcPr>
          <w:p w14:paraId="364560DD" w14:textId="77777777" w:rsidR="00F26CED" w:rsidRPr="00B163FD" w:rsidRDefault="00F26CED" w:rsidP="00F0021F">
            <w:pPr>
              <w:pStyle w:val="ExhibitText"/>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5263" w:type="dxa"/>
            <w:tcBorders>
              <w:top w:val="single" w:sz="4" w:space="0" w:color="auto"/>
              <w:bottom w:val="single" w:sz="4" w:space="0" w:color="auto"/>
            </w:tcBorders>
            <w:noWrap/>
            <w:vAlign w:val="center"/>
            <w:hideMark/>
          </w:tcPr>
          <w:p w14:paraId="1EA1C672" w14:textId="77777777" w:rsidR="00F26CED" w:rsidRPr="00B163FD" w:rsidRDefault="00F26CED" w:rsidP="00F0021F">
            <w:pPr>
              <w:pStyle w:val="ExhibitText"/>
              <w:jc w:val="left"/>
              <w:cnfStyle w:val="000000000000" w:firstRow="0" w:lastRow="0" w:firstColumn="0" w:lastColumn="0" w:oddVBand="0" w:evenVBand="0" w:oddHBand="0" w:evenHBand="0" w:firstRowFirstColumn="0" w:firstRowLastColumn="0" w:lastRowFirstColumn="0" w:lastRowLastColumn="0"/>
              <w:rPr>
                <w:sz w:val="18"/>
                <w:szCs w:val="18"/>
              </w:rPr>
            </w:pPr>
            <w:r w:rsidRPr="00B163FD">
              <w:rPr>
                <w:sz w:val="18"/>
                <w:szCs w:val="18"/>
              </w:rPr>
              <w:t>Prepaid Expenses</w:t>
            </w:r>
          </w:p>
        </w:tc>
        <w:tc>
          <w:tcPr>
            <w:tcW w:w="1347" w:type="dxa"/>
            <w:tcBorders>
              <w:top w:val="single" w:sz="4" w:space="0" w:color="auto"/>
              <w:bottom w:val="single" w:sz="4" w:space="0" w:color="auto"/>
            </w:tcBorders>
            <w:vAlign w:val="center"/>
          </w:tcPr>
          <w:p w14:paraId="3F46B3D1"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sz w:val="18"/>
                <w:szCs w:val="18"/>
              </w:rPr>
            </w:pPr>
          </w:p>
        </w:tc>
        <w:tc>
          <w:tcPr>
            <w:tcW w:w="1348" w:type="dxa"/>
            <w:tcBorders>
              <w:top w:val="single" w:sz="4" w:space="0" w:color="auto"/>
              <w:bottom w:val="single" w:sz="4" w:space="0" w:color="auto"/>
            </w:tcBorders>
            <w:noWrap/>
            <w:vAlign w:val="center"/>
            <w:hideMark/>
          </w:tcPr>
          <w:p w14:paraId="166D3FCE"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sz w:val="18"/>
                <w:szCs w:val="18"/>
              </w:rPr>
            </w:pPr>
            <w:r w:rsidRPr="00B163FD">
              <w:rPr>
                <w:sz w:val="18"/>
                <w:szCs w:val="18"/>
              </w:rPr>
              <w:t>2,018</w:t>
            </w:r>
          </w:p>
        </w:tc>
      </w:tr>
      <w:tr w:rsidR="00F26CED" w:rsidRPr="00B163FD" w14:paraId="50F7288A" w14:textId="77777777" w:rsidTr="00F0021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22" w:type="dxa"/>
            <w:tcBorders>
              <w:top w:val="single" w:sz="4" w:space="0" w:color="auto"/>
            </w:tcBorders>
            <w:noWrap/>
            <w:vAlign w:val="center"/>
            <w:hideMark/>
          </w:tcPr>
          <w:p w14:paraId="382415BE" w14:textId="77777777" w:rsidR="00F26CED" w:rsidRPr="00B163FD" w:rsidRDefault="00F26CED" w:rsidP="00F0021F">
            <w:pPr>
              <w:pStyle w:val="ExhibitText"/>
              <w:jc w:val="left"/>
              <w:rPr>
                <w:sz w:val="18"/>
                <w:szCs w:val="18"/>
              </w:rPr>
            </w:pPr>
          </w:p>
        </w:tc>
        <w:tc>
          <w:tcPr>
            <w:tcW w:w="5485" w:type="dxa"/>
            <w:gridSpan w:val="2"/>
            <w:tcBorders>
              <w:top w:val="single" w:sz="4" w:space="0" w:color="auto"/>
            </w:tcBorders>
            <w:noWrap/>
            <w:vAlign w:val="center"/>
            <w:hideMark/>
          </w:tcPr>
          <w:p w14:paraId="5B62DCC8" w14:textId="77777777" w:rsidR="00F26CED" w:rsidRPr="00B163FD" w:rsidRDefault="00F26CED" w:rsidP="00F0021F">
            <w:pPr>
              <w:pStyle w:val="ExhibitText"/>
              <w:jc w:val="left"/>
              <w:cnfStyle w:val="000000100000" w:firstRow="0" w:lastRow="0" w:firstColumn="0" w:lastColumn="0" w:oddVBand="0" w:evenVBand="0" w:oddHBand="1" w:evenHBand="0" w:firstRowFirstColumn="0" w:firstRowLastColumn="0" w:lastRowFirstColumn="0" w:lastRowLastColumn="0"/>
              <w:rPr>
                <w:b/>
                <w:sz w:val="18"/>
                <w:szCs w:val="18"/>
              </w:rPr>
            </w:pPr>
            <w:r w:rsidRPr="00B163FD">
              <w:rPr>
                <w:b/>
                <w:sz w:val="18"/>
                <w:szCs w:val="18"/>
              </w:rPr>
              <w:t>Total Current Assets</w:t>
            </w:r>
          </w:p>
        </w:tc>
        <w:tc>
          <w:tcPr>
            <w:tcW w:w="1347" w:type="dxa"/>
            <w:tcBorders>
              <w:top w:val="single" w:sz="4" w:space="0" w:color="auto"/>
            </w:tcBorders>
            <w:vAlign w:val="center"/>
          </w:tcPr>
          <w:p w14:paraId="7ABCDEC9"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b/>
                <w:sz w:val="18"/>
                <w:szCs w:val="18"/>
              </w:rPr>
            </w:pPr>
            <w:r w:rsidRPr="00B163FD">
              <w:rPr>
                <w:b/>
                <w:sz w:val="18"/>
                <w:szCs w:val="18"/>
              </w:rPr>
              <w:t>$ 148,472</w:t>
            </w:r>
          </w:p>
        </w:tc>
        <w:tc>
          <w:tcPr>
            <w:tcW w:w="1348" w:type="dxa"/>
            <w:tcBorders>
              <w:top w:val="single" w:sz="4" w:space="0" w:color="auto"/>
            </w:tcBorders>
            <w:noWrap/>
            <w:vAlign w:val="center"/>
            <w:hideMark/>
          </w:tcPr>
          <w:p w14:paraId="3ABBC812"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b/>
                <w:sz w:val="18"/>
                <w:szCs w:val="18"/>
              </w:rPr>
            </w:pPr>
            <w:r w:rsidRPr="00B163FD">
              <w:rPr>
                <w:b/>
                <w:sz w:val="18"/>
                <w:szCs w:val="18"/>
              </w:rPr>
              <w:t xml:space="preserve"> </w:t>
            </w:r>
          </w:p>
        </w:tc>
      </w:tr>
      <w:tr w:rsidR="00F26CED" w:rsidRPr="00B163FD" w14:paraId="687F6396" w14:textId="77777777" w:rsidTr="00F0021F">
        <w:trPr>
          <w:trHeight w:val="276"/>
          <w:jc w:val="center"/>
        </w:trPr>
        <w:tc>
          <w:tcPr>
            <w:cnfStyle w:val="001000000000" w:firstRow="0" w:lastRow="0" w:firstColumn="1" w:lastColumn="0" w:oddVBand="0" w:evenVBand="0" w:oddHBand="0" w:evenHBand="0" w:firstRowFirstColumn="0" w:firstRowLastColumn="0" w:lastRowFirstColumn="0" w:lastRowLastColumn="0"/>
            <w:tcW w:w="222" w:type="dxa"/>
            <w:noWrap/>
            <w:vAlign w:val="center"/>
            <w:hideMark/>
          </w:tcPr>
          <w:p w14:paraId="34DB1358" w14:textId="77777777" w:rsidR="00F26CED" w:rsidRPr="00B163FD" w:rsidRDefault="00F26CED" w:rsidP="00F0021F">
            <w:pPr>
              <w:pStyle w:val="ExhibitText"/>
              <w:jc w:val="left"/>
              <w:rPr>
                <w:sz w:val="18"/>
                <w:szCs w:val="18"/>
              </w:rPr>
            </w:pPr>
          </w:p>
        </w:tc>
        <w:tc>
          <w:tcPr>
            <w:tcW w:w="5485" w:type="dxa"/>
            <w:gridSpan w:val="2"/>
            <w:noWrap/>
            <w:vAlign w:val="center"/>
            <w:hideMark/>
          </w:tcPr>
          <w:p w14:paraId="5381EF4F" w14:textId="31227A19" w:rsidR="00F26CED" w:rsidRPr="00B163FD" w:rsidRDefault="00983378" w:rsidP="00F0021F">
            <w:pPr>
              <w:pStyle w:val="ExhibitText"/>
              <w:jc w:val="left"/>
              <w:cnfStyle w:val="000000000000" w:firstRow="0" w:lastRow="0" w:firstColumn="0" w:lastColumn="0" w:oddVBand="0" w:evenVBand="0" w:oddHBand="0" w:evenHBand="0" w:firstRowFirstColumn="0" w:firstRowLastColumn="0" w:lastRowFirstColumn="0" w:lastRowLastColumn="0"/>
              <w:rPr>
                <w:b/>
                <w:sz w:val="18"/>
                <w:szCs w:val="18"/>
              </w:rPr>
            </w:pPr>
            <w:r w:rsidRPr="00983378">
              <w:rPr>
                <w:b/>
                <w:sz w:val="18"/>
                <w:szCs w:val="18"/>
              </w:rPr>
              <w:t>Non-current Assets</w:t>
            </w:r>
          </w:p>
        </w:tc>
        <w:tc>
          <w:tcPr>
            <w:tcW w:w="1347" w:type="dxa"/>
            <w:vAlign w:val="center"/>
          </w:tcPr>
          <w:p w14:paraId="3AC68975"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b/>
                <w:sz w:val="18"/>
                <w:szCs w:val="18"/>
              </w:rPr>
            </w:pPr>
          </w:p>
        </w:tc>
        <w:tc>
          <w:tcPr>
            <w:tcW w:w="1348" w:type="dxa"/>
            <w:noWrap/>
            <w:vAlign w:val="center"/>
            <w:hideMark/>
          </w:tcPr>
          <w:p w14:paraId="6D942C96"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b/>
                <w:sz w:val="18"/>
                <w:szCs w:val="18"/>
              </w:rPr>
            </w:pPr>
          </w:p>
        </w:tc>
      </w:tr>
      <w:tr w:rsidR="00F26CED" w:rsidRPr="00B163FD" w14:paraId="601D78B8" w14:textId="77777777" w:rsidTr="00F0021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22" w:type="dxa"/>
            <w:noWrap/>
            <w:vAlign w:val="center"/>
            <w:hideMark/>
          </w:tcPr>
          <w:p w14:paraId="7A1C5D50" w14:textId="77777777" w:rsidR="00F26CED" w:rsidRPr="00B163FD" w:rsidRDefault="00F26CED" w:rsidP="00F0021F">
            <w:pPr>
              <w:pStyle w:val="ExhibitText"/>
              <w:jc w:val="left"/>
              <w:rPr>
                <w:sz w:val="18"/>
                <w:szCs w:val="18"/>
              </w:rPr>
            </w:pPr>
          </w:p>
        </w:tc>
        <w:tc>
          <w:tcPr>
            <w:tcW w:w="222" w:type="dxa"/>
            <w:noWrap/>
            <w:vAlign w:val="center"/>
            <w:hideMark/>
          </w:tcPr>
          <w:p w14:paraId="2D34AE84" w14:textId="77777777" w:rsidR="00F26CED" w:rsidRPr="00B163FD" w:rsidRDefault="00F26CED" w:rsidP="00F0021F">
            <w:pPr>
              <w:pStyle w:val="ExhibitText"/>
              <w:jc w:val="left"/>
              <w:cnfStyle w:val="000000100000" w:firstRow="0" w:lastRow="0" w:firstColumn="0" w:lastColumn="0" w:oddVBand="0" w:evenVBand="0" w:oddHBand="1" w:evenHBand="0" w:firstRowFirstColumn="0" w:firstRowLastColumn="0" w:lastRowFirstColumn="0" w:lastRowLastColumn="0"/>
              <w:rPr>
                <w:sz w:val="18"/>
                <w:szCs w:val="18"/>
              </w:rPr>
            </w:pPr>
          </w:p>
        </w:tc>
        <w:tc>
          <w:tcPr>
            <w:tcW w:w="5263" w:type="dxa"/>
            <w:noWrap/>
            <w:vAlign w:val="center"/>
            <w:hideMark/>
          </w:tcPr>
          <w:p w14:paraId="5917B985" w14:textId="77777777" w:rsidR="00F26CED" w:rsidRPr="00B163FD" w:rsidRDefault="00F26CED" w:rsidP="00F0021F">
            <w:pPr>
              <w:pStyle w:val="ExhibitText"/>
              <w:jc w:val="left"/>
              <w:cnfStyle w:val="000000100000" w:firstRow="0" w:lastRow="0" w:firstColumn="0" w:lastColumn="0" w:oddVBand="0" w:evenVBand="0" w:oddHBand="1" w:evenHBand="0" w:firstRowFirstColumn="0" w:firstRowLastColumn="0" w:lastRowFirstColumn="0" w:lastRowLastColumn="0"/>
              <w:rPr>
                <w:sz w:val="18"/>
                <w:szCs w:val="18"/>
              </w:rPr>
            </w:pPr>
            <w:r w:rsidRPr="00B163FD">
              <w:rPr>
                <w:sz w:val="18"/>
                <w:szCs w:val="18"/>
              </w:rPr>
              <w:t>Computers</w:t>
            </w:r>
          </w:p>
        </w:tc>
        <w:tc>
          <w:tcPr>
            <w:tcW w:w="1347" w:type="dxa"/>
            <w:vAlign w:val="center"/>
          </w:tcPr>
          <w:p w14:paraId="7E350CAA"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sz w:val="18"/>
                <w:szCs w:val="18"/>
              </w:rPr>
            </w:pPr>
          </w:p>
        </w:tc>
        <w:tc>
          <w:tcPr>
            <w:tcW w:w="1348" w:type="dxa"/>
            <w:noWrap/>
            <w:vAlign w:val="center"/>
            <w:hideMark/>
          </w:tcPr>
          <w:p w14:paraId="5433BE6F"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sz w:val="18"/>
                <w:szCs w:val="18"/>
              </w:rPr>
            </w:pPr>
            <w:r w:rsidRPr="00B163FD">
              <w:rPr>
                <w:sz w:val="18"/>
                <w:szCs w:val="18"/>
              </w:rPr>
              <w:t>1,000</w:t>
            </w:r>
          </w:p>
        </w:tc>
      </w:tr>
      <w:tr w:rsidR="00F26CED" w:rsidRPr="00B163FD" w14:paraId="0C124AE4" w14:textId="77777777" w:rsidTr="00F0021F">
        <w:trPr>
          <w:trHeight w:val="276"/>
          <w:jc w:val="center"/>
        </w:trPr>
        <w:tc>
          <w:tcPr>
            <w:cnfStyle w:val="001000000000" w:firstRow="0" w:lastRow="0" w:firstColumn="1" w:lastColumn="0" w:oddVBand="0" w:evenVBand="0" w:oddHBand="0" w:evenHBand="0" w:firstRowFirstColumn="0" w:firstRowLastColumn="0" w:lastRowFirstColumn="0" w:lastRowLastColumn="0"/>
            <w:tcW w:w="222" w:type="dxa"/>
            <w:noWrap/>
            <w:vAlign w:val="center"/>
            <w:hideMark/>
          </w:tcPr>
          <w:p w14:paraId="65AD2739" w14:textId="77777777" w:rsidR="00F26CED" w:rsidRPr="00B163FD" w:rsidRDefault="00F26CED" w:rsidP="00F0021F">
            <w:pPr>
              <w:pStyle w:val="ExhibitText"/>
              <w:jc w:val="left"/>
              <w:rPr>
                <w:sz w:val="18"/>
                <w:szCs w:val="18"/>
              </w:rPr>
            </w:pPr>
          </w:p>
        </w:tc>
        <w:tc>
          <w:tcPr>
            <w:tcW w:w="222" w:type="dxa"/>
            <w:noWrap/>
            <w:vAlign w:val="center"/>
            <w:hideMark/>
          </w:tcPr>
          <w:p w14:paraId="3EC6A3A1" w14:textId="77777777" w:rsidR="00F26CED" w:rsidRPr="00B163FD" w:rsidRDefault="00F26CED" w:rsidP="00F0021F">
            <w:pPr>
              <w:pStyle w:val="ExhibitText"/>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5263" w:type="dxa"/>
            <w:noWrap/>
            <w:vAlign w:val="center"/>
            <w:hideMark/>
          </w:tcPr>
          <w:p w14:paraId="65801CDF" w14:textId="77777777" w:rsidR="00F26CED" w:rsidRPr="00B163FD" w:rsidRDefault="00F26CED" w:rsidP="00F0021F">
            <w:pPr>
              <w:pStyle w:val="ExhibitText"/>
              <w:jc w:val="left"/>
              <w:cnfStyle w:val="000000000000" w:firstRow="0" w:lastRow="0" w:firstColumn="0" w:lastColumn="0" w:oddVBand="0" w:evenVBand="0" w:oddHBand="0" w:evenHBand="0" w:firstRowFirstColumn="0" w:firstRowLastColumn="0" w:lastRowFirstColumn="0" w:lastRowLastColumn="0"/>
              <w:rPr>
                <w:sz w:val="18"/>
                <w:szCs w:val="18"/>
              </w:rPr>
            </w:pPr>
            <w:r w:rsidRPr="00B163FD">
              <w:rPr>
                <w:sz w:val="18"/>
                <w:szCs w:val="18"/>
              </w:rPr>
              <w:t xml:space="preserve">Computers </w:t>
            </w:r>
            <w:r>
              <w:rPr>
                <w:sz w:val="18"/>
                <w:szCs w:val="18"/>
              </w:rPr>
              <w:t>–</w:t>
            </w:r>
            <w:r w:rsidRPr="00B163FD">
              <w:rPr>
                <w:sz w:val="18"/>
                <w:szCs w:val="18"/>
              </w:rPr>
              <w:t xml:space="preserve"> Accumulated Depreciation</w:t>
            </w:r>
          </w:p>
        </w:tc>
        <w:tc>
          <w:tcPr>
            <w:tcW w:w="1347" w:type="dxa"/>
            <w:vAlign w:val="center"/>
          </w:tcPr>
          <w:p w14:paraId="7EE0787D"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sz w:val="18"/>
                <w:szCs w:val="18"/>
              </w:rPr>
            </w:pPr>
          </w:p>
        </w:tc>
        <w:tc>
          <w:tcPr>
            <w:tcW w:w="1348" w:type="dxa"/>
            <w:noWrap/>
            <w:vAlign w:val="center"/>
            <w:hideMark/>
          </w:tcPr>
          <w:p w14:paraId="047B5FAE"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Pr="00B163FD">
              <w:rPr>
                <w:sz w:val="18"/>
                <w:szCs w:val="18"/>
              </w:rPr>
              <w:t>275</w:t>
            </w:r>
          </w:p>
        </w:tc>
      </w:tr>
      <w:tr w:rsidR="00F26CED" w:rsidRPr="00B163FD" w14:paraId="6F373CE7" w14:textId="77777777" w:rsidTr="00F0021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22" w:type="dxa"/>
            <w:noWrap/>
            <w:vAlign w:val="center"/>
            <w:hideMark/>
          </w:tcPr>
          <w:p w14:paraId="34CFB48B" w14:textId="77777777" w:rsidR="00F26CED" w:rsidRPr="00B163FD" w:rsidRDefault="00F26CED" w:rsidP="00F0021F">
            <w:pPr>
              <w:pStyle w:val="ExhibitText"/>
              <w:jc w:val="left"/>
              <w:rPr>
                <w:sz w:val="18"/>
                <w:szCs w:val="18"/>
              </w:rPr>
            </w:pPr>
          </w:p>
        </w:tc>
        <w:tc>
          <w:tcPr>
            <w:tcW w:w="222" w:type="dxa"/>
            <w:noWrap/>
            <w:vAlign w:val="center"/>
            <w:hideMark/>
          </w:tcPr>
          <w:p w14:paraId="1F4DF650" w14:textId="77777777" w:rsidR="00F26CED" w:rsidRPr="00B163FD" w:rsidRDefault="00F26CED" w:rsidP="00F0021F">
            <w:pPr>
              <w:pStyle w:val="ExhibitText"/>
              <w:jc w:val="left"/>
              <w:cnfStyle w:val="000000100000" w:firstRow="0" w:lastRow="0" w:firstColumn="0" w:lastColumn="0" w:oddVBand="0" w:evenVBand="0" w:oddHBand="1" w:evenHBand="0" w:firstRowFirstColumn="0" w:firstRowLastColumn="0" w:lastRowFirstColumn="0" w:lastRowLastColumn="0"/>
              <w:rPr>
                <w:sz w:val="18"/>
                <w:szCs w:val="18"/>
              </w:rPr>
            </w:pPr>
          </w:p>
        </w:tc>
        <w:tc>
          <w:tcPr>
            <w:tcW w:w="5263" w:type="dxa"/>
            <w:noWrap/>
            <w:vAlign w:val="center"/>
            <w:hideMark/>
          </w:tcPr>
          <w:p w14:paraId="0CEF2F49" w14:textId="77777777" w:rsidR="00F26CED" w:rsidRPr="00B163FD" w:rsidRDefault="00F26CED" w:rsidP="00F0021F">
            <w:pPr>
              <w:pStyle w:val="ExhibitText"/>
              <w:jc w:val="left"/>
              <w:cnfStyle w:val="000000100000" w:firstRow="0" w:lastRow="0" w:firstColumn="0" w:lastColumn="0" w:oddVBand="0" w:evenVBand="0" w:oddHBand="1" w:evenHBand="0" w:firstRowFirstColumn="0" w:firstRowLastColumn="0" w:lastRowFirstColumn="0" w:lastRowLastColumn="0"/>
              <w:rPr>
                <w:sz w:val="18"/>
                <w:szCs w:val="18"/>
              </w:rPr>
            </w:pPr>
            <w:r w:rsidRPr="00B163FD">
              <w:rPr>
                <w:sz w:val="18"/>
                <w:szCs w:val="18"/>
              </w:rPr>
              <w:t xml:space="preserve">FF&amp;E </w:t>
            </w:r>
            <w:r>
              <w:rPr>
                <w:sz w:val="18"/>
                <w:szCs w:val="18"/>
              </w:rPr>
              <w:t>–</w:t>
            </w:r>
            <w:r w:rsidRPr="00B163FD">
              <w:rPr>
                <w:sz w:val="18"/>
                <w:szCs w:val="18"/>
              </w:rPr>
              <w:t xml:space="preserve"> Equipment</w:t>
            </w:r>
          </w:p>
        </w:tc>
        <w:tc>
          <w:tcPr>
            <w:tcW w:w="1347" w:type="dxa"/>
            <w:vAlign w:val="center"/>
          </w:tcPr>
          <w:p w14:paraId="4EF5BD4A"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sz w:val="18"/>
                <w:szCs w:val="18"/>
              </w:rPr>
            </w:pPr>
          </w:p>
        </w:tc>
        <w:tc>
          <w:tcPr>
            <w:tcW w:w="1348" w:type="dxa"/>
            <w:noWrap/>
            <w:vAlign w:val="center"/>
            <w:hideMark/>
          </w:tcPr>
          <w:p w14:paraId="446B9B72"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sz w:val="18"/>
                <w:szCs w:val="18"/>
              </w:rPr>
            </w:pPr>
            <w:r w:rsidRPr="00B163FD">
              <w:rPr>
                <w:sz w:val="18"/>
                <w:szCs w:val="18"/>
              </w:rPr>
              <w:t>86,814</w:t>
            </w:r>
          </w:p>
        </w:tc>
      </w:tr>
      <w:tr w:rsidR="00F26CED" w:rsidRPr="00B163FD" w14:paraId="671C69D0" w14:textId="77777777" w:rsidTr="00F0021F">
        <w:trPr>
          <w:trHeight w:val="276"/>
          <w:jc w:val="center"/>
        </w:trPr>
        <w:tc>
          <w:tcPr>
            <w:cnfStyle w:val="001000000000" w:firstRow="0" w:lastRow="0" w:firstColumn="1" w:lastColumn="0" w:oddVBand="0" w:evenVBand="0" w:oddHBand="0" w:evenHBand="0" w:firstRowFirstColumn="0" w:firstRowLastColumn="0" w:lastRowFirstColumn="0" w:lastRowLastColumn="0"/>
            <w:tcW w:w="222" w:type="dxa"/>
            <w:noWrap/>
            <w:vAlign w:val="center"/>
            <w:hideMark/>
          </w:tcPr>
          <w:p w14:paraId="3528579D" w14:textId="77777777" w:rsidR="00F26CED" w:rsidRPr="00B163FD" w:rsidRDefault="00F26CED" w:rsidP="00F0021F">
            <w:pPr>
              <w:pStyle w:val="ExhibitText"/>
              <w:jc w:val="left"/>
              <w:rPr>
                <w:sz w:val="18"/>
                <w:szCs w:val="18"/>
              </w:rPr>
            </w:pPr>
          </w:p>
        </w:tc>
        <w:tc>
          <w:tcPr>
            <w:tcW w:w="222" w:type="dxa"/>
            <w:noWrap/>
            <w:vAlign w:val="center"/>
            <w:hideMark/>
          </w:tcPr>
          <w:p w14:paraId="67B5F8E0" w14:textId="77777777" w:rsidR="00F26CED" w:rsidRPr="00B163FD" w:rsidRDefault="00F26CED" w:rsidP="00F0021F">
            <w:pPr>
              <w:pStyle w:val="ExhibitText"/>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5263" w:type="dxa"/>
            <w:noWrap/>
            <w:vAlign w:val="center"/>
            <w:hideMark/>
          </w:tcPr>
          <w:p w14:paraId="4B199738" w14:textId="77777777" w:rsidR="00F26CED" w:rsidRPr="00B163FD" w:rsidRDefault="00F26CED" w:rsidP="00F0021F">
            <w:pPr>
              <w:pStyle w:val="ExhibitText"/>
              <w:jc w:val="left"/>
              <w:cnfStyle w:val="000000000000" w:firstRow="0" w:lastRow="0" w:firstColumn="0" w:lastColumn="0" w:oddVBand="0" w:evenVBand="0" w:oddHBand="0" w:evenHBand="0" w:firstRowFirstColumn="0" w:firstRowLastColumn="0" w:lastRowFirstColumn="0" w:lastRowLastColumn="0"/>
              <w:rPr>
                <w:sz w:val="18"/>
                <w:szCs w:val="18"/>
              </w:rPr>
            </w:pPr>
            <w:r w:rsidRPr="00B163FD">
              <w:rPr>
                <w:sz w:val="18"/>
                <w:szCs w:val="18"/>
              </w:rPr>
              <w:t xml:space="preserve">FF&amp;E </w:t>
            </w:r>
            <w:r>
              <w:rPr>
                <w:sz w:val="18"/>
                <w:szCs w:val="18"/>
              </w:rPr>
              <w:t>–</w:t>
            </w:r>
            <w:r w:rsidRPr="00B163FD">
              <w:rPr>
                <w:sz w:val="18"/>
                <w:szCs w:val="18"/>
              </w:rPr>
              <w:t xml:space="preserve"> Equipment </w:t>
            </w:r>
            <w:r>
              <w:rPr>
                <w:sz w:val="18"/>
                <w:szCs w:val="18"/>
              </w:rPr>
              <w:t>–</w:t>
            </w:r>
            <w:r w:rsidRPr="00B163FD">
              <w:rPr>
                <w:sz w:val="18"/>
                <w:szCs w:val="18"/>
              </w:rPr>
              <w:t xml:space="preserve"> Accumulated Depreciation</w:t>
            </w:r>
          </w:p>
        </w:tc>
        <w:tc>
          <w:tcPr>
            <w:tcW w:w="1347" w:type="dxa"/>
            <w:vAlign w:val="center"/>
          </w:tcPr>
          <w:p w14:paraId="2FCB2420"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sz w:val="18"/>
                <w:szCs w:val="18"/>
              </w:rPr>
            </w:pPr>
          </w:p>
        </w:tc>
        <w:tc>
          <w:tcPr>
            <w:tcW w:w="1348" w:type="dxa"/>
            <w:noWrap/>
            <w:vAlign w:val="center"/>
            <w:hideMark/>
          </w:tcPr>
          <w:p w14:paraId="1F359EDE"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Pr="00B163FD">
              <w:rPr>
                <w:sz w:val="18"/>
                <w:szCs w:val="18"/>
              </w:rPr>
              <w:t>13,457</w:t>
            </w:r>
          </w:p>
        </w:tc>
      </w:tr>
      <w:tr w:rsidR="00F26CED" w:rsidRPr="00B163FD" w14:paraId="31575178" w14:textId="77777777" w:rsidTr="00F0021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22" w:type="dxa"/>
            <w:noWrap/>
            <w:vAlign w:val="center"/>
            <w:hideMark/>
          </w:tcPr>
          <w:p w14:paraId="48142F1F" w14:textId="77777777" w:rsidR="00F26CED" w:rsidRPr="00B163FD" w:rsidRDefault="00F26CED" w:rsidP="00F0021F">
            <w:pPr>
              <w:pStyle w:val="ExhibitText"/>
              <w:jc w:val="left"/>
              <w:rPr>
                <w:sz w:val="18"/>
                <w:szCs w:val="18"/>
              </w:rPr>
            </w:pPr>
          </w:p>
        </w:tc>
        <w:tc>
          <w:tcPr>
            <w:tcW w:w="222" w:type="dxa"/>
            <w:noWrap/>
            <w:vAlign w:val="center"/>
            <w:hideMark/>
          </w:tcPr>
          <w:p w14:paraId="49609AF1" w14:textId="77777777" w:rsidR="00F26CED" w:rsidRPr="00B163FD" w:rsidRDefault="00F26CED" w:rsidP="00F0021F">
            <w:pPr>
              <w:pStyle w:val="ExhibitText"/>
              <w:jc w:val="left"/>
              <w:cnfStyle w:val="000000100000" w:firstRow="0" w:lastRow="0" w:firstColumn="0" w:lastColumn="0" w:oddVBand="0" w:evenVBand="0" w:oddHBand="1" w:evenHBand="0" w:firstRowFirstColumn="0" w:firstRowLastColumn="0" w:lastRowFirstColumn="0" w:lastRowLastColumn="0"/>
              <w:rPr>
                <w:sz w:val="18"/>
                <w:szCs w:val="18"/>
              </w:rPr>
            </w:pPr>
          </w:p>
        </w:tc>
        <w:tc>
          <w:tcPr>
            <w:tcW w:w="5263" w:type="dxa"/>
            <w:noWrap/>
            <w:vAlign w:val="center"/>
            <w:hideMark/>
          </w:tcPr>
          <w:p w14:paraId="1A24F1DC" w14:textId="77777777" w:rsidR="00F26CED" w:rsidRPr="00B163FD" w:rsidRDefault="00F26CED" w:rsidP="00F0021F">
            <w:pPr>
              <w:pStyle w:val="ExhibitText"/>
              <w:jc w:val="left"/>
              <w:cnfStyle w:val="000000100000" w:firstRow="0" w:lastRow="0" w:firstColumn="0" w:lastColumn="0" w:oddVBand="0" w:evenVBand="0" w:oddHBand="1" w:evenHBand="0" w:firstRowFirstColumn="0" w:firstRowLastColumn="0" w:lastRowFirstColumn="0" w:lastRowLastColumn="0"/>
              <w:rPr>
                <w:sz w:val="18"/>
                <w:szCs w:val="18"/>
              </w:rPr>
            </w:pPr>
            <w:r w:rsidRPr="00B163FD">
              <w:rPr>
                <w:sz w:val="18"/>
                <w:szCs w:val="18"/>
              </w:rPr>
              <w:t>Leasehold Improvements</w:t>
            </w:r>
          </w:p>
        </w:tc>
        <w:tc>
          <w:tcPr>
            <w:tcW w:w="1347" w:type="dxa"/>
            <w:vAlign w:val="center"/>
          </w:tcPr>
          <w:p w14:paraId="165F4464"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sz w:val="18"/>
                <w:szCs w:val="18"/>
              </w:rPr>
            </w:pPr>
          </w:p>
        </w:tc>
        <w:tc>
          <w:tcPr>
            <w:tcW w:w="1348" w:type="dxa"/>
            <w:noWrap/>
            <w:vAlign w:val="center"/>
            <w:hideMark/>
          </w:tcPr>
          <w:p w14:paraId="5FCF5E08"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sz w:val="18"/>
                <w:szCs w:val="18"/>
              </w:rPr>
            </w:pPr>
            <w:r w:rsidRPr="00B163FD">
              <w:rPr>
                <w:sz w:val="18"/>
                <w:szCs w:val="18"/>
              </w:rPr>
              <w:t>12,227</w:t>
            </w:r>
          </w:p>
        </w:tc>
      </w:tr>
      <w:tr w:rsidR="00F26CED" w:rsidRPr="00B163FD" w14:paraId="0A5AFC2C" w14:textId="77777777" w:rsidTr="00F0021F">
        <w:trPr>
          <w:trHeight w:val="276"/>
          <w:jc w:val="center"/>
        </w:trPr>
        <w:tc>
          <w:tcPr>
            <w:cnfStyle w:val="001000000000" w:firstRow="0" w:lastRow="0" w:firstColumn="1" w:lastColumn="0" w:oddVBand="0" w:evenVBand="0" w:oddHBand="0" w:evenHBand="0" w:firstRowFirstColumn="0" w:firstRowLastColumn="0" w:lastRowFirstColumn="0" w:lastRowLastColumn="0"/>
            <w:tcW w:w="222" w:type="dxa"/>
            <w:noWrap/>
            <w:vAlign w:val="center"/>
            <w:hideMark/>
          </w:tcPr>
          <w:p w14:paraId="7DDD2608" w14:textId="77777777" w:rsidR="00F26CED" w:rsidRPr="00B163FD" w:rsidRDefault="00F26CED" w:rsidP="00F0021F">
            <w:pPr>
              <w:pStyle w:val="ExhibitText"/>
              <w:jc w:val="left"/>
              <w:rPr>
                <w:sz w:val="18"/>
                <w:szCs w:val="18"/>
              </w:rPr>
            </w:pPr>
          </w:p>
        </w:tc>
        <w:tc>
          <w:tcPr>
            <w:tcW w:w="222" w:type="dxa"/>
            <w:noWrap/>
            <w:vAlign w:val="center"/>
            <w:hideMark/>
          </w:tcPr>
          <w:p w14:paraId="2808FF03" w14:textId="77777777" w:rsidR="00F26CED" w:rsidRPr="00B163FD" w:rsidRDefault="00F26CED" w:rsidP="00F0021F">
            <w:pPr>
              <w:pStyle w:val="ExhibitText"/>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5263" w:type="dxa"/>
            <w:noWrap/>
            <w:vAlign w:val="center"/>
            <w:hideMark/>
          </w:tcPr>
          <w:p w14:paraId="7C2BE489" w14:textId="77777777" w:rsidR="00F26CED" w:rsidRPr="00B163FD" w:rsidRDefault="00F26CED" w:rsidP="00F0021F">
            <w:pPr>
              <w:pStyle w:val="ExhibitText"/>
              <w:jc w:val="left"/>
              <w:cnfStyle w:val="000000000000" w:firstRow="0" w:lastRow="0" w:firstColumn="0" w:lastColumn="0" w:oddVBand="0" w:evenVBand="0" w:oddHBand="0" w:evenHBand="0" w:firstRowFirstColumn="0" w:firstRowLastColumn="0" w:lastRowFirstColumn="0" w:lastRowLastColumn="0"/>
              <w:rPr>
                <w:sz w:val="18"/>
                <w:szCs w:val="18"/>
              </w:rPr>
            </w:pPr>
            <w:r w:rsidRPr="00B163FD">
              <w:rPr>
                <w:sz w:val="18"/>
                <w:szCs w:val="18"/>
              </w:rPr>
              <w:t xml:space="preserve">Leasehold Improvements </w:t>
            </w:r>
            <w:r>
              <w:rPr>
                <w:sz w:val="18"/>
                <w:szCs w:val="18"/>
              </w:rPr>
              <w:t>–</w:t>
            </w:r>
            <w:r w:rsidRPr="00B163FD">
              <w:rPr>
                <w:sz w:val="18"/>
                <w:szCs w:val="18"/>
              </w:rPr>
              <w:t xml:space="preserve"> Accumulated Depreciation</w:t>
            </w:r>
          </w:p>
        </w:tc>
        <w:tc>
          <w:tcPr>
            <w:tcW w:w="1347" w:type="dxa"/>
            <w:vAlign w:val="center"/>
          </w:tcPr>
          <w:p w14:paraId="3AEB62CA"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sz w:val="18"/>
                <w:szCs w:val="18"/>
              </w:rPr>
            </w:pPr>
          </w:p>
        </w:tc>
        <w:tc>
          <w:tcPr>
            <w:tcW w:w="1348" w:type="dxa"/>
            <w:noWrap/>
            <w:vAlign w:val="center"/>
            <w:hideMark/>
          </w:tcPr>
          <w:p w14:paraId="7339C582"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Pr="00B163FD">
              <w:rPr>
                <w:sz w:val="18"/>
                <w:szCs w:val="18"/>
              </w:rPr>
              <w:t>1,019</w:t>
            </w:r>
          </w:p>
        </w:tc>
      </w:tr>
      <w:tr w:rsidR="00F26CED" w:rsidRPr="00B163FD" w14:paraId="022C434A" w14:textId="77777777" w:rsidTr="00F0021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22" w:type="dxa"/>
            <w:noWrap/>
            <w:vAlign w:val="center"/>
            <w:hideMark/>
          </w:tcPr>
          <w:p w14:paraId="5F88E5D8" w14:textId="77777777" w:rsidR="00F26CED" w:rsidRPr="00B163FD" w:rsidRDefault="00F26CED" w:rsidP="00F0021F">
            <w:pPr>
              <w:pStyle w:val="ExhibitText"/>
              <w:jc w:val="left"/>
              <w:rPr>
                <w:sz w:val="18"/>
                <w:szCs w:val="18"/>
              </w:rPr>
            </w:pPr>
          </w:p>
        </w:tc>
        <w:tc>
          <w:tcPr>
            <w:tcW w:w="222" w:type="dxa"/>
            <w:noWrap/>
            <w:vAlign w:val="center"/>
            <w:hideMark/>
          </w:tcPr>
          <w:p w14:paraId="21E682B6" w14:textId="77777777" w:rsidR="00F26CED" w:rsidRPr="00B163FD" w:rsidRDefault="00F26CED" w:rsidP="00F0021F">
            <w:pPr>
              <w:pStyle w:val="ExhibitText"/>
              <w:jc w:val="left"/>
              <w:cnfStyle w:val="000000100000" w:firstRow="0" w:lastRow="0" w:firstColumn="0" w:lastColumn="0" w:oddVBand="0" w:evenVBand="0" w:oddHBand="1" w:evenHBand="0" w:firstRowFirstColumn="0" w:firstRowLastColumn="0" w:lastRowFirstColumn="0" w:lastRowLastColumn="0"/>
              <w:rPr>
                <w:sz w:val="18"/>
                <w:szCs w:val="18"/>
              </w:rPr>
            </w:pPr>
          </w:p>
        </w:tc>
        <w:tc>
          <w:tcPr>
            <w:tcW w:w="5263" w:type="dxa"/>
            <w:noWrap/>
            <w:vAlign w:val="center"/>
            <w:hideMark/>
          </w:tcPr>
          <w:p w14:paraId="23314188" w14:textId="77777777" w:rsidR="00F26CED" w:rsidRPr="00B163FD" w:rsidRDefault="00F26CED" w:rsidP="00F0021F">
            <w:pPr>
              <w:pStyle w:val="ExhibitText"/>
              <w:jc w:val="left"/>
              <w:cnfStyle w:val="000000100000" w:firstRow="0" w:lastRow="0" w:firstColumn="0" w:lastColumn="0" w:oddVBand="0" w:evenVBand="0" w:oddHBand="1" w:evenHBand="0" w:firstRowFirstColumn="0" w:firstRowLastColumn="0" w:lastRowFirstColumn="0" w:lastRowLastColumn="0"/>
              <w:rPr>
                <w:sz w:val="18"/>
                <w:szCs w:val="18"/>
              </w:rPr>
            </w:pPr>
            <w:r w:rsidRPr="00B163FD">
              <w:rPr>
                <w:sz w:val="18"/>
                <w:szCs w:val="18"/>
              </w:rPr>
              <w:t>Vehicle</w:t>
            </w:r>
          </w:p>
        </w:tc>
        <w:tc>
          <w:tcPr>
            <w:tcW w:w="1347" w:type="dxa"/>
            <w:vAlign w:val="center"/>
          </w:tcPr>
          <w:p w14:paraId="33ABC7D6"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sz w:val="18"/>
                <w:szCs w:val="18"/>
              </w:rPr>
            </w:pPr>
          </w:p>
        </w:tc>
        <w:tc>
          <w:tcPr>
            <w:tcW w:w="1348" w:type="dxa"/>
            <w:noWrap/>
            <w:vAlign w:val="center"/>
            <w:hideMark/>
          </w:tcPr>
          <w:p w14:paraId="601E36E1"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sz w:val="18"/>
                <w:szCs w:val="18"/>
              </w:rPr>
            </w:pPr>
            <w:r w:rsidRPr="00B163FD">
              <w:rPr>
                <w:sz w:val="18"/>
                <w:szCs w:val="18"/>
              </w:rPr>
              <w:t>28,679</w:t>
            </w:r>
          </w:p>
        </w:tc>
      </w:tr>
      <w:tr w:rsidR="00F26CED" w:rsidRPr="00B163FD" w14:paraId="5AD79483" w14:textId="77777777" w:rsidTr="00F0021F">
        <w:trPr>
          <w:trHeight w:val="276"/>
          <w:jc w:val="center"/>
        </w:trPr>
        <w:tc>
          <w:tcPr>
            <w:cnfStyle w:val="001000000000" w:firstRow="0" w:lastRow="0" w:firstColumn="1" w:lastColumn="0" w:oddVBand="0" w:evenVBand="0" w:oddHBand="0" w:evenHBand="0" w:firstRowFirstColumn="0" w:firstRowLastColumn="0" w:lastRowFirstColumn="0" w:lastRowLastColumn="0"/>
            <w:tcW w:w="222" w:type="dxa"/>
            <w:noWrap/>
            <w:vAlign w:val="center"/>
            <w:hideMark/>
          </w:tcPr>
          <w:p w14:paraId="771E106C" w14:textId="77777777" w:rsidR="00F26CED" w:rsidRPr="00B163FD" w:rsidRDefault="00F26CED" w:rsidP="00F0021F">
            <w:pPr>
              <w:pStyle w:val="ExhibitText"/>
              <w:jc w:val="left"/>
              <w:rPr>
                <w:sz w:val="18"/>
                <w:szCs w:val="18"/>
              </w:rPr>
            </w:pPr>
          </w:p>
        </w:tc>
        <w:tc>
          <w:tcPr>
            <w:tcW w:w="222" w:type="dxa"/>
            <w:noWrap/>
            <w:vAlign w:val="center"/>
            <w:hideMark/>
          </w:tcPr>
          <w:p w14:paraId="5768F553" w14:textId="77777777" w:rsidR="00F26CED" w:rsidRPr="00B163FD" w:rsidRDefault="00F26CED" w:rsidP="00F0021F">
            <w:pPr>
              <w:pStyle w:val="ExhibitText"/>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5263" w:type="dxa"/>
            <w:noWrap/>
            <w:vAlign w:val="center"/>
            <w:hideMark/>
          </w:tcPr>
          <w:p w14:paraId="709845E5" w14:textId="77777777" w:rsidR="00F26CED" w:rsidRPr="00B163FD" w:rsidRDefault="00F26CED" w:rsidP="00F0021F">
            <w:pPr>
              <w:pStyle w:val="ExhibitText"/>
              <w:jc w:val="left"/>
              <w:cnfStyle w:val="000000000000" w:firstRow="0" w:lastRow="0" w:firstColumn="0" w:lastColumn="0" w:oddVBand="0" w:evenVBand="0" w:oddHBand="0" w:evenHBand="0" w:firstRowFirstColumn="0" w:firstRowLastColumn="0" w:lastRowFirstColumn="0" w:lastRowLastColumn="0"/>
              <w:rPr>
                <w:sz w:val="18"/>
                <w:szCs w:val="18"/>
              </w:rPr>
            </w:pPr>
            <w:r w:rsidRPr="00B163FD">
              <w:rPr>
                <w:sz w:val="18"/>
                <w:szCs w:val="18"/>
              </w:rPr>
              <w:t xml:space="preserve">Vehicle </w:t>
            </w:r>
            <w:r>
              <w:rPr>
                <w:sz w:val="18"/>
                <w:szCs w:val="18"/>
              </w:rPr>
              <w:t>–</w:t>
            </w:r>
            <w:r w:rsidRPr="00B163FD">
              <w:rPr>
                <w:sz w:val="18"/>
                <w:szCs w:val="18"/>
              </w:rPr>
              <w:t xml:space="preserve"> Accumulated Deprecation </w:t>
            </w:r>
          </w:p>
        </w:tc>
        <w:tc>
          <w:tcPr>
            <w:tcW w:w="1347" w:type="dxa"/>
            <w:vAlign w:val="center"/>
          </w:tcPr>
          <w:p w14:paraId="1CBE4CBE"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sz w:val="18"/>
                <w:szCs w:val="18"/>
              </w:rPr>
            </w:pPr>
          </w:p>
        </w:tc>
        <w:tc>
          <w:tcPr>
            <w:tcW w:w="1348" w:type="dxa"/>
            <w:noWrap/>
            <w:vAlign w:val="center"/>
            <w:hideMark/>
          </w:tcPr>
          <w:p w14:paraId="4B92D3E3"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Pr="00B163FD">
              <w:rPr>
                <w:sz w:val="18"/>
                <w:szCs w:val="18"/>
              </w:rPr>
              <w:t>7,216</w:t>
            </w:r>
          </w:p>
        </w:tc>
      </w:tr>
      <w:tr w:rsidR="00F26CED" w:rsidRPr="00B163FD" w14:paraId="0EE2B43A" w14:textId="77777777" w:rsidTr="00F0021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22" w:type="dxa"/>
            <w:noWrap/>
            <w:vAlign w:val="center"/>
            <w:hideMark/>
          </w:tcPr>
          <w:p w14:paraId="1B6958C2" w14:textId="77777777" w:rsidR="00F26CED" w:rsidRPr="00B163FD" w:rsidRDefault="00F26CED" w:rsidP="00F0021F">
            <w:pPr>
              <w:pStyle w:val="ExhibitText"/>
              <w:jc w:val="left"/>
              <w:rPr>
                <w:sz w:val="18"/>
                <w:szCs w:val="18"/>
              </w:rPr>
            </w:pPr>
          </w:p>
        </w:tc>
        <w:tc>
          <w:tcPr>
            <w:tcW w:w="5485" w:type="dxa"/>
            <w:gridSpan w:val="2"/>
            <w:noWrap/>
            <w:vAlign w:val="center"/>
            <w:hideMark/>
          </w:tcPr>
          <w:p w14:paraId="337EC4EC" w14:textId="12B2EE85" w:rsidR="00F26CED" w:rsidRPr="00B163FD" w:rsidRDefault="00983378" w:rsidP="00F0021F">
            <w:pPr>
              <w:pStyle w:val="ExhibitText"/>
              <w:jc w:val="left"/>
              <w:cnfStyle w:val="000000100000" w:firstRow="0" w:lastRow="0" w:firstColumn="0" w:lastColumn="0" w:oddVBand="0" w:evenVBand="0" w:oddHBand="1" w:evenHBand="0" w:firstRowFirstColumn="0" w:firstRowLastColumn="0" w:lastRowFirstColumn="0" w:lastRowLastColumn="0"/>
              <w:rPr>
                <w:b/>
                <w:sz w:val="18"/>
                <w:szCs w:val="18"/>
              </w:rPr>
            </w:pPr>
            <w:r w:rsidRPr="00983378">
              <w:rPr>
                <w:b/>
                <w:sz w:val="18"/>
                <w:szCs w:val="18"/>
              </w:rPr>
              <w:t>Total Non-current Assets</w:t>
            </w:r>
          </w:p>
        </w:tc>
        <w:tc>
          <w:tcPr>
            <w:tcW w:w="1347" w:type="dxa"/>
            <w:vAlign w:val="center"/>
          </w:tcPr>
          <w:p w14:paraId="21555F4A"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b/>
                <w:sz w:val="18"/>
                <w:szCs w:val="18"/>
              </w:rPr>
            </w:pPr>
            <w:r w:rsidRPr="00B163FD">
              <w:rPr>
                <w:b/>
                <w:sz w:val="18"/>
                <w:szCs w:val="18"/>
              </w:rPr>
              <w:t>$ 106,753</w:t>
            </w:r>
          </w:p>
        </w:tc>
        <w:tc>
          <w:tcPr>
            <w:tcW w:w="1348" w:type="dxa"/>
            <w:noWrap/>
            <w:vAlign w:val="center"/>
            <w:hideMark/>
          </w:tcPr>
          <w:p w14:paraId="63354D48"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b/>
                <w:sz w:val="18"/>
                <w:szCs w:val="18"/>
              </w:rPr>
            </w:pPr>
            <w:r w:rsidRPr="00B163FD">
              <w:rPr>
                <w:b/>
                <w:sz w:val="18"/>
                <w:szCs w:val="18"/>
              </w:rPr>
              <w:t xml:space="preserve"> </w:t>
            </w:r>
          </w:p>
        </w:tc>
      </w:tr>
      <w:tr w:rsidR="00F26CED" w:rsidRPr="00B163FD" w14:paraId="02A5E06D" w14:textId="77777777" w:rsidTr="00F0021F">
        <w:trPr>
          <w:trHeight w:val="276"/>
          <w:jc w:val="center"/>
        </w:trPr>
        <w:tc>
          <w:tcPr>
            <w:cnfStyle w:val="001000000000" w:firstRow="0" w:lastRow="0" w:firstColumn="1" w:lastColumn="0" w:oddVBand="0" w:evenVBand="0" w:oddHBand="0" w:evenHBand="0" w:firstRowFirstColumn="0" w:firstRowLastColumn="0" w:lastRowFirstColumn="0" w:lastRowLastColumn="0"/>
            <w:tcW w:w="5707" w:type="dxa"/>
            <w:gridSpan w:val="3"/>
            <w:noWrap/>
            <w:vAlign w:val="center"/>
            <w:hideMark/>
          </w:tcPr>
          <w:p w14:paraId="2A28CC38" w14:textId="77777777" w:rsidR="00F26CED" w:rsidRPr="00B163FD" w:rsidRDefault="00F26CED" w:rsidP="00F0021F">
            <w:pPr>
              <w:pStyle w:val="ExhibitText"/>
              <w:jc w:val="left"/>
              <w:rPr>
                <w:sz w:val="18"/>
                <w:szCs w:val="18"/>
              </w:rPr>
            </w:pPr>
            <w:r w:rsidRPr="00B163FD">
              <w:rPr>
                <w:sz w:val="18"/>
                <w:szCs w:val="18"/>
              </w:rPr>
              <w:t>Total Assets</w:t>
            </w:r>
          </w:p>
        </w:tc>
        <w:tc>
          <w:tcPr>
            <w:tcW w:w="1347" w:type="dxa"/>
            <w:vAlign w:val="center"/>
          </w:tcPr>
          <w:p w14:paraId="7A2F4E31"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b/>
                <w:sz w:val="18"/>
                <w:szCs w:val="18"/>
              </w:rPr>
            </w:pPr>
            <w:r w:rsidRPr="00B163FD">
              <w:rPr>
                <w:b/>
                <w:sz w:val="18"/>
                <w:szCs w:val="18"/>
              </w:rPr>
              <w:t>$ 255,225</w:t>
            </w:r>
          </w:p>
        </w:tc>
        <w:tc>
          <w:tcPr>
            <w:tcW w:w="1348" w:type="dxa"/>
            <w:noWrap/>
            <w:vAlign w:val="center"/>
            <w:hideMark/>
          </w:tcPr>
          <w:p w14:paraId="03D7A371"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b/>
                <w:sz w:val="18"/>
                <w:szCs w:val="18"/>
              </w:rPr>
            </w:pPr>
          </w:p>
        </w:tc>
      </w:tr>
      <w:tr w:rsidR="00F26CED" w:rsidRPr="00B163FD" w14:paraId="64259CC7" w14:textId="77777777" w:rsidTr="00F0021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22" w:type="dxa"/>
            <w:noWrap/>
            <w:vAlign w:val="center"/>
            <w:hideMark/>
          </w:tcPr>
          <w:p w14:paraId="309F55D1" w14:textId="77777777" w:rsidR="00F26CED" w:rsidRPr="00B163FD" w:rsidRDefault="00F26CED" w:rsidP="00F0021F">
            <w:pPr>
              <w:pStyle w:val="ExhibitText"/>
              <w:jc w:val="left"/>
              <w:rPr>
                <w:sz w:val="18"/>
                <w:szCs w:val="18"/>
              </w:rPr>
            </w:pPr>
          </w:p>
        </w:tc>
        <w:tc>
          <w:tcPr>
            <w:tcW w:w="222" w:type="dxa"/>
            <w:noWrap/>
            <w:vAlign w:val="center"/>
            <w:hideMark/>
          </w:tcPr>
          <w:p w14:paraId="6BAC10D0" w14:textId="77777777" w:rsidR="00F26CED" w:rsidRPr="00B163FD" w:rsidRDefault="00F26CED" w:rsidP="00F0021F">
            <w:pPr>
              <w:pStyle w:val="ExhibitText"/>
              <w:jc w:val="left"/>
              <w:cnfStyle w:val="000000100000" w:firstRow="0" w:lastRow="0" w:firstColumn="0" w:lastColumn="0" w:oddVBand="0" w:evenVBand="0" w:oddHBand="1" w:evenHBand="0" w:firstRowFirstColumn="0" w:firstRowLastColumn="0" w:lastRowFirstColumn="0" w:lastRowLastColumn="0"/>
              <w:rPr>
                <w:sz w:val="18"/>
                <w:szCs w:val="18"/>
              </w:rPr>
            </w:pPr>
          </w:p>
        </w:tc>
        <w:tc>
          <w:tcPr>
            <w:tcW w:w="5263" w:type="dxa"/>
            <w:noWrap/>
            <w:vAlign w:val="center"/>
            <w:hideMark/>
          </w:tcPr>
          <w:p w14:paraId="430DDCE5" w14:textId="77777777" w:rsidR="00F26CED" w:rsidRPr="00B163FD" w:rsidRDefault="00F26CED" w:rsidP="00F0021F">
            <w:pPr>
              <w:pStyle w:val="ExhibitText"/>
              <w:jc w:val="left"/>
              <w:cnfStyle w:val="000000100000" w:firstRow="0" w:lastRow="0" w:firstColumn="0" w:lastColumn="0" w:oddVBand="0" w:evenVBand="0" w:oddHBand="1" w:evenHBand="0" w:firstRowFirstColumn="0" w:firstRowLastColumn="0" w:lastRowFirstColumn="0" w:lastRowLastColumn="0"/>
              <w:rPr>
                <w:sz w:val="18"/>
                <w:szCs w:val="18"/>
              </w:rPr>
            </w:pPr>
          </w:p>
        </w:tc>
        <w:tc>
          <w:tcPr>
            <w:tcW w:w="1347" w:type="dxa"/>
            <w:vAlign w:val="center"/>
          </w:tcPr>
          <w:p w14:paraId="05E0153C"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sz w:val="18"/>
                <w:szCs w:val="18"/>
              </w:rPr>
            </w:pPr>
          </w:p>
        </w:tc>
        <w:tc>
          <w:tcPr>
            <w:tcW w:w="1348" w:type="dxa"/>
            <w:noWrap/>
            <w:vAlign w:val="center"/>
            <w:hideMark/>
          </w:tcPr>
          <w:p w14:paraId="009B62B0"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sz w:val="18"/>
                <w:szCs w:val="18"/>
              </w:rPr>
            </w:pPr>
          </w:p>
        </w:tc>
      </w:tr>
      <w:tr w:rsidR="00F26CED" w:rsidRPr="00B163FD" w14:paraId="06B70D98" w14:textId="77777777" w:rsidTr="00F0021F">
        <w:trPr>
          <w:trHeight w:val="276"/>
          <w:jc w:val="center"/>
        </w:trPr>
        <w:tc>
          <w:tcPr>
            <w:cnfStyle w:val="001000000000" w:firstRow="0" w:lastRow="0" w:firstColumn="1" w:lastColumn="0" w:oddVBand="0" w:evenVBand="0" w:oddHBand="0" w:evenHBand="0" w:firstRowFirstColumn="0" w:firstRowLastColumn="0" w:lastRowFirstColumn="0" w:lastRowLastColumn="0"/>
            <w:tcW w:w="5707" w:type="dxa"/>
            <w:gridSpan w:val="3"/>
            <w:noWrap/>
            <w:vAlign w:val="center"/>
            <w:hideMark/>
          </w:tcPr>
          <w:p w14:paraId="11FC69E5" w14:textId="77777777" w:rsidR="00F26CED" w:rsidRPr="00B163FD" w:rsidRDefault="00F26CED" w:rsidP="00F0021F">
            <w:pPr>
              <w:pStyle w:val="ExhibitText"/>
              <w:jc w:val="left"/>
              <w:rPr>
                <w:sz w:val="18"/>
                <w:szCs w:val="18"/>
              </w:rPr>
            </w:pPr>
            <w:r w:rsidRPr="00B163FD">
              <w:rPr>
                <w:sz w:val="18"/>
                <w:szCs w:val="18"/>
              </w:rPr>
              <w:t>Liabilities</w:t>
            </w:r>
          </w:p>
        </w:tc>
        <w:tc>
          <w:tcPr>
            <w:tcW w:w="1347" w:type="dxa"/>
            <w:vAlign w:val="center"/>
          </w:tcPr>
          <w:p w14:paraId="1B772ED7"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sz w:val="18"/>
                <w:szCs w:val="18"/>
              </w:rPr>
            </w:pPr>
          </w:p>
        </w:tc>
        <w:tc>
          <w:tcPr>
            <w:tcW w:w="1348" w:type="dxa"/>
            <w:noWrap/>
            <w:vAlign w:val="center"/>
            <w:hideMark/>
          </w:tcPr>
          <w:p w14:paraId="464CADDF"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sz w:val="18"/>
                <w:szCs w:val="18"/>
              </w:rPr>
            </w:pPr>
          </w:p>
        </w:tc>
      </w:tr>
      <w:tr w:rsidR="00F26CED" w:rsidRPr="00B163FD" w14:paraId="544BF920" w14:textId="77777777" w:rsidTr="00F0021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22" w:type="dxa"/>
            <w:noWrap/>
            <w:vAlign w:val="center"/>
            <w:hideMark/>
          </w:tcPr>
          <w:p w14:paraId="379141EF" w14:textId="77777777" w:rsidR="00F26CED" w:rsidRPr="00B163FD" w:rsidRDefault="00F26CED" w:rsidP="00F0021F">
            <w:pPr>
              <w:pStyle w:val="ExhibitText"/>
              <w:jc w:val="left"/>
              <w:rPr>
                <w:sz w:val="18"/>
                <w:szCs w:val="18"/>
              </w:rPr>
            </w:pPr>
          </w:p>
        </w:tc>
        <w:tc>
          <w:tcPr>
            <w:tcW w:w="5485" w:type="dxa"/>
            <w:gridSpan w:val="2"/>
            <w:noWrap/>
            <w:vAlign w:val="center"/>
            <w:hideMark/>
          </w:tcPr>
          <w:p w14:paraId="5A9B2CC3" w14:textId="77777777" w:rsidR="00F26CED" w:rsidRPr="00B163FD" w:rsidRDefault="00F26CED" w:rsidP="00F0021F">
            <w:pPr>
              <w:pStyle w:val="ExhibitText"/>
              <w:jc w:val="left"/>
              <w:cnfStyle w:val="000000100000" w:firstRow="0" w:lastRow="0" w:firstColumn="0" w:lastColumn="0" w:oddVBand="0" w:evenVBand="0" w:oddHBand="1" w:evenHBand="0" w:firstRowFirstColumn="0" w:firstRowLastColumn="0" w:lastRowFirstColumn="0" w:lastRowLastColumn="0"/>
              <w:rPr>
                <w:b/>
                <w:sz w:val="18"/>
                <w:szCs w:val="18"/>
              </w:rPr>
            </w:pPr>
            <w:r w:rsidRPr="00B163FD">
              <w:rPr>
                <w:b/>
                <w:sz w:val="18"/>
                <w:szCs w:val="18"/>
              </w:rPr>
              <w:t>Current Liabilities</w:t>
            </w:r>
          </w:p>
        </w:tc>
        <w:tc>
          <w:tcPr>
            <w:tcW w:w="1347" w:type="dxa"/>
            <w:vAlign w:val="center"/>
          </w:tcPr>
          <w:p w14:paraId="0E1124DC"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b/>
                <w:sz w:val="18"/>
                <w:szCs w:val="18"/>
              </w:rPr>
            </w:pPr>
          </w:p>
        </w:tc>
        <w:tc>
          <w:tcPr>
            <w:tcW w:w="1348" w:type="dxa"/>
            <w:noWrap/>
            <w:vAlign w:val="center"/>
            <w:hideMark/>
          </w:tcPr>
          <w:p w14:paraId="42BFD49A"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b/>
                <w:sz w:val="18"/>
                <w:szCs w:val="18"/>
              </w:rPr>
            </w:pPr>
          </w:p>
        </w:tc>
      </w:tr>
      <w:tr w:rsidR="00F26CED" w:rsidRPr="00B163FD" w14:paraId="2249722A" w14:textId="77777777" w:rsidTr="00F0021F">
        <w:trPr>
          <w:trHeight w:val="276"/>
          <w:jc w:val="center"/>
        </w:trPr>
        <w:tc>
          <w:tcPr>
            <w:cnfStyle w:val="001000000000" w:firstRow="0" w:lastRow="0" w:firstColumn="1" w:lastColumn="0" w:oddVBand="0" w:evenVBand="0" w:oddHBand="0" w:evenHBand="0" w:firstRowFirstColumn="0" w:firstRowLastColumn="0" w:lastRowFirstColumn="0" w:lastRowLastColumn="0"/>
            <w:tcW w:w="222" w:type="dxa"/>
            <w:noWrap/>
            <w:vAlign w:val="center"/>
            <w:hideMark/>
          </w:tcPr>
          <w:p w14:paraId="01A13106" w14:textId="77777777" w:rsidR="00F26CED" w:rsidRPr="00B163FD" w:rsidRDefault="00F26CED" w:rsidP="00F0021F">
            <w:pPr>
              <w:pStyle w:val="ExhibitText"/>
              <w:jc w:val="left"/>
              <w:rPr>
                <w:sz w:val="18"/>
                <w:szCs w:val="18"/>
              </w:rPr>
            </w:pPr>
          </w:p>
        </w:tc>
        <w:tc>
          <w:tcPr>
            <w:tcW w:w="222" w:type="dxa"/>
            <w:noWrap/>
            <w:vAlign w:val="center"/>
            <w:hideMark/>
          </w:tcPr>
          <w:p w14:paraId="1FE251FA" w14:textId="77777777" w:rsidR="00F26CED" w:rsidRPr="00B163FD" w:rsidRDefault="00F26CED" w:rsidP="00F0021F">
            <w:pPr>
              <w:pStyle w:val="ExhibitText"/>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5263" w:type="dxa"/>
            <w:noWrap/>
            <w:vAlign w:val="center"/>
            <w:hideMark/>
          </w:tcPr>
          <w:p w14:paraId="486FB066" w14:textId="77777777" w:rsidR="00F26CED" w:rsidRPr="00B163FD" w:rsidRDefault="00F26CED" w:rsidP="00F0021F">
            <w:pPr>
              <w:pStyle w:val="ExhibitText"/>
              <w:jc w:val="left"/>
              <w:cnfStyle w:val="000000000000" w:firstRow="0" w:lastRow="0" w:firstColumn="0" w:lastColumn="0" w:oddVBand="0" w:evenVBand="0" w:oddHBand="0" w:evenHBand="0" w:firstRowFirstColumn="0" w:firstRowLastColumn="0" w:lastRowFirstColumn="0" w:lastRowLastColumn="0"/>
              <w:rPr>
                <w:sz w:val="18"/>
                <w:szCs w:val="18"/>
              </w:rPr>
            </w:pPr>
            <w:r w:rsidRPr="00B163FD">
              <w:rPr>
                <w:sz w:val="18"/>
                <w:szCs w:val="18"/>
              </w:rPr>
              <w:t>Deposits Payable</w:t>
            </w:r>
          </w:p>
        </w:tc>
        <w:tc>
          <w:tcPr>
            <w:tcW w:w="1347" w:type="dxa"/>
            <w:vAlign w:val="center"/>
          </w:tcPr>
          <w:p w14:paraId="7FCF1074"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sz w:val="18"/>
                <w:szCs w:val="18"/>
              </w:rPr>
            </w:pPr>
          </w:p>
        </w:tc>
        <w:tc>
          <w:tcPr>
            <w:tcW w:w="1348" w:type="dxa"/>
            <w:noWrap/>
            <w:vAlign w:val="center"/>
            <w:hideMark/>
          </w:tcPr>
          <w:p w14:paraId="45B7411B"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sz w:val="18"/>
                <w:szCs w:val="18"/>
              </w:rPr>
            </w:pPr>
            <w:r w:rsidRPr="00B163FD">
              <w:rPr>
                <w:sz w:val="18"/>
                <w:szCs w:val="18"/>
              </w:rPr>
              <w:t>8,337</w:t>
            </w:r>
          </w:p>
        </w:tc>
      </w:tr>
      <w:tr w:rsidR="00F26CED" w:rsidRPr="00B163FD" w14:paraId="13234293" w14:textId="77777777" w:rsidTr="00F0021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22" w:type="dxa"/>
            <w:noWrap/>
            <w:vAlign w:val="center"/>
            <w:hideMark/>
          </w:tcPr>
          <w:p w14:paraId="76AD886D" w14:textId="77777777" w:rsidR="00F26CED" w:rsidRPr="00B163FD" w:rsidRDefault="00F26CED" w:rsidP="00F0021F">
            <w:pPr>
              <w:pStyle w:val="ExhibitText"/>
              <w:jc w:val="left"/>
              <w:rPr>
                <w:sz w:val="18"/>
                <w:szCs w:val="18"/>
              </w:rPr>
            </w:pPr>
          </w:p>
        </w:tc>
        <w:tc>
          <w:tcPr>
            <w:tcW w:w="222" w:type="dxa"/>
            <w:noWrap/>
            <w:vAlign w:val="center"/>
            <w:hideMark/>
          </w:tcPr>
          <w:p w14:paraId="7A57AF43" w14:textId="77777777" w:rsidR="00F26CED" w:rsidRPr="00B163FD" w:rsidRDefault="00F26CED" w:rsidP="00F0021F">
            <w:pPr>
              <w:pStyle w:val="ExhibitText"/>
              <w:jc w:val="left"/>
              <w:cnfStyle w:val="000000100000" w:firstRow="0" w:lastRow="0" w:firstColumn="0" w:lastColumn="0" w:oddVBand="0" w:evenVBand="0" w:oddHBand="1" w:evenHBand="0" w:firstRowFirstColumn="0" w:firstRowLastColumn="0" w:lastRowFirstColumn="0" w:lastRowLastColumn="0"/>
              <w:rPr>
                <w:sz w:val="18"/>
                <w:szCs w:val="18"/>
              </w:rPr>
            </w:pPr>
          </w:p>
        </w:tc>
        <w:tc>
          <w:tcPr>
            <w:tcW w:w="5263" w:type="dxa"/>
            <w:noWrap/>
            <w:vAlign w:val="center"/>
            <w:hideMark/>
          </w:tcPr>
          <w:p w14:paraId="10EB8C50" w14:textId="77777777" w:rsidR="00F26CED" w:rsidRPr="00B163FD" w:rsidRDefault="00F26CED" w:rsidP="00F0021F">
            <w:pPr>
              <w:pStyle w:val="ExhibitText"/>
              <w:jc w:val="left"/>
              <w:cnfStyle w:val="000000100000" w:firstRow="0" w:lastRow="0" w:firstColumn="0" w:lastColumn="0" w:oddVBand="0" w:evenVBand="0" w:oddHBand="1" w:evenHBand="0" w:firstRowFirstColumn="0" w:firstRowLastColumn="0" w:lastRowFirstColumn="0" w:lastRowLastColumn="0"/>
              <w:rPr>
                <w:sz w:val="18"/>
                <w:szCs w:val="18"/>
              </w:rPr>
            </w:pPr>
            <w:r w:rsidRPr="00B163FD">
              <w:rPr>
                <w:sz w:val="18"/>
                <w:szCs w:val="18"/>
              </w:rPr>
              <w:t>GST Payable</w:t>
            </w:r>
          </w:p>
        </w:tc>
        <w:tc>
          <w:tcPr>
            <w:tcW w:w="1347" w:type="dxa"/>
            <w:vAlign w:val="center"/>
          </w:tcPr>
          <w:p w14:paraId="37728CFD"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sz w:val="18"/>
                <w:szCs w:val="18"/>
              </w:rPr>
            </w:pPr>
          </w:p>
        </w:tc>
        <w:tc>
          <w:tcPr>
            <w:tcW w:w="1348" w:type="dxa"/>
            <w:noWrap/>
            <w:vAlign w:val="center"/>
            <w:hideMark/>
          </w:tcPr>
          <w:p w14:paraId="40979B07"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sz w:val="18"/>
                <w:szCs w:val="18"/>
              </w:rPr>
            </w:pPr>
            <w:r w:rsidRPr="00B163FD">
              <w:rPr>
                <w:sz w:val="18"/>
                <w:szCs w:val="18"/>
              </w:rPr>
              <w:t>4,092</w:t>
            </w:r>
          </w:p>
        </w:tc>
      </w:tr>
      <w:tr w:rsidR="00F26CED" w:rsidRPr="00B163FD" w14:paraId="17D0FA01" w14:textId="77777777" w:rsidTr="00F0021F">
        <w:trPr>
          <w:trHeight w:val="276"/>
          <w:jc w:val="center"/>
        </w:trPr>
        <w:tc>
          <w:tcPr>
            <w:cnfStyle w:val="001000000000" w:firstRow="0" w:lastRow="0" w:firstColumn="1" w:lastColumn="0" w:oddVBand="0" w:evenVBand="0" w:oddHBand="0" w:evenHBand="0" w:firstRowFirstColumn="0" w:firstRowLastColumn="0" w:lastRowFirstColumn="0" w:lastRowLastColumn="0"/>
            <w:tcW w:w="222" w:type="dxa"/>
            <w:noWrap/>
            <w:vAlign w:val="center"/>
            <w:hideMark/>
          </w:tcPr>
          <w:p w14:paraId="4ABDAB83" w14:textId="77777777" w:rsidR="00F26CED" w:rsidRPr="00B163FD" w:rsidRDefault="00F26CED" w:rsidP="00F0021F">
            <w:pPr>
              <w:pStyle w:val="ExhibitText"/>
              <w:jc w:val="left"/>
              <w:rPr>
                <w:sz w:val="18"/>
                <w:szCs w:val="18"/>
              </w:rPr>
            </w:pPr>
          </w:p>
        </w:tc>
        <w:tc>
          <w:tcPr>
            <w:tcW w:w="222" w:type="dxa"/>
            <w:noWrap/>
            <w:vAlign w:val="center"/>
            <w:hideMark/>
          </w:tcPr>
          <w:p w14:paraId="69699D93" w14:textId="77777777" w:rsidR="00F26CED" w:rsidRPr="00B163FD" w:rsidRDefault="00F26CED" w:rsidP="00F0021F">
            <w:pPr>
              <w:pStyle w:val="ExhibitText"/>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5263" w:type="dxa"/>
            <w:noWrap/>
            <w:vAlign w:val="center"/>
            <w:hideMark/>
          </w:tcPr>
          <w:p w14:paraId="13CEFA34" w14:textId="77777777" w:rsidR="00F26CED" w:rsidRPr="00B163FD" w:rsidRDefault="00F26CED" w:rsidP="00F0021F">
            <w:pPr>
              <w:pStyle w:val="ExhibitText"/>
              <w:jc w:val="left"/>
              <w:cnfStyle w:val="000000000000" w:firstRow="0" w:lastRow="0" w:firstColumn="0" w:lastColumn="0" w:oddVBand="0" w:evenVBand="0" w:oddHBand="0" w:evenHBand="0" w:firstRowFirstColumn="0" w:firstRowLastColumn="0" w:lastRowFirstColumn="0" w:lastRowLastColumn="0"/>
              <w:rPr>
                <w:sz w:val="18"/>
                <w:szCs w:val="18"/>
              </w:rPr>
            </w:pPr>
            <w:r w:rsidRPr="00B163FD">
              <w:rPr>
                <w:sz w:val="18"/>
                <w:szCs w:val="18"/>
              </w:rPr>
              <w:t>Corporate Taxes Payable</w:t>
            </w:r>
          </w:p>
        </w:tc>
        <w:tc>
          <w:tcPr>
            <w:tcW w:w="1347" w:type="dxa"/>
            <w:vAlign w:val="center"/>
          </w:tcPr>
          <w:p w14:paraId="066162A7"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sz w:val="18"/>
                <w:szCs w:val="18"/>
              </w:rPr>
            </w:pPr>
          </w:p>
        </w:tc>
        <w:tc>
          <w:tcPr>
            <w:tcW w:w="1348" w:type="dxa"/>
            <w:noWrap/>
            <w:vAlign w:val="center"/>
            <w:hideMark/>
          </w:tcPr>
          <w:p w14:paraId="61125843"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sz w:val="18"/>
                <w:szCs w:val="18"/>
              </w:rPr>
            </w:pPr>
            <w:r w:rsidRPr="00B163FD">
              <w:rPr>
                <w:sz w:val="18"/>
                <w:szCs w:val="18"/>
              </w:rPr>
              <w:t>16,098</w:t>
            </w:r>
          </w:p>
        </w:tc>
      </w:tr>
      <w:tr w:rsidR="00F26CED" w:rsidRPr="00B163FD" w14:paraId="1846A637" w14:textId="77777777" w:rsidTr="00F0021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22" w:type="dxa"/>
            <w:noWrap/>
            <w:vAlign w:val="center"/>
            <w:hideMark/>
          </w:tcPr>
          <w:p w14:paraId="4713AEE9" w14:textId="77777777" w:rsidR="00F26CED" w:rsidRPr="00B163FD" w:rsidRDefault="00F26CED" w:rsidP="00F0021F">
            <w:pPr>
              <w:pStyle w:val="ExhibitText"/>
              <w:jc w:val="left"/>
              <w:rPr>
                <w:sz w:val="18"/>
                <w:szCs w:val="18"/>
              </w:rPr>
            </w:pPr>
          </w:p>
        </w:tc>
        <w:tc>
          <w:tcPr>
            <w:tcW w:w="222" w:type="dxa"/>
            <w:noWrap/>
            <w:vAlign w:val="center"/>
            <w:hideMark/>
          </w:tcPr>
          <w:p w14:paraId="592A0379" w14:textId="77777777" w:rsidR="00F26CED" w:rsidRPr="00B163FD" w:rsidRDefault="00F26CED" w:rsidP="00F0021F">
            <w:pPr>
              <w:pStyle w:val="ExhibitText"/>
              <w:jc w:val="left"/>
              <w:cnfStyle w:val="000000100000" w:firstRow="0" w:lastRow="0" w:firstColumn="0" w:lastColumn="0" w:oddVBand="0" w:evenVBand="0" w:oddHBand="1" w:evenHBand="0" w:firstRowFirstColumn="0" w:firstRowLastColumn="0" w:lastRowFirstColumn="0" w:lastRowLastColumn="0"/>
              <w:rPr>
                <w:sz w:val="18"/>
                <w:szCs w:val="18"/>
              </w:rPr>
            </w:pPr>
          </w:p>
        </w:tc>
        <w:tc>
          <w:tcPr>
            <w:tcW w:w="5263" w:type="dxa"/>
            <w:noWrap/>
            <w:vAlign w:val="center"/>
            <w:hideMark/>
          </w:tcPr>
          <w:p w14:paraId="3BD42933" w14:textId="77777777" w:rsidR="00F26CED" w:rsidRPr="00B163FD" w:rsidRDefault="00F26CED" w:rsidP="00F0021F">
            <w:pPr>
              <w:pStyle w:val="ExhibitText"/>
              <w:jc w:val="left"/>
              <w:cnfStyle w:val="000000100000" w:firstRow="0" w:lastRow="0" w:firstColumn="0" w:lastColumn="0" w:oddVBand="0" w:evenVBand="0" w:oddHBand="1" w:evenHBand="0" w:firstRowFirstColumn="0" w:firstRowLastColumn="0" w:lastRowFirstColumn="0" w:lastRowLastColumn="0"/>
              <w:rPr>
                <w:sz w:val="18"/>
                <w:szCs w:val="18"/>
              </w:rPr>
            </w:pPr>
            <w:r w:rsidRPr="00B163FD">
              <w:rPr>
                <w:sz w:val="18"/>
                <w:szCs w:val="18"/>
              </w:rPr>
              <w:t>Accounts Payable</w:t>
            </w:r>
          </w:p>
        </w:tc>
        <w:tc>
          <w:tcPr>
            <w:tcW w:w="1347" w:type="dxa"/>
            <w:vAlign w:val="center"/>
          </w:tcPr>
          <w:p w14:paraId="553D671D"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sz w:val="18"/>
                <w:szCs w:val="18"/>
              </w:rPr>
            </w:pPr>
          </w:p>
        </w:tc>
        <w:tc>
          <w:tcPr>
            <w:tcW w:w="1348" w:type="dxa"/>
            <w:noWrap/>
            <w:vAlign w:val="center"/>
            <w:hideMark/>
          </w:tcPr>
          <w:p w14:paraId="2FA9985B"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sz w:val="18"/>
                <w:szCs w:val="18"/>
              </w:rPr>
            </w:pPr>
            <w:r w:rsidRPr="00B163FD">
              <w:rPr>
                <w:sz w:val="18"/>
                <w:szCs w:val="18"/>
              </w:rPr>
              <w:t>362</w:t>
            </w:r>
          </w:p>
        </w:tc>
      </w:tr>
      <w:tr w:rsidR="00F26CED" w:rsidRPr="00B163FD" w14:paraId="2FB31C46" w14:textId="77777777" w:rsidTr="00F0021F">
        <w:trPr>
          <w:trHeight w:val="276"/>
          <w:jc w:val="center"/>
        </w:trPr>
        <w:tc>
          <w:tcPr>
            <w:cnfStyle w:val="001000000000" w:firstRow="0" w:lastRow="0" w:firstColumn="1" w:lastColumn="0" w:oddVBand="0" w:evenVBand="0" w:oddHBand="0" w:evenHBand="0" w:firstRowFirstColumn="0" w:firstRowLastColumn="0" w:lastRowFirstColumn="0" w:lastRowLastColumn="0"/>
            <w:tcW w:w="222" w:type="dxa"/>
            <w:noWrap/>
            <w:vAlign w:val="center"/>
            <w:hideMark/>
          </w:tcPr>
          <w:p w14:paraId="69634692" w14:textId="77777777" w:rsidR="00F26CED" w:rsidRPr="00B163FD" w:rsidRDefault="00F26CED" w:rsidP="00F0021F">
            <w:pPr>
              <w:pStyle w:val="ExhibitText"/>
              <w:jc w:val="left"/>
              <w:rPr>
                <w:sz w:val="18"/>
                <w:szCs w:val="18"/>
              </w:rPr>
            </w:pPr>
          </w:p>
        </w:tc>
        <w:tc>
          <w:tcPr>
            <w:tcW w:w="5485" w:type="dxa"/>
            <w:gridSpan w:val="2"/>
            <w:noWrap/>
            <w:vAlign w:val="center"/>
            <w:hideMark/>
          </w:tcPr>
          <w:p w14:paraId="209750E4" w14:textId="77777777" w:rsidR="00F26CED" w:rsidRPr="00B163FD" w:rsidRDefault="00F26CED" w:rsidP="00F0021F">
            <w:pPr>
              <w:pStyle w:val="ExhibitText"/>
              <w:jc w:val="left"/>
              <w:cnfStyle w:val="000000000000" w:firstRow="0" w:lastRow="0" w:firstColumn="0" w:lastColumn="0" w:oddVBand="0" w:evenVBand="0" w:oddHBand="0" w:evenHBand="0" w:firstRowFirstColumn="0" w:firstRowLastColumn="0" w:lastRowFirstColumn="0" w:lastRowLastColumn="0"/>
              <w:rPr>
                <w:b/>
                <w:sz w:val="18"/>
                <w:szCs w:val="18"/>
              </w:rPr>
            </w:pPr>
            <w:r w:rsidRPr="00B163FD">
              <w:rPr>
                <w:b/>
                <w:sz w:val="18"/>
                <w:szCs w:val="18"/>
              </w:rPr>
              <w:t>Total Current Liabilities</w:t>
            </w:r>
          </w:p>
        </w:tc>
        <w:tc>
          <w:tcPr>
            <w:tcW w:w="1347" w:type="dxa"/>
            <w:vAlign w:val="center"/>
          </w:tcPr>
          <w:p w14:paraId="68070C59"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b/>
                <w:sz w:val="18"/>
                <w:szCs w:val="18"/>
              </w:rPr>
            </w:pPr>
            <w:r w:rsidRPr="00B163FD">
              <w:rPr>
                <w:b/>
                <w:sz w:val="18"/>
                <w:szCs w:val="18"/>
              </w:rPr>
              <w:t>$ 28,889</w:t>
            </w:r>
          </w:p>
        </w:tc>
        <w:tc>
          <w:tcPr>
            <w:tcW w:w="1348" w:type="dxa"/>
            <w:noWrap/>
            <w:vAlign w:val="center"/>
            <w:hideMark/>
          </w:tcPr>
          <w:p w14:paraId="7171A425"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b/>
                <w:sz w:val="18"/>
                <w:szCs w:val="18"/>
              </w:rPr>
            </w:pPr>
            <w:r w:rsidRPr="00B163FD">
              <w:rPr>
                <w:b/>
                <w:sz w:val="18"/>
                <w:szCs w:val="18"/>
              </w:rPr>
              <w:t xml:space="preserve"> </w:t>
            </w:r>
          </w:p>
        </w:tc>
      </w:tr>
      <w:tr w:rsidR="00F26CED" w:rsidRPr="00B163FD" w14:paraId="4BDE3894" w14:textId="77777777" w:rsidTr="00F0021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22" w:type="dxa"/>
            <w:noWrap/>
            <w:vAlign w:val="center"/>
            <w:hideMark/>
          </w:tcPr>
          <w:p w14:paraId="05507496" w14:textId="77777777" w:rsidR="00F26CED" w:rsidRPr="00B163FD" w:rsidRDefault="00F26CED" w:rsidP="00F0021F">
            <w:pPr>
              <w:pStyle w:val="ExhibitText"/>
              <w:jc w:val="left"/>
              <w:rPr>
                <w:sz w:val="18"/>
                <w:szCs w:val="18"/>
              </w:rPr>
            </w:pPr>
          </w:p>
        </w:tc>
        <w:tc>
          <w:tcPr>
            <w:tcW w:w="5485" w:type="dxa"/>
            <w:gridSpan w:val="2"/>
            <w:noWrap/>
            <w:vAlign w:val="center"/>
            <w:hideMark/>
          </w:tcPr>
          <w:p w14:paraId="7A955915" w14:textId="75752B32" w:rsidR="00F26CED" w:rsidRPr="00B163FD" w:rsidRDefault="00A47F81" w:rsidP="00F0021F">
            <w:pPr>
              <w:pStyle w:val="ExhibitText"/>
              <w:jc w:val="left"/>
              <w:cnfStyle w:val="000000100000" w:firstRow="0" w:lastRow="0" w:firstColumn="0" w:lastColumn="0" w:oddVBand="0" w:evenVBand="0" w:oddHBand="1" w:evenHBand="0" w:firstRowFirstColumn="0" w:firstRowLastColumn="0" w:lastRowFirstColumn="0" w:lastRowLastColumn="0"/>
              <w:rPr>
                <w:b/>
                <w:sz w:val="18"/>
                <w:szCs w:val="18"/>
              </w:rPr>
            </w:pPr>
            <w:r w:rsidRPr="00A47F81">
              <w:rPr>
                <w:b/>
                <w:sz w:val="18"/>
                <w:szCs w:val="18"/>
              </w:rPr>
              <w:t>Non-current Liabilities</w:t>
            </w:r>
          </w:p>
        </w:tc>
        <w:tc>
          <w:tcPr>
            <w:tcW w:w="1347" w:type="dxa"/>
            <w:vAlign w:val="center"/>
          </w:tcPr>
          <w:p w14:paraId="4E877C7B"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b/>
                <w:sz w:val="18"/>
                <w:szCs w:val="18"/>
              </w:rPr>
            </w:pPr>
          </w:p>
        </w:tc>
        <w:tc>
          <w:tcPr>
            <w:tcW w:w="1348" w:type="dxa"/>
            <w:noWrap/>
            <w:vAlign w:val="center"/>
            <w:hideMark/>
          </w:tcPr>
          <w:p w14:paraId="3EBF4C48"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b/>
                <w:sz w:val="18"/>
                <w:szCs w:val="18"/>
              </w:rPr>
            </w:pPr>
          </w:p>
        </w:tc>
      </w:tr>
      <w:tr w:rsidR="00F26CED" w:rsidRPr="00B163FD" w14:paraId="02FB28DC" w14:textId="77777777" w:rsidTr="00F0021F">
        <w:trPr>
          <w:trHeight w:val="276"/>
          <w:jc w:val="center"/>
        </w:trPr>
        <w:tc>
          <w:tcPr>
            <w:cnfStyle w:val="001000000000" w:firstRow="0" w:lastRow="0" w:firstColumn="1" w:lastColumn="0" w:oddVBand="0" w:evenVBand="0" w:oddHBand="0" w:evenHBand="0" w:firstRowFirstColumn="0" w:firstRowLastColumn="0" w:lastRowFirstColumn="0" w:lastRowLastColumn="0"/>
            <w:tcW w:w="222" w:type="dxa"/>
            <w:noWrap/>
            <w:vAlign w:val="center"/>
            <w:hideMark/>
          </w:tcPr>
          <w:p w14:paraId="272D581D" w14:textId="77777777" w:rsidR="00F26CED" w:rsidRPr="00B163FD" w:rsidRDefault="00F26CED" w:rsidP="00F0021F">
            <w:pPr>
              <w:pStyle w:val="ExhibitText"/>
              <w:jc w:val="left"/>
              <w:rPr>
                <w:sz w:val="18"/>
                <w:szCs w:val="18"/>
              </w:rPr>
            </w:pPr>
          </w:p>
        </w:tc>
        <w:tc>
          <w:tcPr>
            <w:tcW w:w="222" w:type="dxa"/>
            <w:noWrap/>
            <w:vAlign w:val="center"/>
            <w:hideMark/>
          </w:tcPr>
          <w:p w14:paraId="119A1BEB" w14:textId="77777777" w:rsidR="00F26CED" w:rsidRPr="00B163FD" w:rsidRDefault="00F26CED" w:rsidP="00F0021F">
            <w:pPr>
              <w:pStyle w:val="ExhibitText"/>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5263" w:type="dxa"/>
            <w:noWrap/>
            <w:vAlign w:val="center"/>
            <w:hideMark/>
          </w:tcPr>
          <w:p w14:paraId="602DAF81" w14:textId="2B0716ED" w:rsidR="00F26CED" w:rsidRPr="00B163FD" w:rsidRDefault="00F26CED" w:rsidP="00F0021F">
            <w:pPr>
              <w:pStyle w:val="ExhibitText"/>
              <w:jc w:val="left"/>
              <w:cnfStyle w:val="000000000000" w:firstRow="0" w:lastRow="0" w:firstColumn="0" w:lastColumn="0" w:oddVBand="0" w:evenVBand="0" w:oddHBand="0" w:evenHBand="0" w:firstRowFirstColumn="0" w:firstRowLastColumn="0" w:lastRowFirstColumn="0" w:lastRowLastColumn="0"/>
              <w:rPr>
                <w:sz w:val="18"/>
                <w:szCs w:val="18"/>
              </w:rPr>
            </w:pPr>
            <w:r w:rsidRPr="00B163FD">
              <w:rPr>
                <w:sz w:val="18"/>
                <w:szCs w:val="18"/>
              </w:rPr>
              <w:t xml:space="preserve">Loan Payable </w:t>
            </w:r>
            <w:r>
              <w:rPr>
                <w:sz w:val="18"/>
                <w:szCs w:val="18"/>
              </w:rPr>
              <w:t>–</w:t>
            </w:r>
            <w:r w:rsidRPr="00B163FD">
              <w:rPr>
                <w:sz w:val="18"/>
                <w:szCs w:val="18"/>
              </w:rPr>
              <w:t xml:space="preserve"> Non-</w:t>
            </w:r>
            <w:r w:rsidR="00A47F81">
              <w:rPr>
                <w:sz w:val="18"/>
                <w:szCs w:val="18"/>
              </w:rPr>
              <w:t>current</w:t>
            </w:r>
          </w:p>
        </w:tc>
        <w:tc>
          <w:tcPr>
            <w:tcW w:w="1347" w:type="dxa"/>
            <w:vAlign w:val="center"/>
          </w:tcPr>
          <w:p w14:paraId="53B2DD5A"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sz w:val="18"/>
                <w:szCs w:val="18"/>
              </w:rPr>
            </w:pPr>
          </w:p>
        </w:tc>
        <w:tc>
          <w:tcPr>
            <w:tcW w:w="1348" w:type="dxa"/>
            <w:noWrap/>
            <w:vAlign w:val="center"/>
            <w:hideMark/>
          </w:tcPr>
          <w:p w14:paraId="0FE29858"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sz w:val="18"/>
                <w:szCs w:val="18"/>
              </w:rPr>
            </w:pPr>
            <w:r w:rsidRPr="00B163FD">
              <w:rPr>
                <w:sz w:val="18"/>
                <w:szCs w:val="18"/>
              </w:rPr>
              <w:t>60,633</w:t>
            </w:r>
          </w:p>
        </w:tc>
      </w:tr>
      <w:tr w:rsidR="00F26CED" w:rsidRPr="00B163FD" w14:paraId="1E32307B" w14:textId="77777777" w:rsidTr="00F0021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22" w:type="dxa"/>
            <w:noWrap/>
            <w:vAlign w:val="center"/>
            <w:hideMark/>
          </w:tcPr>
          <w:p w14:paraId="785B3EEF" w14:textId="77777777" w:rsidR="00F26CED" w:rsidRPr="00B163FD" w:rsidRDefault="00F26CED" w:rsidP="00F0021F">
            <w:pPr>
              <w:pStyle w:val="ExhibitText"/>
              <w:jc w:val="left"/>
              <w:rPr>
                <w:sz w:val="18"/>
                <w:szCs w:val="18"/>
              </w:rPr>
            </w:pPr>
          </w:p>
        </w:tc>
        <w:tc>
          <w:tcPr>
            <w:tcW w:w="222" w:type="dxa"/>
            <w:noWrap/>
            <w:vAlign w:val="center"/>
            <w:hideMark/>
          </w:tcPr>
          <w:p w14:paraId="5F8A4DD0" w14:textId="77777777" w:rsidR="00F26CED" w:rsidRPr="00B163FD" w:rsidRDefault="00F26CED" w:rsidP="00F0021F">
            <w:pPr>
              <w:pStyle w:val="ExhibitText"/>
              <w:jc w:val="left"/>
              <w:cnfStyle w:val="000000100000" w:firstRow="0" w:lastRow="0" w:firstColumn="0" w:lastColumn="0" w:oddVBand="0" w:evenVBand="0" w:oddHBand="1" w:evenHBand="0" w:firstRowFirstColumn="0" w:firstRowLastColumn="0" w:lastRowFirstColumn="0" w:lastRowLastColumn="0"/>
              <w:rPr>
                <w:sz w:val="18"/>
                <w:szCs w:val="18"/>
              </w:rPr>
            </w:pPr>
          </w:p>
        </w:tc>
        <w:tc>
          <w:tcPr>
            <w:tcW w:w="5263" w:type="dxa"/>
            <w:noWrap/>
            <w:vAlign w:val="center"/>
            <w:hideMark/>
          </w:tcPr>
          <w:p w14:paraId="57D80033" w14:textId="77777777" w:rsidR="00F26CED" w:rsidRPr="00B163FD" w:rsidRDefault="00F26CED" w:rsidP="00F0021F">
            <w:pPr>
              <w:pStyle w:val="ExhibitText"/>
              <w:jc w:val="left"/>
              <w:cnfStyle w:val="000000100000" w:firstRow="0" w:lastRow="0" w:firstColumn="0" w:lastColumn="0" w:oddVBand="0" w:evenVBand="0" w:oddHBand="1" w:evenHBand="0" w:firstRowFirstColumn="0" w:firstRowLastColumn="0" w:lastRowFirstColumn="0" w:lastRowLastColumn="0"/>
              <w:rPr>
                <w:sz w:val="18"/>
                <w:szCs w:val="18"/>
              </w:rPr>
            </w:pPr>
            <w:r w:rsidRPr="00B163FD">
              <w:rPr>
                <w:sz w:val="18"/>
                <w:szCs w:val="18"/>
              </w:rPr>
              <w:t>Shareholder Loan</w:t>
            </w:r>
          </w:p>
        </w:tc>
        <w:tc>
          <w:tcPr>
            <w:tcW w:w="1347" w:type="dxa"/>
            <w:vAlign w:val="center"/>
          </w:tcPr>
          <w:p w14:paraId="148C83FD"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sz w:val="18"/>
                <w:szCs w:val="18"/>
              </w:rPr>
            </w:pPr>
          </w:p>
        </w:tc>
        <w:tc>
          <w:tcPr>
            <w:tcW w:w="1348" w:type="dxa"/>
            <w:noWrap/>
            <w:vAlign w:val="center"/>
            <w:hideMark/>
          </w:tcPr>
          <w:p w14:paraId="6DB0441E"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sz w:val="18"/>
                <w:szCs w:val="18"/>
              </w:rPr>
            </w:pPr>
            <w:r w:rsidRPr="00B163FD">
              <w:rPr>
                <w:sz w:val="18"/>
                <w:szCs w:val="18"/>
              </w:rPr>
              <w:t>12,390</w:t>
            </w:r>
          </w:p>
        </w:tc>
      </w:tr>
      <w:tr w:rsidR="00F26CED" w:rsidRPr="00B163FD" w14:paraId="1F0D365A" w14:textId="77777777" w:rsidTr="00F0021F">
        <w:trPr>
          <w:trHeight w:val="276"/>
          <w:jc w:val="center"/>
        </w:trPr>
        <w:tc>
          <w:tcPr>
            <w:cnfStyle w:val="001000000000" w:firstRow="0" w:lastRow="0" w:firstColumn="1" w:lastColumn="0" w:oddVBand="0" w:evenVBand="0" w:oddHBand="0" w:evenHBand="0" w:firstRowFirstColumn="0" w:firstRowLastColumn="0" w:lastRowFirstColumn="0" w:lastRowLastColumn="0"/>
            <w:tcW w:w="222" w:type="dxa"/>
            <w:noWrap/>
            <w:vAlign w:val="center"/>
            <w:hideMark/>
          </w:tcPr>
          <w:p w14:paraId="067AA2A6" w14:textId="77777777" w:rsidR="00F26CED" w:rsidRPr="00B163FD" w:rsidRDefault="00F26CED" w:rsidP="00F0021F">
            <w:pPr>
              <w:pStyle w:val="ExhibitText"/>
              <w:jc w:val="left"/>
              <w:rPr>
                <w:sz w:val="18"/>
                <w:szCs w:val="18"/>
              </w:rPr>
            </w:pPr>
          </w:p>
        </w:tc>
        <w:tc>
          <w:tcPr>
            <w:tcW w:w="5485" w:type="dxa"/>
            <w:gridSpan w:val="2"/>
            <w:noWrap/>
            <w:vAlign w:val="center"/>
            <w:hideMark/>
          </w:tcPr>
          <w:p w14:paraId="29BE641E" w14:textId="4A073C04" w:rsidR="00F26CED" w:rsidRPr="00B163FD" w:rsidRDefault="00F26CED" w:rsidP="00F0021F">
            <w:pPr>
              <w:pStyle w:val="ExhibitText"/>
              <w:jc w:val="left"/>
              <w:cnfStyle w:val="000000000000" w:firstRow="0" w:lastRow="0" w:firstColumn="0" w:lastColumn="0" w:oddVBand="0" w:evenVBand="0" w:oddHBand="0" w:evenHBand="0" w:firstRowFirstColumn="0" w:firstRowLastColumn="0" w:lastRowFirstColumn="0" w:lastRowLastColumn="0"/>
              <w:rPr>
                <w:b/>
                <w:sz w:val="18"/>
                <w:szCs w:val="18"/>
              </w:rPr>
            </w:pPr>
            <w:r w:rsidRPr="00B163FD">
              <w:rPr>
                <w:b/>
                <w:sz w:val="18"/>
                <w:szCs w:val="18"/>
              </w:rPr>
              <w:t>Total Non-</w:t>
            </w:r>
            <w:r w:rsidR="00A47F81">
              <w:rPr>
                <w:b/>
                <w:sz w:val="18"/>
                <w:szCs w:val="18"/>
              </w:rPr>
              <w:t xml:space="preserve">current </w:t>
            </w:r>
            <w:r w:rsidRPr="00B163FD">
              <w:rPr>
                <w:b/>
                <w:sz w:val="18"/>
                <w:szCs w:val="18"/>
              </w:rPr>
              <w:t>Liabilities</w:t>
            </w:r>
          </w:p>
        </w:tc>
        <w:tc>
          <w:tcPr>
            <w:tcW w:w="1347" w:type="dxa"/>
            <w:vAlign w:val="center"/>
          </w:tcPr>
          <w:p w14:paraId="08139404"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b/>
                <w:sz w:val="18"/>
                <w:szCs w:val="18"/>
              </w:rPr>
            </w:pPr>
            <w:r w:rsidRPr="00B163FD">
              <w:rPr>
                <w:b/>
                <w:sz w:val="18"/>
                <w:szCs w:val="18"/>
              </w:rPr>
              <w:t>$ 73,023</w:t>
            </w:r>
          </w:p>
        </w:tc>
        <w:tc>
          <w:tcPr>
            <w:tcW w:w="1348" w:type="dxa"/>
            <w:noWrap/>
            <w:vAlign w:val="center"/>
            <w:hideMark/>
          </w:tcPr>
          <w:p w14:paraId="72220B02"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b/>
                <w:sz w:val="18"/>
                <w:szCs w:val="18"/>
              </w:rPr>
            </w:pPr>
            <w:r w:rsidRPr="00B163FD">
              <w:rPr>
                <w:b/>
                <w:sz w:val="18"/>
                <w:szCs w:val="18"/>
              </w:rPr>
              <w:t xml:space="preserve"> </w:t>
            </w:r>
          </w:p>
        </w:tc>
      </w:tr>
      <w:tr w:rsidR="00F26CED" w:rsidRPr="00B163FD" w14:paraId="7DC79AA7" w14:textId="77777777" w:rsidTr="00F0021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22" w:type="dxa"/>
            <w:noWrap/>
            <w:vAlign w:val="center"/>
            <w:hideMark/>
          </w:tcPr>
          <w:p w14:paraId="58EAE074" w14:textId="77777777" w:rsidR="00F26CED" w:rsidRPr="00B163FD" w:rsidRDefault="00F26CED" w:rsidP="00F0021F">
            <w:pPr>
              <w:pStyle w:val="ExhibitText"/>
              <w:jc w:val="left"/>
              <w:rPr>
                <w:sz w:val="18"/>
                <w:szCs w:val="18"/>
              </w:rPr>
            </w:pPr>
          </w:p>
        </w:tc>
        <w:tc>
          <w:tcPr>
            <w:tcW w:w="5485" w:type="dxa"/>
            <w:gridSpan w:val="2"/>
            <w:noWrap/>
            <w:vAlign w:val="center"/>
            <w:hideMark/>
          </w:tcPr>
          <w:p w14:paraId="45B1A01A" w14:textId="77777777" w:rsidR="00F26CED" w:rsidRPr="00B163FD" w:rsidRDefault="00F26CED" w:rsidP="00F0021F">
            <w:pPr>
              <w:pStyle w:val="ExhibitText"/>
              <w:jc w:val="left"/>
              <w:cnfStyle w:val="000000100000" w:firstRow="0" w:lastRow="0" w:firstColumn="0" w:lastColumn="0" w:oddVBand="0" w:evenVBand="0" w:oddHBand="1" w:evenHBand="0" w:firstRowFirstColumn="0" w:firstRowLastColumn="0" w:lastRowFirstColumn="0" w:lastRowLastColumn="0"/>
              <w:rPr>
                <w:b/>
                <w:sz w:val="18"/>
                <w:szCs w:val="18"/>
              </w:rPr>
            </w:pPr>
            <w:r w:rsidRPr="00B163FD">
              <w:rPr>
                <w:b/>
                <w:sz w:val="18"/>
                <w:szCs w:val="18"/>
              </w:rPr>
              <w:t>Equity</w:t>
            </w:r>
          </w:p>
        </w:tc>
        <w:tc>
          <w:tcPr>
            <w:tcW w:w="1347" w:type="dxa"/>
            <w:vAlign w:val="center"/>
          </w:tcPr>
          <w:p w14:paraId="4A57D6BE"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b/>
                <w:sz w:val="18"/>
                <w:szCs w:val="18"/>
              </w:rPr>
            </w:pPr>
          </w:p>
        </w:tc>
        <w:tc>
          <w:tcPr>
            <w:tcW w:w="1348" w:type="dxa"/>
            <w:noWrap/>
            <w:vAlign w:val="center"/>
            <w:hideMark/>
          </w:tcPr>
          <w:p w14:paraId="26D613F0"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b/>
                <w:sz w:val="18"/>
                <w:szCs w:val="18"/>
              </w:rPr>
            </w:pPr>
          </w:p>
        </w:tc>
      </w:tr>
      <w:tr w:rsidR="00F26CED" w:rsidRPr="00B163FD" w14:paraId="02447354" w14:textId="77777777" w:rsidTr="00F0021F">
        <w:trPr>
          <w:trHeight w:val="276"/>
          <w:jc w:val="center"/>
        </w:trPr>
        <w:tc>
          <w:tcPr>
            <w:cnfStyle w:val="001000000000" w:firstRow="0" w:lastRow="0" w:firstColumn="1" w:lastColumn="0" w:oddVBand="0" w:evenVBand="0" w:oddHBand="0" w:evenHBand="0" w:firstRowFirstColumn="0" w:firstRowLastColumn="0" w:lastRowFirstColumn="0" w:lastRowLastColumn="0"/>
            <w:tcW w:w="222" w:type="dxa"/>
            <w:noWrap/>
            <w:vAlign w:val="center"/>
            <w:hideMark/>
          </w:tcPr>
          <w:p w14:paraId="6D84E8E8" w14:textId="77777777" w:rsidR="00F26CED" w:rsidRPr="00B163FD" w:rsidRDefault="00F26CED" w:rsidP="00F0021F">
            <w:pPr>
              <w:pStyle w:val="ExhibitText"/>
              <w:jc w:val="left"/>
              <w:rPr>
                <w:sz w:val="18"/>
                <w:szCs w:val="18"/>
              </w:rPr>
            </w:pPr>
          </w:p>
        </w:tc>
        <w:tc>
          <w:tcPr>
            <w:tcW w:w="222" w:type="dxa"/>
            <w:noWrap/>
            <w:vAlign w:val="center"/>
            <w:hideMark/>
          </w:tcPr>
          <w:p w14:paraId="1EE81062" w14:textId="77777777" w:rsidR="00F26CED" w:rsidRPr="00B163FD" w:rsidRDefault="00F26CED" w:rsidP="00F0021F">
            <w:pPr>
              <w:pStyle w:val="ExhibitText"/>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5263" w:type="dxa"/>
            <w:noWrap/>
            <w:vAlign w:val="center"/>
            <w:hideMark/>
          </w:tcPr>
          <w:p w14:paraId="47C93C12" w14:textId="77777777" w:rsidR="00F26CED" w:rsidRPr="00B163FD" w:rsidRDefault="00F26CED" w:rsidP="00F0021F">
            <w:pPr>
              <w:pStyle w:val="ExhibitText"/>
              <w:jc w:val="left"/>
              <w:cnfStyle w:val="000000000000" w:firstRow="0" w:lastRow="0" w:firstColumn="0" w:lastColumn="0" w:oddVBand="0" w:evenVBand="0" w:oddHBand="0" w:evenHBand="0" w:firstRowFirstColumn="0" w:firstRowLastColumn="0" w:lastRowFirstColumn="0" w:lastRowLastColumn="0"/>
              <w:rPr>
                <w:sz w:val="18"/>
                <w:szCs w:val="18"/>
              </w:rPr>
            </w:pPr>
            <w:r w:rsidRPr="00B163FD">
              <w:rPr>
                <w:sz w:val="18"/>
                <w:szCs w:val="18"/>
              </w:rPr>
              <w:t>Retained Earnings</w:t>
            </w:r>
          </w:p>
        </w:tc>
        <w:tc>
          <w:tcPr>
            <w:tcW w:w="1347" w:type="dxa"/>
            <w:vAlign w:val="center"/>
          </w:tcPr>
          <w:p w14:paraId="0E12486C"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sz w:val="18"/>
                <w:szCs w:val="18"/>
              </w:rPr>
            </w:pPr>
          </w:p>
        </w:tc>
        <w:tc>
          <w:tcPr>
            <w:tcW w:w="1348" w:type="dxa"/>
            <w:noWrap/>
            <w:vAlign w:val="center"/>
            <w:hideMark/>
          </w:tcPr>
          <w:p w14:paraId="6E710E74"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sz w:val="18"/>
                <w:szCs w:val="18"/>
              </w:rPr>
            </w:pPr>
            <w:r w:rsidRPr="00B163FD">
              <w:rPr>
                <w:sz w:val="18"/>
                <w:szCs w:val="18"/>
              </w:rPr>
              <w:t>133,302</w:t>
            </w:r>
          </w:p>
        </w:tc>
      </w:tr>
      <w:tr w:rsidR="00F26CED" w:rsidRPr="00B163FD" w14:paraId="6A182CBD" w14:textId="77777777" w:rsidTr="00F0021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22" w:type="dxa"/>
            <w:noWrap/>
            <w:vAlign w:val="center"/>
            <w:hideMark/>
          </w:tcPr>
          <w:p w14:paraId="1709024F" w14:textId="77777777" w:rsidR="00F26CED" w:rsidRPr="00B163FD" w:rsidRDefault="00F26CED" w:rsidP="00F0021F">
            <w:pPr>
              <w:pStyle w:val="ExhibitText"/>
              <w:jc w:val="left"/>
              <w:rPr>
                <w:sz w:val="18"/>
                <w:szCs w:val="18"/>
              </w:rPr>
            </w:pPr>
          </w:p>
        </w:tc>
        <w:tc>
          <w:tcPr>
            <w:tcW w:w="222" w:type="dxa"/>
            <w:noWrap/>
            <w:vAlign w:val="center"/>
            <w:hideMark/>
          </w:tcPr>
          <w:p w14:paraId="4FAA4B4B" w14:textId="77777777" w:rsidR="00F26CED" w:rsidRPr="00B163FD" w:rsidRDefault="00F26CED" w:rsidP="00F0021F">
            <w:pPr>
              <w:pStyle w:val="ExhibitText"/>
              <w:jc w:val="left"/>
              <w:cnfStyle w:val="000000100000" w:firstRow="0" w:lastRow="0" w:firstColumn="0" w:lastColumn="0" w:oddVBand="0" w:evenVBand="0" w:oddHBand="1" w:evenHBand="0" w:firstRowFirstColumn="0" w:firstRowLastColumn="0" w:lastRowFirstColumn="0" w:lastRowLastColumn="0"/>
              <w:rPr>
                <w:sz w:val="18"/>
                <w:szCs w:val="18"/>
              </w:rPr>
            </w:pPr>
          </w:p>
        </w:tc>
        <w:tc>
          <w:tcPr>
            <w:tcW w:w="5263" w:type="dxa"/>
            <w:noWrap/>
            <w:vAlign w:val="center"/>
            <w:hideMark/>
          </w:tcPr>
          <w:p w14:paraId="53176EBC" w14:textId="77777777" w:rsidR="00F26CED" w:rsidRPr="00B163FD" w:rsidRDefault="00F26CED" w:rsidP="00F0021F">
            <w:pPr>
              <w:pStyle w:val="ExhibitText"/>
              <w:jc w:val="left"/>
              <w:cnfStyle w:val="000000100000" w:firstRow="0" w:lastRow="0" w:firstColumn="0" w:lastColumn="0" w:oddVBand="0" w:evenVBand="0" w:oddHBand="1" w:evenHBand="0" w:firstRowFirstColumn="0" w:firstRowLastColumn="0" w:lastRowFirstColumn="0" w:lastRowLastColumn="0"/>
              <w:rPr>
                <w:sz w:val="18"/>
                <w:szCs w:val="18"/>
              </w:rPr>
            </w:pPr>
            <w:r w:rsidRPr="00B163FD">
              <w:rPr>
                <w:sz w:val="18"/>
                <w:szCs w:val="18"/>
              </w:rPr>
              <w:t>Share Capital</w:t>
            </w:r>
          </w:p>
        </w:tc>
        <w:tc>
          <w:tcPr>
            <w:tcW w:w="1347" w:type="dxa"/>
            <w:vAlign w:val="center"/>
          </w:tcPr>
          <w:p w14:paraId="4500111E"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sz w:val="18"/>
                <w:szCs w:val="18"/>
              </w:rPr>
            </w:pPr>
          </w:p>
        </w:tc>
        <w:tc>
          <w:tcPr>
            <w:tcW w:w="1348" w:type="dxa"/>
            <w:noWrap/>
            <w:vAlign w:val="center"/>
            <w:hideMark/>
          </w:tcPr>
          <w:p w14:paraId="2E9D782D" w14:textId="77777777" w:rsidR="00F26CED" w:rsidRPr="00B163FD"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sz w:val="18"/>
                <w:szCs w:val="18"/>
              </w:rPr>
            </w:pPr>
            <w:r w:rsidRPr="00B163FD">
              <w:rPr>
                <w:sz w:val="18"/>
                <w:szCs w:val="18"/>
              </w:rPr>
              <w:t>20,011</w:t>
            </w:r>
          </w:p>
        </w:tc>
      </w:tr>
      <w:tr w:rsidR="00F26CED" w:rsidRPr="00B163FD" w14:paraId="4763CBBF" w14:textId="77777777" w:rsidTr="00F0021F">
        <w:trPr>
          <w:trHeight w:val="276"/>
          <w:jc w:val="center"/>
        </w:trPr>
        <w:tc>
          <w:tcPr>
            <w:cnfStyle w:val="001000000000" w:firstRow="0" w:lastRow="0" w:firstColumn="1" w:lastColumn="0" w:oddVBand="0" w:evenVBand="0" w:oddHBand="0" w:evenHBand="0" w:firstRowFirstColumn="0" w:firstRowLastColumn="0" w:lastRowFirstColumn="0" w:lastRowLastColumn="0"/>
            <w:tcW w:w="222" w:type="dxa"/>
            <w:noWrap/>
            <w:vAlign w:val="center"/>
            <w:hideMark/>
          </w:tcPr>
          <w:p w14:paraId="3C79390F" w14:textId="77777777" w:rsidR="00F26CED" w:rsidRPr="00B163FD" w:rsidRDefault="00F26CED" w:rsidP="00F0021F">
            <w:pPr>
              <w:pStyle w:val="ExhibitText"/>
              <w:jc w:val="left"/>
              <w:rPr>
                <w:sz w:val="18"/>
                <w:szCs w:val="18"/>
              </w:rPr>
            </w:pPr>
          </w:p>
        </w:tc>
        <w:tc>
          <w:tcPr>
            <w:tcW w:w="5485" w:type="dxa"/>
            <w:gridSpan w:val="2"/>
            <w:noWrap/>
            <w:vAlign w:val="center"/>
            <w:hideMark/>
          </w:tcPr>
          <w:p w14:paraId="118ECB98" w14:textId="77777777" w:rsidR="00F26CED" w:rsidRPr="00B163FD" w:rsidRDefault="00F26CED" w:rsidP="00F0021F">
            <w:pPr>
              <w:pStyle w:val="ExhibitText"/>
              <w:jc w:val="left"/>
              <w:cnfStyle w:val="000000000000" w:firstRow="0" w:lastRow="0" w:firstColumn="0" w:lastColumn="0" w:oddVBand="0" w:evenVBand="0" w:oddHBand="0" w:evenHBand="0" w:firstRowFirstColumn="0" w:firstRowLastColumn="0" w:lastRowFirstColumn="0" w:lastRowLastColumn="0"/>
              <w:rPr>
                <w:b/>
                <w:sz w:val="18"/>
                <w:szCs w:val="18"/>
              </w:rPr>
            </w:pPr>
            <w:r w:rsidRPr="00B163FD">
              <w:rPr>
                <w:b/>
                <w:sz w:val="18"/>
                <w:szCs w:val="18"/>
              </w:rPr>
              <w:t>Total Equity</w:t>
            </w:r>
          </w:p>
        </w:tc>
        <w:tc>
          <w:tcPr>
            <w:tcW w:w="1347" w:type="dxa"/>
            <w:vAlign w:val="center"/>
          </w:tcPr>
          <w:p w14:paraId="2E254336"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b/>
                <w:sz w:val="18"/>
                <w:szCs w:val="18"/>
              </w:rPr>
            </w:pPr>
            <w:r w:rsidRPr="00B163FD">
              <w:rPr>
                <w:b/>
                <w:sz w:val="18"/>
                <w:szCs w:val="18"/>
              </w:rPr>
              <w:t>$ 153,313</w:t>
            </w:r>
          </w:p>
        </w:tc>
        <w:tc>
          <w:tcPr>
            <w:tcW w:w="1348" w:type="dxa"/>
            <w:noWrap/>
            <w:vAlign w:val="center"/>
            <w:hideMark/>
          </w:tcPr>
          <w:p w14:paraId="669042E9" w14:textId="77777777" w:rsidR="00F26CED" w:rsidRPr="00B163FD" w:rsidRDefault="00F26CED" w:rsidP="00F0021F">
            <w:pPr>
              <w:pStyle w:val="ExhibitText"/>
              <w:jc w:val="right"/>
              <w:cnfStyle w:val="000000000000" w:firstRow="0" w:lastRow="0" w:firstColumn="0" w:lastColumn="0" w:oddVBand="0" w:evenVBand="0" w:oddHBand="0" w:evenHBand="0" w:firstRowFirstColumn="0" w:firstRowLastColumn="0" w:lastRowFirstColumn="0" w:lastRowLastColumn="0"/>
              <w:rPr>
                <w:b/>
                <w:sz w:val="18"/>
                <w:szCs w:val="18"/>
              </w:rPr>
            </w:pPr>
            <w:r w:rsidRPr="00B163FD">
              <w:rPr>
                <w:b/>
                <w:sz w:val="18"/>
                <w:szCs w:val="18"/>
              </w:rPr>
              <w:t xml:space="preserve"> </w:t>
            </w:r>
          </w:p>
        </w:tc>
      </w:tr>
      <w:tr w:rsidR="00F26CED" w:rsidRPr="00B85FFB" w14:paraId="4D1B9E3E" w14:textId="77777777" w:rsidTr="00F0021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5707" w:type="dxa"/>
            <w:gridSpan w:val="3"/>
            <w:noWrap/>
            <w:vAlign w:val="center"/>
            <w:hideMark/>
          </w:tcPr>
          <w:p w14:paraId="5A8C35D4" w14:textId="77777777" w:rsidR="00F26CED" w:rsidRPr="00B85FFB" w:rsidRDefault="00F26CED" w:rsidP="00F0021F">
            <w:pPr>
              <w:pStyle w:val="ExhibitText"/>
              <w:jc w:val="left"/>
              <w:rPr>
                <w:sz w:val="18"/>
                <w:szCs w:val="18"/>
              </w:rPr>
            </w:pPr>
            <w:r w:rsidRPr="00B85FFB">
              <w:rPr>
                <w:sz w:val="18"/>
                <w:szCs w:val="18"/>
              </w:rPr>
              <w:t>Total Liabilities and Equity</w:t>
            </w:r>
          </w:p>
        </w:tc>
        <w:tc>
          <w:tcPr>
            <w:tcW w:w="1347" w:type="dxa"/>
            <w:vAlign w:val="center"/>
          </w:tcPr>
          <w:p w14:paraId="4FF9DEE1" w14:textId="77777777" w:rsidR="00F26CED" w:rsidRPr="00B85FFB"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b/>
                <w:sz w:val="18"/>
                <w:szCs w:val="18"/>
              </w:rPr>
            </w:pPr>
            <w:r w:rsidRPr="00B85FFB">
              <w:rPr>
                <w:b/>
                <w:sz w:val="18"/>
                <w:szCs w:val="18"/>
              </w:rPr>
              <w:t>$ 255,225</w:t>
            </w:r>
          </w:p>
        </w:tc>
        <w:tc>
          <w:tcPr>
            <w:tcW w:w="1348" w:type="dxa"/>
            <w:noWrap/>
            <w:vAlign w:val="center"/>
            <w:hideMark/>
          </w:tcPr>
          <w:p w14:paraId="3FE847E9" w14:textId="77777777" w:rsidR="00F26CED" w:rsidRPr="00B85FFB" w:rsidRDefault="00F26CED" w:rsidP="00F0021F">
            <w:pPr>
              <w:pStyle w:val="ExhibitText"/>
              <w:jc w:val="right"/>
              <w:cnfStyle w:val="000000100000" w:firstRow="0" w:lastRow="0" w:firstColumn="0" w:lastColumn="0" w:oddVBand="0" w:evenVBand="0" w:oddHBand="1" w:evenHBand="0" w:firstRowFirstColumn="0" w:firstRowLastColumn="0" w:lastRowFirstColumn="0" w:lastRowLastColumn="0"/>
              <w:rPr>
                <w:b/>
                <w:sz w:val="18"/>
                <w:szCs w:val="18"/>
              </w:rPr>
            </w:pPr>
            <w:r w:rsidRPr="00B85FFB">
              <w:rPr>
                <w:b/>
                <w:sz w:val="18"/>
                <w:szCs w:val="18"/>
              </w:rPr>
              <w:t xml:space="preserve"> </w:t>
            </w:r>
          </w:p>
        </w:tc>
      </w:tr>
    </w:tbl>
    <w:p w14:paraId="3792A03E" w14:textId="77777777" w:rsidR="00F26CED" w:rsidRDefault="00F26CED" w:rsidP="00F26CED">
      <w:pPr>
        <w:pStyle w:val="ExhibitText"/>
        <w:rPr>
          <w:rFonts w:eastAsia="Calibri"/>
        </w:rPr>
      </w:pPr>
    </w:p>
    <w:p w14:paraId="0F1A3DB2" w14:textId="77777777" w:rsidR="00F26CED" w:rsidRDefault="00F26CED" w:rsidP="00F26CED">
      <w:pPr>
        <w:pStyle w:val="Footnote"/>
        <w:rPr>
          <w:rFonts w:eastAsia="Calibri"/>
        </w:rPr>
      </w:pPr>
      <w:r>
        <w:rPr>
          <w:rFonts w:eastAsia="Calibri"/>
        </w:rPr>
        <w:t>Note: ml = millilitre; FF&amp;E = fixtures, furniture, and equipment; GST = goods and services tax.</w:t>
      </w:r>
    </w:p>
    <w:p w14:paraId="7CBDA0F7" w14:textId="77777777" w:rsidR="00F26CED" w:rsidRPr="00D56CB2" w:rsidRDefault="00F26CED" w:rsidP="00F26CED">
      <w:pPr>
        <w:pStyle w:val="Footnote"/>
        <w:rPr>
          <w:rFonts w:eastAsia="Calibri"/>
          <w:sz w:val="22"/>
          <w:szCs w:val="22"/>
        </w:rPr>
      </w:pPr>
      <w:r>
        <w:rPr>
          <w:rFonts w:eastAsia="Calibri"/>
        </w:rPr>
        <w:t xml:space="preserve">Source: Company documents. </w:t>
      </w:r>
    </w:p>
    <w:p w14:paraId="731E1D02" w14:textId="77777777" w:rsidR="00690395" w:rsidRPr="00D56CB2" w:rsidRDefault="00690395" w:rsidP="00D15367">
      <w:pPr>
        <w:pStyle w:val="ExhibitText"/>
        <w:rPr>
          <w:rFonts w:eastAsia="Calibri"/>
          <w:b/>
          <w:bCs/>
          <w:lang w:val="en-CA"/>
        </w:rPr>
      </w:pPr>
    </w:p>
    <w:p w14:paraId="320D46A4" w14:textId="12964EF5" w:rsidR="00D56CB2" w:rsidRDefault="00F26CED" w:rsidP="00D56CB2">
      <w:pPr>
        <w:pStyle w:val="ExhibitHeading"/>
      </w:pPr>
      <w:r>
        <w:rPr>
          <w:rFonts w:eastAsia="Calibri"/>
        </w:rPr>
        <w:lastRenderedPageBreak/>
        <w:t>Exhibit 3</w:t>
      </w:r>
      <w:r w:rsidR="00D56CB2" w:rsidRPr="00D56CB2">
        <w:rPr>
          <w:rFonts w:eastAsia="Calibri"/>
        </w:rPr>
        <w:t xml:space="preserve">: </w:t>
      </w:r>
      <w:r w:rsidR="00D56CB2" w:rsidRPr="00D56CB2">
        <w:t xml:space="preserve">True Büch Kombucha </w:t>
      </w:r>
      <w:r w:rsidR="00F039F9">
        <w:t>single-serving</w:t>
      </w:r>
      <w:r w:rsidR="00D56CB2" w:rsidRPr="00D56CB2">
        <w:t xml:space="preserve"> Bottles</w:t>
      </w:r>
    </w:p>
    <w:p w14:paraId="56658BDE" w14:textId="77777777" w:rsidR="00DE74FE" w:rsidRPr="00EB0F99" w:rsidRDefault="00DE74FE" w:rsidP="00D15367">
      <w:pPr>
        <w:pStyle w:val="ExhibitText"/>
        <w:rPr>
          <w:sz w:val="16"/>
          <w:szCs w:val="16"/>
        </w:rPr>
      </w:pPr>
    </w:p>
    <w:p w14:paraId="425BCB3C" w14:textId="77777777" w:rsidR="00D56CB2" w:rsidRPr="00D56CB2" w:rsidRDefault="00D56CB2" w:rsidP="00D15367">
      <w:pPr>
        <w:pStyle w:val="ExhibitText"/>
        <w:jc w:val="center"/>
        <w:rPr>
          <w:rFonts w:eastAsia="Calibri"/>
        </w:rPr>
      </w:pPr>
      <w:r w:rsidRPr="00D56CB2">
        <w:rPr>
          <w:rFonts w:eastAsia="Calibri"/>
          <w:noProof/>
          <w:lang w:val="en-US"/>
        </w:rPr>
        <w:drawing>
          <wp:inline distT="0" distB="0" distL="0" distR="0" wp14:anchorId="62B9B585" wp14:editId="2C5E23DB">
            <wp:extent cx="2110154" cy="2633001"/>
            <wp:effectExtent l="38100" t="38100" r="99695" b="91440"/>
            <wp:docPr id="4" name="Picture 4" descr="C:\Users\candace.moody\Downloads\28070508_1529430157169486_345875342920036389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ndace.moody\Downloads\28070508_1529430157169486_3458753429200363896_o.jpg"/>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2124980" cy="2651501"/>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DDC5821" w14:textId="77777777" w:rsidR="00D56CB2" w:rsidRPr="00EB0F99" w:rsidRDefault="00D56CB2" w:rsidP="00D15367">
      <w:pPr>
        <w:pStyle w:val="ExhibitText"/>
        <w:rPr>
          <w:rFonts w:eastAsia="Calibri"/>
          <w:sz w:val="16"/>
          <w:szCs w:val="16"/>
        </w:rPr>
      </w:pPr>
    </w:p>
    <w:p w14:paraId="392DE505" w14:textId="49EBAAD7" w:rsidR="00DE74FE" w:rsidRDefault="00D56CB2" w:rsidP="00D56CB2">
      <w:pPr>
        <w:pStyle w:val="Footnote"/>
        <w:rPr>
          <w:rFonts w:eastAsia="Calibri"/>
        </w:rPr>
      </w:pPr>
      <w:r w:rsidRPr="00D56CB2">
        <w:rPr>
          <w:rFonts w:eastAsia="Calibri"/>
        </w:rPr>
        <w:t>Source: Company documents.</w:t>
      </w:r>
    </w:p>
    <w:p w14:paraId="65BB094E" w14:textId="273C7F04" w:rsidR="00DE74FE" w:rsidRPr="00EB0F99" w:rsidRDefault="00DE74FE" w:rsidP="00EB0F99">
      <w:pPr>
        <w:pStyle w:val="ExhibitText"/>
        <w:rPr>
          <w:rFonts w:eastAsia="Calibri"/>
          <w:sz w:val="16"/>
          <w:szCs w:val="16"/>
        </w:rPr>
      </w:pPr>
    </w:p>
    <w:p w14:paraId="56E172DA" w14:textId="77777777" w:rsidR="00EB0F99" w:rsidRPr="00EB0F99" w:rsidRDefault="00EB0F99" w:rsidP="00EB0F99">
      <w:pPr>
        <w:pStyle w:val="ExhibitText"/>
        <w:rPr>
          <w:rFonts w:eastAsia="Calibri"/>
          <w:sz w:val="16"/>
          <w:szCs w:val="16"/>
        </w:rPr>
      </w:pPr>
    </w:p>
    <w:p w14:paraId="0160EA6E" w14:textId="5C4EF4AB" w:rsidR="00D56CB2" w:rsidRPr="00D56CB2" w:rsidRDefault="00F26CED" w:rsidP="00D56CB2">
      <w:pPr>
        <w:pStyle w:val="ExhibitHeading"/>
        <w:rPr>
          <w:rFonts w:eastAsia="Calibri"/>
        </w:rPr>
      </w:pPr>
      <w:r>
        <w:rPr>
          <w:rFonts w:eastAsia="Calibri"/>
        </w:rPr>
        <w:t>Exhibit 4</w:t>
      </w:r>
      <w:r w:rsidR="00D56CB2" w:rsidRPr="00D56CB2">
        <w:rPr>
          <w:rFonts w:eastAsia="Calibri"/>
        </w:rPr>
        <w:t xml:space="preserve">: </w:t>
      </w:r>
      <w:r w:rsidR="00D56CB2" w:rsidRPr="00D56CB2">
        <w:t xml:space="preserve">True Büch Kombucha </w:t>
      </w:r>
      <w:r w:rsidR="00D56CB2" w:rsidRPr="00D56CB2">
        <w:rPr>
          <w:rFonts w:eastAsia="Calibri"/>
        </w:rPr>
        <w:t>Income Statement</w:t>
      </w:r>
    </w:p>
    <w:p w14:paraId="031DD542" w14:textId="5E5743AD" w:rsidR="00D56CB2" w:rsidRPr="00D56CB2" w:rsidRDefault="00D56CB2" w:rsidP="00D56CB2">
      <w:pPr>
        <w:pStyle w:val="ExhibitHeading"/>
        <w:rPr>
          <w:rFonts w:eastAsia="Calibri"/>
        </w:rPr>
      </w:pPr>
      <w:r w:rsidRPr="00D56CB2">
        <w:rPr>
          <w:rFonts w:eastAsia="Calibri"/>
        </w:rPr>
        <w:t>for the year ended July 31, 2016 (CA$)</w:t>
      </w:r>
    </w:p>
    <w:p w14:paraId="2A8B020B" w14:textId="77777777" w:rsidR="00D56CB2" w:rsidRPr="00EB0F99" w:rsidRDefault="00D56CB2" w:rsidP="00D15367">
      <w:pPr>
        <w:pStyle w:val="ExhibitText"/>
        <w:rPr>
          <w:rFonts w:eastAsia="Calibri"/>
          <w:sz w:val="12"/>
          <w:szCs w:val="12"/>
        </w:rPr>
      </w:pPr>
    </w:p>
    <w:tbl>
      <w:tblPr>
        <w:tblW w:w="32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
        <w:gridCol w:w="4298"/>
        <w:gridCol w:w="1403"/>
      </w:tblGrid>
      <w:tr w:rsidR="00A068B6" w:rsidRPr="00B163FD" w14:paraId="7D1C7D10" w14:textId="77777777" w:rsidTr="00EB0F99">
        <w:trPr>
          <w:trHeight w:val="143"/>
          <w:jc w:val="center"/>
        </w:trPr>
        <w:tc>
          <w:tcPr>
            <w:tcW w:w="4623" w:type="dxa"/>
            <w:gridSpan w:val="2"/>
            <w:shd w:val="clear" w:color="auto" w:fill="auto"/>
            <w:noWrap/>
            <w:vAlign w:val="center"/>
            <w:hideMark/>
          </w:tcPr>
          <w:p w14:paraId="31DA3B43" w14:textId="77777777" w:rsidR="00A068B6" w:rsidRPr="00B163FD" w:rsidRDefault="00A068B6" w:rsidP="00DE74FE">
            <w:pPr>
              <w:pStyle w:val="ExhibitText"/>
              <w:jc w:val="left"/>
              <w:rPr>
                <w:b/>
                <w:sz w:val="18"/>
                <w:szCs w:val="18"/>
              </w:rPr>
            </w:pPr>
            <w:r w:rsidRPr="00B163FD">
              <w:rPr>
                <w:b/>
                <w:sz w:val="18"/>
                <w:szCs w:val="18"/>
              </w:rPr>
              <w:t>Income</w:t>
            </w:r>
          </w:p>
        </w:tc>
        <w:tc>
          <w:tcPr>
            <w:tcW w:w="1403" w:type="dxa"/>
            <w:shd w:val="clear" w:color="auto" w:fill="auto"/>
            <w:noWrap/>
            <w:vAlign w:val="center"/>
            <w:hideMark/>
          </w:tcPr>
          <w:p w14:paraId="1E35481F" w14:textId="77777777" w:rsidR="00A068B6" w:rsidRPr="00B163FD" w:rsidRDefault="00A068B6" w:rsidP="00DE74FE">
            <w:pPr>
              <w:pStyle w:val="ExhibitText"/>
              <w:jc w:val="right"/>
              <w:rPr>
                <w:b/>
                <w:sz w:val="18"/>
                <w:szCs w:val="18"/>
              </w:rPr>
            </w:pPr>
          </w:p>
        </w:tc>
      </w:tr>
      <w:tr w:rsidR="00A068B6" w:rsidRPr="00B163FD" w14:paraId="447971C4" w14:textId="77777777" w:rsidTr="00EB0F99">
        <w:trPr>
          <w:trHeight w:val="188"/>
          <w:jc w:val="center"/>
        </w:trPr>
        <w:tc>
          <w:tcPr>
            <w:tcW w:w="325" w:type="dxa"/>
            <w:shd w:val="clear" w:color="auto" w:fill="auto"/>
            <w:noWrap/>
            <w:vAlign w:val="center"/>
            <w:hideMark/>
          </w:tcPr>
          <w:p w14:paraId="48F6CAAB" w14:textId="77777777" w:rsidR="00A068B6" w:rsidRPr="00B163FD" w:rsidRDefault="00A068B6" w:rsidP="00DE74FE">
            <w:pPr>
              <w:pStyle w:val="ExhibitText"/>
              <w:jc w:val="left"/>
              <w:rPr>
                <w:sz w:val="18"/>
                <w:szCs w:val="18"/>
              </w:rPr>
            </w:pPr>
          </w:p>
        </w:tc>
        <w:tc>
          <w:tcPr>
            <w:tcW w:w="4298" w:type="dxa"/>
            <w:shd w:val="clear" w:color="auto" w:fill="auto"/>
            <w:noWrap/>
            <w:vAlign w:val="center"/>
            <w:hideMark/>
          </w:tcPr>
          <w:p w14:paraId="3EC9E5B4" w14:textId="7397B402" w:rsidR="00A068B6" w:rsidRPr="00B163FD" w:rsidRDefault="00A068B6" w:rsidP="00DE74FE">
            <w:pPr>
              <w:pStyle w:val="ExhibitText"/>
              <w:jc w:val="left"/>
              <w:rPr>
                <w:sz w:val="18"/>
                <w:szCs w:val="18"/>
              </w:rPr>
            </w:pPr>
            <w:r w:rsidRPr="00B163FD">
              <w:rPr>
                <w:sz w:val="18"/>
                <w:szCs w:val="18"/>
              </w:rPr>
              <w:t>Sales – Bottles – 355 ml</w:t>
            </w:r>
          </w:p>
        </w:tc>
        <w:tc>
          <w:tcPr>
            <w:tcW w:w="1403" w:type="dxa"/>
            <w:shd w:val="clear" w:color="auto" w:fill="auto"/>
            <w:noWrap/>
            <w:vAlign w:val="center"/>
            <w:hideMark/>
          </w:tcPr>
          <w:p w14:paraId="1402A4D0" w14:textId="77777777" w:rsidR="00A068B6" w:rsidRPr="00B163FD" w:rsidRDefault="00A068B6" w:rsidP="00DE74FE">
            <w:pPr>
              <w:pStyle w:val="ExhibitText"/>
              <w:jc w:val="right"/>
              <w:rPr>
                <w:sz w:val="18"/>
                <w:szCs w:val="18"/>
              </w:rPr>
            </w:pPr>
            <w:r w:rsidRPr="00B163FD">
              <w:rPr>
                <w:sz w:val="18"/>
                <w:szCs w:val="18"/>
              </w:rPr>
              <w:t>11,652</w:t>
            </w:r>
          </w:p>
        </w:tc>
      </w:tr>
      <w:tr w:rsidR="00A068B6" w:rsidRPr="00B163FD" w14:paraId="61BAD426" w14:textId="77777777" w:rsidTr="00EB0F99">
        <w:trPr>
          <w:trHeight w:val="152"/>
          <w:jc w:val="center"/>
        </w:trPr>
        <w:tc>
          <w:tcPr>
            <w:tcW w:w="325" w:type="dxa"/>
            <w:shd w:val="clear" w:color="auto" w:fill="auto"/>
            <w:noWrap/>
            <w:vAlign w:val="center"/>
            <w:hideMark/>
          </w:tcPr>
          <w:p w14:paraId="020E3A82" w14:textId="77777777" w:rsidR="00A068B6" w:rsidRPr="00B163FD" w:rsidRDefault="00A068B6" w:rsidP="00DE74FE">
            <w:pPr>
              <w:pStyle w:val="ExhibitText"/>
              <w:jc w:val="left"/>
              <w:rPr>
                <w:sz w:val="18"/>
                <w:szCs w:val="18"/>
              </w:rPr>
            </w:pPr>
          </w:p>
        </w:tc>
        <w:tc>
          <w:tcPr>
            <w:tcW w:w="4298" w:type="dxa"/>
            <w:shd w:val="clear" w:color="auto" w:fill="auto"/>
            <w:noWrap/>
            <w:vAlign w:val="center"/>
            <w:hideMark/>
          </w:tcPr>
          <w:p w14:paraId="76E73995" w14:textId="729BB6D4" w:rsidR="00A068B6" w:rsidRPr="00B163FD" w:rsidRDefault="00A068B6" w:rsidP="00DE74FE">
            <w:pPr>
              <w:pStyle w:val="ExhibitText"/>
              <w:jc w:val="left"/>
              <w:rPr>
                <w:sz w:val="18"/>
                <w:szCs w:val="18"/>
              </w:rPr>
            </w:pPr>
            <w:r w:rsidRPr="00B163FD">
              <w:rPr>
                <w:sz w:val="18"/>
                <w:szCs w:val="18"/>
              </w:rPr>
              <w:t>Sales – Kegs – 5 gal</w:t>
            </w:r>
          </w:p>
        </w:tc>
        <w:tc>
          <w:tcPr>
            <w:tcW w:w="1403" w:type="dxa"/>
            <w:shd w:val="clear" w:color="auto" w:fill="auto"/>
            <w:noWrap/>
            <w:vAlign w:val="center"/>
            <w:hideMark/>
          </w:tcPr>
          <w:p w14:paraId="4A560997" w14:textId="77777777" w:rsidR="00A068B6" w:rsidRPr="00B163FD" w:rsidRDefault="00A068B6" w:rsidP="00DE74FE">
            <w:pPr>
              <w:pStyle w:val="ExhibitText"/>
              <w:jc w:val="right"/>
              <w:rPr>
                <w:sz w:val="18"/>
                <w:szCs w:val="18"/>
              </w:rPr>
            </w:pPr>
            <w:r w:rsidRPr="00B163FD">
              <w:rPr>
                <w:sz w:val="18"/>
                <w:szCs w:val="18"/>
              </w:rPr>
              <w:t>244,970</w:t>
            </w:r>
          </w:p>
        </w:tc>
      </w:tr>
      <w:tr w:rsidR="00A068B6" w:rsidRPr="00B163FD" w14:paraId="2E0F7E41" w14:textId="77777777" w:rsidTr="00EB0F99">
        <w:trPr>
          <w:trHeight w:val="206"/>
          <w:jc w:val="center"/>
        </w:trPr>
        <w:tc>
          <w:tcPr>
            <w:tcW w:w="325" w:type="dxa"/>
            <w:shd w:val="clear" w:color="auto" w:fill="auto"/>
            <w:noWrap/>
            <w:vAlign w:val="center"/>
            <w:hideMark/>
          </w:tcPr>
          <w:p w14:paraId="57699E07" w14:textId="77777777" w:rsidR="00A068B6" w:rsidRPr="00B163FD" w:rsidRDefault="00A068B6" w:rsidP="00DE74FE">
            <w:pPr>
              <w:pStyle w:val="ExhibitText"/>
              <w:jc w:val="left"/>
              <w:rPr>
                <w:sz w:val="18"/>
                <w:szCs w:val="18"/>
              </w:rPr>
            </w:pPr>
          </w:p>
        </w:tc>
        <w:tc>
          <w:tcPr>
            <w:tcW w:w="4298" w:type="dxa"/>
            <w:shd w:val="clear" w:color="auto" w:fill="auto"/>
            <w:noWrap/>
            <w:vAlign w:val="center"/>
            <w:hideMark/>
          </w:tcPr>
          <w:p w14:paraId="09E065C9" w14:textId="77777777" w:rsidR="00A068B6" w:rsidRPr="00B163FD" w:rsidRDefault="00A068B6" w:rsidP="00DE74FE">
            <w:pPr>
              <w:pStyle w:val="ExhibitText"/>
              <w:jc w:val="left"/>
              <w:rPr>
                <w:sz w:val="18"/>
                <w:szCs w:val="18"/>
              </w:rPr>
            </w:pPr>
            <w:r w:rsidRPr="00B163FD">
              <w:rPr>
                <w:sz w:val="18"/>
                <w:szCs w:val="18"/>
              </w:rPr>
              <w:t>Shipping and Delivery Income</w:t>
            </w:r>
          </w:p>
        </w:tc>
        <w:tc>
          <w:tcPr>
            <w:tcW w:w="1403" w:type="dxa"/>
            <w:shd w:val="clear" w:color="auto" w:fill="auto"/>
            <w:noWrap/>
            <w:vAlign w:val="center"/>
            <w:hideMark/>
          </w:tcPr>
          <w:p w14:paraId="1DB118C2" w14:textId="78D847C7" w:rsidR="00A068B6" w:rsidRPr="00B163FD" w:rsidRDefault="00A068B6" w:rsidP="00DE74FE">
            <w:pPr>
              <w:pStyle w:val="ExhibitText"/>
              <w:jc w:val="right"/>
              <w:rPr>
                <w:sz w:val="18"/>
                <w:szCs w:val="18"/>
              </w:rPr>
            </w:pPr>
            <w:r w:rsidRPr="00B163FD">
              <w:rPr>
                <w:sz w:val="18"/>
                <w:szCs w:val="18"/>
              </w:rPr>
              <w:t>7,059</w:t>
            </w:r>
          </w:p>
        </w:tc>
      </w:tr>
      <w:tr w:rsidR="00A068B6" w:rsidRPr="00B163FD" w14:paraId="63ECC376" w14:textId="77777777" w:rsidTr="00EB0F99">
        <w:trPr>
          <w:trHeight w:val="179"/>
          <w:jc w:val="center"/>
        </w:trPr>
        <w:tc>
          <w:tcPr>
            <w:tcW w:w="4623" w:type="dxa"/>
            <w:gridSpan w:val="2"/>
            <w:shd w:val="clear" w:color="auto" w:fill="auto"/>
            <w:noWrap/>
            <w:vAlign w:val="center"/>
            <w:hideMark/>
          </w:tcPr>
          <w:p w14:paraId="236B564C" w14:textId="77777777" w:rsidR="00A068B6" w:rsidRPr="00B163FD" w:rsidRDefault="00A068B6" w:rsidP="00DE74FE">
            <w:pPr>
              <w:pStyle w:val="ExhibitText"/>
              <w:jc w:val="left"/>
              <w:rPr>
                <w:b/>
                <w:sz w:val="18"/>
                <w:szCs w:val="18"/>
              </w:rPr>
            </w:pPr>
            <w:r w:rsidRPr="00B163FD">
              <w:rPr>
                <w:b/>
                <w:sz w:val="18"/>
                <w:szCs w:val="18"/>
              </w:rPr>
              <w:t>Total Income</w:t>
            </w:r>
          </w:p>
        </w:tc>
        <w:tc>
          <w:tcPr>
            <w:tcW w:w="1403" w:type="dxa"/>
            <w:shd w:val="clear" w:color="auto" w:fill="auto"/>
            <w:noWrap/>
            <w:vAlign w:val="center"/>
            <w:hideMark/>
          </w:tcPr>
          <w:p w14:paraId="43671065" w14:textId="77777777" w:rsidR="00A068B6" w:rsidRPr="00B163FD" w:rsidRDefault="00A068B6" w:rsidP="00DE74FE">
            <w:pPr>
              <w:pStyle w:val="ExhibitText"/>
              <w:jc w:val="right"/>
              <w:rPr>
                <w:b/>
                <w:sz w:val="18"/>
                <w:szCs w:val="18"/>
              </w:rPr>
            </w:pPr>
            <w:r w:rsidRPr="00B163FD">
              <w:rPr>
                <w:b/>
                <w:sz w:val="18"/>
                <w:szCs w:val="18"/>
              </w:rPr>
              <w:t>263,681</w:t>
            </w:r>
          </w:p>
        </w:tc>
      </w:tr>
      <w:tr w:rsidR="00A068B6" w:rsidRPr="00B163FD" w14:paraId="6DEC3614" w14:textId="77777777" w:rsidTr="00EB0F99">
        <w:trPr>
          <w:trHeight w:val="134"/>
          <w:jc w:val="center"/>
        </w:trPr>
        <w:tc>
          <w:tcPr>
            <w:tcW w:w="4623" w:type="dxa"/>
            <w:gridSpan w:val="2"/>
            <w:shd w:val="clear" w:color="auto" w:fill="auto"/>
            <w:noWrap/>
            <w:vAlign w:val="center"/>
            <w:hideMark/>
          </w:tcPr>
          <w:p w14:paraId="0D137EBB" w14:textId="77777777" w:rsidR="00A068B6" w:rsidRPr="00B163FD" w:rsidRDefault="00A068B6" w:rsidP="00DE74FE">
            <w:pPr>
              <w:pStyle w:val="ExhibitText"/>
              <w:jc w:val="left"/>
              <w:rPr>
                <w:sz w:val="18"/>
                <w:szCs w:val="18"/>
              </w:rPr>
            </w:pPr>
            <w:r w:rsidRPr="00B163FD">
              <w:rPr>
                <w:sz w:val="18"/>
                <w:szCs w:val="18"/>
              </w:rPr>
              <w:t>Cost of Goods Sold</w:t>
            </w:r>
          </w:p>
        </w:tc>
        <w:tc>
          <w:tcPr>
            <w:tcW w:w="1403" w:type="dxa"/>
            <w:shd w:val="clear" w:color="auto" w:fill="auto"/>
            <w:noWrap/>
            <w:vAlign w:val="center"/>
            <w:hideMark/>
          </w:tcPr>
          <w:p w14:paraId="2E9D91B9" w14:textId="77777777" w:rsidR="00A068B6" w:rsidRPr="00B163FD" w:rsidRDefault="00A068B6" w:rsidP="00DE74FE">
            <w:pPr>
              <w:pStyle w:val="ExhibitText"/>
              <w:jc w:val="right"/>
              <w:rPr>
                <w:sz w:val="18"/>
                <w:szCs w:val="18"/>
              </w:rPr>
            </w:pPr>
            <w:r w:rsidRPr="00B163FD">
              <w:rPr>
                <w:sz w:val="18"/>
                <w:szCs w:val="18"/>
              </w:rPr>
              <w:t>26,623</w:t>
            </w:r>
          </w:p>
        </w:tc>
      </w:tr>
      <w:tr w:rsidR="00A068B6" w:rsidRPr="00B163FD" w14:paraId="102FF250" w14:textId="77777777" w:rsidTr="00EB0F99">
        <w:trPr>
          <w:trHeight w:val="188"/>
          <w:jc w:val="center"/>
        </w:trPr>
        <w:tc>
          <w:tcPr>
            <w:tcW w:w="4623" w:type="dxa"/>
            <w:gridSpan w:val="2"/>
            <w:shd w:val="clear" w:color="auto" w:fill="auto"/>
            <w:noWrap/>
            <w:vAlign w:val="center"/>
            <w:hideMark/>
          </w:tcPr>
          <w:p w14:paraId="19E38F3C" w14:textId="77777777" w:rsidR="00A068B6" w:rsidRPr="00B163FD" w:rsidRDefault="00A068B6" w:rsidP="00DE74FE">
            <w:pPr>
              <w:pStyle w:val="ExhibitText"/>
              <w:jc w:val="left"/>
              <w:rPr>
                <w:b/>
                <w:sz w:val="18"/>
                <w:szCs w:val="18"/>
              </w:rPr>
            </w:pPr>
            <w:r w:rsidRPr="00B163FD">
              <w:rPr>
                <w:b/>
                <w:sz w:val="18"/>
                <w:szCs w:val="18"/>
              </w:rPr>
              <w:t>Gross Profit</w:t>
            </w:r>
          </w:p>
        </w:tc>
        <w:tc>
          <w:tcPr>
            <w:tcW w:w="1403" w:type="dxa"/>
            <w:shd w:val="clear" w:color="auto" w:fill="auto"/>
            <w:noWrap/>
            <w:vAlign w:val="center"/>
            <w:hideMark/>
          </w:tcPr>
          <w:p w14:paraId="311510BD" w14:textId="77777777" w:rsidR="00A068B6" w:rsidRPr="00B163FD" w:rsidRDefault="00A068B6" w:rsidP="00DE74FE">
            <w:pPr>
              <w:pStyle w:val="ExhibitText"/>
              <w:jc w:val="right"/>
              <w:rPr>
                <w:b/>
                <w:sz w:val="18"/>
                <w:szCs w:val="18"/>
              </w:rPr>
            </w:pPr>
            <w:r w:rsidRPr="00B163FD">
              <w:rPr>
                <w:b/>
                <w:sz w:val="18"/>
                <w:szCs w:val="18"/>
              </w:rPr>
              <w:t>237,058</w:t>
            </w:r>
          </w:p>
        </w:tc>
      </w:tr>
      <w:tr w:rsidR="00A068B6" w:rsidRPr="00B163FD" w14:paraId="70A68903" w14:textId="77777777" w:rsidTr="00EB0F99">
        <w:trPr>
          <w:trHeight w:val="242"/>
          <w:jc w:val="center"/>
        </w:trPr>
        <w:tc>
          <w:tcPr>
            <w:tcW w:w="4623" w:type="dxa"/>
            <w:gridSpan w:val="2"/>
            <w:shd w:val="clear" w:color="auto" w:fill="auto"/>
            <w:noWrap/>
            <w:vAlign w:val="center"/>
            <w:hideMark/>
          </w:tcPr>
          <w:p w14:paraId="1A6F9DC3" w14:textId="77777777" w:rsidR="00A068B6" w:rsidRPr="00B163FD" w:rsidRDefault="00A068B6" w:rsidP="00DE74FE">
            <w:pPr>
              <w:pStyle w:val="ExhibitText"/>
              <w:jc w:val="left"/>
              <w:rPr>
                <w:b/>
                <w:sz w:val="18"/>
                <w:szCs w:val="18"/>
              </w:rPr>
            </w:pPr>
            <w:r w:rsidRPr="00B163FD">
              <w:rPr>
                <w:b/>
                <w:sz w:val="18"/>
                <w:szCs w:val="18"/>
              </w:rPr>
              <w:t>Expenses</w:t>
            </w:r>
          </w:p>
        </w:tc>
        <w:tc>
          <w:tcPr>
            <w:tcW w:w="1403" w:type="dxa"/>
            <w:shd w:val="clear" w:color="auto" w:fill="auto"/>
            <w:noWrap/>
            <w:vAlign w:val="center"/>
            <w:hideMark/>
          </w:tcPr>
          <w:p w14:paraId="01568E87" w14:textId="77777777" w:rsidR="00A068B6" w:rsidRPr="00B163FD" w:rsidRDefault="00A068B6" w:rsidP="00DE74FE">
            <w:pPr>
              <w:pStyle w:val="ExhibitText"/>
              <w:jc w:val="right"/>
              <w:rPr>
                <w:b/>
                <w:sz w:val="18"/>
                <w:szCs w:val="18"/>
              </w:rPr>
            </w:pPr>
          </w:p>
        </w:tc>
      </w:tr>
      <w:tr w:rsidR="00A068B6" w:rsidRPr="00B163FD" w14:paraId="3C1C3DBF" w14:textId="77777777" w:rsidTr="00EB0F99">
        <w:trPr>
          <w:trHeight w:val="170"/>
          <w:jc w:val="center"/>
        </w:trPr>
        <w:tc>
          <w:tcPr>
            <w:tcW w:w="325" w:type="dxa"/>
            <w:shd w:val="clear" w:color="auto" w:fill="auto"/>
            <w:noWrap/>
            <w:vAlign w:val="center"/>
            <w:hideMark/>
          </w:tcPr>
          <w:p w14:paraId="3FE32C3B" w14:textId="77777777" w:rsidR="00A068B6" w:rsidRPr="00B163FD" w:rsidRDefault="00A068B6" w:rsidP="00DE74FE">
            <w:pPr>
              <w:pStyle w:val="ExhibitText"/>
              <w:jc w:val="left"/>
              <w:rPr>
                <w:sz w:val="18"/>
                <w:szCs w:val="18"/>
              </w:rPr>
            </w:pPr>
          </w:p>
        </w:tc>
        <w:tc>
          <w:tcPr>
            <w:tcW w:w="4298" w:type="dxa"/>
            <w:shd w:val="clear" w:color="auto" w:fill="auto"/>
            <w:noWrap/>
            <w:vAlign w:val="center"/>
            <w:hideMark/>
          </w:tcPr>
          <w:p w14:paraId="0924A748" w14:textId="434D28E3" w:rsidR="00A068B6" w:rsidRPr="00B163FD" w:rsidRDefault="00A068B6" w:rsidP="00DE74FE">
            <w:pPr>
              <w:pStyle w:val="ExhibitText"/>
              <w:jc w:val="left"/>
              <w:rPr>
                <w:sz w:val="18"/>
                <w:szCs w:val="18"/>
              </w:rPr>
            </w:pPr>
            <w:r w:rsidRPr="00B163FD">
              <w:rPr>
                <w:sz w:val="18"/>
                <w:szCs w:val="18"/>
              </w:rPr>
              <w:t>Total Advertising/Marketing</w:t>
            </w:r>
          </w:p>
        </w:tc>
        <w:tc>
          <w:tcPr>
            <w:tcW w:w="1403" w:type="dxa"/>
            <w:shd w:val="clear" w:color="auto" w:fill="auto"/>
            <w:noWrap/>
            <w:vAlign w:val="center"/>
            <w:hideMark/>
          </w:tcPr>
          <w:p w14:paraId="46C62F95" w14:textId="77777777" w:rsidR="00A068B6" w:rsidRPr="00B163FD" w:rsidRDefault="00A068B6" w:rsidP="00DE74FE">
            <w:pPr>
              <w:pStyle w:val="ExhibitText"/>
              <w:jc w:val="right"/>
              <w:rPr>
                <w:sz w:val="18"/>
                <w:szCs w:val="18"/>
              </w:rPr>
            </w:pPr>
            <w:r w:rsidRPr="00B163FD">
              <w:rPr>
                <w:sz w:val="18"/>
                <w:szCs w:val="18"/>
              </w:rPr>
              <w:t>5,716</w:t>
            </w:r>
          </w:p>
        </w:tc>
      </w:tr>
      <w:tr w:rsidR="00A068B6" w:rsidRPr="00B163FD" w14:paraId="3A9CFD9F" w14:textId="77777777" w:rsidTr="00EB0F99">
        <w:trPr>
          <w:trHeight w:val="215"/>
          <w:jc w:val="center"/>
        </w:trPr>
        <w:tc>
          <w:tcPr>
            <w:tcW w:w="325" w:type="dxa"/>
            <w:shd w:val="clear" w:color="auto" w:fill="auto"/>
            <w:noWrap/>
            <w:vAlign w:val="center"/>
            <w:hideMark/>
          </w:tcPr>
          <w:p w14:paraId="2279A154" w14:textId="77777777" w:rsidR="00A068B6" w:rsidRPr="00B163FD" w:rsidRDefault="00A068B6" w:rsidP="00DE74FE">
            <w:pPr>
              <w:pStyle w:val="ExhibitText"/>
              <w:jc w:val="left"/>
              <w:rPr>
                <w:sz w:val="18"/>
                <w:szCs w:val="18"/>
              </w:rPr>
            </w:pPr>
          </w:p>
        </w:tc>
        <w:tc>
          <w:tcPr>
            <w:tcW w:w="4298" w:type="dxa"/>
            <w:shd w:val="clear" w:color="auto" w:fill="auto"/>
            <w:noWrap/>
            <w:vAlign w:val="center"/>
            <w:hideMark/>
          </w:tcPr>
          <w:p w14:paraId="2F2EDE4C" w14:textId="77777777" w:rsidR="00A068B6" w:rsidRPr="00B163FD" w:rsidRDefault="00A068B6" w:rsidP="00DE74FE">
            <w:pPr>
              <w:pStyle w:val="ExhibitText"/>
              <w:jc w:val="left"/>
              <w:rPr>
                <w:sz w:val="18"/>
                <w:szCs w:val="18"/>
              </w:rPr>
            </w:pPr>
            <w:r w:rsidRPr="00B163FD">
              <w:rPr>
                <w:sz w:val="18"/>
                <w:szCs w:val="18"/>
              </w:rPr>
              <w:t>Automobile</w:t>
            </w:r>
          </w:p>
        </w:tc>
        <w:tc>
          <w:tcPr>
            <w:tcW w:w="1403" w:type="dxa"/>
            <w:shd w:val="clear" w:color="auto" w:fill="auto"/>
            <w:noWrap/>
            <w:vAlign w:val="center"/>
            <w:hideMark/>
          </w:tcPr>
          <w:p w14:paraId="4F84F44D" w14:textId="77777777" w:rsidR="00A068B6" w:rsidRPr="00B163FD" w:rsidRDefault="00A068B6" w:rsidP="00DE74FE">
            <w:pPr>
              <w:pStyle w:val="ExhibitText"/>
              <w:jc w:val="right"/>
              <w:rPr>
                <w:sz w:val="18"/>
                <w:szCs w:val="18"/>
              </w:rPr>
            </w:pPr>
            <w:r w:rsidRPr="00B163FD">
              <w:rPr>
                <w:sz w:val="18"/>
                <w:szCs w:val="18"/>
              </w:rPr>
              <w:t>6,686</w:t>
            </w:r>
          </w:p>
        </w:tc>
      </w:tr>
      <w:tr w:rsidR="00A068B6" w:rsidRPr="00B163FD" w14:paraId="1B85654B" w14:textId="77777777" w:rsidTr="00EB0F99">
        <w:trPr>
          <w:trHeight w:val="179"/>
          <w:jc w:val="center"/>
        </w:trPr>
        <w:tc>
          <w:tcPr>
            <w:tcW w:w="325" w:type="dxa"/>
            <w:shd w:val="clear" w:color="auto" w:fill="auto"/>
            <w:noWrap/>
            <w:vAlign w:val="center"/>
            <w:hideMark/>
          </w:tcPr>
          <w:p w14:paraId="33BA99D3" w14:textId="77777777" w:rsidR="00A068B6" w:rsidRPr="00B163FD" w:rsidRDefault="00A068B6" w:rsidP="00DE74FE">
            <w:pPr>
              <w:pStyle w:val="ExhibitText"/>
              <w:jc w:val="left"/>
              <w:rPr>
                <w:sz w:val="18"/>
                <w:szCs w:val="18"/>
              </w:rPr>
            </w:pPr>
          </w:p>
        </w:tc>
        <w:tc>
          <w:tcPr>
            <w:tcW w:w="4298" w:type="dxa"/>
            <w:shd w:val="clear" w:color="auto" w:fill="auto"/>
            <w:noWrap/>
            <w:vAlign w:val="center"/>
            <w:hideMark/>
          </w:tcPr>
          <w:p w14:paraId="18ABFE0F" w14:textId="77777777" w:rsidR="00A068B6" w:rsidRPr="00B163FD" w:rsidRDefault="00A068B6" w:rsidP="00DE74FE">
            <w:pPr>
              <w:pStyle w:val="ExhibitText"/>
              <w:jc w:val="left"/>
              <w:rPr>
                <w:sz w:val="18"/>
                <w:szCs w:val="18"/>
              </w:rPr>
            </w:pPr>
            <w:r w:rsidRPr="00B163FD">
              <w:rPr>
                <w:sz w:val="18"/>
                <w:szCs w:val="18"/>
              </w:rPr>
              <w:t>Bank Charges</w:t>
            </w:r>
          </w:p>
        </w:tc>
        <w:tc>
          <w:tcPr>
            <w:tcW w:w="1403" w:type="dxa"/>
            <w:shd w:val="clear" w:color="auto" w:fill="auto"/>
            <w:noWrap/>
            <w:vAlign w:val="center"/>
            <w:hideMark/>
          </w:tcPr>
          <w:p w14:paraId="0539F555" w14:textId="77777777" w:rsidR="00A068B6" w:rsidRPr="00B163FD" w:rsidRDefault="00A068B6" w:rsidP="00DE74FE">
            <w:pPr>
              <w:pStyle w:val="ExhibitText"/>
              <w:jc w:val="right"/>
              <w:rPr>
                <w:sz w:val="18"/>
                <w:szCs w:val="18"/>
              </w:rPr>
            </w:pPr>
            <w:r w:rsidRPr="00B163FD">
              <w:rPr>
                <w:sz w:val="18"/>
                <w:szCs w:val="18"/>
              </w:rPr>
              <w:t>473</w:t>
            </w:r>
          </w:p>
        </w:tc>
      </w:tr>
      <w:tr w:rsidR="00A068B6" w:rsidRPr="00B163FD" w14:paraId="75B1862E" w14:textId="77777777" w:rsidTr="00EB0F99">
        <w:trPr>
          <w:trHeight w:val="233"/>
          <w:jc w:val="center"/>
        </w:trPr>
        <w:tc>
          <w:tcPr>
            <w:tcW w:w="325" w:type="dxa"/>
            <w:shd w:val="clear" w:color="auto" w:fill="auto"/>
            <w:noWrap/>
            <w:vAlign w:val="center"/>
            <w:hideMark/>
          </w:tcPr>
          <w:p w14:paraId="678BB68D" w14:textId="77777777" w:rsidR="00A068B6" w:rsidRPr="00B163FD" w:rsidRDefault="00A068B6" w:rsidP="00DE74FE">
            <w:pPr>
              <w:pStyle w:val="ExhibitText"/>
              <w:jc w:val="left"/>
              <w:rPr>
                <w:sz w:val="18"/>
                <w:szCs w:val="18"/>
              </w:rPr>
            </w:pPr>
          </w:p>
        </w:tc>
        <w:tc>
          <w:tcPr>
            <w:tcW w:w="4298" w:type="dxa"/>
            <w:shd w:val="clear" w:color="auto" w:fill="auto"/>
            <w:noWrap/>
            <w:vAlign w:val="center"/>
            <w:hideMark/>
          </w:tcPr>
          <w:p w14:paraId="75E723EC" w14:textId="77777777" w:rsidR="00A068B6" w:rsidRPr="00B163FD" w:rsidRDefault="00A068B6" w:rsidP="00DE74FE">
            <w:pPr>
              <w:pStyle w:val="ExhibitText"/>
              <w:jc w:val="left"/>
              <w:rPr>
                <w:sz w:val="18"/>
                <w:szCs w:val="18"/>
              </w:rPr>
            </w:pPr>
            <w:r w:rsidRPr="00B163FD">
              <w:rPr>
                <w:sz w:val="18"/>
                <w:szCs w:val="18"/>
              </w:rPr>
              <w:t>Charitable Donations</w:t>
            </w:r>
          </w:p>
        </w:tc>
        <w:tc>
          <w:tcPr>
            <w:tcW w:w="1403" w:type="dxa"/>
            <w:shd w:val="clear" w:color="auto" w:fill="auto"/>
            <w:noWrap/>
            <w:vAlign w:val="center"/>
            <w:hideMark/>
          </w:tcPr>
          <w:p w14:paraId="7E9A04A7" w14:textId="77777777" w:rsidR="00A068B6" w:rsidRPr="00B163FD" w:rsidRDefault="00A068B6" w:rsidP="00DE74FE">
            <w:pPr>
              <w:pStyle w:val="ExhibitText"/>
              <w:jc w:val="right"/>
              <w:rPr>
                <w:sz w:val="18"/>
                <w:szCs w:val="18"/>
              </w:rPr>
            </w:pPr>
            <w:r w:rsidRPr="00B163FD">
              <w:rPr>
                <w:sz w:val="18"/>
                <w:szCs w:val="18"/>
              </w:rPr>
              <w:t>14,957</w:t>
            </w:r>
          </w:p>
        </w:tc>
      </w:tr>
      <w:tr w:rsidR="00A068B6" w:rsidRPr="00B163FD" w14:paraId="1057EF45" w14:textId="77777777" w:rsidTr="00EB0F99">
        <w:trPr>
          <w:trHeight w:val="80"/>
          <w:jc w:val="center"/>
        </w:trPr>
        <w:tc>
          <w:tcPr>
            <w:tcW w:w="325" w:type="dxa"/>
            <w:shd w:val="clear" w:color="auto" w:fill="auto"/>
            <w:noWrap/>
            <w:vAlign w:val="center"/>
            <w:hideMark/>
          </w:tcPr>
          <w:p w14:paraId="36759B4E" w14:textId="77777777" w:rsidR="00A068B6" w:rsidRPr="00B163FD" w:rsidRDefault="00A068B6" w:rsidP="00DE74FE">
            <w:pPr>
              <w:pStyle w:val="ExhibitText"/>
              <w:jc w:val="left"/>
              <w:rPr>
                <w:sz w:val="18"/>
                <w:szCs w:val="18"/>
              </w:rPr>
            </w:pPr>
          </w:p>
        </w:tc>
        <w:tc>
          <w:tcPr>
            <w:tcW w:w="4298" w:type="dxa"/>
            <w:shd w:val="clear" w:color="auto" w:fill="auto"/>
            <w:noWrap/>
            <w:vAlign w:val="center"/>
            <w:hideMark/>
          </w:tcPr>
          <w:p w14:paraId="58D3DE45" w14:textId="77777777" w:rsidR="00A068B6" w:rsidRPr="00B163FD" w:rsidRDefault="00A068B6" w:rsidP="00DE74FE">
            <w:pPr>
              <w:pStyle w:val="ExhibitText"/>
              <w:jc w:val="left"/>
              <w:rPr>
                <w:sz w:val="18"/>
                <w:szCs w:val="18"/>
              </w:rPr>
            </w:pPr>
            <w:r w:rsidRPr="00B163FD">
              <w:rPr>
                <w:sz w:val="18"/>
                <w:szCs w:val="18"/>
              </w:rPr>
              <w:t>Insurance</w:t>
            </w:r>
          </w:p>
        </w:tc>
        <w:tc>
          <w:tcPr>
            <w:tcW w:w="1403" w:type="dxa"/>
            <w:shd w:val="clear" w:color="auto" w:fill="auto"/>
            <w:noWrap/>
            <w:vAlign w:val="center"/>
            <w:hideMark/>
          </w:tcPr>
          <w:p w14:paraId="2FC76AC6" w14:textId="77777777" w:rsidR="00A068B6" w:rsidRPr="00B163FD" w:rsidRDefault="00A068B6" w:rsidP="00DE74FE">
            <w:pPr>
              <w:pStyle w:val="ExhibitText"/>
              <w:jc w:val="right"/>
              <w:rPr>
                <w:sz w:val="18"/>
                <w:szCs w:val="18"/>
              </w:rPr>
            </w:pPr>
            <w:r w:rsidRPr="00B163FD">
              <w:rPr>
                <w:sz w:val="18"/>
                <w:szCs w:val="18"/>
              </w:rPr>
              <w:t>4,419</w:t>
            </w:r>
          </w:p>
        </w:tc>
      </w:tr>
      <w:tr w:rsidR="00A068B6" w:rsidRPr="00B163FD" w14:paraId="76D93BD8" w14:textId="77777777" w:rsidTr="00EB0F99">
        <w:trPr>
          <w:trHeight w:val="134"/>
          <w:jc w:val="center"/>
        </w:trPr>
        <w:tc>
          <w:tcPr>
            <w:tcW w:w="325" w:type="dxa"/>
            <w:shd w:val="clear" w:color="auto" w:fill="auto"/>
            <w:noWrap/>
            <w:vAlign w:val="center"/>
            <w:hideMark/>
          </w:tcPr>
          <w:p w14:paraId="1882EC88" w14:textId="77777777" w:rsidR="00A068B6" w:rsidRPr="00B163FD" w:rsidRDefault="00A068B6" w:rsidP="00DE74FE">
            <w:pPr>
              <w:pStyle w:val="ExhibitText"/>
              <w:jc w:val="left"/>
              <w:rPr>
                <w:sz w:val="18"/>
                <w:szCs w:val="18"/>
              </w:rPr>
            </w:pPr>
          </w:p>
        </w:tc>
        <w:tc>
          <w:tcPr>
            <w:tcW w:w="4298" w:type="dxa"/>
            <w:shd w:val="clear" w:color="auto" w:fill="auto"/>
            <w:noWrap/>
            <w:vAlign w:val="center"/>
            <w:hideMark/>
          </w:tcPr>
          <w:p w14:paraId="71B8D54D" w14:textId="77777777" w:rsidR="00A068B6" w:rsidRPr="00B163FD" w:rsidRDefault="00A068B6" w:rsidP="00DE74FE">
            <w:pPr>
              <w:pStyle w:val="ExhibitText"/>
              <w:jc w:val="left"/>
              <w:rPr>
                <w:sz w:val="18"/>
                <w:szCs w:val="18"/>
              </w:rPr>
            </w:pPr>
            <w:r w:rsidRPr="00B163FD">
              <w:rPr>
                <w:sz w:val="18"/>
                <w:szCs w:val="18"/>
              </w:rPr>
              <w:t>Meals and Entertainment</w:t>
            </w:r>
          </w:p>
        </w:tc>
        <w:tc>
          <w:tcPr>
            <w:tcW w:w="1403" w:type="dxa"/>
            <w:shd w:val="clear" w:color="auto" w:fill="auto"/>
            <w:noWrap/>
            <w:vAlign w:val="center"/>
            <w:hideMark/>
          </w:tcPr>
          <w:p w14:paraId="3EFFCFF2" w14:textId="77777777" w:rsidR="00A068B6" w:rsidRPr="00B163FD" w:rsidRDefault="00A068B6" w:rsidP="00DE74FE">
            <w:pPr>
              <w:pStyle w:val="ExhibitText"/>
              <w:jc w:val="right"/>
              <w:rPr>
                <w:sz w:val="18"/>
                <w:szCs w:val="18"/>
              </w:rPr>
            </w:pPr>
            <w:r w:rsidRPr="00B163FD">
              <w:rPr>
                <w:sz w:val="18"/>
                <w:szCs w:val="18"/>
              </w:rPr>
              <w:t>3,542</w:t>
            </w:r>
          </w:p>
        </w:tc>
      </w:tr>
      <w:tr w:rsidR="00A068B6" w:rsidRPr="00B163FD" w14:paraId="7BE698CD" w14:textId="77777777" w:rsidTr="00EB0F99">
        <w:trPr>
          <w:trHeight w:val="89"/>
          <w:jc w:val="center"/>
        </w:trPr>
        <w:tc>
          <w:tcPr>
            <w:tcW w:w="325" w:type="dxa"/>
            <w:shd w:val="clear" w:color="auto" w:fill="auto"/>
            <w:noWrap/>
            <w:vAlign w:val="center"/>
            <w:hideMark/>
          </w:tcPr>
          <w:p w14:paraId="06D9D1DF" w14:textId="77777777" w:rsidR="00A068B6" w:rsidRPr="00B163FD" w:rsidRDefault="00A068B6" w:rsidP="00DE74FE">
            <w:pPr>
              <w:pStyle w:val="ExhibitText"/>
              <w:jc w:val="left"/>
              <w:rPr>
                <w:sz w:val="18"/>
                <w:szCs w:val="18"/>
              </w:rPr>
            </w:pPr>
          </w:p>
        </w:tc>
        <w:tc>
          <w:tcPr>
            <w:tcW w:w="4298" w:type="dxa"/>
            <w:shd w:val="clear" w:color="auto" w:fill="auto"/>
            <w:noWrap/>
            <w:vAlign w:val="center"/>
            <w:hideMark/>
          </w:tcPr>
          <w:p w14:paraId="6D5509FD" w14:textId="77777777" w:rsidR="00A068B6" w:rsidRPr="00B163FD" w:rsidRDefault="00A068B6" w:rsidP="00DE74FE">
            <w:pPr>
              <w:pStyle w:val="ExhibitText"/>
              <w:jc w:val="left"/>
              <w:rPr>
                <w:sz w:val="18"/>
                <w:szCs w:val="18"/>
              </w:rPr>
            </w:pPr>
            <w:r w:rsidRPr="00B163FD">
              <w:rPr>
                <w:sz w:val="18"/>
                <w:szCs w:val="18"/>
              </w:rPr>
              <w:t>Office Expenses</w:t>
            </w:r>
          </w:p>
        </w:tc>
        <w:tc>
          <w:tcPr>
            <w:tcW w:w="1403" w:type="dxa"/>
            <w:shd w:val="clear" w:color="auto" w:fill="auto"/>
            <w:noWrap/>
            <w:vAlign w:val="center"/>
            <w:hideMark/>
          </w:tcPr>
          <w:p w14:paraId="5CD8955B" w14:textId="77777777" w:rsidR="00A068B6" w:rsidRPr="00B163FD" w:rsidRDefault="00A068B6" w:rsidP="00DE74FE">
            <w:pPr>
              <w:pStyle w:val="ExhibitText"/>
              <w:jc w:val="right"/>
              <w:rPr>
                <w:sz w:val="18"/>
                <w:szCs w:val="18"/>
              </w:rPr>
            </w:pPr>
            <w:r w:rsidRPr="00B163FD">
              <w:rPr>
                <w:sz w:val="18"/>
                <w:szCs w:val="18"/>
              </w:rPr>
              <w:t>11,062</w:t>
            </w:r>
          </w:p>
        </w:tc>
      </w:tr>
      <w:tr w:rsidR="00A068B6" w:rsidRPr="00B163FD" w14:paraId="7193E5C6" w14:textId="77777777" w:rsidTr="00EB0F99">
        <w:trPr>
          <w:trHeight w:val="143"/>
          <w:jc w:val="center"/>
        </w:trPr>
        <w:tc>
          <w:tcPr>
            <w:tcW w:w="325" w:type="dxa"/>
            <w:shd w:val="clear" w:color="auto" w:fill="auto"/>
            <w:noWrap/>
            <w:vAlign w:val="center"/>
            <w:hideMark/>
          </w:tcPr>
          <w:p w14:paraId="5880DB05" w14:textId="77777777" w:rsidR="00A068B6" w:rsidRPr="00B163FD" w:rsidRDefault="00A068B6" w:rsidP="00DE74FE">
            <w:pPr>
              <w:pStyle w:val="ExhibitText"/>
              <w:jc w:val="left"/>
              <w:rPr>
                <w:sz w:val="18"/>
                <w:szCs w:val="18"/>
              </w:rPr>
            </w:pPr>
          </w:p>
        </w:tc>
        <w:tc>
          <w:tcPr>
            <w:tcW w:w="4298" w:type="dxa"/>
            <w:shd w:val="clear" w:color="auto" w:fill="auto"/>
            <w:noWrap/>
            <w:vAlign w:val="center"/>
            <w:hideMark/>
          </w:tcPr>
          <w:p w14:paraId="625F340B" w14:textId="77777777" w:rsidR="00A068B6" w:rsidRPr="00B163FD" w:rsidRDefault="00A068B6" w:rsidP="00DE74FE">
            <w:pPr>
              <w:pStyle w:val="ExhibitText"/>
              <w:jc w:val="left"/>
              <w:rPr>
                <w:sz w:val="18"/>
                <w:szCs w:val="18"/>
              </w:rPr>
            </w:pPr>
            <w:r w:rsidRPr="00B163FD">
              <w:rPr>
                <w:sz w:val="18"/>
                <w:szCs w:val="18"/>
              </w:rPr>
              <w:t>Payroll Expenses</w:t>
            </w:r>
          </w:p>
        </w:tc>
        <w:tc>
          <w:tcPr>
            <w:tcW w:w="1403" w:type="dxa"/>
            <w:shd w:val="clear" w:color="auto" w:fill="auto"/>
            <w:noWrap/>
            <w:vAlign w:val="center"/>
            <w:hideMark/>
          </w:tcPr>
          <w:p w14:paraId="6AB66029" w14:textId="77777777" w:rsidR="00A068B6" w:rsidRPr="00B163FD" w:rsidRDefault="00A068B6" w:rsidP="00DE74FE">
            <w:pPr>
              <w:pStyle w:val="ExhibitText"/>
              <w:jc w:val="right"/>
              <w:rPr>
                <w:sz w:val="18"/>
                <w:szCs w:val="18"/>
              </w:rPr>
            </w:pPr>
            <w:r w:rsidRPr="00B163FD">
              <w:rPr>
                <w:sz w:val="18"/>
                <w:szCs w:val="18"/>
              </w:rPr>
              <w:t>28,191</w:t>
            </w:r>
          </w:p>
        </w:tc>
      </w:tr>
      <w:tr w:rsidR="00A068B6" w:rsidRPr="00B163FD" w14:paraId="5027CA42" w14:textId="77777777" w:rsidTr="00EB0F99">
        <w:trPr>
          <w:trHeight w:val="116"/>
          <w:jc w:val="center"/>
        </w:trPr>
        <w:tc>
          <w:tcPr>
            <w:tcW w:w="325" w:type="dxa"/>
            <w:shd w:val="clear" w:color="auto" w:fill="auto"/>
            <w:noWrap/>
            <w:vAlign w:val="center"/>
            <w:hideMark/>
          </w:tcPr>
          <w:p w14:paraId="51E2D7D0" w14:textId="77777777" w:rsidR="00A068B6" w:rsidRPr="00B163FD" w:rsidRDefault="00A068B6" w:rsidP="00DE74FE">
            <w:pPr>
              <w:pStyle w:val="ExhibitText"/>
              <w:jc w:val="left"/>
              <w:rPr>
                <w:sz w:val="18"/>
                <w:szCs w:val="18"/>
              </w:rPr>
            </w:pPr>
          </w:p>
        </w:tc>
        <w:tc>
          <w:tcPr>
            <w:tcW w:w="4298" w:type="dxa"/>
            <w:shd w:val="clear" w:color="auto" w:fill="auto"/>
            <w:noWrap/>
            <w:vAlign w:val="center"/>
            <w:hideMark/>
          </w:tcPr>
          <w:p w14:paraId="067E1C36" w14:textId="77777777" w:rsidR="00A068B6" w:rsidRPr="00B163FD" w:rsidRDefault="00A068B6" w:rsidP="00DE74FE">
            <w:pPr>
              <w:pStyle w:val="ExhibitText"/>
              <w:jc w:val="left"/>
              <w:rPr>
                <w:sz w:val="18"/>
                <w:szCs w:val="18"/>
              </w:rPr>
            </w:pPr>
            <w:r w:rsidRPr="00B163FD">
              <w:rPr>
                <w:sz w:val="18"/>
                <w:szCs w:val="18"/>
              </w:rPr>
              <w:t>Rent or Lease Payments</w:t>
            </w:r>
          </w:p>
        </w:tc>
        <w:tc>
          <w:tcPr>
            <w:tcW w:w="1403" w:type="dxa"/>
            <w:shd w:val="clear" w:color="auto" w:fill="auto"/>
            <w:noWrap/>
            <w:vAlign w:val="center"/>
            <w:hideMark/>
          </w:tcPr>
          <w:p w14:paraId="1D39DEDF" w14:textId="77777777" w:rsidR="00A068B6" w:rsidRPr="00B163FD" w:rsidRDefault="00A068B6" w:rsidP="00DE74FE">
            <w:pPr>
              <w:pStyle w:val="ExhibitText"/>
              <w:jc w:val="right"/>
              <w:rPr>
                <w:sz w:val="18"/>
                <w:szCs w:val="18"/>
              </w:rPr>
            </w:pPr>
            <w:r w:rsidRPr="00B163FD">
              <w:rPr>
                <w:sz w:val="18"/>
                <w:szCs w:val="18"/>
              </w:rPr>
              <w:t>12,559</w:t>
            </w:r>
          </w:p>
        </w:tc>
      </w:tr>
      <w:tr w:rsidR="00A068B6" w:rsidRPr="00B163FD" w14:paraId="5730C886" w14:textId="77777777" w:rsidTr="00EB0F99">
        <w:trPr>
          <w:trHeight w:val="170"/>
          <w:jc w:val="center"/>
        </w:trPr>
        <w:tc>
          <w:tcPr>
            <w:tcW w:w="325" w:type="dxa"/>
            <w:shd w:val="clear" w:color="auto" w:fill="auto"/>
            <w:noWrap/>
            <w:vAlign w:val="center"/>
            <w:hideMark/>
          </w:tcPr>
          <w:p w14:paraId="21871720" w14:textId="77777777" w:rsidR="00A068B6" w:rsidRPr="00B163FD" w:rsidRDefault="00A068B6" w:rsidP="00DE74FE">
            <w:pPr>
              <w:pStyle w:val="ExhibitText"/>
              <w:jc w:val="left"/>
              <w:rPr>
                <w:sz w:val="18"/>
                <w:szCs w:val="18"/>
              </w:rPr>
            </w:pPr>
          </w:p>
        </w:tc>
        <w:tc>
          <w:tcPr>
            <w:tcW w:w="4298" w:type="dxa"/>
            <w:shd w:val="clear" w:color="auto" w:fill="auto"/>
            <w:noWrap/>
            <w:vAlign w:val="center"/>
            <w:hideMark/>
          </w:tcPr>
          <w:p w14:paraId="568EF599" w14:textId="77777777" w:rsidR="00A068B6" w:rsidRPr="00B163FD" w:rsidRDefault="00A068B6" w:rsidP="00DE74FE">
            <w:pPr>
              <w:pStyle w:val="ExhibitText"/>
              <w:jc w:val="left"/>
              <w:rPr>
                <w:sz w:val="18"/>
                <w:szCs w:val="18"/>
              </w:rPr>
            </w:pPr>
            <w:r w:rsidRPr="00B163FD">
              <w:rPr>
                <w:sz w:val="18"/>
                <w:szCs w:val="18"/>
              </w:rPr>
              <w:t>Repair and Maintenance</w:t>
            </w:r>
          </w:p>
        </w:tc>
        <w:tc>
          <w:tcPr>
            <w:tcW w:w="1403" w:type="dxa"/>
            <w:shd w:val="clear" w:color="auto" w:fill="auto"/>
            <w:noWrap/>
            <w:vAlign w:val="center"/>
            <w:hideMark/>
          </w:tcPr>
          <w:p w14:paraId="155ACB2A" w14:textId="77777777" w:rsidR="00A068B6" w:rsidRPr="00B163FD" w:rsidRDefault="00A068B6" w:rsidP="00DE74FE">
            <w:pPr>
              <w:pStyle w:val="ExhibitText"/>
              <w:jc w:val="right"/>
              <w:rPr>
                <w:sz w:val="18"/>
                <w:szCs w:val="18"/>
              </w:rPr>
            </w:pPr>
            <w:r w:rsidRPr="00B163FD">
              <w:rPr>
                <w:sz w:val="18"/>
                <w:szCs w:val="18"/>
              </w:rPr>
              <w:t>2,987</w:t>
            </w:r>
          </w:p>
        </w:tc>
      </w:tr>
      <w:tr w:rsidR="00A068B6" w:rsidRPr="00B163FD" w14:paraId="4C1F4E94" w14:textId="77777777" w:rsidTr="00EB0F99">
        <w:trPr>
          <w:trHeight w:val="125"/>
          <w:jc w:val="center"/>
        </w:trPr>
        <w:tc>
          <w:tcPr>
            <w:tcW w:w="325" w:type="dxa"/>
            <w:shd w:val="clear" w:color="auto" w:fill="auto"/>
            <w:noWrap/>
            <w:vAlign w:val="center"/>
            <w:hideMark/>
          </w:tcPr>
          <w:p w14:paraId="0589945A" w14:textId="77777777" w:rsidR="00A068B6" w:rsidRPr="00B163FD" w:rsidRDefault="00A068B6" w:rsidP="00DE74FE">
            <w:pPr>
              <w:pStyle w:val="ExhibitText"/>
              <w:jc w:val="left"/>
              <w:rPr>
                <w:sz w:val="18"/>
                <w:szCs w:val="18"/>
              </w:rPr>
            </w:pPr>
          </w:p>
        </w:tc>
        <w:tc>
          <w:tcPr>
            <w:tcW w:w="4298" w:type="dxa"/>
            <w:shd w:val="clear" w:color="auto" w:fill="auto"/>
            <w:noWrap/>
            <w:vAlign w:val="center"/>
            <w:hideMark/>
          </w:tcPr>
          <w:p w14:paraId="0A0CE1BE" w14:textId="5AC1D774" w:rsidR="00A068B6" w:rsidRPr="00B163FD" w:rsidRDefault="00A068B6" w:rsidP="00DE74FE">
            <w:pPr>
              <w:pStyle w:val="ExhibitText"/>
              <w:jc w:val="left"/>
              <w:rPr>
                <w:sz w:val="18"/>
                <w:szCs w:val="18"/>
              </w:rPr>
            </w:pPr>
            <w:r w:rsidRPr="00B163FD">
              <w:rPr>
                <w:sz w:val="18"/>
                <w:szCs w:val="18"/>
              </w:rPr>
              <w:t>Taxes and Licences</w:t>
            </w:r>
          </w:p>
        </w:tc>
        <w:tc>
          <w:tcPr>
            <w:tcW w:w="1403" w:type="dxa"/>
            <w:shd w:val="clear" w:color="auto" w:fill="auto"/>
            <w:noWrap/>
            <w:vAlign w:val="center"/>
            <w:hideMark/>
          </w:tcPr>
          <w:p w14:paraId="5B6EFE51" w14:textId="77777777" w:rsidR="00A068B6" w:rsidRPr="00B163FD" w:rsidRDefault="00A068B6" w:rsidP="00DE74FE">
            <w:pPr>
              <w:pStyle w:val="ExhibitText"/>
              <w:jc w:val="right"/>
              <w:rPr>
                <w:sz w:val="18"/>
                <w:szCs w:val="18"/>
              </w:rPr>
            </w:pPr>
            <w:r w:rsidRPr="00B163FD">
              <w:rPr>
                <w:sz w:val="18"/>
                <w:szCs w:val="18"/>
              </w:rPr>
              <w:t>593</w:t>
            </w:r>
          </w:p>
        </w:tc>
      </w:tr>
      <w:tr w:rsidR="00A068B6" w:rsidRPr="00B163FD" w14:paraId="7C3CA1D4" w14:textId="77777777" w:rsidTr="00EB0F99">
        <w:trPr>
          <w:trHeight w:val="179"/>
          <w:jc w:val="center"/>
        </w:trPr>
        <w:tc>
          <w:tcPr>
            <w:tcW w:w="325" w:type="dxa"/>
            <w:shd w:val="clear" w:color="auto" w:fill="auto"/>
            <w:noWrap/>
            <w:vAlign w:val="center"/>
            <w:hideMark/>
          </w:tcPr>
          <w:p w14:paraId="681665D8" w14:textId="77777777" w:rsidR="00A068B6" w:rsidRPr="00B163FD" w:rsidRDefault="00A068B6" w:rsidP="00DE74FE">
            <w:pPr>
              <w:pStyle w:val="ExhibitText"/>
              <w:jc w:val="left"/>
              <w:rPr>
                <w:sz w:val="18"/>
                <w:szCs w:val="18"/>
              </w:rPr>
            </w:pPr>
          </w:p>
        </w:tc>
        <w:tc>
          <w:tcPr>
            <w:tcW w:w="4298" w:type="dxa"/>
            <w:shd w:val="clear" w:color="auto" w:fill="auto"/>
            <w:noWrap/>
            <w:vAlign w:val="center"/>
            <w:hideMark/>
          </w:tcPr>
          <w:p w14:paraId="3E4E06C1" w14:textId="77777777" w:rsidR="00A068B6" w:rsidRPr="00B163FD" w:rsidRDefault="00A068B6" w:rsidP="00DE74FE">
            <w:pPr>
              <w:pStyle w:val="ExhibitText"/>
              <w:jc w:val="left"/>
              <w:rPr>
                <w:sz w:val="18"/>
                <w:szCs w:val="18"/>
              </w:rPr>
            </w:pPr>
            <w:r w:rsidRPr="00B163FD">
              <w:rPr>
                <w:sz w:val="18"/>
                <w:szCs w:val="18"/>
              </w:rPr>
              <w:t>Utilities</w:t>
            </w:r>
          </w:p>
        </w:tc>
        <w:tc>
          <w:tcPr>
            <w:tcW w:w="1403" w:type="dxa"/>
            <w:shd w:val="clear" w:color="auto" w:fill="auto"/>
            <w:noWrap/>
            <w:vAlign w:val="center"/>
            <w:hideMark/>
          </w:tcPr>
          <w:p w14:paraId="2D499DEF" w14:textId="77777777" w:rsidR="00A068B6" w:rsidRPr="00B163FD" w:rsidRDefault="00A068B6" w:rsidP="00DE74FE">
            <w:pPr>
              <w:pStyle w:val="ExhibitText"/>
              <w:jc w:val="right"/>
              <w:rPr>
                <w:sz w:val="18"/>
                <w:szCs w:val="18"/>
              </w:rPr>
            </w:pPr>
            <w:r w:rsidRPr="00B163FD">
              <w:rPr>
                <w:sz w:val="18"/>
                <w:szCs w:val="18"/>
              </w:rPr>
              <w:t>1,662</w:t>
            </w:r>
          </w:p>
        </w:tc>
      </w:tr>
      <w:tr w:rsidR="00A068B6" w:rsidRPr="00B163FD" w14:paraId="6DF8EDA7" w14:textId="77777777" w:rsidTr="00EB0F99">
        <w:trPr>
          <w:trHeight w:val="143"/>
          <w:jc w:val="center"/>
        </w:trPr>
        <w:tc>
          <w:tcPr>
            <w:tcW w:w="325" w:type="dxa"/>
            <w:shd w:val="clear" w:color="auto" w:fill="auto"/>
            <w:noWrap/>
            <w:vAlign w:val="center"/>
            <w:hideMark/>
          </w:tcPr>
          <w:p w14:paraId="3D193136" w14:textId="77777777" w:rsidR="00A068B6" w:rsidRPr="00B163FD" w:rsidRDefault="00A068B6" w:rsidP="00DE74FE">
            <w:pPr>
              <w:pStyle w:val="ExhibitText"/>
              <w:jc w:val="left"/>
              <w:rPr>
                <w:sz w:val="18"/>
                <w:szCs w:val="18"/>
              </w:rPr>
            </w:pPr>
          </w:p>
        </w:tc>
        <w:tc>
          <w:tcPr>
            <w:tcW w:w="4298" w:type="dxa"/>
            <w:shd w:val="clear" w:color="auto" w:fill="auto"/>
            <w:noWrap/>
            <w:vAlign w:val="center"/>
            <w:hideMark/>
          </w:tcPr>
          <w:p w14:paraId="0A81AD60" w14:textId="77777777" w:rsidR="00A068B6" w:rsidRPr="00B163FD" w:rsidRDefault="00A068B6" w:rsidP="00DE74FE">
            <w:pPr>
              <w:pStyle w:val="ExhibitText"/>
              <w:jc w:val="left"/>
              <w:rPr>
                <w:sz w:val="18"/>
                <w:szCs w:val="18"/>
              </w:rPr>
            </w:pPr>
            <w:r w:rsidRPr="00B163FD">
              <w:rPr>
                <w:sz w:val="18"/>
                <w:szCs w:val="18"/>
              </w:rPr>
              <w:t>Depreciation</w:t>
            </w:r>
          </w:p>
        </w:tc>
        <w:tc>
          <w:tcPr>
            <w:tcW w:w="1403" w:type="dxa"/>
            <w:shd w:val="clear" w:color="auto" w:fill="auto"/>
            <w:noWrap/>
            <w:vAlign w:val="center"/>
            <w:hideMark/>
          </w:tcPr>
          <w:p w14:paraId="0AE428AB" w14:textId="77777777" w:rsidR="00A068B6" w:rsidRPr="00B163FD" w:rsidRDefault="00A068B6" w:rsidP="00DE74FE">
            <w:pPr>
              <w:pStyle w:val="ExhibitText"/>
              <w:jc w:val="right"/>
              <w:rPr>
                <w:sz w:val="18"/>
                <w:szCs w:val="18"/>
              </w:rPr>
            </w:pPr>
            <w:r w:rsidRPr="00B163FD">
              <w:rPr>
                <w:sz w:val="18"/>
                <w:szCs w:val="18"/>
              </w:rPr>
              <w:t>17,577</w:t>
            </w:r>
          </w:p>
        </w:tc>
      </w:tr>
      <w:tr w:rsidR="00A068B6" w:rsidRPr="00B163FD" w14:paraId="380506A1" w14:textId="77777777" w:rsidTr="00EB0F99">
        <w:trPr>
          <w:trHeight w:val="98"/>
          <w:jc w:val="center"/>
        </w:trPr>
        <w:tc>
          <w:tcPr>
            <w:tcW w:w="325" w:type="dxa"/>
            <w:shd w:val="clear" w:color="auto" w:fill="auto"/>
            <w:noWrap/>
            <w:vAlign w:val="center"/>
            <w:hideMark/>
          </w:tcPr>
          <w:p w14:paraId="01C20F17" w14:textId="77777777" w:rsidR="00A068B6" w:rsidRPr="00B163FD" w:rsidRDefault="00A068B6" w:rsidP="00DE74FE">
            <w:pPr>
              <w:pStyle w:val="ExhibitText"/>
              <w:jc w:val="left"/>
              <w:rPr>
                <w:sz w:val="18"/>
                <w:szCs w:val="18"/>
              </w:rPr>
            </w:pPr>
          </w:p>
        </w:tc>
        <w:tc>
          <w:tcPr>
            <w:tcW w:w="4298" w:type="dxa"/>
            <w:shd w:val="clear" w:color="auto" w:fill="auto"/>
            <w:noWrap/>
            <w:vAlign w:val="center"/>
            <w:hideMark/>
          </w:tcPr>
          <w:p w14:paraId="0CC99CBB" w14:textId="77777777" w:rsidR="00A068B6" w:rsidRPr="00B163FD" w:rsidRDefault="00A068B6" w:rsidP="00DE74FE">
            <w:pPr>
              <w:pStyle w:val="ExhibitText"/>
              <w:jc w:val="left"/>
              <w:rPr>
                <w:sz w:val="18"/>
                <w:szCs w:val="18"/>
              </w:rPr>
            </w:pPr>
            <w:r w:rsidRPr="00B163FD">
              <w:rPr>
                <w:sz w:val="18"/>
                <w:szCs w:val="18"/>
              </w:rPr>
              <w:t>Dues</w:t>
            </w:r>
          </w:p>
        </w:tc>
        <w:tc>
          <w:tcPr>
            <w:tcW w:w="1403" w:type="dxa"/>
            <w:shd w:val="clear" w:color="auto" w:fill="auto"/>
            <w:noWrap/>
            <w:vAlign w:val="center"/>
            <w:hideMark/>
          </w:tcPr>
          <w:p w14:paraId="4C2B666B" w14:textId="77777777" w:rsidR="00A068B6" w:rsidRPr="00B163FD" w:rsidRDefault="00A068B6" w:rsidP="00DE74FE">
            <w:pPr>
              <w:pStyle w:val="ExhibitText"/>
              <w:jc w:val="right"/>
              <w:rPr>
                <w:sz w:val="18"/>
                <w:szCs w:val="18"/>
              </w:rPr>
            </w:pPr>
            <w:r w:rsidRPr="00B163FD">
              <w:rPr>
                <w:sz w:val="18"/>
                <w:szCs w:val="18"/>
              </w:rPr>
              <w:t>4,020</w:t>
            </w:r>
          </w:p>
        </w:tc>
      </w:tr>
      <w:tr w:rsidR="00A068B6" w:rsidRPr="00B163FD" w14:paraId="61EF7BF2" w14:textId="77777777" w:rsidTr="00EB0F99">
        <w:trPr>
          <w:trHeight w:val="71"/>
          <w:jc w:val="center"/>
        </w:trPr>
        <w:tc>
          <w:tcPr>
            <w:tcW w:w="325" w:type="dxa"/>
            <w:shd w:val="clear" w:color="auto" w:fill="auto"/>
            <w:noWrap/>
            <w:vAlign w:val="center"/>
            <w:hideMark/>
          </w:tcPr>
          <w:p w14:paraId="33DC11ED" w14:textId="77777777" w:rsidR="00A068B6" w:rsidRPr="00B163FD" w:rsidRDefault="00A068B6" w:rsidP="00DE74FE">
            <w:pPr>
              <w:pStyle w:val="ExhibitText"/>
              <w:jc w:val="left"/>
              <w:rPr>
                <w:sz w:val="18"/>
                <w:szCs w:val="18"/>
              </w:rPr>
            </w:pPr>
          </w:p>
        </w:tc>
        <w:tc>
          <w:tcPr>
            <w:tcW w:w="4298" w:type="dxa"/>
            <w:shd w:val="clear" w:color="auto" w:fill="auto"/>
            <w:noWrap/>
            <w:vAlign w:val="center"/>
            <w:hideMark/>
          </w:tcPr>
          <w:p w14:paraId="1CA876DC" w14:textId="77777777" w:rsidR="00A068B6" w:rsidRPr="00B163FD" w:rsidRDefault="00A068B6" w:rsidP="00DE74FE">
            <w:pPr>
              <w:pStyle w:val="ExhibitText"/>
              <w:jc w:val="left"/>
              <w:rPr>
                <w:sz w:val="18"/>
                <w:szCs w:val="18"/>
              </w:rPr>
            </w:pPr>
            <w:r w:rsidRPr="00B163FD">
              <w:rPr>
                <w:sz w:val="18"/>
                <w:szCs w:val="18"/>
              </w:rPr>
              <w:t>Other</w:t>
            </w:r>
          </w:p>
        </w:tc>
        <w:tc>
          <w:tcPr>
            <w:tcW w:w="1403" w:type="dxa"/>
            <w:shd w:val="clear" w:color="auto" w:fill="auto"/>
            <w:noWrap/>
            <w:vAlign w:val="center"/>
            <w:hideMark/>
          </w:tcPr>
          <w:p w14:paraId="2C15F89D" w14:textId="77777777" w:rsidR="00A068B6" w:rsidRPr="00B163FD" w:rsidRDefault="00A068B6" w:rsidP="00DE74FE">
            <w:pPr>
              <w:pStyle w:val="ExhibitText"/>
              <w:jc w:val="right"/>
              <w:rPr>
                <w:sz w:val="18"/>
                <w:szCs w:val="18"/>
              </w:rPr>
            </w:pPr>
            <w:r w:rsidRPr="00B163FD">
              <w:rPr>
                <w:sz w:val="18"/>
                <w:szCs w:val="18"/>
              </w:rPr>
              <w:t>557</w:t>
            </w:r>
          </w:p>
        </w:tc>
      </w:tr>
      <w:tr w:rsidR="00A068B6" w:rsidRPr="00B163FD" w14:paraId="0A3A9BB5" w14:textId="77777777" w:rsidTr="00EB0F99">
        <w:trPr>
          <w:trHeight w:val="125"/>
          <w:jc w:val="center"/>
        </w:trPr>
        <w:tc>
          <w:tcPr>
            <w:tcW w:w="4623" w:type="dxa"/>
            <w:gridSpan w:val="2"/>
            <w:shd w:val="clear" w:color="auto" w:fill="auto"/>
            <w:noWrap/>
            <w:vAlign w:val="center"/>
            <w:hideMark/>
          </w:tcPr>
          <w:p w14:paraId="3B72D5BF" w14:textId="77777777" w:rsidR="00A068B6" w:rsidRPr="00B163FD" w:rsidRDefault="00A068B6" w:rsidP="00DE74FE">
            <w:pPr>
              <w:pStyle w:val="ExhibitText"/>
              <w:jc w:val="left"/>
              <w:rPr>
                <w:b/>
                <w:sz w:val="18"/>
                <w:szCs w:val="18"/>
              </w:rPr>
            </w:pPr>
            <w:r w:rsidRPr="00B163FD">
              <w:rPr>
                <w:b/>
                <w:sz w:val="18"/>
                <w:szCs w:val="18"/>
              </w:rPr>
              <w:t>Total Expenses</w:t>
            </w:r>
          </w:p>
        </w:tc>
        <w:tc>
          <w:tcPr>
            <w:tcW w:w="1403" w:type="dxa"/>
            <w:shd w:val="clear" w:color="auto" w:fill="auto"/>
            <w:noWrap/>
            <w:vAlign w:val="center"/>
            <w:hideMark/>
          </w:tcPr>
          <w:p w14:paraId="7E227049" w14:textId="77777777" w:rsidR="00A068B6" w:rsidRPr="00B163FD" w:rsidRDefault="00A068B6" w:rsidP="00DE74FE">
            <w:pPr>
              <w:pStyle w:val="ExhibitText"/>
              <w:jc w:val="right"/>
              <w:rPr>
                <w:b/>
                <w:sz w:val="18"/>
                <w:szCs w:val="18"/>
              </w:rPr>
            </w:pPr>
            <w:r w:rsidRPr="00B163FD">
              <w:rPr>
                <w:b/>
                <w:sz w:val="18"/>
                <w:szCs w:val="18"/>
              </w:rPr>
              <w:t>115,001</w:t>
            </w:r>
          </w:p>
        </w:tc>
      </w:tr>
      <w:tr w:rsidR="00A068B6" w:rsidRPr="00B163FD" w14:paraId="20639703" w14:textId="77777777" w:rsidTr="00EB0F99">
        <w:trPr>
          <w:trHeight w:val="179"/>
          <w:jc w:val="center"/>
        </w:trPr>
        <w:tc>
          <w:tcPr>
            <w:tcW w:w="4623" w:type="dxa"/>
            <w:gridSpan w:val="2"/>
            <w:shd w:val="clear" w:color="auto" w:fill="auto"/>
            <w:noWrap/>
            <w:vAlign w:val="center"/>
            <w:hideMark/>
          </w:tcPr>
          <w:p w14:paraId="0574138C" w14:textId="77777777" w:rsidR="00A068B6" w:rsidRPr="00D15367" w:rsidRDefault="00A068B6" w:rsidP="00DE74FE">
            <w:pPr>
              <w:pStyle w:val="ExhibitText"/>
              <w:jc w:val="left"/>
              <w:rPr>
                <w:b/>
                <w:sz w:val="18"/>
                <w:szCs w:val="18"/>
              </w:rPr>
            </w:pPr>
            <w:r w:rsidRPr="00D15367">
              <w:rPr>
                <w:b/>
                <w:sz w:val="18"/>
                <w:szCs w:val="18"/>
              </w:rPr>
              <w:t>Operating Income</w:t>
            </w:r>
          </w:p>
        </w:tc>
        <w:tc>
          <w:tcPr>
            <w:tcW w:w="1403" w:type="dxa"/>
            <w:shd w:val="clear" w:color="auto" w:fill="auto"/>
            <w:noWrap/>
            <w:vAlign w:val="center"/>
            <w:hideMark/>
          </w:tcPr>
          <w:p w14:paraId="1E64E9A1" w14:textId="77777777" w:rsidR="00A068B6" w:rsidRPr="00D15367" w:rsidRDefault="00A068B6" w:rsidP="00DE74FE">
            <w:pPr>
              <w:pStyle w:val="ExhibitText"/>
              <w:jc w:val="right"/>
              <w:rPr>
                <w:b/>
                <w:sz w:val="18"/>
                <w:szCs w:val="18"/>
              </w:rPr>
            </w:pPr>
            <w:r w:rsidRPr="00D15367">
              <w:rPr>
                <w:b/>
                <w:sz w:val="18"/>
                <w:szCs w:val="18"/>
              </w:rPr>
              <w:t>122,057</w:t>
            </w:r>
          </w:p>
        </w:tc>
      </w:tr>
      <w:tr w:rsidR="00A068B6" w:rsidRPr="00B163FD" w14:paraId="3B86CC51" w14:textId="77777777" w:rsidTr="00EB0F99">
        <w:trPr>
          <w:trHeight w:val="134"/>
          <w:jc w:val="center"/>
        </w:trPr>
        <w:tc>
          <w:tcPr>
            <w:tcW w:w="4623" w:type="dxa"/>
            <w:gridSpan w:val="2"/>
            <w:shd w:val="clear" w:color="auto" w:fill="auto"/>
            <w:noWrap/>
            <w:vAlign w:val="center"/>
            <w:hideMark/>
          </w:tcPr>
          <w:p w14:paraId="27A5198B" w14:textId="77777777" w:rsidR="00A068B6" w:rsidRPr="00B163FD" w:rsidRDefault="00A068B6" w:rsidP="00DE74FE">
            <w:pPr>
              <w:pStyle w:val="ExhibitText"/>
              <w:jc w:val="left"/>
              <w:rPr>
                <w:sz w:val="18"/>
                <w:szCs w:val="18"/>
              </w:rPr>
            </w:pPr>
            <w:r w:rsidRPr="00B163FD">
              <w:rPr>
                <w:sz w:val="18"/>
                <w:szCs w:val="18"/>
              </w:rPr>
              <w:t>Taxes</w:t>
            </w:r>
          </w:p>
        </w:tc>
        <w:tc>
          <w:tcPr>
            <w:tcW w:w="1403" w:type="dxa"/>
            <w:shd w:val="clear" w:color="auto" w:fill="auto"/>
            <w:noWrap/>
            <w:vAlign w:val="center"/>
            <w:hideMark/>
          </w:tcPr>
          <w:p w14:paraId="20BE31BC" w14:textId="77777777" w:rsidR="00A068B6" w:rsidRPr="00B163FD" w:rsidRDefault="00A068B6" w:rsidP="00DE74FE">
            <w:pPr>
              <w:pStyle w:val="ExhibitText"/>
              <w:jc w:val="right"/>
              <w:rPr>
                <w:sz w:val="18"/>
                <w:szCs w:val="18"/>
              </w:rPr>
            </w:pPr>
            <w:r w:rsidRPr="00B163FD">
              <w:rPr>
                <w:sz w:val="18"/>
                <w:szCs w:val="18"/>
              </w:rPr>
              <w:t>16,098</w:t>
            </w:r>
          </w:p>
        </w:tc>
      </w:tr>
      <w:tr w:rsidR="00A068B6" w:rsidRPr="00B163FD" w14:paraId="5B0D34B1" w14:textId="77777777" w:rsidTr="00EB0F99">
        <w:trPr>
          <w:trHeight w:val="56"/>
          <w:jc w:val="center"/>
        </w:trPr>
        <w:tc>
          <w:tcPr>
            <w:tcW w:w="4623" w:type="dxa"/>
            <w:gridSpan w:val="2"/>
            <w:shd w:val="clear" w:color="auto" w:fill="auto"/>
            <w:noWrap/>
            <w:vAlign w:val="center"/>
            <w:hideMark/>
          </w:tcPr>
          <w:p w14:paraId="3D592328" w14:textId="77777777" w:rsidR="00A068B6" w:rsidRPr="00B163FD" w:rsidRDefault="00A068B6" w:rsidP="00DE74FE">
            <w:pPr>
              <w:pStyle w:val="ExhibitText"/>
              <w:jc w:val="left"/>
              <w:rPr>
                <w:b/>
                <w:sz w:val="18"/>
                <w:szCs w:val="18"/>
              </w:rPr>
            </w:pPr>
            <w:r w:rsidRPr="00B163FD">
              <w:rPr>
                <w:b/>
                <w:sz w:val="18"/>
                <w:szCs w:val="18"/>
              </w:rPr>
              <w:t>Profit</w:t>
            </w:r>
          </w:p>
        </w:tc>
        <w:tc>
          <w:tcPr>
            <w:tcW w:w="1403" w:type="dxa"/>
            <w:shd w:val="clear" w:color="auto" w:fill="auto"/>
            <w:noWrap/>
            <w:vAlign w:val="center"/>
            <w:hideMark/>
          </w:tcPr>
          <w:p w14:paraId="527B30D5" w14:textId="77777777" w:rsidR="00A068B6" w:rsidRPr="00B163FD" w:rsidRDefault="00A068B6" w:rsidP="00DE74FE">
            <w:pPr>
              <w:pStyle w:val="ExhibitText"/>
              <w:jc w:val="right"/>
              <w:rPr>
                <w:b/>
                <w:sz w:val="18"/>
                <w:szCs w:val="18"/>
              </w:rPr>
            </w:pPr>
            <w:r w:rsidRPr="00B163FD">
              <w:rPr>
                <w:b/>
                <w:sz w:val="18"/>
                <w:szCs w:val="18"/>
              </w:rPr>
              <w:t>105,959</w:t>
            </w:r>
          </w:p>
        </w:tc>
      </w:tr>
    </w:tbl>
    <w:p w14:paraId="24AB57EC" w14:textId="77777777" w:rsidR="00D56CB2" w:rsidRPr="00EB0F99" w:rsidRDefault="00D56CB2" w:rsidP="00D15367">
      <w:pPr>
        <w:pStyle w:val="ExhibitText"/>
        <w:rPr>
          <w:rFonts w:eastAsia="Calibri"/>
          <w:sz w:val="12"/>
          <w:szCs w:val="12"/>
        </w:rPr>
      </w:pPr>
    </w:p>
    <w:p w14:paraId="3D06277A" w14:textId="7C8D5D57" w:rsidR="00EB0695" w:rsidRDefault="00EB0695" w:rsidP="00D56CB2">
      <w:pPr>
        <w:pStyle w:val="Footnote"/>
        <w:rPr>
          <w:rFonts w:eastAsia="Calibri"/>
        </w:rPr>
      </w:pPr>
      <w:r>
        <w:rPr>
          <w:rFonts w:eastAsia="Calibri"/>
        </w:rPr>
        <w:t>Note: m</w:t>
      </w:r>
      <w:r w:rsidR="00804682">
        <w:rPr>
          <w:rFonts w:eastAsia="Calibri"/>
        </w:rPr>
        <w:t>l</w:t>
      </w:r>
      <w:r>
        <w:rPr>
          <w:rFonts w:eastAsia="Calibri"/>
        </w:rPr>
        <w:t xml:space="preserve"> = millilitres; gal = gallons</w:t>
      </w:r>
      <w:r w:rsidR="00A068B6">
        <w:rPr>
          <w:rFonts w:eastAsia="Calibri"/>
        </w:rPr>
        <w:t>.</w:t>
      </w:r>
    </w:p>
    <w:p w14:paraId="12504681" w14:textId="0F1B5946" w:rsidR="00F26CED" w:rsidRPr="00EB0F99" w:rsidRDefault="00D56CB2" w:rsidP="00EB0F99">
      <w:pPr>
        <w:pStyle w:val="Footnote"/>
        <w:rPr>
          <w:rFonts w:eastAsia="Calibri"/>
        </w:rPr>
      </w:pPr>
      <w:r>
        <w:rPr>
          <w:rFonts w:eastAsia="Calibri"/>
        </w:rPr>
        <w:t>Source: Company documents.</w:t>
      </w:r>
    </w:p>
    <w:sectPr w:rsidR="00F26CED" w:rsidRPr="00EB0F99"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78B53" w14:textId="77777777" w:rsidR="00A34ADB" w:rsidRDefault="00A34ADB" w:rsidP="00D75295">
      <w:r>
        <w:separator/>
      </w:r>
    </w:p>
  </w:endnote>
  <w:endnote w:type="continuationSeparator" w:id="0">
    <w:p w14:paraId="64B614B2" w14:textId="77777777" w:rsidR="00A34ADB" w:rsidRDefault="00A34AD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Arial Bold">
    <w:altName w:val="Arial"/>
    <w:panose1 w:val="020B070402020202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3F13E1" w14:textId="77777777" w:rsidR="00A34ADB" w:rsidRDefault="00A34ADB" w:rsidP="00D75295">
      <w:r>
        <w:separator/>
      </w:r>
    </w:p>
  </w:footnote>
  <w:footnote w:type="continuationSeparator" w:id="0">
    <w:p w14:paraId="344B89FD" w14:textId="77777777" w:rsidR="00A34ADB" w:rsidRDefault="00A34ADB" w:rsidP="00D75295">
      <w:r>
        <w:continuationSeparator/>
      </w:r>
    </w:p>
  </w:footnote>
  <w:footnote w:id="1">
    <w:p w14:paraId="31B846A8" w14:textId="4294F4EF" w:rsidR="00F0021F" w:rsidRPr="003D6B39" w:rsidRDefault="00F0021F" w:rsidP="00D56CB2">
      <w:pPr>
        <w:pStyle w:val="Footnote"/>
      </w:pPr>
      <w:r w:rsidRPr="007277F1">
        <w:rPr>
          <w:rStyle w:val="FootnoteReference"/>
        </w:rPr>
        <w:footnoteRef/>
      </w:r>
      <w:r>
        <w:t xml:space="preserve"> “What is Kombucha</w:t>
      </w:r>
      <w:proofErr w:type="gramStart"/>
      <w:r>
        <w:t>?,</w:t>
      </w:r>
      <w:proofErr w:type="gramEnd"/>
      <w:r>
        <w:t>”</w:t>
      </w:r>
      <w:r w:rsidRPr="003D6B39">
        <w:t xml:space="preserve"> </w:t>
      </w:r>
      <w:r>
        <w:t xml:space="preserve">Seeds of Health, accessed April 15, 2017, </w:t>
      </w:r>
      <w:r w:rsidRPr="00857263">
        <w:t>www.seedsofhealth.co.uk/fermenting/kombucha.shtml</w:t>
      </w:r>
      <w:r>
        <w:t xml:space="preserve">. </w:t>
      </w:r>
    </w:p>
  </w:footnote>
  <w:footnote w:id="2">
    <w:p w14:paraId="057B7519" w14:textId="2B5FB6E4" w:rsidR="00F0021F" w:rsidRPr="000B066E" w:rsidRDefault="00F0021F" w:rsidP="00E877A5">
      <w:pPr>
        <w:pStyle w:val="Footnote"/>
        <w:jc w:val="both"/>
      </w:pPr>
      <w:r w:rsidRPr="007277F1">
        <w:rPr>
          <w:rStyle w:val="FootnoteReference"/>
        </w:rPr>
        <w:footnoteRef/>
      </w:r>
      <w:r>
        <w:t xml:space="preserve"> </w:t>
      </w:r>
      <w:r w:rsidRPr="002830E7">
        <w:t xml:space="preserve">Jamie </w:t>
      </w:r>
      <w:proofErr w:type="spellStart"/>
      <w:r w:rsidRPr="002830E7">
        <w:t>Lober</w:t>
      </w:r>
      <w:proofErr w:type="spellEnd"/>
      <w:r>
        <w:t xml:space="preserve"> and</w:t>
      </w:r>
      <w:r w:rsidRPr="002830E7">
        <w:t xml:space="preserve"> Peggy </w:t>
      </w:r>
      <w:proofErr w:type="spellStart"/>
      <w:r w:rsidRPr="002830E7">
        <w:t>Malecki</w:t>
      </w:r>
      <w:proofErr w:type="spellEnd"/>
      <w:r w:rsidRPr="002830E7">
        <w:t>, “Kombucha: The Magical Drink,” Natural Awakenings Chicago, March 2011, accessed April 15, 2017, www.nachicago.com/CHI/March-2011/Kombucha-The-Magical-Drink.</w:t>
      </w:r>
    </w:p>
  </w:footnote>
  <w:footnote w:id="3">
    <w:p w14:paraId="6C48004B" w14:textId="4798EB7F" w:rsidR="00F0021F" w:rsidRPr="003D6B39" w:rsidRDefault="00F0021F" w:rsidP="00E877A5">
      <w:pPr>
        <w:pStyle w:val="Footnote"/>
        <w:jc w:val="both"/>
      </w:pPr>
      <w:r w:rsidRPr="007277F1">
        <w:rPr>
          <w:rStyle w:val="FootnoteReference"/>
        </w:rPr>
        <w:footnoteRef/>
      </w:r>
      <w:r>
        <w:t xml:space="preserve"> “History of Kombucha: Where Did it Come From</w:t>
      </w:r>
      <w:proofErr w:type="gramStart"/>
      <w:r>
        <w:t>?,</w:t>
      </w:r>
      <w:proofErr w:type="gramEnd"/>
      <w:r>
        <w:t xml:space="preserve">” Kombucha Home, April 02, 2015, accessed April 15, 2017, </w:t>
      </w:r>
      <w:r w:rsidRPr="00F9111B">
        <w:t>http://kombuchahome.com/history-of-kombucha-where-did-it-come-from</w:t>
      </w:r>
      <w:r>
        <w:t>.</w:t>
      </w:r>
    </w:p>
  </w:footnote>
  <w:footnote w:id="4">
    <w:p w14:paraId="214030A3" w14:textId="184CDD5A" w:rsidR="00F0021F" w:rsidRPr="003D6B39" w:rsidRDefault="00F0021F" w:rsidP="00E877A5">
      <w:pPr>
        <w:pStyle w:val="Footnote"/>
        <w:jc w:val="both"/>
      </w:pPr>
      <w:r w:rsidRPr="007277F1">
        <w:rPr>
          <w:rStyle w:val="FootnoteReference"/>
        </w:rPr>
        <w:footnoteRef/>
      </w:r>
      <w:r>
        <w:t xml:space="preserve"> “Ancient Chinese Secret</w:t>
      </w:r>
      <w:proofErr w:type="gramStart"/>
      <w:r>
        <w:t>?,</w:t>
      </w:r>
      <w:proofErr w:type="gramEnd"/>
      <w:r>
        <w:t xml:space="preserve">” Kombucha Kamp, accessed April 15, 2017, </w:t>
      </w:r>
      <w:r w:rsidRPr="00F9111B">
        <w:t>https://www.kombuchakamp.com/what-is-kombucha/history-and-legends-of-kombucha</w:t>
      </w:r>
      <w:r>
        <w:t>.</w:t>
      </w:r>
    </w:p>
  </w:footnote>
  <w:footnote w:id="5">
    <w:p w14:paraId="3696AC91" w14:textId="74AD8A71" w:rsidR="00F0021F" w:rsidRPr="003D6B39" w:rsidRDefault="00F0021F" w:rsidP="00E877A5">
      <w:pPr>
        <w:pStyle w:val="Footnote"/>
        <w:jc w:val="both"/>
      </w:pPr>
      <w:r w:rsidRPr="007277F1">
        <w:rPr>
          <w:rStyle w:val="FootnoteReference"/>
        </w:rPr>
        <w:footnoteRef/>
      </w:r>
      <w:r w:rsidRPr="003D6B39">
        <w:t xml:space="preserve"> </w:t>
      </w:r>
      <w:r>
        <w:t>Ibid.</w:t>
      </w:r>
    </w:p>
  </w:footnote>
  <w:footnote w:id="6">
    <w:p w14:paraId="4D66F7DD" w14:textId="40A4FC0C" w:rsidR="00F0021F" w:rsidRPr="003D6B39" w:rsidRDefault="00F0021F" w:rsidP="00E877A5">
      <w:pPr>
        <w:pStyle w:val="Footnote"/>
        <w:jc w:val="both"/>
      </w:pPr>
      <w:r w:rsidRPr="007277F1">
        <w:rPr>
          <w:rStyle w:val="FootnoteReference"/>
        </w:rPr>
        <w:footnoteRef/>
      </w:r>
      <w:r>
        <w:t xml:space="preserve"> “Our Story,” GTS Living Foods, accessed April 15, 2017, </w:t>
      </w:r>
      <w:r w:rsidRPr="00F9111B">
        <w:t>www.gtslivingfoods.com/our-story</w:t>
      </w:r>
      <w:r>
        <w:t>.</w:t>
      </w:r>
    </w:p>
  </w:footnote>
  <w:footnote w:id="7">
    <w:p w14:paraId="023FB42D" w14:textId="75B7853C" w:rsidR="00F0021F" w:rsidRPr="00857263" w:rsidRDefault="00F0021F" w:rsidP="00E877A5">
      <w:pPr>
        <w:pStyle w:val="Footnote"/>
        <w:jc w:val="both"/>
      </w:pPr>
      <w:r w:rsidRPr="007277F1">
        <w:rPr>
          <w:rStyle w:val="FootnoteReference"/>
        </w:rPr>
        <w:footnoteRef/>
      </w:r>
      <w:r>
        <w:t xml:space="preserve"> </w:t>
      </w:r>
      <w:r w:rsidRPr="00857263">
        <w:t>All currency amounts are in USD unless otherwise stated</w:t>
      </w:r>
      <w:r>
        <w:t>.</w:t>
      </w:r>
    </w:p>
  </w:footnote>
  <w:footnote w:id="8">
    <w:p w14:paraId="60EFE27C" w14:textId="0FE9AB9B" w:rsidR="00F0021F" w:rsidRPr="006511C6" w:rsidRDefault="00F0021F" w:rsidP="00E877A5">
      <w:pPr>
        <w:pStyle w:val="Footnote"/>
        <w:jc w:val="both"/>
      </w:pPr>
      <w:r w:rsidRPr="007277F1">
        <w:rPr>
          <w:rStyle w:val="FootnoteReference"/>
        </w:rPr>
        <w:footnoteRef/>
      </w:r>
      <w:r w:rsidRPr="003D6B39">
        <w:t xml:space="preserve"> </w:t>
      </w:r>
      <w:proofErr w:type="spellStart"/>
      <w:r w:rsidRPr="00BE17AE">
        <w:t>Svati</w:t>
      </w:r>
      <w:proofErr w:type="spellEnd"/>
      <w:r w:rsidRPr="00BE17AE">
        <w:t xml:space="preserve"> Kirsten </w:t>
      </w:r>
      <w:proofErr w:type="spellStart"/>
      <w:r w:rsidRPr="00BE17AE">
        <w:t>Narula</w:t>
      </w:r>
      <w:proofErr w:type="spellEnd"/>
      <w:r>
        <w:t>,</w:t>
      </w:r>
      <w:r w:rsidRPr="003D6B39">
        <w:t xml:space="preserve"> </w:t>
      </w:r>
      <w:r>
        <w:t xml:space="preserve">“The American Kombucha Craze, in One Home-Brewed Chart,” </w:t>
      </w:r>
      <w:r w:rsidRPr="004575B9">
        <w:t>Quartz</w:t>
      </w:r>
      <w:r>
        <w:t xml:space="preserve">, March 26, 2015, accessed April 5, 2018, </w:t>
      </w:r>
      <w:r w:rsidRPr="00857263">
        <w:t>https://qz.com/368513/the-american-kombucha-craze-in-one-home-brewed-chart</w:t>
      </w:r>
      <w:r>
        <w:t xml:space="preserve">; “RTD Tea in Canada,” </w:t>
      </w:r>
      <w:r w:rsidRPr="003D6B39">
        <w:t>Euromonitor In</w:t>
      </w:r>
      <w:r>
        <w:t xml:space="preserve">ternational, accessed </w:t>
      </w:r>
      <w:r w:rsidRPr="003D6B39">
        <w:t>February 2017</w:t>
      </w:r>
      <w:r>
        <w:t xml:space="preserve">, </w:t>
      </w:r>
      <w:r w:rsidRPr="00F55AE9">
        <w:t>www.euromonitor.com/rtd-tea-in-canada/report</w:t>
      </w:r>
      <w:r>
        <w:t>.</w:t>
      </w:r>
    </w:p>
  </w:footnote>
  <w:footnote w:id="9">
    <w:p w14:paraId="6DD09B78" w14:textId="31D406DA" w:rsidR="00F0021F" w:rsidRPr="003D6B39" w:rsidRDefault="00F0021F" w:rsidP="00E877A5">
      <w:pPr>
        <w:pStyle w:val="Footnote"/>
        <w:jc w:val="both"/>
      </w:pPr>
      <w:r w:rsidRPr="007277F1">
        <w:rPr>
          <w:rStyle w:val="FootnoteReference"/>
        </w:rPr>
        <w:footnoteRef/>
      </w:r>
      <w:r>
        <w:t xml:space="preserve"> </w:t>
      </w:r>
      <w:r w:rsidRPr="00D15367">
        <w:rPr>
          <w:i/>
        </w:rPr>
        <w:t>Dragon’s Den</w:t>
      </w:r>
      <w:r>
        <w:t xml:space="preserve">, season 7, “Tonica Kombucha,” aired December 1, 2015, CBC, accessed April 15, 2017, </w:t>
      </w:r>
      <w:r w:rsidRPr="00F9111B">
        <w:t>www.cbc.ca/dragonsden/pitches/tonica-kombucha</w:t>
      </w:r>
      <w:r>
        <w:t>.</w:t>
      </w:r>
    </w:p>
  </w:footnote>
  <w:footnote w:id="10">
    <w:p w14:paraId="76E93510" w14:textId="5DDA7656" w:rsidR="00F0021F" w:rsidRDefault="00F0021F" w:rsidP="00E877A5">
      <w:pPr>
        <w:pStyle w:val="Footnote"/>
        <w:jc w:val="both"/>
      </w:pPr>
      <w:r w:rsidRPr="007277F1">
        <w:rPr>
          <w:rStyle w:val="FootnoteReference"/>
        </w:rPr>
        <w:footnoteRef/>
      </w:r>
      <w:r w:rsidRPr="003D6B39">
        <w:t xml:space="preserve"> </w:t>
      </w:r>
      <w:r>
        <w:t xml:space="preserve">“RTD Tea in Canada,” op. </w:t>
      </w:r>
      <w:r w:rsidRPr="00983378">
        <w:t>cit</w:t>
      </w:r>
      <w:r w:rsidRPr="00EB0F99">
        <w:t>.</w:t>
      </w:r>
    </w:p>
  </w:footnote>
  <w:footnote w:id="11">
    <w:p w14:paraId="6BA5AB5C" w14:textId="20FAB3A9" w:rsidR="00F0021F" w:rsidRPr="003D6B39" w:rsidRDefault="00F0021F" w:rsidP="00D56CB2">
      <w:pPr>
        <w:pStyle w:val="Footnote"/>
        <w:rPr>
          <w:rFonts w:cs="Times New Roman"/>
        </w:rPr>
      </w:pPr>
      <w:r w:rsidRPr="007277F1">
        <w:rPr>
          <w:rStyle w:val="FootnoteReference"/>
        </w:rPr>
        <w:footnoteRef/>
      </w:r>
      <w:r>
        <w:rPr>
          <w:rFonts w:cs="Times New Roman"/>
        </w:rPr>
        <w:t xml:space="preserve"> “About,” True Büch, accessed April 5, 2018</w:t>
      </w:r>
      <w:r w:rsidRPr="00D56CB2">
        <w:t>, http://truebuch.com/aboutus</w:t>
      </w:r>
      <w:r>
        <w:rPr>
          <w:rStyle w:val="Hyperlink"/>
          <w:rFonts w:ascii="Times New Roman" w:hAnsi="Times New Roman"/>
          <w:color w:val="auto"/>
          <w:u w:val="none"/>
        </w:rPr>
        <w:t>.</w:t>
      </w:r>
    </w:p>
  </w:footnote>
  <w:footnote w:id="12">
    <w:p w14:paraId="4DABCEB3" w14:textId="4C506D84" w:rsidR="00F0021F" w:rsidRPr="00D56CB2" w:rsidRDefault="00F0021F" w:rsidP="00D56CB2">
      <w:pPr>
        <w:pStyle w:val="Footnote"/>
      </w:pPr>
      <w:r w:rsidRPr="007277F1">
        <w:rPr>
          <w:rStyle w:val="FootnoteReference"/>
        </w:rPr>
        <w:footnoteRef/>
      </w:r>
      <w:r>
        <w:rPr>
          <w:rFonts w:cs="Times New Roman"/>
        </w:rPr>
        <w:t xml:space="preserve"> Ibid.</w:t>
      </w:r>
    </w:p>
  </w:footnote>
  <w:footnote w:id="13">
    <w:p w14:paraId="5D47CA75" w14:textId="5065E724" w:rsidR="00F0021F" w:rsidRPr="000B066E" w:rsidRDefault="00F0021F" w:rsidP="00D56CB2">
      <w:pPr>
        <w:pStyle w:val="Footnote"/>
        <w:rPr>
          <w:rFonts w:cs="Times New Roman"/>
        </w:rPr>
      </w:pPr>
      <w:r w:rsidRPr="007277F1">
        <w:rPr>
          <w:rStyle w:val="FootnoteReference"/>
        </w:rPr>
        <w:footnoteRef/>
      </w:r>
      <w:r>
        <w:rPr>
          <w:rFonts w:cs="Times New Roman"/>
        </w:rPr>
        <w:t xml:space="preserve"> “Who We Support,” True Büch, accessed April 15, 2017, </w:t>
      </w:r>
      <w:r w:rsidRPr="00F9111B">
        <w:rPr>
          <w:rFonts w:cs="Times New Roman"/>
        </w:rPr>
        <w:t>http://truebuch.com/projects</w:t>
      </w:r>
      <w:r>
        <w:rPr>
          <w:rFonts w:cs="Times New Roman"/>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29AE6DC7" w:rsidR="00F0021F" w:rsidRPr="00C92CC4" w:rsidRDefault="00F0021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877A5">
      <w:rPr>
        <w:rFonts w:ascii="Arial" w:hAnsi="Arial"/>
        <w:b/>
        <w:noProof/>
      </w:rPr>
      <w:t>9</w:t>
    </w:r>
    <w:r>
      <w:rPr>
        <w:rFonts w:ascii="Arial" w:hAnsi="Arial"/>
        <w:b/>
      </w:rPr>
      <w:fldChar w:fldCharType="end"/>
    </w:r>
    <w:r>
      <w:rPr>
        <w:rFonts w:ascii="Arial" w:hAnsi="Arial"/>
        <w:b/>
      </w:rPr>
      <w:tab/>
    </w:r>
    <w:r w:rsidR="002A6E8E">
      <w:rPr>
        <w:rFonts w:ascii="Arial" w:hAnsi="Arial"/>
        <w:b/>
      </w:rPr>
      <w:t>9B18M188</w:t>
    </w:r>
  </w:p>
  <w:p w14:paraId="2B53C0A0" w14:textId="77777777" w:rsidR="00F0021F" w:rsidRDefault="00F0021F" w:rsidP="00D13667">
    <w:pPr>
      <w:pStyle w:val="Header"/>
      <w:tabs>
        <w:tab w:val="clear" w:pos="4680"/>
      </w:tabs>
      <w:rPr>
        <w:sz w:val="18"/>
        <w:szCs w:val="18"/>
      </w:rPr>
    </w:pPr>
  </w:p>
  <w:p w14:paraId="47119730" w14:textId="77777777" w:rsidR="00F0021F" w:rsidRPr="00C92CC4" w:rsidRDefault="00F0021F"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9E473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AB4BC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3693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9A429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3ECE2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4AF8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3D2AF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9C3F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5223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86A2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3"/>
  </w:num>
  <w:num w:numId="3">
    <w:abstractNumId w:val="11"/>
  </w:num>
  <w:num w:numId="4">
    <w:abstractNumId w:val="15"/>
  </w:num>
  <w:num w:numId="5">
    <w:abstractNumId w:val="12"/>
  </w:num>
  <w:num w:numId="6">
    <w:abstractNumId w:val="14"/>
  </w:num>
  <w:num w:numId="7">
    <w:abstractNumId w:val="10"/>
  </w:num>
  <w:num w:numId="8">
    <w:abstractNumId w:val="0"/>
  </w:num>
  <w:num w:numId="9">
    <w:abstractNumId w:val="1"/>
  </w:num>
  <w:num w:numId="10">
    <w:abstractNumId w:val="2"/>
  </w:num>
  <w:num w:numId="11">
    <w:abstractNumId w:val="3"/>
  </w:num>
  <w:num w:numId="12">
    <w:abstractNumId w:val="8"/>
  </w:num>
  <w:num w:numId="13">
    <w:abstractNumId w:val="4"/>
  </w:num>
  <w:num w:numId="14">
    <w:abstractNumId w:val="5"/>
  </w:num>
  <w:num w:numId="15">
    <w:abstractNumId w:val="6"/>
  </w:num>
  <w:num w:numId="16">
    <w:abstractNumId w:val="7"/>
  </w:num>
  <w:num w:numId="17">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GB" w:vendorID="64" w:dllVersion="4096" w:nlCheck="1" w:checkStyle="0"/>
  <w:activeWritingStyle w:appName="MSWord" w:lang="en-GB" w:vendorID="64" w:dllVersion="6" w:nlCheck="1" w:checkStyle="1"/>
  <w:activeWritingStyle w:appName="MSWord" w:lang="en-CA" w:vendorID="64" w:dllVersion="6" w:nlCheck="1" w:checkStyle="1"/>
  <w:activeWritingStyle w:appName="MSWord" w:lang="en-GB" w:vendorID="64" w:dllVersion="0" w:nlCheck="1" w:checkStyle="0"/>
  <w:activeWritingStyle w:appName="MSWord" w:lang="en-GB" w:vendorID="64" w:dllVersion="131078" w:nlCheck="1" w:checkStyle="1"/>
  <w:activeWritingStyle w:appName="MSWord" w:lang="en-CA"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0B53"/>
    <w:rsid w:val="000216CE"/>
    <w:rsid w:val="00022121"/>
    <w:rsid w:val="00024ED4"/>
    <w:rsid w:val="00025DC7"/>
    <w:rsid w:val="00035F09"/>
    <w:rsid w:val="00044ECC"/>
    <w:rsid w:val="000531D3"/>
    <w:rsid w:val="0005646B"/>
    <w:rsid w:val="00061CC2"/>
    <w:rsid w:val="00064FE4"/>
    <w:rsid w:val="00067D1F"/>
    <w:rsid w:val="0008102D"/>
    <w:rsid w:val="00086B26"/>
    <w:rsid w:val="00094C0E"/>
    <w:rsid w:val="0009634B"/>
    <w:rsid w:val="000A146D"/>
    <w:rsid w:val="000A5644"/>
    <w:rsid w:val="000B39F7"/>
    <w:rsid w:val="000D2A2F"/>
    <w:rsid w:val="000D7091"/>
    <w:rsid w:val="000F0C22"/>
    <w:rsid w:val="000F6B09"/>
    <w:rsid w:val="000F6FDC"/>
    <w:rsid w:val="00104567"/>
    <w:rsid w:val="00104916"/>
    <w:rsid w:val="00104AA7"/>
    <w:rsid w:val="0010689E"/>
    <w:rsid w:val="00110132"/>
    <w:rsid w:val="00111872"/>
    <w:rsid w:val="0012732D"/>
    <w:rsid w:val="00143F25"/>
    <w:rsid w:val="00152682"/>
    <w:rsid w:val="00154FC9"/>
    <w:rsid w:val="00166700"/>
    <w:rsid w:val="00175454"/>
    <w:rsid w:val="0019241A"/>
    <w:rsid w:val="00192A18"/>
    <w:rsid w:val="001A22D1"/>
    <w:rsid w:val="001A752D"/>
    <w:rsid w:val="001A757E"/>
    <w:rsid w:val="001B4D6C"/>
    <w:rsid w:val="001B5032"/>
    <w:rsid w:val="001C7777"/>
    <w:rsid w:val="001D344B"/>
    <w:rsid w:val="001E364F"/>
    <w:rsid w:val="001F4222"/>
    <w:rsid w:val="001F519E"/>
    <w:rsid w:val="00202C34"/>
    <w:rsid w:val="00203AA1"/>
    <w:rsid w:val="0020782C"/>
    <w:rsid w:val="00213E98"/>
    <w:rsid w:val="00225BAB"/>
    <w:rsid w:val="00230150"/>
    <w:rsid w:val="0023081A"/>
    <w:rsid w:val="00233111"/>
    <w:rsid w:val="00264DEE"/>
    <w:rsid w:val="00265FA8"/>
    <w:rsid w:val="00296D1A"/>
    <w:rsid w:val="002A6E8E"/>
    <w:rsid w:val="002C4E29"/>
    <w:rsid w:val="002D782D"/>
    <w:rsid w:val="002F460C"/>
    <w:rsid w:val="002F48D6"/>
    <w:rsid w:val="00317391"/>
    <w:rsid w:val="00326216"/>
    <w:rsid w:val="00335B05"/>
    <w:rsid w:val="00336580"/>
    <w:rsid w:val="00354899"/>
    <w:rsid w:val="00355FD6"/>
    <w:rsid w:val="003561AA"/>
    <w:rsid w:val="003568AD"/>
    <w:rsid w:val="00364A5C"/>
    <w:rsid w:val="00373FB1"/>
    <w:rsid w:val="003767E6"/>
    <w:rsid w:val="00376D90"/>
    <w:rsid w:val="00391890"/>
    <w:rsid w:val="00396C76"/>
    <w:rsid w:val="003A2B1D"/>
    <w:rsid w:val="003B30D8"/>
    <w:rsid w:val="003B38C2"/>
    <w:rsid w:val="003B7EF2"/>
    <w:rsid w:val="003C3FA4"/>
    <w:rsid w:val="003D0BA1"/>
    <w:rsid w:val="003F2B0C"/>
    <w:rsid w:val="004105B2"/>
    <w:rsid w:val="0041145A"/>
    <w:rsid w:val="00412900"/>
    <w:rsid w:val="00416057"/>
    <w:rsid w:val="004221E4"/>
    <w:rsid w:val="004273F8"/>
    <w:rsid w:val="00433DA5"/>
    <w:rsid w:val="004355A3"/>
    <w:rsid w:val="00446546"/>
    <w:rsid w:val="00452769"/>
    <w:rsid w:val="00454FA7"/>
    <w:rsid w:val="00463D23"/>
    <w:rsid w:val="00465348"/>
    <w:rsid w:val="00493AD7"/>
    <w:rsid w:val="004960BC"/>
    <w:rsid w:val="00497072"/>
    <w:rsid w:val="004979A5"/>
    <w:rsid w:val="004A25E0"/>
    <w:rsid w:val="004A45C3"/>
    <w:rsid w:val="004B085F"/>
    <w:rsid w:val="004B1CCB"/>
    <w:rsid w:val="004B632F"/>
    <w:rsid w:val="004D3FB1"/>
    <w:rsid w:val="004D6F21"/>
    <w:rsid w:val="004D73A5"/>
    <w:rsid w:val="005160F1"/>
    <w:rsid w:val="00524F2F"/>
    <w:rsid w:val="00526CD2"/>
    <w:rsid w:val="00527E5C"/>
    <w:rsid w:val="00532CF5"/>
    <w:rsid w:val="0053699E"/>
    <w:rsid w:val="00536C52"/>
    <w:rsid w:val="00543C00"/>
    <w:rsid w:val="005528CB"/>
    <w:rsid w:val="005654E5"/>
    <w:rsid w:val="00566771"/>
    <w:rsid w:val="00581E2E"/>
    <w:rsid w:val="00584F15"/>
    <w:rsid w:val="00587CD7"/>
    <w:rsid w:val="00594EA1"/>
    <w:rsid w:val="0059514B"/>
    <w:rsid w:val="005A1B0F"/>
    <w:rsid w:val="005A48E6"/>
    <w:rsid w:val="005B5EFE"/>
    <w:rsid w:val="005D30C7"/>
    <w:rsid w:val="005D41F5"/>
    <w:rsid w:val="005F5DA4"/>
    <w:rsid w:val="00613ED2"/>
    <w:rsid w:val="00614EE6"/>
    <w:rsid w:val="006163F7"/>
    <w:rsid w:val="00627C63"/>
    <w:rsid w:val="0063350B"/>
    <w:rsid w:val="00640F24"/>
    <w:rsid w:val="006425CB"/>
    <w:rsid w:val="00652606"/>
    <w:rsid w:val="00677FFD"/>
    <w:rsid w:val="00690395"/>
    <w:rsid w:val="006946EE"/>
    <w:rsid w:val="006A018A"/>
    <w:rsid w:val="006A1EA1"/>
    <w:rsid w:val="006A58A9"/>
    <w:rsid w:val="006A606D"/>
    <w:rsid w:val="006C0371"/>
    <w:rsid w:val="006C08B6"/>
    <w:rsid w:val="006C0B1A"/>
    <w:rsid w:val="006C6065"/>
    <w:rsid w:val="006C7F9F"/>
    <w:rsid w:val="006E2F6D"/>
    <w:rsid w:val="006E58F6"/>
    <w:rsid w:val="006E77E1"/>
    <w:rsid w:val="006F131D"/>
    <w:rsid w:val="00711642"/>
    <w:rsid w:val="00714968"/>
    <w:rsid w:val="007277F1"/>
    <w:rsid w:val="00741EE4"/>
    <w:rsid w:val="007507C6"/>
    <w:rsid w:val="00751E0B"/>
    <w:rsid w:val="00752BCD"/>
    <w:rsid w:val="00766DA1"/>
    <w:rsid w:val="00772CEC"/>
    <w:rsid w:val="00780D94"/>
    <w:rsid w:val="007866A6"/>
    <w:rsid w:val="00794F6E"/>
    <w:rsid w:val="007A130D"/>
    <w:rsid w:val="007A286B"/>
    <w:rsid w:val="007D1A2D"/>
    <w:rsid w:val="007D4102"/>
    <w:rsid w:val="007E54A7"/>
    <w:rsid w:val="007F43B7"/>
    <w:rsid w:val="00804682"/>
    <w:rsid w:val="008108F8"/>
    <w:rsid w:val="00821FFC"/>
    <w:rsid w:val="008271CA"/>
    <w:rsid w:val="008467D5"/>
    <w:rsid w:val="00881733"/>
    <w:rsid w:val="008A4DC4"/>
    <w:rsid w:val="008A7213"/>
    <w:rsid w:val="008B438C"/>
    <w:rsid w:val="008D06CA"/>
    <w:rsid w:val="008D3A46"/>
    <w:rsid w:val="008F2385"/>
    <w:rsid w:val="009067A4"/>
    <w:rsid w:val="009124E3"/>
    <w:rsid w:val="00930885"/>
    <w:rsid w:val="00933D68"/>
    <w:rsid w:val="009340DB"/>
    <w:rsid w:val="0094618C"/>
    <w:rsid w:val="0095684B"/>
    <w:rsid w:val="00964765"/>
    <w:rsid w:val="009675E2"/>
    <w:rsid w:val="00972498"/>
    <w:rsid w:val="0097481F"/>
    <w:rsid w:val="00974CC6"/>
    <w:rsid w:val="00976AD4"/>
    <w:rsid w:val="00983378"/>
    <w:rsid w:val="00985FD2"/>
    <w:rsid w:val="00995547"/>
    <w:rsid w:val="009A312F"/>
    <w:rsid w:val="009A5348"/>
    <w:rsid w:val="009A5BB5"/>
    <w:rsid w:val="009B0AB7"/>
    <w:rsid w:val="009B2FFF"/>
    <w:rsid w:val="009C76D5"/>
    <w:rsid w:val="009F7AA4"/>
    <w:rsid w:val="00A04496"/>
    <w:rsid w:val="00A066EE"/>
    <w:rsid w:val="00A068B6"/>
    <w:rsid w:val="00A10AD7"/>
    <w:rsid w:val="00A1774E"/>
    <w:rsid w:val="00A34ADB"/>
    <w:rsid w:val="00A40A11"/>
    <w:rsid w:val="00A47F81"/>
    <w:rsid w:val="00A501EC"/>
    <w:rsid w:val="00A559DB"/>
    <w:rsid w:val="00A569EA"/>
    <w:rsid w:val="00A676A0"/>
    <w:rsid w:val="00AB32E8"/>
    <w:rsid w:val="00AE5A7F"/>
    <w:rsid w:val="00AF35FC"/>
    <w:rsid w:val="00AF5556"/>
    <w:rsid w:val="00B03639"/>
    <w:rsid w:val="00B0652A"/>
    <w:rsid w:val="00B163FD"/>
    <w:rsid w:val="00B26967"/>
    <w:rsid w:val="00B40937"/>
    <w:rsid w:val="00B423EF"/>
    <w:rsid w:val="00B44D37"/>
    <w:rsid w:val="00B453DE"/>
    <w:rsid w:val="00B62497"/>
    <w:rsid w:val="00B645DB"/>
    <w:rsid w:val="00B72597"/>
    <w:rsid w:val="00B85FFB"/>
    <w:rsid w:val="00B87DC0"/>
    <w:rsid w:val="00B901F9"/>
    <w:rsid w:val="00BC4D98"/>
    <w:rsid w:val="00BD3E70"/>
    <w:rsid w:val="00BD6EFB"/>
    <w:rsid w:val="00BE3DF5"/>
    <w:rsid w:val="00BF5EAB"/>
    <w:rsid w:val="00C02410"/>
    <w:rsid w:val="00C1584D"/>
    <w:rsid w:val="00C15BE2"/>
    <w:rsid w:val="00C22A5B"/>
    <w:rsid w:val="00C3447F"/>
    <w:rsid w:val="00C40194"/>
    <w:rsid w:val="00C44714"/>
    <w:rsid w:val="00C67102"/>
    <w:rsid w:val="00C81491"/>
    <w:rsid w:val="00C81676"/>
    <w:rsid w:val="00C85C5D"/>
    <w:rsid w:val="00C91D04"/>
    <w:rsid w:val="00C92CC4"/>
    <w:rsid w:val="00CA0AFB"/>
    <w:rsid w:val="00CA2CE1"/>
    <w:rsid w:val="00CA3976"/>
    <w:rsid w:val="00CA50E3"/>
    <w:rsid w:val="00CA757B"/>
    <w:rsid w:val="00CC1787"/>
    <w:rsid w:val="00CC182C"/>
    <w:rsid w:val="00CD0824"/>
    <w:rsid w:val="00CD2908"/>
    <w:rsid w:val="00CD71F4"/>
    <w:rsid w:val="00CF2031"/>
    <w:rsid w:val="00D03A82"/>
    <w:rsid w:val="00D13667"/>
    <w:rsid w:val="00D13793"/>
    <w:rsid w:val="00D15344"/>
    <w:rsid w:val="00D15367"/>
    <w:rsid w:val="00D23F57"/>
    <w:rsid w:val="00D3148E"/>
    <w:rsid w:val="00D31BEC"/>
    <w:rsid w:val="00D56CB2"/>
    <w:rsid w:val="00D60AF2"/>
    <w:rsid w:val="00D63150"/>
    <w:rsid w:val="00D636BA"/>
    <w:rsid w:val="00D64A32"/>
    <w:rsid w:val="00D64EFC"/>
    <w:rsid w:val="00D75295"/>
    <w:rsid w:val="00D76CE9"/>
    <w:rsid w:val="00D97F12"/>
    <w:rsid w:val="00DA6095"/>
    <w:rsid w:val="00DB42E7"/>
    <w:rsid w:val="00DC09D8"/>
    <w:rsid w:val="00DE01A6"/>
    <w:rsid w:val="00DE74FE"/>
    <w:rsid w:val="00DE7A98"/>
    <w:rsid w:val="00DF32C2"/>
    <w:rsid w:val="00E0715F"/>
    <w:rsid w:val="00E33EC8"/>
    <w:rsid w:val="00E42202"/>
    <w:rsid w:val="00E471A7"/>
    <w:rsid w:val="00E512AA"/>
    <w:rsid w:val="00E635CF"/>
    <w:rsid w:val="00E8478C"/>
    <w:rsid w:val="00E877A5"/>
    <w:rsid w:val="00EB0695"/>
    <w:rsid w:val="00EB0F99"/>
    <w:rsid w:val="00EB1E3B"/>
    <w:rsid w:val="00EB1E86"/>
    <w:rsid w:val="00EC6E0A"/>
    <w:rsid w:val="00ED229C"/>
    <w:rsid w:val="00ED4E18"/>
    <w:rsid w:val="00ED7922"/>
    <w:rsid w:val="00EE02C4"/>
    <w:rsid w:val="00EE1F37"/>
    <w:rsid w:val="00EF09E5"/>
    <w:rsid w:val="00F0021F"/>
    <w:rsid w:val="00F0159C"/>
    <w:rsid w:val="00F039F9"/>
    <w:rsid w:val="00F105B7"/>
    <w:rsid w:val="00F13220"/>
    <w:rsid w:val="00F17A21"/>
    <w:rsid w:val="00F26CED"/>
    <w:rsid w:val="00F37B27"/>
    <w:rsid w:val="00F43FBB"/>
    <w:rsid w:val="00F45E10"/>
    <w:rsid w:val="00F46556"/>
    <w:rsid w:val="00F467B4"/>
    <w:rsid w:val="00F50E91"/>
    <w:rsid w:val="00F55AE9"/>
    <w:rsid w:val="00F57D29"/>
    <w:rsid w:val="00F60786"/>
    <w:rsid w:val="00F91BC7"/>
    <w:rsid w:val="00F96201"/>
    <w:rsid w:val="00FA0634"/>
    <w:rsid w:val="00FA1BBC"/>
    <w:rsid w:val="00FA4134"/>
    <w:rsid w:val="00FB58B8"/>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lsdException w:name="Book Title" w:uiPriority="33"/>
    <w:lsdException w:name="Bibliography" w:semiHidden="1" w:uiPriority="37" w:unhideWhenUsed="1"/>
    <w:lsdException w:name="TOC Heading" w:semiHidden="1" w:uiPriority="0"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2121"/>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4273F8"/>
    <w:pPr>
      <w:keepNext/>
      <w:outlineLvl w:val="6"/>
    </w:pPr>
    <w:rPr>
      <w:b/>
      <w:bCs/>
      <w:sz w:val="24"/>
      <w:szCs w:val="24"/>
      <w:lang w:eastAsia="x-none"/>
    </w:rPr>
  </w:style>
  <w:style w:type="paragraph" w:styleId="Heading8">
    <w:name w:val="heading 8"/>
    <w:basedOn w:val="Normal"/>
    <w:next w:val="Normal"/>
    <w:link w:val="Heading8Char"/>
    <w:rsid w:val="00711642"/>
    <w:pPr>
      <w:tabs>
        <w:tab w:val="left" w:pos="0"/>
      </w:tabs>
      <w:jc w:val="center"/>
      <w:outlineLvl w:val="7"/>
    </w:pPr>
    <w:rPr>
      <w:b/>
      <w:sz w:val="18"/>
      <w:lang w:val="en-AU"/>
    </w:rPr>
  </w:style>
  <w:style w:type="paragraph" w:styleId="Heading9">
    <w:name w:val="heading 9"/>
    <w:basedOn w:val="Normal"/>
    <w:next w:val="Normal"/>
    <w:link w:val="Heading9Char"/>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022121"/>
    <w:pPr>
      <w:keepNext/>
    </w:pPr>
    <w:rPr>
      <w:rFonts w:ascii="Arial" w:hAnsi="Arial" w:cs="Arial"/>
      <w:b/>
      <w:caps/>
      <w:sz w:val="20"/>
      <w:szCs w:val="20"/>
    </w:rPr>
  </w:style>
  <w:style w:type="character" w:customStyle="1" w:styleId="Casehead1Char">
    <w:name w:val="Casehead 1 Char"/>
    <w:basedOn w:val="BodyTextMainChar"/>
    <w:link w:val="Casehead1"/>
    <w:rsid w:val="00022121"/>
    <w:rPr>
      <w:rFonts w:ascii="Arial" w:eastAsia="Times New Roman" w:hAnsi="Arial" w:cs="Arial"/>
      <w:b/>
      <w:caps/>
      <w:sz w:val="20"/>
      <w:szCs w:val="20"/>
      <w:lang w:val="en-GB"/>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A04496"/>
    <w:rPr>
      <w:b w:val="0"/>
      <w:color w:val="auto"/>
      <w:vertAlign w:val="superscript"/>
    </w:rPr>
  </w:style>
  <w:style w:type="paragraph" w:customStyle="1" w:styleId="Footnote">
    <w:name w:val="Footnote"/>
    <w:basedOn w:val="FootnoteText"/>
    <w:link w:val="FootnoteChar"/>
    <w:qFormat/>
    <w:rsid w:val="005654E5"/>
    <w:rPr>
      <w:rFonts w:ascii="Arial" w:hAnsi="Arial" w:cs="Arial"/>
      <w:sz w:val="17"/>
      <w:szCs w:val="17"/>
    </w:rPr>
  </w:style>
  <w:style w:type="character" w:customStyle="1" w:styleId="FootnoteChar">
    <w:name w:val="Footnote Char"/>
    <w:basedOn w:val="FootnoteTextChar"/>
    <w:link w:val="Footnote"/>
    <w:rsid w:val="005654E5"/>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rsid w:val="004273F8"/>
    <w:rPr>
      <w:b/>
      <w:bCs/>
    </w:rPr>
  </w:style>
  <w:style w:type="character" w:styleId="IntenseReference">
    <w:name w:val="Intense Reference"/>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rsid w:val="00ED7922"/>
    <w:pPr>
      <w:widowControl w:val="0"/>
      <w:autoSpaceDE w:val="0"/>
      <w:autoSpaceDN w:val="0"/>
      <w:jc w:val="right"/>
    </w:pPr>
    <w:rPr>
      <w:sz w:val="22"/>
      <w:szCs w:val="22"/>
    </w:rPr>
  </w:style>
  <w:style w:type="numbering" w:customStyle="1" w:styleId="NoList1">
    <w:name w:val="No List1"/>
    <w:next w:val="NoList"/>
    <w:uiPriority w:val="99"/>
    <w:semiHidden/>
    <w:unhideWhenUsed/>
    <w:rsid w:val="00D56CB2"/>
  </w:style>
  <w:style w:type="character" w:customStyle="1" w:styleId="UnresolvedMention1">
    <w:name w:val="Unresolved Mention1"/>
    <w:basedOn w:val="DefaultParagraphFont"/>
    <w:uiPriority w:val="99"/>
    <w:semiHidden/>
    <w:unhideWhenUsed/>
    <w:rsid w:val="00D56CB2"/>
    <w:rPr>
      <w:color w:val="808080"/>
      <w:shd w:val="clear" w:color="auto" w:fill="E6E6E6"/>
    </w:rPr>
  </w:style>
  <w:style w:type="table" w:styleId="TableGridLight">
    <w:name w:val="Grid Table Light"/>
    <w:basedOn w:val="TableNormal"/>
    <w:uiPriority w:val="40"/>
    <w:rsid w:val="006903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903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903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903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stacked"/>
        <c:varyColors val="0"/>
        <c:ser>
          <c:idx val="0"/>
          <c:order val="0"/>
          <c:tx>
            <c:strRef>
              <c:f>Sheet1!$F$7</c:f>
              <c:strCache>
                <c:ptCount val="1"/>
                <c:pt idx="0">
                  <c:v>GT's</c:v>
                </c:pt>
              </c:strCache>
            </c:strRef>
          </c:tx>
          <c:spPr>
            <a:solidFill>
              <a:schemeClr val="dk1">
                <a:tint val="88500"/>
              </a:schemeClr>
            </a:solidFill>
            <a:ln>
              <a:noFill/>
            </a:ln>
            <a:effectLst/>
          </c:spPr>
          <c:invertIfNegative val="0"/>
          <c:cat>
            <c:numRef>
              <c:f>Sheet1!$E$8:$E$17</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Sheet1!$F$8:$F$17</c:f>
              <c:numCache>
                <c:formatCode>General</c:formatCode>
                <c:ptCount val="10"/>
                <c:pt idx="0">
                  <c:v>20</c:v>
                </c:pt>
                <c:pt idx="1">
                  <c:v>40</c:v>
                </c:pt>
                <c:pt idx="2">
                  <c:v>55</c:v>
                </c:pt>
                <c:pt idx="3">
                  <c:v>80</c:v>
                </c:pt>
                <c:pt idx="4">
                  <c:v>97</c:v>
                </c:pt>
                <c:pt idx="5">
                  <c:v>110</c:v>
                </c:pt>
                <c:pt idx="6">
                  <c:v>138</c:v>
                </c:pt>
                <c:pt idx="7">
                  <c:v>250</c:v>
                </c:pt>
                <c:pt idx="8">
                  <c:v>350</c:v>
                </c:pt>
                <c:pt idx="9">
                  <c:v>358</c:v>
                </c:pt>
              </c:numCache>
            </c:numRef>
          </c:val>
          <c:extLst xmlns:c16r2="http://schemas.microsoft.com/office/drawing/2015/06/chart">
            <c:ext xmlns:c16="http://schemas.microsoft.com/office/drawing/2014/chart" uri="{C3380CC4-5D6E-409C-BE32-E72D297353CC}">
              <c16:uniqueId val="{00000000-C551-43D1-AA85-B79097DEA622}"/>
            </c:ext>
          </c:extLst>
        </c:ser>
        <c:ser>
          <c:idx val="1"/>
          <c:order val="1"/>
          <c:tx>
            <c:strRef>
              <c:f>Sheet1!$G$7</c:f>
              <c:strCache>
                <c:ptCount val="1"/>
                <c:pt idx="0">
                  <c:v>High Country</c:v>
                </c:pt>
              </c:strCache>
            </c:strRef>
          </c:tx>
          <c:spPr>
            <a:solidFill>
              <a:schemeClr val="dk1">
                <a:tint val="55000"/>
              </a:schemeClr>
            </a:solidFill>
            <a:ln>
              <a:noFill/>
            </a:ln>
            <a:effectLst/>
          </c:spPr>
          <c:invertIfNegative val="0"/>
          <c:cat>
            <c:numRef>
              <c:f>Sheet1!$E$8:$E$17</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Sheet1!$G$8:$G$17</c:f>
              <c:numCache>
                <c:formatCode>General</c:formatCode>
                <c:ptCount val="10"/>
                <c:pt idx="0">
                  <c:v>0.3</c:v>
                </c:pt>
                <c:pt idx="1">
                  <c:v>1</c:v>
                </c:pt>
                <c:pt idx="2">
                  <c:v>1</c:v>
                </c:pt>
                <c:pt idx="3">
                  <c:v>1</c:v>
                </c:pt>
                <c:pt idx="4">
                  <c:v>2</c:v>
                </c:pt>
                <c:pt idx="5">
                  <c:v>5</c:v>
                </c:pt>
                <c:pt idx="6">
                  <c:v>6</c:v>
                </c:pt>
                <c:pt idx="7">
                  <c:v>14</c:v>
                </c:pt>
                <c:pt idx="8">
                  <c:v>18</c:v>
                </c:pt>
                <c:pt idx="9">
                  <c:v>18</c:v>
                </c:pt>
              </c:numCache>
            </c:numRef>
          </c:val>
          <c:extLst xmlns:c16r2="http://schemas.microsoft.com/office/drawing/2015/06/chart">
            <c:ext xmlns:c16="http://schemas.microsoft.com/office/drawing/2014/chart" uri="{C3380CC4-5D6E-409C-BE32-E72D297353CC}">
              <c16:uniqueId val="{00000001-C551-43D1-AA85-B79097DEA622}"/>
            </c:ext>
          </c:extLst>
        </c:ser>
        <c:ser>
          <c:idx val="2"/>
          <c:order val="2"/>
          <c:tx>
            <c:strRef>
              <c:f>Sheet1!$H$7</c:f>
              <c:strCache>
                <c:ptCount val="1"/>
                <c:pt idx="0">
                  <c:v>Wonder Drink</c:v>
                </c:pt>
              </c:strCache>
            </c:strRef>
          </c:tx>
          <c:spPr>
            <a:solidFill>
              <a:schemeClr val="dk1">
                <a:tint val="75000"/>
              </a:schemeClr>
            </a:solidFill>
            <a:ln>
              <a:noFill/>
            </a:ln>
            <a:effectLst/>
          </c:spPr>
          <c:invertIfNegative val="0"/>
          <c:cat>
            <c:numRef>
              <c:f>Sheet1!$E$8:$E$17</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Sheet1!$H$8:$H$17</c:f>
              <c:numCache>
                <c:formatCode>General</c:formatCode>
                <c:ptCount val="10"/>
                <c:pt idx="0">
                  <c:v>0.3</c:v>
                </c:pt>
                <c:pt idx="1">
                  <c:v>1</c:v>
                </c:pt>
                <c:pt idx="2">
                  <c:v>1</c:v>
                </c:pt>
                <c:pt idx="3">
                  <c:v>1</c:v>
                </c:pt>
                <c:pt idx="4">
                  <c:v>2</c:v>
                </c:pt>
                <c:pt idx="5">
                  <c:v>5</c:v>
                </c:pt>
                <c:pt idx="6">
                  <c:v>4</c:v>
                </c:pt>
                <c:pt idx="7">
                  <c:v>6</c:v>
                </c:pt>
                <c:pt idx="8">
                  <c:v>8</c:v>
                </c:pt>
                <c:pt idx="9">
                  <c:v>8</c:v>
                </c:pt>
              </c:numCache>
            </c:numRef>
          </c:val>
          <c:extLst xmlns:c16r2="http://schemas.microsoft.com/office/drawing/2015/06/chart">
            <c:ext xmlns:c16="http://schemas.microsoft.com/office/drawing/2014/chart" uri="{C3380CC4-5D6E-409C-BE32-E72D297353CC}">
              <c16:uniqueId val="{00000002-C551-43D1-AA85-B79097DEA622}"/>
            </c:ext>
          </c:extLst>
        </c:ser>
        <c:dLbls>
          <c:showLegendKey val="0"/>
          <c:showVal val="0"/>
          <c:showCatName val="0"/>
          <c:showSerName val="0"/>
          <c:showPercent val="0"/>
          <c:showBubbleSize val="0"/>
        </c:dLbls>
        <c:gapWidth val="150"/>
        <c:overlap val="100"/>
        <c:axId val="9986928"/>
        <c:axId val="9987320"/>
      </c:barChart>
      <c:catAx>
        <c:axId val="9986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9987320"/>
        <c:crosses val="autoZero"/>
        <c:auto val="1"/>
        <c:lblAlgn val="ctr"/>
        <c:lblOffset val="100"/>
        <c:noMultiLvlLbl val="0"/>
      </c:catAx>
      <c:valAx>
        <c:axId val="9987320"/>
        <c:scaling>
          <c:orientation val="minMax"/>
        </c:scaling>
        <c:delete val="0"/>
        <c:axPos val="l"/>
        <c:majorGridlines>
          <c:spPr>
            <a:ln w="9525" cap="flat" cmpd="sng" algn="ctr">
              <a:solidFill>
                <a:schemeClr val="tx1">
                  <a:lumMod val="15000"/>
                  <a:lumOff val="85000"/>
                </a:schemeClr>
              </a:solidFill>
              <a:prstDash val="dash"/>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9986928"/>
        <c:crosses val="autoZero"/>
        <c:crossBetween val="between"/>
        <c:majorUnit val="100"/>
      </c:valAx>
      <c:spPr>
        <a:solidFill>
          <a:schemeClr val="bg1">
            <a:lumMod val="95000"/>
          </a:schemeClr>
        </a:solidFill>
        <a:ln>
          <a:solidFill>
            <a:schemeClr val="bg1">
              <a:lumMod val="65000"/>
            </a:schemeClr>
          </a:solid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74186-E12E-4E6C-92F1-06FE3B24A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3122</Words>
  <Characters>17798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5</cp:revision>
  <cp:lastPrinted>2018-12-11T15:43:00Z</cp:lastPrinted>
  <dcterms:created xsi:type="dcterms:W3CDTF">2018-12-11T15:42:00Z</dcterms:created>
  <dcterms:modified xsi:type="dcterms:W3CDTF">2018-12-20T18:24:00Z</dcterms:modified>
</cp:coreProperties>
</file>