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D0D18" w14:textId="77777777" w:rsidR="00856D9F"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136BDA77" w14:textId="77777777" w:rsidR="002228D3" w:rsidRDefault="002228D3" w:rsidP="002228D3">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BA8C007" wp14:editId="03DB9A3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BD57BE5" w14:textId="77777777" w:rsidR="002228D3" w:rsidRPr="00BA7BF5" w:rsidRDefault="002228D3" w:rsidP="008467D5">
      <w:pPr>
        <w:pBdr>
          <w:bottom w:val="single" w:sz="18" w:space="1" w:color="auto"/>
        </w:pBdr>
        <w:tabs>
          <w:tab w:val="left" w:pos="-1440"/>
          <w:tab w:val="left" w:pos="-720"/>
          <w:tab w:val="left" w:pos="1"/>
        </w:tabs>
        <w:jc w:val="both"/>
        <w:rPr>
          <w:rFonts w:ascii="Arial" w:hAnsi="Arial"/>
          <w:b/>
          <w:sz w:val="2"/>
          <w:szCs w:val="2"/>
          <w:lang w:val="en-GB"/>
        </w:rPr>
      </w:pPr>
    </w:p>
    <w:p w14:paraId="572C17DA" w14:textId="4D7E1EFD" w:rsidR="00D75295" w:rsidRPr="00813E33" w:rsidRDefault="009C18FB" w:rsidP="00F105B7">
      <w:pPr>
        <w:pStyle w:val="ProductNumber"/>
        <w:rPr>
          <w:lang w:val="en-GB"/>
        </w:rPr>
      </w:pPr>
      <w:r>
        <w:rPr>
          <w:lang w:val="en-GB"/>
        </w:rPr>
        <w:t>9B18N003</w:t>
      </w:r>
    </w:p>
    <w:p w14:paraId="519BE0A2" w14:textId="77777777" w:rsidR="00D75295" w:rsidRPr="00813E33" w:rsidRDefault="00D75295" w:rsidP="00D75295">
      <w:pPr>
        <w:jc w:val="right"/>
        <w:rPr>
          <w:rFonts w:ascii="Arial" w:hAnsi="Arial"/>
          <w:b/>
          <w:sz w:val="28"/>
          <w:szCs w:val="28"/>
          <w:lang w:val="en-GB"/>
        </w:rPr>
      </w:pPr>
    </w:p>
    <w:p w14:paraId="640589E8" w14:textId="77777777" w:rsidR="00866F6D" w:rsidRPr="00813E33" w:rsidRDefault="00866F6D" w:rsidP="00D75295">
      <w:pPr>
        <w:jc w:val="right"/>
        <w:rPr>
          <w:rFonts w:ascii="Arial" w:hAnsi="Arial"/>
          <w:b/>
          <w:sz w:val="28"/>
          <w:szCs w:val="28"/>
          <w:lang w:val="en-GB"/>
        </w:rPr>
      </w:pPr>
    </w:p>
    <w:p w14:paraId="43886811" w14:textId="21056046" w:rsidR="00013360" w:rsidRPr="00813E33" w:rsidRDefault="0009683C" w:rsidP="00013360">
      <w:pPr>
        <w:pStyle w:val="CaseTitle"/>
        <w:spacing w:after="0" w:line="240" w:lineRule="auto"/>
        <w:rPr>
          <w:lang w:val="en-GB"/>
        </w:rPr>
      </w:pPr>
      <w:r w:rsidRPr="00813E33">
        <w:rPr>
          <w:lang w:val="en-GB"/>
        </w:rPr>
        <w:t>Yash Building Centre:</w:t>
      </w:r>
      <w:r w:rsidR="004362DC" w:rsidRPr="00813E33">
        <w:rPr>
          <w:lang w:val="en-GB"/>
        </w:rPr>
        <w:t xml:space="preserve"> </w:t>
      </w:r>
      <w:r w:rsidR="009F03B2" w:rsidRPr="00813E33">
        <w:rPr>
          <w:lang w:val="en-GB"/>
        </w:rPr>
        <w:t>Planning for expansion</w:t>
      </w:r>
    </w:p>
    <w:p w14:paraId="0A609000" w14:textId="77777777" w:rsidR="00CA3976" w:rsidRPr="00813E33" w:rsidRDefault="00CA3976" w:rsidP="00013360">
      <w:pPr>
        <w:pStyle w:val="CaseTitle"/>
        <w:spacing w:after="0" w:line="240" w:lineRule="auto"/>
        <w:rPr>
          <w:sz w:val="20"/>
          <w:szCs w:val="20"/>
          <w:lang w:val="en-GB"/>
        </w:rPr>
      </w:pPr>
    </w:p>
    <w:p w14:paraId="35811097" w14:textId="77777777" w:rsidR="00013360" w:rsidRPr="00813E33" w:rsidRDefault="00013360" w:rsidP="00013360">
      <w:pPr>
        <w:pStyle w:val="CaseTitle"/>
        <w:spacing w:after="0" w:line="240" w:lineRule="auto"/>
        <w:rPr>
          <w:sz w:val="20"/>
          <w:szCs w:val="20"/>
          <w:lang w:val="en-GB"/>
        </w:rPr>
      </w:pPr>
    </w:p>
    <w:p w14:paraId="33663A5C" w14:textId="0DBC05F9" w:rsidR="00013360" w:rsidRPr="00813E33" w:rsidRDefault="00583807" w:rsidP="00104567">
      <w:pPr>
        <w:pStyle w:val="StyleCopyrightStatementAfter0ptBottomSinglesolidline1"/>
        <w:rPr>
          <w:lang w:val="en-GB"/>
        </w:rPr>
      </w:pPr>
      <w:r>
        <w:rPr>
          <w:lang w:val="en-GB"/>
        </w:rPr>
        <w:t>M</w:t>
      </w:r>
      <w:r w:rsidR="007E7237">
        <w:rPr>
          <w:lang w:val="en-GB"/>
        </w:rPr>
        <w:t>.</w:t>
      </w:r>
      <w:r>
        <w:rPr>
          <w:lang w:val="en-GB"/>
        </w:rPr>
        <w:t xml:space="preserve"> Kannadhasan, </w:t>
      </w:r>
      <w:r w:rsidR="007E7237">
        <w:rPr>
          <w:lang w:val="en-GB"/>
        </w:rPr>
        <w:t xml:space="preserve">Vinay Goyal, </w:t>
      </w:r>
      <w:r w:rsidR="0009683C" w:rsidRPr="00813E33">
        <w:rPr>
          <w:lang w:val="en-GB"/>
        </w:rPr>
        <w:t xml:space="preserve">and </w:t>
      </w:r>
      <w:r w:rsidR="007531D0">
        <w:rPr>
          <w:lang w:val="en-GB"/>
        </w:rPr>
        <w:t>S.K.</w:t>
      </w:r>
      <w:r w:rsidR="0009683C" w:rsidRPr="00813E33">
        <w:rPr>
          <w:lang w:val="en-GB"/>
        </w:rPr>
        <w:t xml:space="preserve"> Mitra</w:t>
      </w:r>
      <w:r w:rsidR="0009683C" w:rsidRPr="00813E33">
        <w:rPr>
          <w:lang w:val="en-GB"/>
        </w:rPr>
        <w:tab/>
      </w:r>
      <w:r w:rsidR="007E5921" w:rsidRPr="00813E33">
        <w:rPr>
          <w:lang w:val="en-GB"/>
        </w:rPr>
        <w:t xml:space="preserve"> wrote this case sol</w:t>
      </w:r>
      <w:r w:rsidR="00D75295" w:rsidRPr="00813E3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3D9BC87" w14:textId="77777777" w:rsidR="00013360" w:rsidRPr="00813E33" w:rsidRDefault="00013360" w:rsidP="00104567">
      <w:pPr>
        <w:pStyle w:val="StyleCopyrightStatementAfter0ptBottomSinglesolidline1"/>
        <w:rPr>
          <w:lang w:val="en-GB"/>
        </w:rPr>
      </w:pPr>
    </w:p>
    <w:p w14:paraId="5661A3E7" w14:textId="77777777" w:rsidR="002228D3" w:rsidRPr="00E23AB7" w:rsidRDefault="002228D3" w:rsidP="002228D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AD9ACCE" w14:textId="77777777" w:rsidR="002228D3" w:rsidRPr="00E23AB7" w:rsidRDefault="002228D3" w:rsidP="002228D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719CE93" w14:textId="4ED1A772" w:rsidR="003B7EF2" w:rsidRPr="00813E33" w:rsidRDefault="002228D3" w:rsidP="002228D3">
      <w:pPr>
        <w:pStyle w:val="StyleStyleCopyrightStatementAfter0ptBottomSinglesolid"/>
        <w:rPr>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2018-03-0</w:t>
      </w:r>
      <w:r w:rsidR="00E00A1D">
        <w:t>7</w:t>
      </w:r>
    </w:p>
    <w:p w14:paraId="1416AF9A" w14:textId="77777777" w:rsidR="003B7EF2" w:rsidRPr="00813E33" w:rsidRDefault="003B7EF2" w:rsidP="00104567">
      <w:pPr>
        <w:pStyle w:val="StyleCopyrightStatementAfter0ptBottomSinglesolidline1"/>
        <w:rPr>
          <w:rFonts w:ascii="Times New Roman" w:hAnsi="Times New Roman"/>
          <w:sz w:val="20"/>
          <w:lang w:val="en-GB"/>
        </w:rPr>
      </w:pPr>
    </w:p>
    <w:p w14:paraId="455B6463" w14:textId="77777777" w:rsidR="003B7EF2" w:rsidRPr="00813E33" w:rsidRDefault="003B7EF2" w:rsidP="006F1D9E">
      <w:pPr>
        <w:pStyle w:val="Footnote"/>
        <w:rPr>
          <w:lang w:val="en-GB"/>
        </w:rPr>
      </w:pPr>
    </w:p>
    <w:p w14:paraId="5E2701B4" w14:textId="0DC73E31" w:rsidR="000B6FAE" w:rsidRPr="00813E33" w:rsidRDefault="00455426" w:rsidP="00455426">
      <w:pPr>
        <w:pStyle w:val="BodyTextMain"/>
        <w:rPr>
          <w:lang w:val="en-GB"/>
        </w:rPr>
      </w:pPr>
      <w:r w:rsidRPr="00813E33">
        <w:rPr>
          <w:lang w:val="en-GB"/>
        </w:rPr>
        <w:t>In March 2016, after achieving growth of more than 100</w:t>
      </w:r>
      <w:r w:rsidR="00661AC3">
        <w:rPr>
          <w:lang w:val="en-GB"/>
        </w:rPr>
        <w:t xml:space="preserve"> per cent</w:t>
      </w:r>
      <w:r w:rsidR="000B6FAE" w:rsidRPr="00813E33">
        <w:rPr>
          <w:lang w:val="en-GB"/>
        </w:rPr>
        <w:t xml:space="preserve"> and gaining goodwill in the construction market among builders and contractor</w:t>
      </w:r>
      <w:r w:rsidR="000B4A1D">
        <w:rPr>
          <w:lang w:val="en-GB"/>
        </w:rPr>
        <w:t>s</w:t>
      </w:r>
      <w:r w:rsidR="000B6FAE" w:rsidRPr="00813E33">
        <w:rPr>
          <w:lang w:val="en-GB"/>
        </w:rPr>
        <w:t>, Mangesh Jadhav, managing partner of Yash Building Centre (YBC)</w:t>
      </w:r>
      <w:r w:rsidR="004362DC" w:rsidRPr="00813E33">
        <w:rPr>
          <w:lang w:val="en-GB"/>
        </w:rPr>
        <w:t>,</w:t>
      </w:r>
      <w:r w:rsidR="000B6FAE" w:rsidRPr="00813E33">
        <w:rPr>
          <w:lang w:val="en-GB"/>
        </w:rPr>
        <w:t xml:space="preserve"> was planning </w:t>
      </w:r>
      <w:r w:rsidR="004362DC" w:rsidRPr="00813E33">
        <w:rPr>
          <w:lang w:val="en-GB"/>
        </w:rPr>
        <w:t xml:space="preserve">to </w:t>
      </w:r>
      <w:r w:rsidR="000B6FAE" w:rsidRPr="00813E33">
        <w:rPr>
          <w:lang w:val="en-GB"/>
        </w:rPr>
        <w:t>expan</w:t>
      </w:r>
      <w:r w:rsidR="00661AC3">
        <w:rPr>
          <w:lang w:val="en-GB"/>
        </w:rPr>
        <w:t>d</w:t>
      </w:r>
      <w:r w:rsidR="000B6FAE" w:rsidRPr="00813E33">
        <w:rPr>
          <w:lang w:val="en-GB"/>
        </w:rPr>
        <w:t xml:space="preserve">. </w:t>
      </w:r>
      <w:r w:rsidR="004362DC" w:rsidRPr="00813E33">
        <w:rPr>
          <w:lang w:val="en-GB"/>
        </w:rPr>
        <w:t>A</w:t>
      </w:r>
      <w:r w:rsidR="000B6FAE" w:rsidRPr="00813E33">
        <w:rPr>
          <w:lang w:val="en-GB"/>
        </w:rPr>
        <w:t>fter elabora</w:t>
      </w:r>
      <w:r w:rsidR="00661AC3">
        <w:rPr>
          <w:lang w:val="en-GB"/>
        </w:rPr>
        <w:t>te</w:t>
      </w:r>
      <w:r w:rsidR="000B6FAE" w:rsidRPr="00813E33">
        <w:rPr>
          <w:lang w:val="en-GB"/>
        </w:rPr>
        <w:t xml:space="preserve"> discussion</w:t>
      </w:r>
      <w:r w:rsidR="004362DC" w:rsidRPr="00813E33">
        <w:rPr>
          <w:lang w:val="en-GB"/>
        </w:rPr>
        <w:t>s</w:t>
      </w:r>
      <w:r w:rsidR="000B6FAE" w:rsidRPr="00813E33">
        <w:rPr>
          <w:lang w:val="en-GB"/>
        </w:rPr>
        <w:t xml:space="preserve"> with local builders, </w:t>
      </w:r>
      <w:r w:rsidR="004362DC" w:rsidRPr="00813E33">
        <w:rPr>
          <w:lang w:val="en-GB"/>
        </w:rPr>
        <w:t xml:space="preserve">Jadhav </w:t>
      </w:r>
      <w:r w:rsidR="000B6FAE" w:rsidRPr="00813E33">
        <w:rPr>
          <w:lang w:val="en-GB"/>
        </w:rPr>
        <w:t>plann</w:t>
      </w:r>
      <w:r w:rsidR="004362DC" w:rsidRPr="00813E33">
        <w:rPr>
          <w:lang w:val="en-GB"/>
        </w:rPr>
        <w:t>ed</w:t>
      </w:r>
      <w:r w:rsidR="000B6FAE" w:rsidRPr="00813E33">
        <w:rPr>
          <w:lang w:val="en-GB"/>
        </w:rPr>
        <w:t xml:space="preserve"> to enter the business of tiles, pavers</w:t>
      </w:r>
      <w:r w:rsidR="009F03B2" w:rsidRPr="00813E33">
        <w:rPr>
          <w:lang w:val="en-GB"/>
        </w:rPr>
        <w:t xml:space="preserve">, and </w:t>
      </w:r>
      <w:r w:rsidR="00080B49" w:rsidRPr="00813E33">
        <w:rPr>
          <w:lang w:val="en-GB"/>
        </w:rPr>
        <w:t>curbstones</w:t>
      </w:r>
      <w:r w:rsidR="00C447F0">
        <w:rPr>
          <w:lang w:val="en-GB"/>
        </w:rPr>
        <w:t>. H</w:t>
      </w:r>
      <w:r w:rsidR="00661AC3">
        <w:rPr>
          <w:lang w:val="en-GB"/>
        </w:rPr>
        <w:t>e</w:t>
      </w:r>
      <w:r w:rsidR="000B6FAE" w:rsidRPr="00813E33">
        <w:rPr>
          <w:lang w:val="en-GB"/>
        </w:rPr>
        <w:t xml:space="preserve"> </w:t>
      </w:r>
      <w:r w:rsidR="00ED4F52">
        <w:rPr>
          <w:lang w:val="en-GB"/>
        </w:rPr>
        <w:t>believed</w:t>
      </w:r>
      <w:r w:rsidR="000B6FAE" w:rsidRPr="00813E33">
        <w:rPr>
          <w:lang w:val="en-GB"/>
        </w:rPr>
        <w:t xml:space="preserve"> that this expansion </w:t>
      </w:r>
      <w:r w:rsidR="00080B49" w:rsidRPr="00813E33">
        <w:rPr>
          <w:lang w:val="en-GB"/>
        </w:rPr>
        <w:t xml:space="preserve">would </w:t>
      </w:r>
      <w:r w:rsidR="000B6FAE" w:rsidRPr="00813E33">
        <w:rPr>
          <w:lang w:val="en-GB"/>
        </w:rPr>
        <w:t xml:space="preserve">improve the </w:t>
      </w:r>
      <w:r w:rsidR="00661AC3">
        <w:rPr>
          <w:lang w:val="en-GB"/>
        </w:rPr>
        <w:t xml:space="preserve">firm’s </w:t>
      </w:r>
      <w:r w:rsidR="000B6FAE" w:rsidRPr="00813E33">
        <w:rPr>
          <w:lang w:val="en-GB"/>
        </w:rPr>
        <w:t>profitability</w:t>
      </w:r>
      <w:r w:rsidR="00661AC3">
        <w:rPr>
          <w:lang w:val="en-GB"/>
        </w:rPr>
        <w:t xml:space="preserve"> and </w:t>
      </w:r>
      <w:r w:rsidR="000B6FAE" w:rsidRPr="00813E33">
        <w:rPr>
          <w:lang w:val="en-GB"/>
        </w:rPr>
        <w:t>allow him to take full advantage of</w:t>
      </w:r>
      <w:r w:rsidR="004362DC" w:rsidRPr="00813E33">
        <w:rPr>
          <w:lang w:val="en-GB"/>
        </w:rPr>
        <w:t xml:space="preserve"> the</w:t>
      </w:r>
      <w:r w:rsidR="000B6FAE" w:rsidRPr="00813E33">
        <w:rPr>
          <w:lang w:val="en-GB"/>
        </w:rPr>
        <w:t xml:space="preserve"> relations with the</w:t>
      </w:r>
      <w:r w:rsidR="00080B49" w:rsidRPr="00813E33">
        <w:rPr>
          <w:lang w:val="en-GB"/>
        </w:rPr>
        <w:t xml:space="preserve"> company’s</w:t>
      </w:r>
      <w:r w:rsidR="000B6FAE" w:rsidRPr="00813E33">
        <w:rPr>
          <w:lang w:val="en-GB"/>
        </w:rPr>
        <w:t xml:space="preserve"> existing customers. After discuss</w:t>
      </w:r>
      <w:r w:rsidR="00661AC3">
        <w:rPr>
          <w:lang w:val="en-GB"/>
        </w:rPr>
        <w:t>ing</w:t>
      </w:r>
      <w:r w:rsidR="000B6FAE" w:rsidRPr="00813E33">
        <w:rPr>
          <w:lang w:val="en-GB"/>
        </w:rPr>
        <w:t xml:space="preserve"> </w:t>
      </w:r>
      <w:r w:rsidR="00661AC3">
        <w:rPr>
          <w:lang w:val="en-GB"/>
        </w:rPr>
        <w:t xml:space="preserve">the matter </w:t>
      </w:r>
      <w:r w:rsidR="000B6FAE" w:rsidRPr="00813E33">
        <w:rPr>
          <w:lang w:val="en-GB"/>
        </w:rPr>
        <w:t xml:space="preserve">with </w:t>
      </w:r>
      <w:r w:rsidR="004362DC" w:rsidRPr="00813E33">
        <w:rPr>
          <w:lang w:val="en-GB"/>
        </w:rPr>
        <w:t>h</w:t>
      </w:r>
      <w:r w:rsidR="000B6FAE" w:rsidRPr="00813E33">
        <w:rPr>
          <w:lang w:val="en-GB"/>
        </w:rPr>
        <w:t>is partner an</w:t>
      </w:r>
      <w:r w:rsidR="00661AC3">
        <w:rPr>
          <w:lang w:val="en-GB"/>
        </w:rPr>
        <w:t>d considering</w:t>
      </w:r>
      <w:r w:rsidR="000B6FAE" w:rsidRPr="00813E33">
        <w:rPr>
          <w:lang w:val="en-GB"/>
        </w:rPr>
        <w:t xml:space="preserve"> the report submitted by </w:t>
      </w:r>
      <w:r w:rsidR="00784436" w:rsidRPr="00813E33">
        <w:rPr>
          <w:lang w:val="en-GB"/>
        </w:rPr>
        <w:t xml:space="preserve">a </w:t>
      </w:r>
      <w:r w:rsidR="000B6FAE" w:rsidRPr="00813E33">
        <w:rPr>
          <w:lang w:val="en-GB"/>
        </w:rPr>
        <w:t xml:space="preserve">consultant </w:t>
      </w:r>
      <w:proofErr w:type="spellStart"/>
      <w:r w:rsidR="00E00A1D">
        <w:rPr>
          <w:lang w:val="en-GB"/>
        </w:rPr>
        <w:t>Jadhav</w:t>
      </w:r>
      <w:proofErr w:type="spellEnd"/>
      <w:r w:rsidR="00661AC3">
        <w:rPr>
          <w:lang w:val="en-GB"/>
        </w:rPr>
        <w:t xml:space="preserve"> had</w:t>
      </w:r>
      <w:r w:rsidR="000B6FAE" w:rsidRPr="00813E33">
        <w:rPr>
          <w:lang w:val="en-GB"/>
        </w:rPr>
        <w:t xml:space="preserve"> appointed, </w:t>
      </w:r>
      <w:proofErr w:type="spellStart"/>
      <w:r w:rsidR="000B6FAE" w:rsidRPr="00813E33">
        <w:rPr>
          <w:lang w:val="en-GB"/>
        </w:rPr>
        <w:t>Jadhav</w:t>
      </w:r>
      <w:proofErr w:type="spellEnd"/>
      <w:r w:rsidR="00080B49" w:rsidRPr="00813E33">
        <w:rPr>
          <w:lang w:val="en-GB"/>
        </w:rPr>
        <w:t xml:space="preserve"> needed </w:t>
      </w:r>
      <w:r w:rsidR="000B6FAE" w:rsidRPr="00813E33">
        <w:rPr>
          <w:lang w:val="en-GB"/>
        </w:rPr>
        <w:t xml:space="preserve">to decide whether to launch the new product line or continue </w:t>
      </w:r>
      <w:r w:rsidR="00080B49" w:rsidRPr="00813E33">
        <w:rPr>
          <w:lang w:val="en-GB"/>
        </w:rPr>
        <w:t xml:space="preserve">with </w:t>
      </w:r>
      <w:r w:rsidR="000B6FAE" w:rsidRPr="00813E33">
        <w:rPr>
          <w:lang w:val="en-GB"/>
        </w:rPr>
        <w:t>his existing line.</w:t>
      </w:r>
      <w:r w:rsidR="00080B49" w:rsidRPr="00813E33">
        <w:rPr>
          <w:lang w:val="en-GB"/>
        </w:rPr>
        <w:t xml:space="preserve"> Before he made his decision, Jadhav need</w:t>
      </w:r>
      <w:r w:rsidR="00784436" w:rsidRPr="00813E33">
        <w:rPr>
          <w:lang w:val="en-GB"/>
        </w:rPr>
        <w:t>ed</w:t>
      </w:r>
      <w:r w:rsidR="00080B49" w:rsidRPr="00813E33">
        <w:rPr>
          <w:lang w:val="en-GB"/>
        </w:rPr>
        <w:t xml:space="preserve"> to consider</w:t>
      </w:r>
      <w:r w:rsidR="000B6FAE" w:rsidRPr="00813E33">
        <w:rPr>
          <w:lang w:val="en-GB"/>
        </w:rPr>
        <w:t xml:space="preserve"> the return on investment along with the capacity at which the new unit </w:t>
      </w:r>
      <w:r w:rsidR="00080B49" w:rsidRPr="00813E33">
        <w:rPr>
          <w:lang w:val="en-GB"/>
        </w:rPr>
        <w:t>would</w:t>
      </w:r>
      <w:r w:rsidR="000B6FAE" w:rsidRPr="00813E33">
        <w:rPr>
          <w:lang w:val="en-GB"/>
        </w:rPr>
        <w:t xml:space="preserve"> break</w:t>
      </w:r>
      <w:r w:rsidR="00AC5B6C" w:rsidRPr="00813E33">
        <w:rPr>
          <w:lang w:val="en-GB"/>
        </w:rPr>
        <w:t xml:space="preserve"> </w:t>
      </w:r>
      <w:r w:rsidR="000B6FAE" w:rsidRPr="00813E33">
        <w:rPr>
          <w:lang w:val="en-GB"/>
        </w:rPr>
        <w:t>even.</w:t>
      </w:r>
    </w:p>
    <w:p w14:paraId="19794B22" w14:textId="77777777" w:rsidR="000B6FAE" w:rsidRPr="00813E33" w:rsidRDefault="000B6FAE" w:rsidP="00455426">
      <w:pPr>
        <w:pStyle w:val="BodyTextMain"/>
        <w:rPr>
          <w:lang w:val="en-GB"/>
        </w:rPr>
      </w:pPr>
    </w:p>
    <w:p w14:paraId="5D440AAD" w14:textId="77777777" w:rsidR="000B6FAE" w:rsidRPr="00813E33" w:rsidRDefault="000B6FAE" w:rsidP="00455426">
      <w:pPr>
        <w:pStyle w:val="BodyTextMain"/>
        <w:rPr>
          <w:lang w:val="en-GB"/>
        </w:rPr>
      </w:pPr>
    </w:p>
    <w:p w14:paraId="165A78F3" w14:textId="670D1D05" w:rsidR="000B6FAE" w:rsidRPr="00813E33" w:rsidRDefault="00661AC3" w:rsidP="00C600B2">
      <w:pPr>
        <w:pStyle w:val="Casehead1"/>
        <w:rPr>
          <w:lang w:val="en-GB"/>
        </w:rPr>
      </w:pPr>
      <w:r>
        <w:rPr>
          <w:lang w:val="en-GB"/>
        </w:rPr>
        <w:t>company background</w:t>
      </w:r>
    </w:p>
    <w:p w14:paraId="27DEBD8C" w14:textId="77777777" w:rsidR="000B6FAE" w:rsidRPr="00813E33" w:rsidRDefault="000B6FAE" w:rsidP="00455426">
      <w:pPr>
        <w:pStyle w:val="BodyTextMain"/>
        <w:rPr>
          <w:u w:val="single"/>
          <w:lang w:val="en-GB"/>
        </w:rPr>
      </w:pPr>
    </w:p>
    <w:p w14:paraId="271A7156" w14:textId="7585B61B" w:rsidR="000B6FAE" w:rsidRPr="00813E33" w:rsidRDefault="000B6FAE" w:rsidP="00455426">
      <w:pPr>
        <w:pStyle w:val="BodyTextMain"/>
        <w:rPr>
          <w:lang w:val="en-GB"/>
        </w:rPr>
      </w:pPr>
      <w:r w:rsidRPr="00813E33">
        <w:rPr>
          <w:lang w:val="en-GB"/>
        </w:rPr>
        <w:t xml:space="preserve">YBC was </w:t>
      </w:r>
      <w:r w:rsidR="000B4A1D">
        <w:rPr>
          <w:lang w:val="en-GB"/>
        </w:rPr>
        <w:t>created</w:t>
      </w:r>
      <w:r w:rsidR="00ED4F52" w:rsidRPr="00ED4F52">
        <w:rPr>
          <w:lang w:val="en-GB"/>
        </w:rPr>
        <w:t xml:space="preserve"> </w:t>
      </w:r>
      <w:r w:rsidR="00ED4F52" w:rsidRPr="00813E33">
        <w:rPr>
          <w:lang w:val="en-GB"/>
        </w:rPr>
        <w:t>by Jadhav and Shubhangi Bhamkar</w:t>
      </w:r>
      <w:r w:rsidR="000B4A1D">
        <w:rPr>
          <w:lang w:val="en-GB"/>
        </w:rPr>
        <w:t xml:space="preserve"> </w:t>
      </w:r>
      <w:r w:rsidRPr="00813E33">
        <w:rPr>
          <w:lang w:val="en-GB"/>
        </w:rPr>
        <w:t xml:space="preserve">in 2014 as </w:t>
      </w:r>
      <w:r w:rsidR="00591ECE" w:rsidRPr="00813E33">
        <w:rPr>
          <w:lang w:val="en-GB"/>
        </w:rPr>
        <w:t xml:space="preserve">a </w:t>
      </w:r>
      <w:r w:rsidRPr="00813E33">
        <w:rPr>
          <w:lang w:val="en-GB"/>
        </w:rPr>
        <w:t xml:space="preserve">partnership unit. In the short span of two years, </w:t>
      </w:r>
      <w:r w:rsidR="00BD1DFE">
        <w:rPr>
          <w:lang w:val="en-GB"/>
        </w:rPr>
        <w:t xml:space="preserve">the firm </w:t>
      </w:r>
      <w:r w:rsidRPr="00813E33">
        <w:rPr>
          <w:lang w:val="en-GB"/>
        </w:rPr>
        <w:t xml:space="preserve">established </w:t>
      </w:r>
      <w:r w:rsidR="00AC5B6C" w:rsidRPr="00813E33">
        <w:rPr>
          <w:lang w:val="en-GB"/>
        </w:rPr>
        <w:t xml:space="preserve">itself </w:t>
      </w:r>
      <w:r w:rsidRPr="00813E33">
        <w:rPr>
          <w:lang w:val="en-GB"/>
        </w:rPr>
        <w:t xml:space="preserve">as </w:t>
      </w:r>
      <w:r w:rsidR="00AC5B6C" w:rsidRPr="00813E33">
        <w:rPr>
          <w:lang w:val="en-GB"/>
        </w:rPr>
        <w:t xml:space="preserve">a </w:t>
      </w:r>
      <w:r w:rsidRPr="00813E33">
        <w:rPr>
          <w:lang w:val="en-GB"/>
        </w:rPr>
        <w:t xml:space="preserve">supplier of quality </w:t>
      </w:r>
      <w:r w:rsidR="001C09A5" w:rsidRPr="00813E33">
        <w:rPr>
          <w:lang w:val="en-GB"/>
        </w:rPr>
        <w:t>f</w:t>
      </w:r>
      <w:r w:rsidRPr="00813E33">
        <w:rPr>
          <w:lang w:val="en-GB"/>
        </w:rPr>
        <w:t>ly</w:t>
      </w:r>
      <w:r w:rsidR="00661AC3">
        <w:rPr>
          <w:lang w:val="en-GB"/>
        </w:rPr>
        <w:t xml:space="preserve"> </w:t>
      </w:r>
      <w:r w:rsidRPr="00813E33">
        <w:rPr>
          <w:lang w:val="en-GB"/>
        </w:rPr>
        <w:t>ash</w:t>
      </w:r>
      <w:r w:rsidR="00CD57A7" w:rsidRPr="00813E33">
        <w:rPr>
          <w:lang w:val="en-GB"/>
        </w:rPr>
        <w:t xml:space="preserve"> </w:t>
      </w:r>
      <w:r w:rsidRPr="00813E33">
        <w:rPr>
          <w:lang w:val="en-GB"/>
        </w:rPr>
        <w:t xml:space="preserve">bricks and blocks to building and other construction contractors. </w:t>
      </w:r>
      <w:r w:rsidR="00BD1DFE">
        <w:rPr>
          <w:lang w:val="en-GB"/>
        </w:rPr>
        <w:t>YBC</w:t>
      </w:r>
      <w:r w:rsidRPr="00813E33">
        <w:rPr>
          <w:lang w:val="en-GB"/>
        </w:rPr>
        <w:t xml:space="preserve"> </w:t>
      </w:r>
      <w:r w:rsidR="005B51BD">
        <w:rPr>
          <w:lang w:val="en-GB"/>
        </w:rPr>
        <w:t xml:space="preserve">was </w:t>
      </w:r>
      <w:r w:rsidRPr="00813E33">
        <w:rPr>
          <w:lang w:val="en-GB"/>
        </w:rPr>
        <w:t xml:space="preserve">ISO-9001 certified and </w:t>
      </w:r>
      <w:r w:rsidR="00756321">
        <w:rPr>
          <w:lang w:val="en-GB"/>
        </w:rPr>
        <w:t xml:space="preserve">used </w:t>
      </w:r>
      <w:r w:rsidRPr="00813E33">
        <w:rPr>
          <w:lang w:val="en-GB"/>
        </w:rPr>
        <w:t xml:space="preserve">the best skilled labour </w:t>
      </w:r>
      <w:r w:rsidR="00756321">
        <w:rPr>
          <w:lang w:val="en-GB"/>
        </w:rPr>
        <w:t>in its</w:t>
      </w:r>
      <w:r w:rsidRPr="00813E33">
        <w:rPr>
          <w:lang w:val="en-GB"/>
        </w:rPr>
        <w:t xml:space="preserve"> production process. </w:t>
      </w:r>
      <w:r w:rsidR="00661AC3">
        <w:rPr>
          <w:lang w:val="en-GB"/>
        </w:rPr>
        <w:t xml:space="preserve">It </w:t>
      </w:r>
      <w:r w:rsidRPr="00813E33">
        <w:rPr>
          <w:lang w:val="en-GB"/>
        </w:rPr>
        <w:t xml:space="preserve">emerged as the prime manufacturer and supplier of </w:t>
      </w:r>
      <w:r w:rsidR="001C09A5" w:rsidRPr="00813E33">
        <w:rPr>
          <w:lang w:val="en-GB"/>
        </w:rPr>
        <w:t>f</w:t>
      </w:r>
      <w:r w:rsidRPr="00813E33">
        <w:rPr>
          <w:lang w:val="en-GB"/>
        </w:rPr>
        <w:t>ly ash bricks in Raipur</w:t>
      </w:r>
      <w:r w:rsidR="00661AC3">
        <w:rPr>
          <w:lang w:val="en-GB"/>
        </w:rPr>
        <w:t>—</w:t>
      </w:r>
      <w:r w:rsidRPr="00813E33">
        <w:rPr>
          <w:lang w:val="en-GB"/>
        </w:rPr>
        <w:t>the capital city of Chhattisgarh</w:t>
      </w:r>
      <w:r w:rsidR="00A07602">
        <w:rPr>
          <w:lang w:val="en-GB"/>
        </w:rPr>
        <w:t>—in central India</w:t>
      </w:r>
      <w:r w:rsidRPr="00813E33">
        <w:rPr>
          <w:lang w:val="en-GB"/>
        </w:rPr>
        <w:t xml:space="preserve">. </w:t>
      </w:r>
      <w:r w:rsidR="00BD1DFE">
        <w:rPr>
          <w:lang w:val="en-GB"/>
        </w:rPr>
        <w:t xml:space="preserve">The firm </w:t>
      </w:r>
      <w:r w:rsidRPr="00813E33">
        <w:rPr>
          <w:lang w:val="en-GB"/>
        </w:rPr>
        <w:t>own</w:t>
      </w:r>
      <w:r w:rsidR="00A07602">
        <w:rPr>
          <w:lang w:val="en-GB"/>
        </w:rPr>
        <w:t>ed</w:t>
      </w:r>
      <w:r w:rsidRPr="00813E33">
        <w:rPr>
          <w:lang w:val="en-GB"/>
        </w:rPr>
        <w:t xml:space="preserve"> land with ease of access to</w:t>
      </w:r>
      <w:r w:rsidR="00A07602">
        <w:rPr>
          <w:lang w:val="en-GB"/>
        </w:rPr>
        <w:t xml:space="preserve"> </w:t>
      </w:r>
      <w:r w:rsidRPr="00813E33">
        <w:rPr>
          <w:lang w:val="en-GB"/>
        </w:rPr>
        <w:t>rail</w:t>
      </w:r>
      <w:r w:rsidR="008B77CA" w:rsidRPr="00813E33">
        <w:rPr>
          <w:lang w:val="en-GB"/>
        </w:rPr>
        <w:t xml:space="preserve">way, </w:t>
      </w:r>
      <w:r w:rsidRPr="00813E33">
        <w:rPr>
          <w:lang w:val="en-GB"/>
        </w:rPr>
        <w:t>road</w:t>
      </w:r>
      <w:r w:rsidR="00A07602">
        <w:rPr>
          <w:lang w:val="en-GB"/>
        </w:rPr>
        <w:t>,</w:t>
      </w:r>
      <w:r w:rsidRPr="00813E33">
        <w:rPr>
          <w:lang w:val="en-GB"/>
        </w:rPr>
        <w:t xml:space="preserve"> and other transportation facilit</w:t>
      </w:r>
      <w:r w:rsidR="008B77CA" w:rsidRPr="00813E33">
        <w:rPr>
          <w:lang w:val="en-GB"/>
        </w:rPr>
        <w:t>ies</w:t>
      </w:r>
      <w:r w:rsidR="00A07602">
        <w:rPr>
          <w:lang w:val="en-GB"/>
        </w:rPr>
        <w:t>,</w:t>
      </w:r>
      <w:r w:rsidRPr="00813E33">
        <w:rPr>
          <w:lang w:val="en-GB"/>
        </w:rPr>
        <w:t xml:space="preserve"> </w:t>
      </w:r>
      <w:r w:rsidR="00C447F0">
        <w:rPr>
          <w:lang w:val="en-GB"/>
        </w:rPr>
        <w:t>and</w:t>
      </w:r>
      <w:r w:rsidRPr="00813E33">
        <w:rPr>
          <w:lang w:val="en-GB"/>
        </w:rPr>
        <w:t xml:space="preserve"> basic infrastructure </w:t>
      </w:r>
      <w:r w:rsidR="00ED4F52">
        <w:rPr>
          <w:lang w:val="en-GB"/>
        </w:rPr>
        <w:t xml:space="preserve">was </w:t>
      </w:r>
      <w:r w:rsidRPr="00813E33">
        <w:rPr>
          <w:lang w:val="en-GB"/>
        </w:rPr>
        <w:t xml:space="preserve">erected on the land. </w:t>
      </w:r>
      <w:r w:rsidR="004D6F18">
        <w:rPr>
          <w:lang w:val="en-GB"/>
        </w:rPr>
        <w:t>Its</w:t>
      </w:r>
      <w:r w:rsidRPr="00813E33">
        <w:rPr>
          <w:lang w:val="en-GB"/>
        </w:rPr>
        <w:t xml:space="preserve"> operational capability mainly cater</w:t>
      </w:r>
      <w:r w:rsidR="00A07602">
        <w:rPr>
          <w:lang w:val="en-GB"/>
        </w:rPr>
        <w:t>ed</w:t>
      </w:r>
      <w:r w:rsidRPr="00813E33">
        <w:rPr>
          <w:lang w:val="en-GB"/>
        </w:rPr>
        <w:t xml:space="preserve"> to the requirement</w:t>
      </w:r>
      <w:r w:rsidR="009C3D4D" w:rsidRPr="00813E33">
        <w:rPr>
          <w:lang w:val="en-GB"/>
        </w:rPr>
        <w:t>s</w:t>
      </w:r>
      <w:r w:rsidRPr="00813E33">
        <w:rPr>
          <w:lang w:val="en-GB"/>
        </w:rPr>
        <w:t xml:space="preserve"> of building contractors</w:t>
      </w:r>
      <w:r w:rsidR="008B77CA" w:rsidRPr="00813E33">
        <w:rPr>
          <w:lang w:val="en-GB"/>
        </w:rPr>
        <w:t>,</w:t>
      </w:r>
      <w:r w:rsidRPr="00813E33">
        <w:rPr>
          <w:lang w:val="en-GB"/>
        </w:rPr>
        <w:t xml:space="preserve"> and </w:t>
      </w:r>
      <w:r w:rsidR="004D6F18">
        <w:rPr>
          <w:lang w:val="en-GB"/>
        </w:rPr>
        <w:t xml:space="preserve">it </w:t>
      </w:r>
      <w:r w:rsidR="00A07602">
        <w:rPr>
          <w:lang w:val="en-GB"/>
        </w:rPr>
        <w:t>did not</w:t>
      </w:r>
      <w:r w:rsidRPr="00813E33">
        <w:rPr>
          <w:lang w:val="en-GB"/>
        </w:rPr>
        <w:t xml:space="preserve"> sell </w:t>
      </w:r>
      <w:r w:rsidR="00A07602">
        <w:rPr>
          <w:lang w:val="en-GB"/>
        </w:rPr>
        <w:t>its</w:t>
      </w:r>
      <w:r w:rsidRPr="00813E33">
        <w:rPr>
          <w:lang w:val="en-GB"/>
        </w:rPr>
        <w:t xml:space="preserve"> product in the retail market. </w:t>
      </w:r>
    </w:p>
    <w:p w14:paraId="3C7AC30A" w14:textId="77777777" w:rsidR="000B6FAE" w:rsidRPr="00813E33" w:rsidRDefault="000B6FAE" w:rsidP="00455426">
      <w:pPr>
        <w:pStyle w:val="BodyTextMain"/>
        <w:rPr>
          <w:lang w:val="en-GB"/>
        </w:rPr>
      </w:pPr>
    </w:p>
    <w:p w14:paraId="4C992575" w14:textId="4BA46B07" w:rsidR="000B6FAE" w:rsidRPr="00813E33" w:rsidRDefault="000B6FAE" w:rsidP="00455426">
      <w:pPr>
        <w:pStyle w:val="BodyTextMain"/>
        <w:rPr>
          <w:lang w:val="en-GB"/>
        </w:rPr>
      </w:pPr>
      <w:r w:rsidRPr="00813E33">
        <w:rPr>
          <w:lang w:val="en-GB"/>
        </w:rPr>
        <w:t xml:space="preserve">YBC started business by </w:t>
      </w:r>
      <w:r w:rsidR="009C3D4D" w:rsidRPr="00813E33">
        <w:rPr>
          <w:lang w:val="en-GB"/>
        </w:rPr>
        <w:t xml:space="preserve">initially </w:t>
      </w:r>
      <w:r w:rsidRPr="00813E33">
        <w:rPr>
          <w:lang w:val="en-GB"/>
        </w:rPr>
        <w:t>purchasing one</w:t>
      </w:r>
      <w:r w:rsidR="00A2222F">
        <w:rPr>
          <w:lang w:val="en-GB"/>
        </w:rPr>
        <w:t xml:space="preserve"> brick-making machine, </w:t>
      </w:r>
      <w:r w:rsidR="00ED4F52">
        <w:rPr>
          <w:lang w:val="en-GB"/>
        </w:rPr>
        <w:t xml:space="preserve">a </w:t>
      </w:r>
      <w:r w:rsidR="00A2222F">
        <w:rPr>
          <w:lang w:val="en-GB"/>
        </w:rPr>
        <w:t xml:space="preserve">mixer, </w:t>
      </w:r>
      <w:r w:rsidR="00ED4F52">
        <w:rPr>
          <w:lang w:val="en-GB"/>
        </w:rPr>
        <w:t xml:space="preserve">a </w:t>
      </w:r>
      <w:r w:rsidR="00A2222F">
        <w:rPr>
          <w:lang w:val="en-GB"/>
        </w:rPr>
        <w:t>conveyer, and moulds</w:t>
      </w:r>
      <w:r w:rsidRPr="00813E33">
        <w:rPr>
          <w:lang w:val="en-GB"/>
        </w:rPr>
        <w:t xml:space="preserve">. </w:t>
      </w:r>
      <w:r w:rsidR="004D6F18">
        <w:rPr>
          <w:lang w:val="en-GB"/>
        </w:rPr>
        <w:t xml:space="preserve">It </w:t>
      </w:r>
      <w:r w:rsidRPr="00813E33">
        <w:rPr>
          <w:lang w:val="en-GB"/>
        </w:rPr>
        <w:t>used this</w:t>
      </w:r>
      <w:r w:rsidR="00A2222F">
        <w:rPr>
          <w:lang w:val="en-GB"/>
        </w:rPr>
        <w:t xml:space="preserve"> equipment</w:t>
      </w:r>
      <w:r w:rsidRPr="00813E33">
        <w:rPr>
          <w:lang w:val="en-GB"/>
        </w:rPr>
        <w:t xml:space="preserve"> to </w:t>
      </w:r>
      <w:r w:rsidR="004D6F18">
        <w:rPr>
          <w:lang w:val="en-GB"/>
        </w:rPr>
        <w:t>manufacture</w:t>
      </w:r>
      <w:r w:rsidRPr="00813E33">
        <w:rPr>
          <w:lang w:val="en-GB"/>
        </w:rPr>
        <w:t xml:space="preserve"> two type</w:t>
      </w:r>
      <w:r w:rsidR="009C3D4D" w:rsidRPr="00813E33">
        <w:rPr>
          <w:lang w:val="en-GB"/>
        </w:rPr>
        <w:t>s</w:t>
      </w:r>
      <w:r w:rsidRPr="00813E33">
        <w:rPr>
          <w:lang w:val="en-GB"/>
        </w:rPr>
        <w:t xml:space="preserve"> of bricks and blocks. Fly</w:t>
      </w:r>
      <w:r w:rsidR="00CD57A7" w:rsidRPr="00813E33">
        <w:rPr>
          <w:lang w:val="en-GB"/>
        </w:rPr>
        <w:t xml:space="preserve"> </w:t>
      </w:r>
      <w:r w:rsidRPr="00813E33">
        <w:rPr>
          <w:lang w:val="en-GB"/>
        </w:rPr>
        <w:t>ash</w:t>
      </w:r>
      <w:r w:rsidR="00CD57A7" w:rsidRPr="00813E33">
        <w:rPr>
          <w:lang w:val="en-GB"/>
        </w:rPr>
        <w:t xml:space="preserve"> </w:t>
      </w:r>
      <w:r w:rsidRPr="00813E33">
        <w:rPr>
          <w:lang w:val="en-GB"/>
        </w:rPr>
        <w:t>bricks were in two sizes</w:t>
      </w:r>
      <w:r w:rsidR="008B77CA" w:rsidRPr="00813E33">
        <w:rPr>
          <w:lang w:val="en-GB"/>
        </w:rPr>
        <w:t>:</w:t>
      </w:r>
      <w:r w:rsidRPr="00813E33">
        <w:rPr>
          <w:lang w:val="en-GB"/>
        </w:rPr>
        <w:t xml:space="preserve"> 8</w:t>
      </w:r>
      <w:r w:rsidR="00BF3149">
        <w:rPr>
          <w:lang w:val="en-GB"/>
        </w:rPr>
        <w:t xml:space="preserve"> </w:t>
      </w:r>
      <w:r w:rsidRPr="00813E33">
        <w:rPr>
          <w:lang w:val="en-GB"/>
        </w:rPr>
        <w:t>x</w:t>
      </w:r>
      <w:r w:rsidR="00BF3149">
        <w:rPr>
          <w:lang w:val="en-GB"/>
        </w:rPr>
        <w:t xml:space="preserve"> </w:t>
      </w:r>
      <w:r w:rsidRPr="00813E33">
        <w:rPr>
          <w:lang w:val="en-GB"/>
        </w:rPr>
        <w:t>4</w:t>
      </w:r>
      <w:r w:rsidR="00BF3149">
        <w:rPr>
          <w:lang w:val="en-GB"/>
        </w:rPr>
        <w:t xml:space="preserve"> </w:t>
      </w:r>
      <w:r w:rsidRPr="00813E33">
        <w:rPr>
          <w:lang w:val="en-GB"/>
        </w:rPr>
        <w:t>x</w:t>
      </w:r>
      <w:r w:rsidR="00BF3149">
        <w:rPr>
          <w:lang w:val="en-GB"/>
        </w:rPr>
        <w:t xml:space="preserve"> </w:t>
      </w:r>
      <w:r w:rsidRPr="00813E33">
        <w:rPr>
          <w:lang w:val="en-GB"/>
        </w:rPr>
        <w:t>4</w:t>
      </w:r>
      <w:r w:rsidR="00BF3149">
        <w:rPr>
          <w:lang w:val="en-GB"/>
        </w:rPr>
        <w:t xml:space="preserve"> inches</w:t>
      </w:r>
      <w:r w:rsidRPr="00813E33">
        <w:rPr>
          <w:lang w:val="en-GB"/>
        </w:rPr>
        <w:t xml:space="preserve"> and 9</w:t>
      </w:r>
      <w:r w:rsidR="00BF3149">
        <w:rPr>
          <w:lang w:val="en-GB"/>
        </w:rPr>
        <w:t xml:space="preserve"> </w:t>
      </w:r>
      <w:r w:rsidRPr="00813E33">
        <w:rPr>
          <w:lang w:val="en-GB"/>
        </w:rPr>
        <w:t>x</w:t>
      </w:r>
      <w:r w:rsidR="00BF3149">
        <w:rPr>
          <w:lang w:val="en-GB"/>
        </w:rPr>
        <w:t xml:space="preserve"> </w:t>
      </w:r>
      <w:r w:rsidRPr="00813E33">
        <w:rPr>
          <w:lang w:val="en-GB"/>
        </w:rPr>
        <w:t>4</w:t>
      </w:r>
      <w:r w:rsidR="00BF3149">
        <w:rPr>
          <w:lang w:val="en-GB"/>
        </w:rPr>
        <w:t xml:space="preserve"> </w:t>
      </w:r>
      <w:r w:rsidRPr="00813E33">
        <w:rPr>
          <w:lang w:val="en-GB"/>
        </w:rPr>
        <w:t>x</w:t>
      </w:r>
      <w:r w:rsidR="00BF3149">
        <w:rPr>
          <w:lang w:val="en-GB"/>
        </w:rPr>
        <w:t xml:space="preserve"> </w:t>
      </w:r>
      <w:r w:rsidRPr="00813E33">
        <w:rPr>
          <w:lang w:val="en-GB"/>
        </w:rPr>
        <w:t>3</w:t>
      </w:r>
      <w:r w:rsidR="00BF3149">
        <w:rPr>
          <w:lang w:val="en-GB"/>
        </w:rPr>
        <w:t xml:space="preserve"> inches</w:t>
      </w:r>
      <w:r w:rsidRPr="00813E33">
        <w:rPr>
          <w:lang w:val="en-GB"/>
        </w:rPr>
        <w:t xml:space="preserve">. </w:t>
      </w:r>
      <w:r w:rsidR="00C447F0">
        <w:rPr>
          <w:lang w:val="en-GB"/>
        </w:rPr>
        <w:t>Ma</w:t>
      </w:r>
      <w:r w:rsidR="008B77CA" w:rsidRPr="00813E33">
        <w:rPr>
          <w:lang w:val="en-GB"/>
        </w:rPr>
        <w:t xml:space="preserve">nufactured </w:t>
      </w:r>
      <w:r w:rsidRPr="00813E33">
        <w:rPr>
          <w:lang w:val="en-GB"/>
        </w:rPr>
        <w:t>block</w:t>
      </w:r>
      <w:r w:rsidR="009C3D4D" w:rsidRPr="00813E33">
        <w:rPr>
          <w:lang w:val="en-GB"/>
        </w:rPr>
        <w:t>s</w:t>
      </w:r>
      <w:r w:rsidRPr="00813E33">
        <w:rPr>
          <w:lang w:val="en-GB"/>
        </w:rPr>
        <w:t xml:space="preserve"> </w:t>
      </w:r>
      <w:r w:rsidR="00C447F0">
        <w:rPr>
          <w:lang w:val="en-GB"/>
        </w:rPr>
        <w:t>were</w:t>
      </w:r>
      <w:r w:rsidRPr="00813E33">
        <w:rPr>
          <w:lang w:val="en-GB"/>
        </w:rPr>
        <w:t xml:space="preserve"> 16</w:t>
      </w:r>
      <w:r w:rsidR="00BF3149">
        <w:rPr>
          <w:lang w:val="en-GB"/>
        </w:rPr>
        <w:t xml:space="preserve"> </w:t>
      </w:r>
      <w:r w:rsidRPr="00813E33">
        <w:rPr>
          <w:lang w:val="en-GB"/>
        </w:rPr>
        <w:t>x</w:t>
      </w:r>
      <w:r w:rsidR="00BF3149">
        <w:rPr>
          <w:lang w:val="en-GB"/>
        </w:rPr>
        <w:t xml:space="preserve"> </w:t>
      </w:r>
      <w:r w:rsidRPr="00813E33">
        <w:rPr>
          <w:lang w:val="en-GB"/>
        </w:rPr>
        <w:t>8</w:t>
      </w:r>
      <w:r w:rsidR="00BF3149">
        <w:rPr>
          <w:lang w:val="en-GB"/>
        </w:rPr>
        <w:t xml:space="preserve"> </w:t>
      </w:r>
      <w:r w:rsidRPr="00813E33">
        <w:rPr>
          <w:lang w:val="en-GB"/>
        </w:rPr>
        <w:t>x</w:t>
      </w:r>
      <w:r w:rsidR="00BF3149">
        <w:rPr>
          <w:lang w:val="en-GB"/>
        </w:rPr>
        <w:t xml:space="preserve"> </w:t>
      </w:r>
      <w:r w:rsidRPr="00813E33">
        <w:rPr>
          <w:lang w:val="en-GB"/>
        </w:rPr>
        <w:t>6</w:t>
      </w:r>
      <w:r w:rsidR="00BF3149">
        <w:rPr>
          <w:lang w:val="en-GB"/>
        </w:rPr>
        <w:t xml:space="preserve"> inches</w:t>
      </w:r>
      <w:r w:rsidRPr="00813E33">
        <w:rPr>
          <w:lang w:val="en-GB"/>
        </w:rPr>
        <w:t>. The firm used hydraulic</w:t>
      </w:r>
      <w:r w:rsidR="002308C6" w:rsidRPr="00813E33">
        <w:rPr>
          <w:lang w:val="en-GB"/>
        </w:rPr>
        <w:t xml:space="preserve"> </w:t>
      </w:r>
      <w:r w:rsidRPr="00813E33">
        <w:rPr>
          <w:lang w:val="en-GB"/>
        </w:rPr>
        <w:t>vibration</w:t>
      </w:r>
      <w:r w:rsidR="002308C6" w:rsidRPr="00813E33">
        <w:rPr>
          <w:lang w:val="en-GB"/>
        </w:rPr>
        <w:t xml:space="preserve"> </w:t>
      </w:r>
      <w:r w:rsidRPr="00813E33">
        <w:rPr>
          <w:lang w:val="en-GB"/>
        </w:rPr>
        <w:t>compaction</w:t>
      </w:r>
      <w:r w:rsidR="00C447F0">
        <w:rPr>
          <w:lang w:val="en-GB"/>
        </w:rPr>
        <w:t xml:space="preserve"> </w:t>
      </w:r>
      <w:r w:rsidRPr="00813E33">
        <w:rPr>
          <w:lang w:val="en-GB"/>
        </w:rPr>
        <w:t>technology</w:t>
      </w:r>
      <w:r w:rsidR="00A2222F">
        <w:rPr>
          <w:lang w:val="en-GB"/>
        </w:rPr>
        <w:t>.</w:t>
      </w:r>
    </w:p>
    <w:p w14:paraId="2A3ED6A4" w14:textId="77777777" w:rsidR="000B6FAE" w:rsidRPr="00813E33" w:rsidRDefault="000B6FAE" w:rsidP="00455426">
      <w:pPr>
        <w:pStyle w:val="BodyTextMain"/>
        <w:rPr>
          <w:lang w:val="en-GB"/>
        </w:rPr>
      </w:pPr>
    </w:p>
    <w:p w14:paraId="47BD22F3" w14:textId="3CCE4487" w:rsidR="000B6FAE" w:rsidRPr="00813E33" w:rsidRDefault="00B02F46" w:rsidP="00455426">
      <w:pPr>
        <w:pStyle w:val="BodyTextMain"/>
        <w:rPr>
          <w:lang w:val="en-GB"/>
        </w:rPr>
      </w:pPr>
      <w:r>
        <w:rPr>
          <w:lang w:val="en-GB"/>
        </w:rPr>
        <w:t>YBC</w:t>
      </w:r>
      <w:r w:rsidR="000B6FAE" w:rsidRPr="00813E33">
        <w:rPr>
          <w:lang w:val="en-GB"/>
        </w:rPr>
        <w:t xml:space="preserve"> </w:t>
      </w:r>
      <w:r w:rsidR="00C447F0">
        <w:rPr>
          <w:lang w:val="en-GB"/>
        </w:rPr>
        <w:t xml:space="preserve">quickly </w:t>
      </w:r>
      <w:r w:rsidR="000B6FAE" w:rsidRPr="00813E33">
        <w:rPr>
          <w:lang w:val="en-GB"/>
        </w:rPr>
        <w:t xml:space="preserve">gained </w:t>
      </w:r>
      <w:r w:rsidR="008B77CA" w:rsidRPr="00813E33">
        <w:rPr>
          <w:lang w:val="en-GB"/>
        </w:rPr>
        <w:t>a</w:t>
      </w:r>
      <w:r w:rsidR="000B6FAE" w:rsidRPr="00813E33">
        <w:rPr>
          <w:lang w:val="en-GB"/>
        </w:rPr>
        <w:t xml:space="preserve"> strong reputation among</w:t>
      </w:r>
      <w:r w:rsidR="004D6F18">
        <w:rPr>
          <w:lang w:val="en-GB"/>
        </w:rPr>
        <w:t xml:space="preserve"> </w:t>
      </w:r>
      <w:r w:rsidR="00BF3149">
        <w:rPr>
          <w:lang w:val="en-GB"/>
        </w:rPr>
        <w:t xml:space="preserve">local </w:t>
      </w:r>
      <w:r w:rsidR="000B6FAE" w:rsidRPr="00813E33">
        <w:rPr>
          <w:lang w:val="en-GB"/>
        </w:rPr>
        <w:t xml:space="preserve">contractors </w:t>
      </w:r>
      <w:r w:rsidR="00502863">
        <w:rPr>
          <w:lang w:val="en-GB"/>
        </w:rPr>
        <w:t>for</w:t>
      </w:r>
      <w:r w:rsidR="000B6FAE" w:rsidRPr="00813E33">
        <w:rPr>
          <w:lang w:val="en-GB"/>
        </w:rPr>
        <w:t xml:space="preserve"> quality and timely deliver</w:t>
      </w:r>
      <w:r w:rsidR="008B77CA" w:rsidRPr="00813E33">
        <w:rPr>
          <w:lang w:val="en-GB"/>
        </w:rPr>
        <w:t>y</w:t>
      </w:r>
      <w:r w:rsidR="000B6FAE" w:rsidRPr="00813E33">
        <w:rPr>
          <w:lang w:val="en-GB"/>
        </w:rPr>
        <w:t xml:space="preserve">. The firm could get orders in advance, </w:t>
      </w:r>
      <w:r w:rsidR="008B77CA" w:rsidRPr="00813E33">
        <w:rPr>
          <w:lang w:val="en-GB"/>
        </w:rPr>
        <w:t xml:space="preserve">which </w:t>
      </w:r>
      <w:r w:rsidR="000B6FAE" w:rsidRPr="00813E33">
        <w:rPr>
          <w:lang w:val="en-GB"/>
        </w:rPr>
        <w:t xml:space="preserve">enabled </w:t>
      </w:r>
      <w:r w:rsidR="004D6F18">
        <w:rPr>
          <w:lang w:val="en-GB"/>
        </w:rPr>
        <w:t>it</w:t>
      </w:r>
      <w:r w:rsidR="000B6FAE" w:rsidRPr="00813E33">
        <w:rPr>
          <w:lang w:val="en-GB"/>
        </w:rPr>
        <w:t xml:space="preserve"> to </w:t>
      </w:r>
      <w:r w:rsidR="008B77CA" w:rsidRPr="00813E33">
        <w:rPr>
          <w:lang w:val="en-GB"/>
        </w:rPr>
        <w:t xml:space="preserve">make </w:t>
      </w:r>
      <w:r w:rsidR="000B6FAE" w:rsidRPr="00813E33">
        <w:rPr>
          <w:lang w:val="en-GB"/>
        </w:rPr>
        <w:t>deci</w:t>
      </w:r>
      <w:r w:rsidR="008B77CA" w:rsidRPr="00813E33">
        <w:rPr>
          <w:lang w:val="en-GB"/>
        </w:rPr>
        <w:t>sions</w:t>
      </w:r>
      <w:r w:rsidR="000B6FAE" w:rsidRPr="00813E33">
        <w:rPr>
          <w:lang w:val="en-GB"/>
        </w:rPr>
        <w:t xml:space="preserve"> about production quantity. The increase in demand motivated </w:t>
      </w:r>
      <w:r w:rsidR="00C447F0">
        <w:rPr>
          <w:lang w:val="en-GB"/>
        </w:rPr>
        <w:t xml:space="preserve">YBC </w:t>
      </w:r>
      <w:r w:rsidR="000B6FAE" w:rsidRPr="00813E33">
        <w:rPr>
          <w:lang w:val="en-GB"/>
        </w:rPr>
        <w:t>to purchase one interlocking brick</w:t>
      </w:r>
      <w:r>
        <w:rPr>
          <w:lang w:val="en-GB"/>
        </w:rPr>
        <w:t>-</w:t>
      </w:r>
      <w:r w:rsidR="000B6FAE" w:rsidRPr="00813E33">
        <w:rPr>
          <w:lang w:val="en-GB"/>
        </w:rPr>
        <w:t xml:space="preserve">making machine along with </w:t>
      </w:r>
      <w:r w:rsidR="007454FF" w:rsidRPr="00813E33">
        <w:rPr>
          <w:lang w:val="en-GB"/>
        </w:rPr>
        <w:t xml:space="preserve">a </w:t>
      </w:r>
      <w:r w:rsidR="000B6FAE" w:rsidRPr="00813E33">
        <w:rPr>
          <w:lang w:val="en-GB"/>
        </w:rPr>
        <w:t>vibrator to meet the growing demand from contractors. In 2014, the firm also purchased a truck for deliv</w:t>
      </w:r>
      <w:r w:rsidR="00C447F0">
        <w:rPr>
          <w:lang w:val="en-GB"/>
        </w:rPr>
        <w:t>ering</w:t>
      </w:r>
      <w:r w:rsidR="000B6FAE" w:rsidRPr="00813E33">
        <w:rPr>
          <w:lang w:val="en-GB"/>
        </w:rPr>
        <w:t xml:space="preserve"> the manufactured material. The increased demand </w:t>
      </w:r>
      <w:r>
        <w:rPr>
          <w:lang w:val="en-GB"/>
        </w:rPr>
        <w:t>for</w:t>
      </w:r>
      <w:r w:rsidR="000B6FAE" w:rsidRPr="00813E33">
        <w:rPr>
          <w:lang w:val="en-GB"/>
        </w:rPr>
        <w:t xml:space="preserve"> products </w:t>
      </w:r>
      <w:r w:rsidR="007454FF" w:rsidRPr="00813E33">
        <w:rPr>
          <w:lang w:val="en-GB"/>
        </w:rPr>
        <w:t xml:space="preserve">led </w:t>
      </w:r>
      <w:r w:rsidR="000B6FAE" w:rsidRPr="00813E33">
        <w:rPr>
          <w:lang w:val="en-GB"/>
        </w:rPr>
        <w:t xml:space="preserve">the firm to purchase another machine and truck for delivery in 2015. In the same year, </w:t>
      </w:r>
      <w:r w:rsidR="00C447F0">
        <w:rPr>
          <w:lang w:val="en-GB"/>
        </w:rPr>
        <w:t>YBC</w:t>
      </w:r>
      <w:r w:rsidR="000B6FAE" w:rsidRPr="00813E33">
        <w:rPr>
          <w:lang w:val="en-GB"/>
        </w:rPr>
        <w:t xml:space="preserve"> increased production by starting operations in another </w:t>
      </w:r>
      <w:r w:rsidR="000B6FAE" w:rsidRPr="00813E33">
        <w:rPr>
          <w:lang w:val="en-GB"/>
        </w:rPr>
        <w:lastRenderedPageBreak/>
        <w:t xml:space="preserve">shift. To modernize production, the firm added </w:t>
      </w:r>
      <w:r w:rsidR="007454FF" w:rsidRPr="00813E33">
        <w:rPr>
          <w:lang w:val="en-GB"/>
        </w:rPr>
        <w:t xml:space="preserve">an </w:t>
      </w:r>
      <w:r w:rsidR="000B6FAE" w:rsidRPr="00813E33">
        <w:rPr>
          <w:lang w:val="en-GB"/>
        </w:rPr>
        <w:t xml:space="preserve">egg-laying machine and a mixer, </w:t>
      </w:r>
      <w:r w:rsidR="007454FF" w:rsidRPr="00813E33">
        <w:rPr>
          <w:lang w:val="en-GB"/>
        </w:rPr>
        <w:t xml:space="preserve">which were </w:t>
      </w:r>
      <w:r w:rsidR="000B6FAE" w:rsidRPr="00813E33">
        <w:rPr>
          <w:lang w:val="en-GB"/>
        </w:rPr>
        <w:t xml:space="preserve">used exclusively </w:t>
      </w:r>
      <w:r w:rsidR="007454FF" w:rsidRPr="00813E33">
        <w:rPr>
          <w:lang w:val="en-GB"/>
        </w:rPr>
        <w:t>to</w:t>
      </w:r>
      <w:r w:rsidR="000B6FAE" w:rsidRPr="00813E33">
        <w:rPr>
          <w:lang w:val="en-GB"/>
        </w:rPr>
        <w:t xml:space="preserve"> manufactur</w:t>
      </w:r>
      <w:r w:rsidR="007454FF" w:rsidRPr="00813E33">
        <w:rPr>
          <w:lang w:val="en-GB"/>
        </w:rPr>
        <w:t>e</w:t>
      </w:r>
      <w:r w:rsidR="000B6FAE" w:rsidRPr="00813E33">
        <w:rPr>
          <w:lang w:val="en-GB"/>
        </w:rPr>
        <w:t xml:space="preserve"> block</w:t>
      </w:r>
      <w:r w:rsidR="00007A18" w:rsidRPr="00813E33">
        <w:rPr>
          <w:lang w:val="en-GB"/>
        </w:rPr>
        <w:t>s</w:t>
      </w:r>
      <w:r w:rsidR="000B6FAE" w:rsidRPr="00813E33">
        <w:rPr>
          <w:lang w:val="en-GB"/>
        </w:rPr>
        <w:t>. This</w:t>
      </w:r>
      <w:r>
        <w:rPr>
          <w:lang w:val="en-GB"/>
        </w:rPr>
        <w:t xml:space="preserve"> addition</w:t>
      </w:r>
      <w:r w:rsidR="000B6FAE" w:rsidRPr="00813E33">
        <w:rPr>
          <w:lang w:val="en-GB"/>
        </w:rPr>
        <w:t xml:space="preserve"> helped increase </w:t>
      </w:r>
      <w:r w:rsidR="00C447F0">
        <w:rPr>
          <w:lang w:val="en-GB"/>
        </w:rPr>
        <w:t xml:space="preserve">the firm’s </w:t>
      </w:r>
      <w:r w:rsidR="000B6FAE" w:rsidRPr="00813E33">
        <w:rPr>
          <w:lang w:val="en-GB"/>
        </w:rPr>
        <w:t>product portfolio.</w:t>
      </w:r>
    </w:p>
    <w:p w14:paraId="3DF2A828" w14:textId="77777777" w:rsidR="000B6FAE" w:rsidRPr="00813E33" w:rsidRDefault="000B6FAE" w:rsidP="00455426">
      <w:pPr>
        <w:pStyle w:val="BodyTextMain"/>
        <w:rPr>
          <w:lang w:val="en-GB"/>
        </w:rPr>
      </w:pPr>
    </w:p>
    <w:p w14:paraId="2129E53E" w14:textId="59BF2B59" w:rsidR="000B6FAE" w:rsidRPr="00813E33" w:rsidRDefault="00C447F0" w:rsidP="00455426">
      <w:pPr>
        <w:pStyle w:val="BodyTextMain"/>
        <w:rPr>
          <w:lang w:val="en-GB"/>
        </w:rPr>
      </w:pPr>
      <w:r>
        <w:rPr>
          <w:lang w:val="en-GB"/>
        </w:rPr>
        <w:t>YBC’s</w:t>
      </w:r>
      <w:r w:rsidR="000B6FAE" w:rsidRPr="00813E33">
        <w:rPr>
          <w:lang w:val="en-GB"/>
        </w:rPr>
        <w:t xml:space="preserve"> manufacturing unit</w:t>
      </w:r>
      <w:r w:rsidR="00B02F46">
        <w:rPr>
          <w:lang w:val="en-GB"/>
        </w:rPr>
        <w:t xml:space="preserve"> was </w:t>
      </w:r>
      <w:r w:rsidR="000B6FAE" w:rsidRPr="00813E33">
        <w:rPr>
          <w:lang w:val="en-GB"/>
        </w:rPr>
        <w:t>approximately 5</w:t>
      </w:r>
      <w:r w:rsidR="00080B49" w:rsidRPr="00813E33">
        <w:rPr>
          <w:lang w:val="en-GB"/>
        </w:rPr>
        <w:t>,</w:t>
      </w:r>
      <w:r w:rsidR="000B6FAE" w:rsidRPr="00813E33">
        <w:rPr>
          <w:lang w:val="en-GB"/>
        </w:rPr>
        <w:t xml:space="preserve">058 </w:t>
      </w:r>
      <w:r w:rsidR="00C76C29" w:rsidRPr="00813E33">
        <w:rPr>
          <w:lang w:val="en-GB"/>
        </w:rPr>
        <w:t>square</w:t>
      </w:r>
      <w:r w:rsidR="000B6FAE" w:rsidRPr="00813E33">
        <w:rPr>
          <w:lang w:val="en-GB"/>
        </w:rPr>
        <w:t xml:space="preserve"> </w:t>
      </w:r>
      <w:r w:rsidR="00C76C29" w:rsidRPr="00813E33">
        <w:rPr>
          <w:lang w:val="en-GB"/>
        </w:rPr>
        <w:t>m</w:t>
      </w:r>
      <w:r w:rsidR="000B6FAE" w:rsidRPr="00813E33">
        <w:rPr>
          <w:lang w:val="en-GB"/>
        </w:rPr>
        <w:t>et</w:t>
      </w:r>
      <w:r w:rsidR="00B02F46">
        <w:rPr>
          <w:lang w:val="en-GB"/>
        </w:rPr>
        <w:t>re</w:t>
      </w:r>
      <w:r w:rsidR="000B6FAE" w:rsidRPr="00813E33">
        <w:rPr>
          <w:lang w:val="en-GB"/>
        </w:rPr>
        <w:t>s.</w:t>
      </w:r>
      <w:r w:rsidR="00B02F46">
        <w:rPr>
          <w:lang w:val="en-GB"/>
        </w:rPr>
        <w:t xml:space="preserve"> It </w:t>
      </w:r>
      <w:r w:rsidR="00C76C29" w:rsidRPr="00813E33">
        <w:rPr>
          <w:lang w:val="en-GB"/>
        </w:rPr>
        <w:t>had</w:t>
      </w:r>
      <w:r w:rsidR="000B6FAE" w:rsidRPr="00813E33">
        <w:rPr>
          <w:lang w:val="en-GB"/>
        </w:rPr>
        <w:t xml:space="preserve"> all the modern facilities to manufacture bricks and blocks. </w:t>
      </w:r>
      <w:r>
        <w:rPr>
          <w:lang w:val="en-GB"/>
        </w:rPr>
        <w:t xml:space="preserve">It </w:t>
      </w:r>
      <w:r w:rsidR="000B6FAE" w:rsidRPr="00813E33">
        <w:rPr>
          <w:lang w:val="en-GB"/>
        </w:rPr>
        <w:t xml:space="preserve">had </w:t>
      </w:r>
      <w:r w:rsidR="00C76C29" w:rsidRPr="00813E33">
        <w:rPr>
          <w:lang w:val="en-GB"/>
        </w:rPr>
        <w:t xml:space="preserve">an </w:t>
      </w:r>
      <w:r w:rsidR="000B6FAE" w:rsidRPr="00813E33">
        <w:rPr>
          <w:lang w:val="en-GB"/>
        </w:rPr>
        <w:t>advanced warehousing facility</w:t>
      </w:r>
      <w:r w:rsidR="009D0F02">
        <w:rPr>
          <w:lang w:val="en-GB"/>
        </w:rPr>
        <w:t xml:space="preserve"> </w:t>
      </w:r>
      <w:r w:rsidR="000B6FAE" w:rsidRPr="00813E33">
        <w:rPr>
          <w:lang w:val="en-GB"/>
        </w:rPr>
        <w:t>to store additional product</w:t>
      </w:r>
      <w:r w:rsidR="00007A18" w:rsidRPr="00813E33">
        <w:rPr>
          <w:lang w:val="en-GB"/>
        </w:rPr>
        <w:t>s</w:t>
      </w:r>
      <w:r w:rsidR="000B6FAE" w:rsidRPr="00813E33">
        <w:rPr>
          <w:lang w:val="en-GB"/>
        </w:rPr>
        <w:t xml:space="preserve"> </w:t>
      </w:r>
      <w:r w:rsidR="00C76C29" w:rsidRPr="00813E33">
        <w:rPr>
          <w:lang w:val="en-GB"/>
        </w:rPr>
        <w:t>(</w:t>
      </w:r>
      <w:r w:rsidR="000B6FAE" w:rsidRPr="00813E33">
        <w:rPr>
          <w:lang w:val="en-GB"/>
        </w:rPr>
        <w:t xml:space="preserve">if </w:t>
      </w:r>
      <w:r w:rsidR="00C76C29" w:rsidRPr="00813E33">
        <w:rPr>
          <w:lang w:val="en-GB"/>
        </w:rPr>
        <w:t xml:space="preserve">there </w:t>
      </w:r>
      <w:r w:rsidR="00007A18" w:rsidRPr="00813E33">
        <w:rPr>
          <w:lang w:val="en-GB"/>
        </w:rPr>
        <w:t>were</w:t>
      </w:r>
      <w:r w:rsidR="00C76C29" w:rsidRPr="00813E33">
        <w:rPr>
          <w:lang w:val="en-GB"/>
        </w:rPr>
        <w:t xml:space="preserve"> </w:t>
      </w:r>
      <w:r w:rsidR="000B6FAE" w:rsidRPr="00813E33">
        <w:rPr>
          <w:lang w:val="en-GB"/>
        </w:rPr>
        <w:t>any</w:t>
      </w:r>
      <w:r w:rsidR="00C76C29" w:rsidRPr="00813E33">
        <w:rPr>
          <w:lang w:val="en-GB"/>
        </w:rPr>
        <w:t>)</w:t>
      </w:r>
      <w:r w:rsidR="000B6FAE" w:rsidRPr="00813E33">
        <w:rPr>
          <w:lang w:val="en-GB"/>
        </w:rPr>
        <w:t xml:space="preserve"> in a safe and secure manner</w:t>
      </w:r>
      <w:r>
        <w:rPr>
          <w:lang w:val="en-GB"/>
        </w:rPr>
        <w:t>,</w:t>
      </w:r>
      <w:r w:rsidR="000B6FAE" w:rsidRPr="00813E33">
        <w:rPr>
          <w:lang w:val="en-GB"/>
        </w:rPr>
        <w:t xml:space="preserve"> and to meet the urgent requirement</w:t>
      </w:r>
      <w:r w:rsidR="00C76C29" w:rsidRPr="00813E33">
        <w:rPr>
          <w:lang w:val="en-GB"/>
        </w:rPr>
        <w:t>s</w:t>
      </w:r>
      <w:r w:rsidR="000B6FAE" w:rsidRPr="00813E33">
        <w:rPr>
          <w:lang w:val="en-GB"/>
        </w:rPr>
        <w:t xml:space="preserve"> of customers. Overall</w:t>
      </w:r>
      <w:r w:rsidR="00C76C29" w:rsidRPr="00813E33">
        <w:rPr>
          <w:lang w:val="en-GB"/>
        </w:rPr>
        <w:t>,</w:t>
      </w:r>
      <w:r w:rsidR="000B6FAE" w:rsidRPr="00813E33">
        <w:rPr>
          <w:lang w:val="en-GB"/>
        </w:rPr>
        <w:t xml:space="preserve"> the </w:t>
      </w:r>
      <w:r w:rsidR="009D0F02">
        <w:rPr>
          <w:lang w:val="en-GB"/>
        </w:rPr>
        <w:t xml:space="preserve">firm’s </w:t>
      </w:r>
      <w:r w:rsidR="000B6FAE" w:rsidRPr="00813E33">
        <w:rPr>
          <w:lang w:val="en-GB"/>
        </w:rPr>
        <w:t xml:space="preserve">growth in terms of products and reputation in the market was </w:t>
      </w:r>
      <w:r w:rsidR="00756321">
        <w:rPr>
          <w:lang w:val="en-GB"/>
        </w:rPr>
        <w:t>satisfactory. T</w:t>
      </w:r>
      <w:r w:rsidR="000B6FAE" w:rsidRPr="00813E33">
        <w:rPr>
          <w:lang w:val="en-GB"/>
        </w:rPr>
        <w:t>he partners could provide all the necessary support to their customers in terms of product, quality</w:t>
      </w:r>
      <w:r w:rsidR="00C76C29" w:rsidRPr="00813E33">
        <w:rPr>
          <w:lang w:val="en-GB"/>
        </w:rPr>
        <w:t>,</w:t>
      </w:r>
      <w:r w:rsidR="000B6FAE" w:rsidRPr="00813E33">
        <w:rPr>
          <w:lang w:val="en-GB"/>
        </w:rPr>
        <w:t xml:space="preserve"> and replacement </w:t>
      </w:r>
      <w:r w:rsidR="00C76C29" w:rsidRPr="00813E33">
        <w:rPr>
          <w:lang w:val="en-GB"/>
        </w:rPr>
        <w:t>(</w:t>
      </w:r>
      <w:r w:rsidR="000B6FAE" w:rsidRPr="00813E33">
        <w:rPr>
          <w:lang w:val="en-GB"/>
        </w:rPr>
        <w:t>if required</w:t>
      </w:r>
      <w:r w:rsidR="00C76C29" w:rsidRPr="00813E33">
        <w:rPr>
          <w:lang w:val="en-GB"/>
        </w:rPr>
        <w:t>)</w:t>
      </w:r>
      <w:r w:rsidR="000B6FAE" w:rsidRPr="00813E33">
        <w:rPr>
          <w:lang w:val="en-GB"/>
        </w:rPr>
        <w:t xml:space="preserve">. </w:t>
      </w:r>
    </w:p>
    <w:p w14:paraId="5F4C45C7" w14:textId="77777777" w:rsidR="000B6FAE" w:rsidRPr="00813E33" w:rsidRDefault="000B6FAE" w:rsidP="00455426">
      <w:pPr>
        <w:pStyle w:val="BodyTextMain"/>
        <w:rPr>
          <w:lang w:val="en-GB"/>
        </w:rPr>
      </w:pPr>
    </w:p>
    <w:p w14:paraId="0C1DBD5C" w14:textId="77777777" w:rsidR="000B6FAE" w:rsidRPr="00813E33" w:rsidRDefault="000B6FAE" w:rsidP="00455426">
      <w:pPr>
        <w:pStyle w:val="BodyTextMain"/>
        <w:rPr>
          <w:lang w:val="en-GB"/>
        </w:rPr>
      </w:pPr>
    </w:p>
    <w:p w14:paraId="6BF632A2" w14:textId="3687A34F" w:rsidR="000B6FAE" w:rsidRPr="00813E33" w:rsidRDefault="000B6FAE" w:rsidP="00AE08FF">
      <w:pPr>
        <w:pStyle w:val="Casehead1"/>
        <w:rPr>
          <w:lang w:val="en-GB"/>
        </w:rPr>
      </w:pPr>
      <w:r w:rsidRPr="00813E33">
        <w:rPr>
          <w:lang w:val="en-GB"/>
        </w:rPr>
        <w:t>Brick and Block manufacturing</w:t>
      </w:r>
    </w:p>
    <w:p w14:paraId="5F01643D" w14:textId="77777777" w:rsidR="000B6FAE" w:rsidRPr="00813E33" w:rsidRDefault="000B6FAE" w:rsidP="00455426">
      <w:pPr>
        <w:pStyle w:val="BodyTextMain"/>
        <w:rPr>
          <w:lang w:val="en-GB"/>
        </w:rPr>
      </w:pPr>
    </w:p>
    <w:p w14:paraId="536F6DDF" w14:textId="5027C702" w:rsidR="000B6FAE" w:rsidRPr="00813E33" w:rsidRDefault="00B26330" w:rsidP="00455426">
      <w:pPr>
        <w:pStyle w:val="BodyTextMain"/>
        <w:rPr>
          <w:lang w:val="en-GB"/>
        </w:rPr>
      </w:pPr>
      <w:r>
        <w:rPr>
          <w:lang w:val="en-GB"/>
        </w:rPr>
        <w:t>Fly ash was the main constituent or raw material in t</w:t>
      </w:r>
      <w:r w:rsidR="000B6FAE" w:rsidRPr="00813E33">
        <w:rPr>
          <w:lang w:val="en-GB"/>
        </w:rPr>
        <w:t>he bricks and blocks. The other material</w:t>
      </w:r>
      <w:r w:rsidR="00AA221A" w:rsidRPr="00813E33">
        <w:rPr>
          <w:lang w:val="en-GB"/>
        </w:rPr>
        <w:t>s</w:t>
      </w:r>
      <w:r w:rsidR="000B6FAE" w:rsidRPr="00813E33">
        <w:rPr>
          <w:lang w:val="en-GB"/>
        </w:rPr>
        <w:t xml:space="preserve"> were metal dust, lime, dolomite chips, phosphogypsum, sand dust, super plastic</w:t>
      </w:r>
      <w:r w:rsidR="00AA221A" w:rsidRPr="00813E33">
        <w:rPr>
          <w:lang w:val="en-GB"/>
        </w:rPr>
        <w:t>,</w:t>
      </w:r>
      <w:r w:rsidR="000B6FAE" w:rsidRPr="00813E33">
        <w:rPr>
          <w:lang w:val="en-GB"/>
        </w:rPr>
        <w:t xml:space="preserve"> and white cement. The process consisted of mixing and grinding the materials in </w:t>
      </w:r>
      <w:r w:rsidR="00E66734">
        <w:rPr>
          <w:lang w:val="en-GB"/>
        </w:rPr>
        <w:t>a</w:t>
      </w:r>
      <w:r w:rsidR="000B6FAE" w:rsidRPr="00813E33">
        <w:rPr>
          <w:lang w:val="en-GB"/>
        </w:rPr>
        <w:t xml:space="preserve"> pan mixer. The materials </w:t>
      </w:r>
      <w:r w:rsidR="00E66734">
        <w:rPr>
          <w:lang w:val="en-GB"/>
        </w:rPr>
        <w:t xml:space="preserve">had </w:t>
      </w:r>
      <w:r w:rsidR="000B6FAE" w:rsidRPr="00813E33">
        <w:rPr>
          <w:lang w:val="en-GB"/>
        </w:rPr>
        <w:t xml:space="preserve">to be mixed in </w:t>
      </w:r>
      <w:r w:rsidR="00007A18" w:rsidRPr="00813E33">
        <w:rPr>
          <w:lang w:val="en-GB"/>
        </w:rPr>
        <w:t>specific</w:t>
      </w:r>
      <w:r w:rsidR="000B6FAE" w:rsidRPr="00813E33">
        <w:rPr>
          <w:lang w:val="en-GB"/>
        </w:rPr>
        <w:t xml:space="preserve"> proportion</w:t>
      </w:r>
      <w:r w:rsidR="00AA221A" w:rsidRPr="00813E33">
        <w:rPr>
          <w:lang w:val="en-GB"/>
        </w:rPr>
        <w:t>s</w:t>
      </w:r>
      <w:r w:rsidR="000B6FAE" w:rsidRPr="00813E33">
        <w:rPr>
          <w:lang w:val="en-GB"/>
        </w:rPr>
        <w:t xml:space="preserve"> to </w:t>
      </w:r>
      <w:r w:rsidR="002809E3">
        <w:rPr>
          <w:lang w:val="en-GB"/>
        </w:rPr>
        <w:t>ensure</w:t>
      </w:r>
      <w:r w:rsidR="000B6FAE" w:rsidRPr="00813E33">
        <w:rPr>
          <w:lang w:val="en-GB"/>
        </w:rPr>
        <w:t xml:space="preserve"> uniform quality</w:t>
      </w:r>
      <w:r w:rsidR="002809E3">
        <w:rPr>
          <w:lang w:val="en-GB"/>
        </w:rPr>
        <w:t xml:space="preserve"> and </w:t>
      </w:r>
      <w:r w:rsidR="000B6FAE" w:rsidRPr="00813E33">
        <w:rPr>
          <w:lang w:val="en-GB"/>
        </w:rPr>
        <w:t>economic</w:t>
      </w:r>
      <w:r w:rsidR="002809E3">
        <w:rPr>
          <w:lang w:val="en-GB"/>
        </w:rPr>
        <w:t xml:space="preserve"> production</w:t>
      </w:r>
      <w:r w:rsidR="000B6FAE" w:rsidRPr="00813E33">
        <w:rPr>
          <w:lang w:val="en-GB"/>
        </w:rPr>
        <w:t>. The pan mixer used for mixing was rotated for five minutes</w:t>
      </w:r>
      <w:r w:rsidR="00007A18" w:rsidRPr="00813E33">
        <w:rPr>
          <w:lang w:val="en-GB"/>
        </w:rPr>
        <w:t>,</w:t>
      </w:r>
      <w:r w:rsidR="000B6FAE" w:rsidRPr="00813E33">
        <w:rPr>
          <w:lang w:val="en-GB"/>
        </w:rPr>
        <w:t xml:space="preserve"> and then the mix was discharged from the mixer. The mix</w:t>
      </w:r>
      <w:r w:rsidR="00AA221A" w:rsidRPr="00813E33">
        <w:rPr>
          <w:lang w:val="en-GB"/>
        </w:rPr>
        <w:t>,</w:t>
      </w:r>
      <w:r w:rsidR="000B6FAE" w:rsidRPr="00813E33">
        <w:rPr>
          <w:lang w:val="en-GB"/>
        </w:rPr>
        <w:t xml:space="preserve"> through </w:t>
      </w:r>
      <w:r w:rsidR="00AA221A" w:rsidRPr="00813E33">
        <w:rPr>
          <w:lang w:val="en-GB"/>
        </w:rPr>
        <w:t xml:space="preserve">the </w:t>
      </w:r>
      <w:r w:rsidR="000B6FAE" w:rsidRPr="00813E33">
        <w:rPr>
          <w:lang w:val="en-GB"/>
        </w:rPr>
        <w:t>conveyer</w:t>
      </w:r>
      <w:r w:rsidR="00AA221A" w:rsidRPr="00813E33">
        <w:rPr>
          <w:lang w:val="en-GB"/>
        </w:rPr>
        <w:t xml:space="preserve"> belt</w:t>
      </w:r>
      <w:r w:rsidR="000B6FAE" w:rsidRPr="00813E33">
        <w:rPr>
          <w:lang w:val="en-GB"/>
        </w:rPr>
        <w:t xml:space="preserve">, was </w:t>
      </w:r>
      <w:r w:rsidR="00AA221A" w:rsidRPr="00813E33">
        <w:rPr>
          <w:lang w:val="en-GB"/>
        </w:rPr>
        <w:t xml:space="preserve">then </w:t>
      </w:r>
      <w:r w:rsidR="00007A18" w:rsidRPr="00813E33">
        <w:rPr>
          <w:lang w:val="en-GB"/>
        </w:rPr>
        <w:t xml:space="preserve">moved </w:t>
      </w:r>
      <w:r w:rsidR="000B6FAE" w:rsidRPr="00813E33">
        <w:rPr>
          <w:lang w:val="en-GB"/>
        </w:rPr>
        <w:t>to the brick</w:t>
      </w:r>
      <w:r w:rsidR="002809E3">
        <w:rPr>
          <w:lang w:val="en-GB"/>
        </w:rPr>
        <w:t>-</w:t>
      </w:r>
      <w:r w:rsidR="000B6FAE" w:rsidRPr="00813E33">
        <w:rPr>
          <w:lang w:val="en-GB"/>
        </w:rPr>
        <w:t xml:space="preserve">making machine where the hydraulically compressed bricks were continuously produced. </w:t>
      </w:r>
      <w:r w:rsidR="00AA221A" w:rsidRPr="00813E33">
        <w:rPr>
          <w:lang w:val="en-GB"/>
        </w:rPr>
        <w:t>A v</w:t>
      </w:r>
      <w:r w:rsidR="000B6FAE" w:rsidRPr="00813E33">
        <w:rPr>
          <w:lang w:val="en-GB"/>
        </w:rPr>
        <w:t xml:space="preserve">ibrating table was used </w:t>
      </w:r>
      <w:r w:rsidR="00007A18" w:rsidRPr="00813E33">
        <w:rPr>
          <w:lang w:val="en-GB"/>
        </w:rPr>
        <w:t xml:space="preserve">to </w:t>
      </w:r>
      <w:r w:rsidR="000B6FAE" w:rsidRPr="00813E33">
        <w:rPr>
          <w:lang w:val="en-GB"/>
        </w:rPr>
        <w:t xml:space="preserve">compact the mix </w:t>
      </w:r>
      <w:r w:rsidR="00007A18" w:rsidRPr="00813E33">
        <w:rPr>
          <w:lang w:val="en-GB"/>
        </w:rPr>
        <w:t xml:space="preserve">into </w:t>
      </w:r>
      <w:r w:rsidR="000B6FAE" w:rsidRPr="00813E33">
        <w:rPr>
          <w:lang w:val="en-GB"/>
        </w:rPr>
        <w:t>the mo</w:t>
      </w:r>
      <w:r w:rsidR="00362BB0">
        <w:rPr>
          <w:lang w:val="en-GB"/>
        </w:rPr>
        <w:t>u</w:t>
      </w:r>
      <w:r w:rsidR="000B6FAE" w:rsidRPr="00813E33">
        <w:rPr>
          <w:lang w:val="en-GB"/>
        </w:rPr>
        <w:t>lds</w:t>
      </w:r>
      <w:r w:rsidR="00007A18" w:rsidRPr="00813E33">
        <w:rPr>
          <w:lang w:val="en-GB"/>
        </w:rPr>
        <w:t>, making</w:t>
      </w:r>
      <w:r w:rsidR="000B6FAE" w:rsidRPr="00813E33">
        <w:rPr>
          <w:lang w:val="en-GB"/>
        </w:rPr>
        <w:t xml:space="preserve"> the bricks and blocks </w:t>
      </w:r>
      <w:r w:rsidR="00AA221A" w:rsidRPr="00813E33">
        <w:rPr>
          <w:lang w:val="en-GB"/>
        </w:rPr>
        <w:t xml:space="preserve">the </w:t>
      </w:r>
      <w:r w:rsidR="000B6FAE" w:rsidRPr="00813E33">
        <w:rPr>
          <w:lang w:val="en-GB"/>
        </w:rPr>
        <w:t>desired shape and size. After compacting, the bricks and blocks were</w:t>
      </w:r>
      <w:r w:rsidR="00862A02" w:rsidRPr="00813E33">
        <w:rPr>
          <w:lang w:val="en-GB"/>
        </w:rPr>
        <w:t xml:space="preserve"> manually</w:t>
      </w:r>
      <w:r w:rsidR="000B6FAE" w:rsidRPr="00813E33">
        <w:rPr>
          <w:lang w:val="en-GB"/>
        </w:rPr>
        <w:t xml:space="preserve"> taken to the curing site on pallets, where the</w:t>
      </w:r>
      <w:r w:rsidR="002809E3">
        <w:rPr>
          <w:lang w:val="en-GB"/>
        </w:rPr>
        <w:t xml:space="preserve">y </w:t>
      </w:r>
      <w:r w:rsidR="000B6FAE" w:rsidRPr="00813E33">
        <w:rPr>
          <w:lang w:val="en-GB"/>
        </w:rPr>
        <w:t xml:space="preserve">were cured by </w:t>
      </w:r>
      <w:r w:rsidR="00862A02" w:rsidRPr="00813E33">
        <w:rPr>
          <w:lang w:val="en-GB"/>
        </w:rPr>
        <w:t xml:space="preserve">a </w:t>
      </w:r>
      <w:r w:rsidR="000B6FAE" w:rsidRPr="00813E33">
        <w:rPr>
          <w:lang w:val="en-GB"/>
        </w:rPr>
        <w:t>water spray for early strength. The bricks and blocks were</w:t>
      </w:r>
      <w:r w:rsidR="00862A02" w:rsidRPr="00813E33">
        <w:rPr>
          <w:lang w:val="en-GB"/>
        </w:rPr>
        <w:t xml:space="preserve"> </w:t>
      </w:r>
      <w:r w:rsidR="000B6FAE" w:rsidRPr="00813E33">
        <w:rPr>
          <w:lang w:val="en-GB"/>
        </w:rPr>
        <w:t xml:space="preserve">cured with water for approximately eight days to complete the moisturization process, which was the final </w:t>
      </w:r>
      <w:r w:rsidR="00502863">
        <w:rPr>
          <w:lang w:val="en-GB"/>
        </w:rPr>
        <w:t xml:space="preserve">step in the </w:t>
      </w:r>
      <w:r w:rsidR="002809E3">
        <w:rPr>
          <w:lang w:val="en-GB"/>
        </w:rPr>
        <w:t xml:space="preserve">manufacturing </w:t>
      </w:r>
      <w:r w:rsidR="000B6FAE" w:rsidRPr="00813E33">
        <w:rPr>
          <w:lang w:val="en-GB"/>
        </w:rPr>
        <w:t xml:space="preserve">process. </w:t>
      </w:r>
      <w:r w:rsidR="00E66734">
        <w:rPr>
          <w:lang w:val="en-GB"/>
        </w:rPr>
        <w:t>T</w:t>
      </w:r>
      <w:r w:rsidR="000B6FAE" w:rsidRPr="00813E33">
        <w:rPr>
          <w:lang w:val="en-GB"/>
        </w:rPr>
        <w:t xml:space="preserve">he bricks and blocks were </w:t>
      </w:r>
      <w:r w:rsidR="00E66734">
        <w:rPr>
          <w:lang w:val="en-GB"/>
        </w:rPr>
        <w:t xml:space="preserve">then </w:t>
      </w:r>
      <w:r w:rsidR="000B6FAE" w:rsidRPr="00813E33">
        <w:rPr>
          <w:lang w:val="en-GB"/>
        </w:rPr>
        <w:t xml:space="preserve">ready </w:t>
      </w:r>
      <w:r w:rsidR="00502863">
        <w:rPr>
          <w:lang w:val="en-GB"/>
        </w:rPr>
        <w:t>f</w:t>
      </w:r>
      <w:r w:rsidR="000B6FAE" w:rsidRPr="00813E33">
        <w:rPr>
          <w:lang w:val="en-GB"/>
        </w:rPr>
        <w:t xml:space="preserve">or sale. </w:t>
      </w:r>
    </w:p>
    <w:p w14:paraId="74D6EB8F" w14:textId="77777777" w:rsidR="000B6FAE" w:rsidRPr="00813E33" w:rsidRDefault="000B6FAE" w:rsidP="00455426">
      <w:pPr>
        <w:pStyle w:val="BodyTextMain"/>
        <w:rPr>
          <w:lang w:val="en-GB"/>
        </w:rPr>
      </w:pPr>
    </w:p>
    <w:p w14:paraId="7417CE33" w14:textId="77777777" w:rsidR="000B6FAE" w:rsidRPr="00813E33" w:rsidRDefault="000B6FAE" w:rsidP="00455426">
      <w:pPr>
        <w:pStyle w:val="BodyTextMain"/>
        <w:rPr>
          <w:lang w:val="en-GB"/>
        </w:rPr>
      </w:pPr>
    </w:p>
    <w:p w14:paraId="504E611A" w14:textId="72621329" w:rsidR="000B6FAE" w:rsidRPr="00813E33" w:rsidRDefault="000B6FAE" w:rsidP="000B6FAE">
      <w:pPr>
        <w:pStyle w:val="Casehead1"/>
        <w:keepNext/>
        <w:rPr>
          <w:lang w:val="en-GB"/>
        </w:rPr>
      </w:pPr>
      <w:r w:rsidRPr="00813E33">
        <w:rPr>
          <w:lang w:val="en-GB"/>
        </w:rPr>
        <w:t>Financial Status</w:t>
      </w:r>
    </w:p>
    <w:p w14:paraId="69F015E8" w14:textId="77777777" w:rsidR="000B6FAE" w:rsidRPr="00813E33" w:rsidRDefault="000B6FAE" w:rsidP="000B6FAE">
      <w:pPr>
        <w:pStyle w:val="BodyTextMain"/>
        <w:keepNext/>
        <w:rPr>
          <w:lang w:val="en-GB"/>
        </w:rPr>
      </w:pPr>
    </w:p>
    <w:p w14:paraId="3A8561F6" w14:textId="43A101D8" w:rsidR="000B6FAE" w:rsidRDefault="000B6FAE" w:rsidP="000B6FAE">
      <w:pPr>
        <w:pStyle w:val="BodyTextMain"/>
        <w:keepNext/>
        <w:rPr>
          <w:lang w:val="en-GB"/>
        </w:rPr>
      </w:pPr>
      <w:r w:rsidRPr="00813E33">
        <w:rPr>
          <w:lang w:val="en-GB"/>
        </w:rPr>
        <w:t xml:space="preserve">YBC was not considered </w:t>
      </w:r>
      <w:r w:rsidR="00862A02" w:rsidRPr="00813E33">
        <w:rPr>
          <w:lang w:val="en-GB"/>
        </w:rPr>
        <w:t xml:space="preserve">to be a </w:t>
      </w:r>
      <w:r w:rsidRPr="00813E33">
        <w:rPr>
          <w:lang w:val="en-GB"/>
        </w:rPr>
        <w:t>major player in th</w:t>
      </w:r>
      <w:r w:rsidR="002809E3">
        <w:rPr>
          <w:lang w:val="en-GB"/>
        </w:rPr>
        <w:t>e</w:t>
      </w:r>
      <w:r w:rsidRPr="00813E33">
        <w:rPr>
          <w:lang w:val="en-GB"/>
        </w:rPr>
        <w:t xml:space="preserve"> industry</w:t>
      </w:r>
      <w:r w:rsidR="00D35C4F" w:rsidRPr="00813E33">
        <w:rPr>
          <w:lang w:val="en-GB"/>
        </w:rPr>
        <w:t xml:space="preserve"> by its competitors and customers</w:t>
      </w:r>
      <w:r w:rsidRPr="00813E33">
        <w:rPr>
          <w:lang w:val="en-GB"/>
        </w:rPr>
        <w:t xml:space="preserve">. </w:t>
      </w:r>
      <w:r w:rsidR="00583807">
        <w:rPr>
          <w:lang w:val="en-GB"/>
        </w:rPr>
        <w:t xml:space="preserve">As </w:t>
      </w:r>
      <w:r w:rsidR="002058D9">
        <w:rPr>
          <w:lang w:val="en-GB"/>
        </w:rPr>
        <w:t>a</w:t>
      </w:r>
      <w:r w:rsidR="00583807">
        <w:rPr>
          <w:lang w:val="en-GB"/>
        </w:rPr>
        <w:t xml:space="preserve"> small-scale </w:t>
      </w:r>
      <w:r w:rsidR="00580CFF">
        <w:rPr>
          <w:lang w:val="en-GB"/>
        </w:rPr>
        <w:t>firm</w:t>
      </w:r>
      <w:r w:rsidR="00583807">
        <w:rPr>
          <w:lang w:val="en-GB"/>
        </w:rPr>
        <w:t xml:space="preserve"> catering to</w:t>
      </w:r>
      <w:r w:rsidR="002809E3">
        <w:rPr>
          <w:lang w:val="en-GB"/>
        </w:rPr>
        <w:t xml:space="preserve"> </w:t>
      </w:r>
      <w:r w:rsidR="00583807">
        <w:rPr>
          <w:lang w:val="en-GB"/>
        </w:rPr>
        <w:t xml:space="preserve">local markets, </w:t>
      </w:r>
      <w:r w:rsidR="002809E3">
        <w:rPr>
          <w:lang w:val="en-GB"/>
        </w:rPr>
        <w:t>it</w:t>
      </w:r>
      <w:r w:rsidR="00583807">
        <w:rPr>
          <w:lang w:val="en-GB"/>
        </w:rPr>
        <w:t xml:space="preserve"> fac</w:t>
      </w:r>
      <w:r w:rsidR="002809E3">
        <w:rPr>
          <w:lang w:val="en-GB"/>
        </w:rPr>
        <w:t>ed</w:t>
      </w:r>
      <w:r w:rsidR="00583807">
        <w:rPr>
          <w:lang w:val="en-GB"/>
        </w:rPr>
        <w:t xml:space="preserve"> challenges </w:t>
      </w:r>
      <w:r w:rsidR="002058D9">
        <w:rPr>
          <w:lang w:val="en-GB"/>
        </w:rPr>
        <w:t xml:space="preserve">from </w:t>
      </w:r>
      <w:r w:rsidR="00583807">
        <w:rPr>
          <w:lang w:val="en-GB"/>
        </w:rPr>
        <w:t xml:space="preserve">other unorganized suppliers of building material. </w:t>
      </w:r>
      <w:r w:rsidRPr="00813E33">
        <w:rPr>
          <w:lang w:val="en-GB"/>
        </w:rPr>
        <w:t xml:space="preserve">The products manufactured by YBC were used by </w:t>
      </w:r>
      <w:r w:rsidR="00DF4DCB" w:rsidRPr="00813E33">
        <w:rPr>
          <w:lang w:val="en-GB"/>
        </w:rPr>
        <w:t xml:space="preserve">a </w:t>
      </w:r>
      <w:r w:rsidRPr="00813E33">
        <w:rPr>
          <w:lang w:val="en-GB"/>
        </w:rPr>
        <w:t>selective group of builders and wholesale distributors</w:t>
      </w:r>
      <w:r w:rsidR="00DF4DCB" w:rsidRPr="00813E33">
        <w:rPr>
          <w:lang w:val="en-GB"/>
        </w:rPr>
        <w:t>,</w:t>
      </w:r>
      <w:r w:rsidRPr="00813E33">
        <w:rPr>
          <w:lang w:val="en-GB"/>
        </w:rPr>
        <w:t xml:space="preserve"> who were reluctant to compromise on </w:t>
      </w:r>
      <w:r w:rsidR="002809E3">
        <w:rPr>
          <w:lang w:val="en-GB"/>
        </w:rPr>
        <w:t xml:space="preserve">product </w:t>
      </w:r>
      <w:r w:rsidRPr="00813E33">
        <w:rPr>
          <w:lang w:val="en-GB"/>
        </w:rPr>
        <w:t xml:space="preserve">quality. The </w:t>
      </w:r>
      <w:r w:rsidR="002809E3">
        <w:rPr>
          <w:lang w:val="en-GB"/>
        </w:rPr>
        <w:t xml:space="preserve">company’s </w:t>
      </w:r>
      <w:r w:rsidRPr="00813E33">
        <w:rPr>
          <w:lang w:val="en-GB"/>
        </w:rPr>
        <w:t xml:space="preserve">local supply helped contractors get quality products at </w:t>
      </w:r>
      <w:r w:rsidR="00DF4DCB" w:rsidRPr="00813E33">
        <w:rPr>
          <w:lang w:val="en-GB"/>
        </w:rPr>
        <w:t xml:space="preserve">a </w:t>
      </w:r>
      <w:r w:rsidRPr="00813E33">
        <w:rPr>
          <w:lang w:val="en-GB"/>
        </w:rPr>
        <w:t>reasonable cost with minimal transportation</w:t>
      </w:r>
      <w:r w:rsidR="00DF4DCB" w:rsidRPr="00813E33">
        <w:rPr>
          <w:lang w:val="en-GB"/>
        </w:rPr>
        <w:t xml:space="preserve"> costs</w:t>
      </w:r>
      <w:r w:rsidRPr="00813E33">
        <w:rPr>
          <w:lang w:val="en-GB"/>
        </w:rPr>
        <w:t xml:space="preserve">. The </w:t>
      </w:r>
      <w:r w:rsidR="000943C3">
        <w:rPr>
          <w:lang w:val="en-GB"/>
        </w:rPr>
        <w:t xml:space="preserve">firm’s </w:t>
      </w:r>
      <w:r w:rsidRPr="00813E33">
        <w:rPr>
          <w:lang w:val="en-GB"/>
        </w:rPr>
        <w:t xml:space="preserve">overall performance </w:t>
      </w:r>
      <w:r w:rsidR="000943C3">
        <w:rPr>
          <w:lang w:val="en-GB"/>
        </w:rPr>
        <w:t>i</w:t>
      </w:r>
      <w:r w:rsidRPr="00813E33">
        <w:rPr>
          <w:lang w:val="en-GB"/>
        </w:rPr>
        <w:t>n the first two years of operations was encouraging</w:t>
      </w:r>
      <w:r w:rsidR="008118AE" w:rsidRPr="00813E33">
        <w:rPr>
          <w:lang w:val="en-GB"/>
        </w:rPr>
        <w:t>—</w:t>
      </w:r>
      <w:r w:rsidRPr="00813E33">
        <w:rPr>
          <w:lang w:val="en-GB"/>
        </w:rPr>
        <w:t xml:space="preserve">despite </w:t>
      </w:r>
      <w:r w:rsidR="00502863">
        <w:rPr>
          <w:lang w:val="en-GB"/>
        </w:rPr>
        <w:t xml:space="preserve">it </w:t>
      </w:r>
      <w:r w:rsidR="000943C3">
        <w:rPr>
          <w:lang w:val="en-GB"/>
        </w:rPr>
        <w:t xml:space="preserve">not </w:t>
      </w:r>
      <w:r w:rsidR="00502863">
        <w:rPr>
          <w:lang w:val="en-GB"/>
        </w:rPr>
        <w:t>having been</w:t>
      </w:r>
      <w:r w:rsidR="000943C3">
        <w:rPr>
          <w:lang w:val="en-GB"/>
        </w:rPr>
        <w:t xml:space="preserve"> able to </w:t>
      </w:r>
      <w:r w:rsidRPr="00813E33">
        <w:rPr>
          <w:lang w:val="en-GB"/>
        </w:rPr>
        <w:t xml:space="preserve">earn </w:t>
      </w:r>
      <w:r w:rsidR="008118AE" w:rsidRPr="00813E33">
        <w:rPr>
          <w:lang w:val="en-GB"/>
        </w:rPr>
        <w:t xml:space="preserve">a </w:t>
      </w:r>
      <w:r w:rsidRPr="00813E33">
        <w:rPr>
          <w:lang w:val="en-GB"/>
        </w:rPr>
        <w:t xml:space="preserve">profit. The demand </w:t>
      </w:r>
      <w:r w:rsidR="008118AE" w:rsidRPr="00813E33">
        <w:rPr>
          <w:lang w:val="en-GB"/>
        </w:rPr>
        <w:t xml:space="preserve">for </w:t>
      </w:r>
      <w:r w:rsidR="002809E3">
        <w:rPr>
          <w:lang w:val="en-GB"/>
        </w:rPr>
        <w:t xml:space="preserve">YBC’s </w:t>
      </w:r>
      <w:r w:rsidRPr="00813E33">
        <w:rPr>
          <w:lang w:val="en-GB"/>
        </w:rPr>
        <w:t xml:space="preserve">products </w:t>
      </w:r>
      <w:r w:rsidR="008118AE" w:rsidRPr="00813E33">
        <w:rPr>
          <w:lang w:val="en-GB"/>
        </w:rPr>
        <w:t xml:space="preserve">resulted in </w:t>
      </w:r>
      <w:r w:rsidRPr="00813E33">
        <w:rPr>
          <w:lang w:val="en-GB"/>
        </w:rPr>
        <w:t>the partners achiev</w:t>
      </w:r>
      <w:r w:rsidR="008118AE" w:rsidRPr="00813E33">
        <w:rPr>
          <w:lang w:val="en-GB"/>
        </w:rPr>
        <w:t>ing</w:t>
      </w:r>
      <w:r w:rsidRPr="00813E33">
        <w:rPr>
          <w:lang w:val="en-GB"/>
        </w:rPr>
        <w:t xml:space="preserve"> profits from the third year onward</w:t>
      </w:r>
      <w:r w:rsidR="00080B49" w:rsidRPr="00813E33">
        <w:rPr>
          <w:lang w:val="en-GB"/>
        </w:rPr>
        <w:t xml:space="preserve"> (see Exhibits </w:t>
      </w:r>
      <w:r w:rsidR="00750C5C" w:rsidRPr="00813E33">
        <w:rPr>
          <w:lang w:val="en-GB"/>
        </w:rPr>
        <w:t>1</w:t>
      </w:r>
      <w:r w:rsidR="00080B49" w:rsidRPr="00813E33">
        <w:rPr>
          <w:lang w:val="en-GB"/>
        </w:rPr>
        <w:t xml:space="preserve"> and </w:t>
      </w:r>
      <w:r w:rsidR="00750C5C" w:rsidRPr="00813E33">
        <w:rPr>
          <w:lang w:val="en-GB"/>
        </w:rPr>
        <w:t>2</w:t>
      </w:r>
      <w:r w:rsidR="00580AB9">
        <w:rPr>
          <w:lang w:val="en-GB"/>
        </w:rPr>
        <w:t xml:space="preserve"> and the student spreadsheet, 7B18</w:t>
      </w:r>
      <w:r w:rsidR="009C18FB">
        <w:rPr>
          <w:lang w:val="en-GB"/>
        </w:rPr>
        <w:t>N003</w:t>
      </w:r>
      <w:r w:rsidR="00080B49" w:rsidRPr="00813E33">
        <w:rPr>
          <w:lang w:val="en-GB"/>
        </w:rPr>
        <w:t xml:space="preserve">). </w:t>
      </w:r>
    </w:p>
    <w:p w14:paraId="47143ACA" w14:textId="77777777" w:rsidR="00D35C4F" w:rsidRPr="00813E33" w:rsidRDefault="00D35C4F" w:rsidP="00AE08FF">
      <w:pPr>
        <w:pStyle w:val="Casehead1"/>
        <w:rPr>
          <w:lang w:val="en-GB"/>
        </w:rPr>
      </w:pPr>
    </w:p>
    <w:p w14:paraId="1423DEB7" w14:textId="77777777" w:rsidR="00D35C4F" w:rsidRPr="00813E33" w:rsidRDefault="00D35C4F" w:rsidP="00AE08FF">
      <w:pPr>
        <w:pStyle w:val="Casehead1"/>
        <w:rPr>
          <w:lang w:val="en-GB"/>
        </w:rPr>
      </w:pPr>
    </w:p>
    <w:p w14:paraId="0C425D7F" w14:textId="7E096BDD" w:rsidR="000B6FAE" w:rsidRPr="00813E33" w:rsidRDefault="00094488" w:rsidP="00AE08FF">
      <w:pPr>
        <w:pStyle w:val="Casehead1"/>
        <w:rPr>
          <w:lang w:val="en-GB"/>
        </w:rPr>
      </w:pPr>
      <w:r>
        <w:rPr>
          <w:lang w:val="en-GB"/>
        </w:rPr>
        <w:t xml:space="preserve">Setting a new </w:t>
      </w:r>
      <w:r w:rsidR="000B6FAE" w:rsidRPr="00813E33">
        <w:rPr>
          <w:lang w:val="en-GB"/>
        </w:rPr>
        <w:t>path</w:t>
      </w:r>
    </w:p>
    <w:p w14:paraId="69098296" w14:textId="77777777" w:rsidR="000B6FAE" w:rsidRPr="00813E33" w:rsidRDefault="000B6FAE" w:rsidP="00455426">
      <w:pPr>
        <w:pStyle w:val="BodyTextMain"/>
        <w:rPr>
          <w:lang w:val="en-GB"/>
        </w:rPr>
      </w:pPr>
    </w:p>
    <w:p w14:paraId="2CE3B033" w14:textId="2F96E4D5" w:rsidR="000B6FAE" w:rsidRPr="00813E33" w:rsidRDefault="000B6FAE" w:rsidP="00455426">
      <w:pPr>
        <w:pStyle w:val="BodyTextMain"/>
        <w:rPr>
          <w:lang w:val="en-GB"/>
        </w:rPr>
      </w:pPr>
      <w:r w:rsidRPr="00813E33">
        <w:rPr>
          <w:lang w:val="en-GB"/>
        </w:rPr>
        <w:t>Celebrating two years of operations</w:t>
      </w:r>
      <w:r w:rsidR="00580CFF">
        <w:rPr>
          <w:lang w:val="en-GB"/>
        </w:rPr>
        <w:t xml:space="preserve"> in 2016</w:t>
      </w:r>
      <w:r w:rsidRPr="00813E33">
        <w:rPr>
          <w:lang w:val="en-GB"/>
        </w:rPr>
        <w:t>, Jadhav organized a get-together</w:t>
      </w:r>
      <w:r w:rsidR="002F48E5" w:rsidRPr="00813E33">
        <w:rPr>
          <w:lang w:val="en-GB"/>
        </w:rPr>
        <w:t>;</w:t>
      </w:r>
      <w:r w:rsidRPr="00813E33">
        <w:rPr>
          <w:lang w:val="en-GB"/>
        </w:rPr>
        <w:t xml:space="preserve"> he invited all </w:t>
      </w:r>
      <w:r w:rsidR="00F0651F">
        <w:rPr>
          <w:lang w:val="en-GB"/>
        </w:rPr>
        <w:t xml:space="preserve">of </w:t>
      </w:r>
      <w:r w:rsidR="00BE7722" w:rsidRPr="00813E33">
        <w:rPr>
          <w:lang w:val="en-GB"/>
        </w:rPr>
        <w:t xml:space="preserve">his </w:t>
      </w:r>
      <w:r w:rsidRPr="00813E33">
        <w:rPr>
          <w:lang w:val="en-GB"/>
        </w:rPr>
        <w:t>customers, contractors, friends, relatives</w:t>
      </w:r>
      <w:r w:rsidR="00BE7722" w:rsidRPr="00813E33">
        <w:rPr>
          <w:lang w:val="en-GB"/>
        </w:rPr>
        <w:t>,</w:t>
      </w:r>
      <w:r w:rsidRPr="00813E33">
        <w:rPr>
          <w:lang w:val="en-GB"/>
        </w:rPr>
        <w:t xml:space="preserve"> and potential builders from nearby areas. In the informal discussions during the party, most of the builders, contractors</w:t>
      </w:r>
      <w:r w:rsidR="00BE7722" w:rsidRPr="00813E33">
        <w:rPr>
          <w:lang w:val="en-GB"/>
        </w:rPr>
        <w:t>,</w:t>
      </w:r>
      <w:r w:rsidRPr="00813E33">
        <w:rPr>
          <w:lang w:val="en-GB"/>
        </w:rPr>
        <w:t xml:space="preserve"> and executives of the construction firms </w:t>
      </w:r>
      <w:r w:rsidR="00362BB0">
        <w:rPr>
          <w:lang w:val="en-GB"/>
        </w:rPr>
        <w:t xml:space="preserve">seemed </w:t>
      </w:r>
      <w:r w:rsidRPr="00813E33">
        <w:rPr>
          <w:lang w:val="en-GB"/>
        </w:rPr>
        <w:t xml:space="preserve">happy with </w:t>
      </w:r>
      <w:r w:rsidR="002058D9">
        <w:rPr>
          <w:lang w:val="en-GB"/>
        </w:rPr>
        <w:t>YBC</w:t>
      </w:r>
      <w:r w:rsidR="00362BB0">
        <w:rPr>
          <w:lang w:val="en-GB"/>
        </w:rPr>
        <w:t xml:space="preserve">’s </w:t>
      </w:r>
      <w:r w:rsidRPr="00813E33">
        <w:rPr>
          <w:lang w:val="en-GB"/>
        </w:rPr>
        <w:t xml:space="preserve">service and products. Many contractors and builders also shared the </w:t>
      </w:r>
      <w:r w:rsidR="00194CE5">
        <w:rPr>
          <w:lang w:val="en-GB"/>
        </w:rPr>
        <w:t>importance</w:t>
      </w:r>
      <w:r w:rsidRPr="00813E33">
        <w:rPr>
          <w:lang w:val="en-GB"/>
        </w:rPr>
        <w:t xml:space="preserve"> of tiles and pavers (required for their construction). The</w:t>
      </w:r>
      <w:r w:rsidR="00194CE5">
        <w:rPr>
          <w:lang w:val="en-GB"/>
        </w:rPr>
        <w:t xml:space="preserve">y </w:t>
      </w:r>
      <w:r w:rsidRPr="00813E33">
        <w:rPr>
          <w:lang w:val="en-GB"/>
        </w:rPr>
        <w:t>discussed the problem</w:t>
      </w:r>
      <w:r w:rsidR="00194CE5">
        <w:rPr>
          <w:lang w:val="en-GB"/>
        </w:rPr>
        <w:t xml:space="preserve">s with </w:t>
      </w:r>
      <w:r w:rsidRPr="00813E33">
        <w:rPr>
          <w:lang w:val="en-GB"/>
        </w:rPr>
        <w:t>tiles and pavers</w:t>
      </w:r>
      <w:r w:rsidR="00194CE5">
        <w:rPr>
          <w:lang w:val="en-GB"/>
        </w:rPr>
        <w:t>—</w:t>
      </w:r>
      <w:r w:rsidRPr="00813E33">
        <w:rPr>
          <w:lang w:val="en-GB"/>
        </w:rPr>
        <w:t xml:space="preserve">the poor quality of the product </w:t>
      </w:r>
      <w:r w:rsidR="002F48E5" w:rsidRPr="00813E33">
        <w:rPr>
          <w:lang w:val="en-GB"/>
        </w:rPr>
        <w:t xml:space="preserve">and </w:t>
      </w:r>
      <w:r w:rsidRPr="00813E33">
        <w:rPr>
          <w:lang w:val="en-GB"/>
        </w:rPr>
        <w:t xml:space="preserve">the </w:t>
      </w:r>
      <w:r w:rsidR="00BE7722" w:rsidRPr="00813E33">
        <w:rPr>
          <w:lang w:val="en-GB"/>
        </w:rPr>
        <w:t>huge</w:t>
      </w:r>
      <w:r w:rsidRPr="00813E33">
        <w:rPr>
          <w:lang w:val="en-GB"/>
        </w:rPr>
        <w:t xml:space="preserve"> transportation cost</w:t>
      </w:r>
      <w:r w:rsidR="00BE7722" w:rsidRPr="00813E33">
        <w:rPr>
          <w:lang w:val="en-GB"/>
        </w:rPr>
        <w:t>s</w:t>
      </w:r>
      <w:r w:rsidRPr="00813E33">
        <w:rPr>
          <w:lang w:val="en-GB"/>
        </w:rPr>
        <w:t xml:space="preserve"> incurred</w:t>
      </w:r>
      <w:r w:rsidR="00194CE5">
        <w:rPr>
          <w:lang w:val="en-GB"/>
        </w:rPr>
        <w:t xml:space="preserve"> in</w:t>
      </w:r>
      <w:r w:rsidR="002F48E5" w:rsidRPr="00813E33">
        <w:rPr>
          <w:lang w:val="en-GB"/>
        </w:rPr>
        <w:t xml:space="preserve"> </w:t>
      </w:r>
      <w:r w:rsidRPr="00813E33">
        <w:rPr>
          <w:lang w:val="en-GB"/>
        </w:rPr>
        <w:t>getting the product</w:t>
      </w:r>
      <w:r w:rsidR="00194CE5">
        <w:rPr>
          <w:lang w:val="en-GB"/>
        </w:rPr>
        <w:t>.</w:t>
      </w:r>
      <w:r w:rsidRPr="00813E33">
        <w:rPr>
          <w:lang w:val="en-GB"/>
        </w:rPr>
        <w:t xml:space="preserve"> </w:t>
      </w:r>
    </w:p>
    <w:p w14:paraId="35EB6A19" w14:textId="77777777" w:rsidR="000B6FAE" w:rsidRPr="00813E33" w:rsidRDefault="000B6FAE" w:rsidP="00455426">
      <w:pPr>
        <w:pStyle w:val="BodyTextMain"/>
        <w:rPr>
          <w:lang w:val="en-GB"/>
        </w:rPr>
      </w:pPr>
    </w:p>
    <w:p w14:paraId="23520532" w14:textId="444BDD76" w:rsidR="00455426" w:rsidRDefault="000B6FAE" w:rsidP="00455426">
      <w:pPr>
        <w:pStyle w:val="BodyTextMain"/>
        <w:rPr>
          <w:spacing w:val="-2"/>
          <w:lang w:val="en-GB"/>
        </w:rPr>
      </w:pPr>
      <w:r w:rsidRPr="00AE0805">
        <w:rPr>
          <w:spacing w:val="-2"/>
          <w:lang w:val="en-GB"/>
        </w:rPr>
        <w:t xml:space="preserve">Jadhav saw </w:t>
      </w:r>
      <w:r w:rsidR="00BE7722" w:rsidRPr="00AE0805">
        <w:rPr>
          <w:spacing w:val="-2"/>
          <w:lang w:val="en-GB"/>
        </w:rPr>
        <w:t xml:space="preserve">an </w:t>
      </w:r>
      <w:r w:rsidRPr="00AE0805">
        <w:rPr>
          <w:spacing w:val="-2"/>
          <w:lang w:val="en-GB"/>
        </w:rPr>
        <w:t xml:space="preserve">opportunity </w:t>
      </w:r>
      <w:r w:rsidR="00BE7722" w:rsidRPr="00AE0805">
        <w:rPr>
          <w:spacing w:val="-2"/>
          <w:lang w:val="en-GB"/>
        </w:rPr>
        <w:t xml:space="preserve">to </w:t>
      </w:r>
      <w:r w:rsidRPr="00AE0805">
        <w:rPr>
          <w:spacing w:val="-2"/>
          <w:lang w:val="en-GB"/>
        </w:rPr>
        <w:t xml:space="preserve">expand the business along with </w:t>
      </w:r>
      <w:r w:rsidR="002058D9" w:rsidRPr="00AE0805">
        <w:rPr>
          <w:spacing w:val="-2"/>
          <w:lang w:val="en-GB"/>
        </w:rPr>
        <w:t xml:space="preserve">the </w:t>
      </w:r>
      <w:r w:rsidRPr="00AE0805">
        <w:rPr>
          <w:spacing w:val="-2"/>
          <w:lang w:val="en-GB"/>
        </w:rPr>
        <w:t>product portfolio. He</w:t>
      </w:r>
      <w:r w:rsidR="00194CE5" w:rsidRPr="00AE0805">
        <w:rPr>
          <w:spacing w:val="-2"/>
          <w:lang w:val="en-GB"/>
        </w:rPr>
        <w:t xml:space="preserve"> </w:t>
      </w:r>
      <w:r w:rsidRPr="00AE0805">
        <w:rPr>
          <w:spacing w:val="-2"/>
          <w:lang w:val="en-GB"/>
        </w:rPr>
        <w:t>deliberat</w:t>
      </w:r>
      <w:r w:rsidR="002F48E5" w:rsidRPr="00AE0805">
        <w:rPr>
          <w:spacing w:val="-2"/>
          <w:lang w:val="en-GB"/>
        </w:rPr>
        <w:t>ed</w:t>
      </w:r>
      <w:r w:rsidRPr="00AE0805">
        <w:rPr>
          <w:spacing w:val="-2"/>
          <w:lang w:val="en-GB"/>
        </w:rPr>
        <w:t xml:space="preserve"> with his partner and manufacturing staff on this issue. He was confident about the growth of </w:t>
      </w:r>
      <w:r w:rsidR="00BE7722" w:rsidRPr="00AE0805">
        <w:rPr>
          <w:spacing w:val="-2"/>
          <w:lang w:val="en-GB"/>
        </w:rPr>
        <w:t xml:space="preserve">the </w:t>
      </w:r>
      <w:r w:rsidRPr="00AE0805">
        <w:rPr>
          <w:spacing w:val="-2"/>
          <w:lang w:val="en-GB"/>
        </w:rPr>
        <w:t xml:space="preserve">construction industry in the </w:t>
      </w:r>
      <w:r w:rsidR="00D35C4F" w:rsidRPr="00AE0805">
        <w:rPr>
          <w:spacing w:val="-2"/>
          <w:lang w:val="en-GB"/>
        </w:rPr>
        <w:t>region</w:t>
      </w:r>
      <w:r w:rsidRPr="00AE0805">
        <w:rPr>
          <w:spacing w:val="-2"/>
          <w:lang w:val="en-GB"/>
        </w:rPr>
        <w:t xml:space="preserve"> and thought</w:t>
      </w:r>
      <w:r w:rsidR="00BE7722" w:rsidRPr="00AE0805">
        <w:rPr>
          <w:spacing w:val="-2"/>
          <w:lang w:val="en-GB"/>
        </w:rPr>
        <w:t xml:space="preserve"> about</w:t>
      </w:r>
      <w:r w:rsidRPr="00AE0805">
        <w:rPr>
          <w:spacing w:val="-2"/>
          <w:lang w:val="en-GB"/>
        </w:rPr>
        <w:t xml:space="preserve"> how to capitalize on </w:t>
      </w:r>
      <w:r w:rsidR="00194CE5" w:rsidRPr="00AE0805">
        <w:rPr>
          <w:spacing w:val="-2"/>
          <w:lang w:val="en-GB"/>
        </w:rPr>
        <w:t xml:space="preserve">the </w:t>
      </w:r>
      <w:r w:rsidRPr="00AE0805">
        <w:rPr>
          <w:spacing w:val="-2"/>
          <w:lang w:val="en-GB"/>
        </w:rPr>
        <w:t xml:space="preserve">opportunity of tiles and pavers. </w:t>
      </w:r>
      <w:r w:rsidR="002F48E5" w:rsidRPr="00AE0805">
        <w:rPr>
          <w:spacing w:val="-2"/>
          <w:lang w:val="en-GB"/>
        </w:rPr>
        <w:t xml:space="preserve">At the initial stage, </w:t>
      </w:r>
      <w:r w:rsidR="002F48E5" w:rsidRPr="00AE0805">
        <w:rPr>
          <w:spacing w:val="-2"/>
          <w:lang w:val="en-GB"/>
        </w:rPr>
        <w:lastRenderedPageBreak/>
        <w:t>b</w:t>
      </w:r>
      <w:r w:rsidRPr="00AE0805">
        <w:rPr>
          <w:spacing w:val="-2"/>
          <w:lang w:val="en-GB"/>
        </w:rPr>
        <w:t xml:space="preserve">oth partners decided to hire a consultant to do the preliminary study of the potential market </w:t>
      </w:r>
      <w:r w:rsidR="002F48E5" w:rsidRPr="00AE0805">
        <w:rPr>
          <w:spacing w:val="-2"/>
          <w:lang w:val="en-GB"/>
        </w:rPr>
        <w:t xml:space="preserve">for </w:t>
      </w:r>
      <w:r w:rsidRPr="00AE0805">
        <w:rPr>
          <w:spacing w:val="-2"/>
          <w:lang w:val="en-GB"/>
        </w:rPr>
        <w:t xml:space="preserve">the product. </w:t>
      </w:r>
      <w:r w:rsidR="00580CFF" w:rsidRPr="00AE0805">
        <w:rPr>
          <w:spacing w:val="-2"/>
          <w:lang w:val="en-GB"/>
        </w:rPr>
        <w:t>They appointed t</w:t>
      </w:r>
      <w:r w:rsidRPr="00AE0805">
        <w:rPr>
          <w:spacing w:val="-2"/>
          <w:lang w:val="en-GB"/>
        </w:rPr>
        <w:t>he consultant</w:t>
      </w:r>
      <w:r w:rsidR="00580CFF" w:rsidRPr="00AE0805">
        <w:rPr>
          <w:spacing w:val="-2"/>
          <w:lang w:val="en-GB"/>
        </w:rPr>
        <w:t xml:space="preserve"> </w:t>
      </w:r>
      <w:r w:rsidRPr="00AE0805">
        <w:rPr>
          <w:spacing w:val="-2"/>
          <w:lang w:val="en-GB"/>
        </w:rPr>
        <w:t xml:space="preserve">at </w:t>
      </w:r>
      <w:r w:rsidR="00194CE5" w:rsidRPr="00AE0805">
        <w:rPr>
          <w:spacing w:val="-2"/>
          <w:lang w:val="en-GB"/>
        </w:rPr>
        <w:t>a</w:t>
      </w:r>
      <w:r w:rsidRPr="00AE0805">
        <w:rPr>
          <w:spacing w:val="-2"/>
          <w:lang w:val="en-GB"/>
        </w:rPr>
        <w:t xml:space="preserve"> </w:t>
      </w:r>
      <w:r w:rsidR="00194CE5" w:rsidRPr="00AE0805">
        <w:rPr>
          <w:spacing w:val="-2"/>
          <w:lang w:val="en-GB"/>
        </w:rPr>
        <w:t>cost</w:t>
      </w:r>
      <w:r w:rsidRPr="00AE0805">
        <w:rPr>
          <w:spacing w:val="-2"/>
          <w:lang w:val="en-GB"/>
        </w:rPr>
        <w:t xml:space="preserve"> of ₹50</w:t>
      </w:r>
      <w:r w:rsidR="004F3ED1" w:rsidRPr="00AE0805">
        <w:rPr>
          <w:spacing w:val="-2"/>
          <w:lang w:val="en-GB"/>
        </w:rPr>
        <w:t>,</w:t>
      </w:r>
      <w:r w:rsidRPr="00AE0805">
        <w:rPr>
          <w:spacing w:val="-2"/>
          <w:lang w:val="en-GB"/>
        </w:rPr>
        <w:t>000</w:t>
      </w:r>
      <w:r w:rsidRPr="00AE0805">
        <w:rPr>
          <w:rStyle w:val="FootnoteReference"/>
          <w:spacing w:val="-2"/>
          <w:lang w:val="en-GB"/>
        </w:rPr>
        <w:footnoteReference w:id="1"/>
      </w:r>
      <w:r w:rsidR="00455426" w:rsidRPr="00AE0805">
        <w:rPr>
          <w:spacing w:val="-2"/>
          <w:lang w:val="en-GB"/>
        </w:rPr>
        <w:t xml:space="preserve"> and asked</w:t>
      </w:r>
      <w:r w:rsidR="00580CFF" w:rsidRPr="00AE0805">
        <w:rPr>
          <w:spacing w:val="-2"/>
          <w:lang w:val="en-GB"/>
        </w:rPr>
        <w:t xml:space="preserve"> him</w:t>
      </w:r>
      <w:r w:rsidR="00455426" w:rsidRPr="00AE0805">
        <w:rPr>
          <w:spacing w:val="-2"/>
          <w:lang w:val="en-GB"/>
        </w:rPr>
        <w:t xml:space="preserve"> to submit the report in one month. </w:t>
      </w:r>
    </w:p>
    <w:p w14:paraId="2FA9B46E" w14:textId="77777777" w:rsidR="002228D3" w:rsidRDefault="002228D3" w:rsidP="00455426">
      <w:pPr>
        <w:pStyle w:val="BodyTextMain"/>
        <w:rPr>
          <w:spacing w:val="-2"/>
          <w:lang w:val="en-GB"/>
        </w:rPr>
      </w:pPr>
    </w:p>
    <w:p w14:paraId="2AEF8365" w14:textId="77777777" w:rsidR="002228D3" w:rsidRPr="00AE0805" w:rsidRDefault="002228D3" w:rsidP="00455426">
      <w:pPr>
        <w:pStyle w:val="BodyTextMain"/>
        <w:rPr>
          <w:spacing w:val="-2"/>
          <w:lang w:val="en-GB"/>
        </w:rPr>
      </w:pPr>
    </w:p>
    <w:p w14:paraId="2FE14769" w14:textId="77777777" w:rsidR="00455426" w:rsidRPr="00813E33" w:rsidRDefault="00455426" w:rsidP="00AE08FF">
      <w:pPr>
        <w:pStyle w:val="Casehead1"/>
        <w:rPr>
          <w:lang w:val="en-GB"/>
        </w:rPr>
      </w:pPr>
      <w:r w:rsidRPr="00813E33">
        <w:rPr>
          <w:lang w:val="en-GB"/>
        </w:rPr>
        <w:t>Market potential</w:t>
      </w:r>
    </w:p>
    <w:p w14:paraId="707D4482" w14:textId="77777777" w:rsidR="00455426" w:rsidRPr="00AE0805" w:rsidRDefault="00455426" w:rsidP="00455426">
      <w:pPr>
        <w:pStyle w:val="BodyTextMain"/>
        <w:rPr>
          <w:sz w:val="20"/>
          <w:lang w:val="en-GB"/>
        </w:rPr>
      </w:pPr>
    </w:p>
    <w:p w14:paraId="53E8AC95" w14:textId="62E2D56E" w:rsidR="00433C1E" w:rsidRDefault="00455426" w:rsidP="00455426">
      <w:pPr>
        <w:pStyle w:val="BodyTextMain"/>
        <w:rPr>
          <w:lang w:val="en-GB"/>
        </w:rPr>
      </w:pPr>
      <w:r w:rsidRPr="00813E33">
        <w:rPr>
          <w:lang w:val="en-GB"/>
        </w:rPr>
        <w:t xml:space="preserve">After regular discussions with </w:t>
      </w:r>
      <w:r w:rsidR="00BE7722" w:rsidRPr="00813E33">
        <w:rPr>
          <w:lang w:val="en-GB"/>
        </w:rPr>
        <w:t xml:space="preserve">the </w:t>
      </w:r>
      <w:r w:rsidRPr="00813E33">
        <w:rPr>
          <w:lang w:val="en-GB"/>
        </w:rPr>
        <w:t>partners</w:t>
      </w:r>
      <w:r w:rsidR="00BE7722" w:rsidRPr="00813E33">
        <w:rPr>
          <w:lang w:val="en-GB"/>
        </w:rPr>
        <w:t>,</w:t>
      </w:r>
      <w:r w:rsidRPr="00813E33">
        <w:rPr>
          <w:lang w:val="en-GB"/>
        </w:rPr>
        <w:t xml:space="preserve"> considering all the relevant facts and </w:t>
      </w:r>
      <w:r w:rsidR="001C26B0" w:rsidRPr="00813E33">
        <w:rPr>
          <w:lang w:val="en-GB"/>
        </w:rPr>
        <w:t xml:space="preserve">the firm’s </w:t>
      </w:r>
      <w:r w:rsidRPr="00813E33">
        <w:rPr>
          <w:lang w:val="en-GB"/>
        </w:rPr>
        <w:t>position, the consultant submitted the report. Based on</w:t>
      </w:r>
      <w:r w:rsidR="00194CE5">
        <w:rPr>
          <w:lang w:val="en-GB"/>
        </w:rPr>
        <w:t xml:space="preserve"> </w:t>
      </w:r>
      <w:r w:rsidR="002058D9">
        <w:rPr>
          <w:lang w:val="en-GB"/>
        </w:rPr>
        <w:t xml:space="preserve">the </w:t>
      </w:r>
      <w:r w:rsidRPr="00813E33">
        <w:rPr>
          <w:lang w:val="en-GB"/>
        </w:rPr>
        <w:t xml:space="preserve">report, a market survey was also conducted by the firm </w:t>
      </w:r>
      <w:r w:rsidR="00BE7722" w:rsidRPr="00813E33">
        <w:rPr>
          <w:lang w:val="en-GB"/>
        </w:rPr>
        <w:t xml:space="preserve">itself </w:t>
      </w:r>
      <w:r w:rsidRPr="00813E33">
        <w:rPr>
          <w:lang w:val="en-GB"/>
        </w:rPr>
        <w:t>in and around Raipur</w:t>
      </w:r>
      <w:r w:rsidR="00BE7722" w:rsidRPr="00813E33">
        <w:rPr>
          <w:lang w:val="en-GB"/>
        </w:rPr>
        <w:t>,</w:t>
      </w:r>
      <w:r w:rsidRPr="00813E33">
        <w:rPr>
          <w:lang w:val="en-GB"/>
        </w:rPr>
        <w:t xml:space="preserve"> keeping </w:t>
      </w:r>
      <w:r w:rsidR="005860F8" w:rsidRPr="00813E33">
        <w:rPr>
          <w:lang w:val="en-GB"/>
        </w:rPr>
        <w:t xml:space="preserve">in mind </w:t>
      </w:r>
      <w:r w:rsidRPr="00813E33">
        <w:rPr>
          <w:lang w:val="en-GB"/>
        </w:rPr>
        <w:t>the three products</w:t>
      </w:r>
      <w:r w:rsidR="00BE7722" w:rsidRPr="00813E33">
        <w:rPr>
          <w:lang w:val="en-GB"/>
        </w:rPr>
        <w:t>:</w:t>
      </w:r>
      <w:r w:rsidRPr="00813E33">
        <w:rPr>
          <w:lang w:val="en-GB"/>
        </w:rPr>
        <w:t xml:space="preserve"> </w:t>
      </w:r>
      <w:r w:rsidR="00BE7722" w:rsidRPr="00813E33">
        <w:rPr>
          <w:lang w:val="en-GB"/>
        </w:rPr>
        <w:t>t</w:t>
      </w:r>
      <w:r w:rsidRPr="00813E33">
        <w:rPr>
          <w:lang w:val="en-GB"/>
        </w:rPr>
        <w:t>iles, paving blocks</w:t>
      </w:r>
      <w:r w:rsidR="00BE7722" w:rsidRPr="00813E33">
        <w:rPr>
          <w:lang w:val="en-GB"/>
        </w:rPr>
        <w:t>,</w:t>
      </w:r>
      <w:r w:rsidRPr="00813E33">
        <w:rPr>
          <w:lang w:val="en-GB"/>
        </w:rPr>
        <w:t xml:space="preserve"> and </w:t>
      </w:r>
      <w:r w:rsidR="00BE7722" w:rsidRPr="00813E33">
        <w:rPr>
          <w:lang w:val="en-GB"/>
        </w:rPr>
        <w:t>curb</w:t>
      </w:r>
      <w:r w:rsidRPr="00813E33">
        <w:rPr>
          <w:lang w:val="en-GB"/>
        </w:rPr>
        <w:t>stone</w:t>
      </w:r>
      <w:r w:rsidR="00BE7722" w:rsidRPr="00813E33">
        <w:rPr>
          <w:lang w:val="en-GB"/>
        </w:rPr>
        <w:t>s</w:t>
      </w:r>
      <w:r w:rsidRPr="00813E33">
        <w:rPr>
          <w:lang w:val="en-GB"/>
        </w:rPr>
        <w:t xml:space="preserve">. These were the three products </w:t>
      </w:r>
      <w:r w:rsidR="00BE7722" w:rsidRPr="00813E33">
        <w:rPr>
          <w:lang w:val="en-GB"/>
        </w:rPr>
        <w:t xml:space="preserve">that </w:t>
      </w:r>
      <w:r w:rsidRPr="00813E33">
        <w:rPr>
          <w:lang w:val="en-GB"/>
        </w:rPr>
        <w:t xml:space="preserve">the consultant suggested </w:t>
      </w:r>
      <w:r w:rsidR="005860F8" w:rsidRPr="00813E33">
        <w:rPr>
          <w:lang w:val="en-GB"/>
        </w:rPr>
        <w:t xml:space="preserve">would </w:t>
      </w:r>
      <w:r w:rsidR="00194CE5">
        <w:rPr>
          <w:lang w:val="en-GB"/>
        </w:rPr>
        <w:t xml:space="preserve">also </w:t>
      </w:r>
      <w:r w:rsidRPr="00813E33">
        <w:rPr>
          <w:lang w:val="en-GB"/>
        </w:rPr>
        <w:t>be in demand</w:t>
      </w:r>
      <w:r w:rsidR="005860F8" w:rsidRPr="00813E33">
        <w:rPr>
          <w:lang w:val="en-GB"/>
        </w:rPr>
        <w:t>.</w:t>
      </w:r>
      <w:r w:rsidRPr="00813E33">
        <w:rPr>
          <w:lang w:val="en-GB"/>
        </w:rPr>
        <w:t xml:space="preserve"> </w:t>
      </w:r>
      <w:r w:rsidR="005860F8" w:rsidRPr="00813E33">
        <w:rPr>
          <w:lang w:val="en-GB"/>
        </w:rPr>
        <w:t>The consultant pointed out</w:t>
      </w:r>
      <w:r w:rsidRPr="00813E33">
        <w:rPr>
          <w:lang w:val="en-GB"/>
        </w:rPr>
        <w:t xml:space="preserve"> applications not only in</w:t>
      </w:r>
      <w:r w:rsidR="005860F8" w:rsidRPr="00813E33">
        <w:rPr>
          <w:lang w:val="en-GB"/>
        </w:rPr>
        <w:t xml:space="preserve"> the</w:t>
      </w:r>
      <w:r w:rsidRPr="00813E33">
        <w:rPr>
          <w:lang w:val="en-GB"/>
        </w:rPr>
        <w:t xml:space="preserve"> construction of apartments but also in pavement, footpaths, gardens, passenger waiting sheds, bus</w:t>
      </w:r>
      <w:r w:rsidR="005860F8" w:rsidRPr="00813E33">
        <w:rPr>
          <w:lang w:val="en-GB"/>
        </w:rPr>
        <w:t xml:space="preserve"> </w:t>
      </w:r>
      <w:r w:rsidRPr="00813E33">
        <w:rPr>
          <w:lang w:val="en-GB"/>
        </w:rPr>
        <w:t>stops, industr</w:t>
      </w:r>
      <w:r w:rsidR="005860F8" w:rsidRPr="00813E33">
        <w:rPr>
          <w:lang w:val="en-GB"/>
        </w:rPr>
        <w:t>ies,</w:t>
      </w:r>
      <w:r w:rsidRPr="00813E33">
        <w:rPr>
          <w:lang w:val="en-GB"/>
        </w:rPr>
        <w:t xml:space="preserve"> and public places</w:t>
      </w:r>
      <w:r w:rsidR="00BE7722" w:rsidRPr="00813E33">
        <w:rPr>
          <w:lang w:val="en-GB"/>
        </w:rPr>
        <w:t>,</w:t>
      </w:r>
      <w:r w:rsidRPr="00813E33">
        <w:rPr>
          <w:lang w:val="en-GB"/>
        </w:rPr>
        <w:t xml:space="preserve"> which </w:t>
      </w:r>
      <w:r w:rsidR="00433C1E">
        <w:rPr>
          <w:lang w:val="en-GB"/>
        </w:rPr>
        <w:t>were</w:t>
      </w:r>
      <w:r w:rsidR="00BE7722" w:rsidRPr="00813E33">
        <w:rPr>
          <w:lang w:val="en-GB"/>
        </w:rPr>
        <w:t xml:space="preserve"> </w:t>
      </w:r>
      <w:r w:rsidRPr="00813E33">
        <w:rPr>
          <w:lang w:val="en-GB"/>
        </w:rPr>
        <w:t xml:space="preserve">common in urban areas. </w:t>
      </w:r>
    </w:p>
    <w:p w14:paraId="2C49C128" w14:textId="77777777" w:rsidR="00433C1E" w:rsidRPr="00AE0805" w:rsidRDefault="00433C1E" w:rsidP="00455426">
      <w:pPr>
        <w:pStyle w:val="BodyTextMain"/>
        <w:rPr>
          <w:sz w:val="20"/>
          <w:lang w:val="en-GB"/>
        </w:rPr>
      </w:pPr>
    </w:p>
    <w:p w14:paraId="56D7B336" w14:textId="2A1DC90E" w:rsidR="00455426" w:rsidRPr="00813E33" w:rsidRDefault="00455426" w:rsidP="00455426">
      <w:pPr>
        <w:pStyle w:val="BodyTextMain"/>
        <w:rPr>
          <w:lang w:val="en-GB"/>
        </w:rPr>
      </w:pPr>
      <w:r w:rsidRPr="00813E33">
        <w:rPr>
          <w:lang w:val="en-GB"/>
        </w:rPr>
        <w:t xml:space="preserve">Since Raipur </w:t>
      </w:r>
      <w:r w:rsidR="00433C1E">
        <w:rPr>
          <w:lang w:val="en-GB"/>
        </w:rPr>
        <w:t>was</w:t>
      </w:r>
      <w:r w:rsidRPr="00813E33">
        <w:rPr>
          <w:lang w:val="en-GB"/>
        </w:rPr>
        <w:t xml:space="preserve"> part of </w:t>
      </w:r>
      <w:r w:rsidR="00BE7722" w:rsidRPr="00813E33">
        <w:rPr>
          <w:lang w:val="en-GB"/>
        </w:rPr>
        <w:t xml:space="preserve">the </w:t>
      </w:r>
      <w:r w:rsidRPr="00813E33">
        <w:rPr>
          <w:lang w:val="en-GB"/>
        </w:rPr>
        <w:t>newly formed state</w:t>
      </w:r>
      <w:r w:rsidR="00BE7722" w:rsidRPr="00813E33">
        <w:rPr>
          <w:lang w:val="en-GB"/>
        </w:rPr>
        <w:t xml:space="preserve"> of</w:t>
      </w:r>
      <w:r w:rsidRPr="00813E33">
        <w:rPr>
          <w:lang w:val="en-GB"/>
        </w:rPr>
        <w:t xml:space="preserve"> Chhattisgarh, the government of Chhattisgarh </w:t>
      </w:r>
      <w:r w:rsidR="002058D9">
        <w:rPr>
          <w:lang w:val="en-GB"/>
        </w:rPr>
        <w:t>was</w:t>
      </w:r>
      <w:r w:rsidRPr="00813E33">
        <w:rPr>
          <w:lang w:val="en-GB"/>
        </w:rPr>
        <w:t xml:space="preserve"> showing keen interest in the development of infrastructure and beautification of </w:t>
      </w:r>
      <w:r w:rsidR="00BE7722" w:rsidRPr="00813E33">
        <w:rPr>
          <w:lang w:val="en-GB"/>
        </w:rPr>
        <w:t xml:space="preserve">the </w:t>
      </w:r>
      <w:r w:rsidRPr="00813E33">
        <w:rPr>
          <w:lang w:val="en-GB"/>
        </w:rPr>
        <w:t>city</w:t>
      </w:r>
      <w:r w:rsidR="00BE7722" w:rsidRPr="00813E33">
        <w:rPr>
          <w:lang w:val="en-GB"/>
        </w:rPr>
        <w:t>.</w:t>
      </w:r>
      <w:r w:rsidRPr="00813E33">
        <w:rPr>
          <w:lang w:val="en-GB"/>
        </w:rPr>
        <w:t xml:space="preserve"> </w:t>
      </w:r>
      <w:r w:rsidR="00BE7722" w:rsidRPr="00813E33">
        <w:rPr>
          <w:lang w:val="en-GB"/>
        </w:rPr>
        <w:t>Many</w:t>
      </w:r>
      <w:r w:rsidRPr="00813E33">
        <w:rPr>
          <w:lang w:val="en-GB"/>
        </w:rPr>
        <w:t xml:space="preserve"> </w:t>
      </w:r>
      <w:r w:rsidR="00BE7722" w:rsidRPr="00813E33">
        <w:rPr>
          <w:lang w:val="en-GB"/>
        </w:rPr>
        <w:t>improvements</w:t>
      </w:r>
      <w:r w:rsidRPr="00813E33">
        <w:rPr>
          <w:lang w:val="en-GB"/>
        </w:rPr>
        <w:t xml:space="preserve"> </w:t>
      </w:r>
      <w:r w:rsidR="00BE7722" w:rsidRPr="00813E33">
        <w:rPr>
          <w:lang w:val="en-GB"/>
        </w:rPr>
        <w:t xml:space="preserve">were </w:t>
      </w:r>
      <w:r w:rsidRPr="00813E33">
        <w:rPr>
          <w:lang w:val="en-GB"/>
        </w:rPr>
        <w:t xml:space="preserve">to be </w:t>
      </w:r>
      <w:r w:rsidR="005860F8" w:rsidRPr="00813E33">
        <w:rPr>
          <w:lang w:val="en-GB"/>
        </w:rPr>
        <w:t xml:space="preserve">made </w:t>
      </w:r>
      <w:r w:rsidRPr="00813E33">
        <w:rPr>
          <w:lang w:val="en-GB"/>
        </w:rPr>
        <w:t>to roads</w:t>
      </w:r>
      <w:r w:rsidR="002058D9">
        <w:rPr>
          <w:lang w:val="en-GB"/>
        </w:rPr>
        <w:t xml:space="preserve">, </w:t>
      </w:r>
      <w:r w:rsidRPr="00813E33">
        <w:rPr>
          <w:lang w:val="en-GB"/>
        </w:rPr>
        <w:t>footpaths along the roadside</w:t>
      </w:r>
      <w:r w:rsidR="002058D9">
        <w:rPr>
          <w:lang w:val="en-GB"/>
        </w:rPr>
        <w:t>s</w:t>
      </w:r>
      <w:r w:rsidRPr="00813E33">
        <w:rPr>
          <w:lang w:val="en-GB"/>
        </w:rPr>
        <w:t>, government offices, industrial estates, commercial buildings</w:t>
      </w:r>
      <w:r w:rsidR="005860F8" w:rsidRPr="00813E33">
        <w:rPr>
          <w:lang w:val="en-GB"/>
        </w:rPr>
        <w:t>,</w:t>
      </w:r>
      <w:r w:rsidRPr="00813E33">
        <w:rPr>
          <w:lang w:val="en-GB"/>
        </w:rPr>
        <w:t xml:space="preserve"> and other </w:t>
      </w:r>
      <w:r w:rsidR="00E971EB" w:rsidRPr="00813E33">
        <w:rPr>
          <w:lang w:val="en-GB"/>
        </w:rPr>
        <w:t>structures</w:t>
      </w:r>
      <w:r w:rsidRPr="00813E33">
        <w:rPr>
          <w:lang w:val="en-GB"/>
        </w:rPr>
        <w:t>. Concrete paving blocks</w:t>
      </w:r>
      <w:r w:rsidR="002058D9">
        <w:rPr>
          <w:lang w:val="en-GB"/>
        </w:rPr>
        <w:t xml:space="preserve"> </w:t>
      </w:r>
      <w:r w:rsidR="00433C1E">
        <w:rPr>
          <w:lang w:val="en-GB"/>
        </w:rPr>
        <w:t>we</w:t>
      </w:r>
      <w:r w:rsidRPr="00813E33">
        <w:rPr>
          <w:lang w:val="en-GB"/>
        </w:rPr>
        <w:t xml:space="preserve">re ideal materials </w:t>
      </w:r>
      <w:r w:rsidR="00E971EB" w:rsidRPr="00813E33">
        <w:rPr>
          <w:lang w:val="en-GB"/>
        </w:rPr>
        <w:t>for</w:t>
      </w:r>
      <w:r w:rsidRPr="00813E33">
        <w:rPr>
          <w:lang w:val="en-GB"/>
        </w:rPr>
        <w:t xml:space="preserve"> footpaths </w:t>
      </w:r>
      <w:r w:rsidR="00E971EB" w:rsidRPr="00813E33">
        <w:rPr>
          <w:lang w:val="en-GB"/>
        </w:rPr>
        <w:t xml:space="preserve">due to </w:t>
      </w:r>
      <w:r w:rsidR="00F0651F">
        <w:rPr>
          <w:lang w:val="en-GB"/>
        </w:rPr>
        <w:t xml:space="preserve">their </w:t>
      </w:r>
      <w:r w:rsidRPr="00813E33">
        <w:rPr>
          <w:lang w:val="en-GB"/>
        </w:rPr>
        <w:t xml:space="preserve">easy laying, </w:t>
      </w:r>
      <w:r w:rsidR="00F0651F">
        <w:rPr>
          <w:lang w:val="en-GB"/>
        </w:rPr>
        <w:t xml:space="preserve">and </w:t>
      </w:r>
      <w:r w:rsidRPr="00813E33">
        <w:rPr>
          <w:lang w:val="en-GB"/>
        </w:rPr>
        <w:t>better look and finish</w:t>
      </w:r>
      <w:r w:rsidR="005860F8" w:rsidRPr="00813E33">
        <w:rPr>
          <w:lang w:val="en-GB"/>
        </w:rPr>
        <w:t xml:space="preserve">; they </w:t>
      </w:r>
      <w:r w:rsidR="00433C1E">
        <w:rPr>
          <w:lang w:val="en-GB"/>
        </w:rPr>
        <w:t>were</w:t>
      </w:r>
      <w:r w:rsidR="005860F8" w:rsidRPr="00813E33">
        <w:rPr>
          <w:lang w:val="en-GB"/>
        </w:rPr>
        <w:t xml:space="preserve"> also</w:t>
      </w:r>
      <w:r w:rsidRPr="00813E33">
        <w:rPr>
          <w:lang w:val="en-GB"/>
        </w:rPr>
        <w:t xml:space="preserve"> more economical </w:t>
      </w:r>
      <w:r w:rsidR="005860F8" w:rsidRPr="00813E33">
        <w:rPr>
          <w:lang w:val="en-GB"/>
        </w:rPr>
        <w:t xml:space="preserve">than </w:t>
      </w:r>
      <w:r w:rsidRPr="00813E33">
        <w:rPr>
          <w:lang w:val="en-GB"/>
        </w:rPr>
        <w:t xml:space="preserve">cement roads. </w:t>
      </w:r>
      <w:r w:rsidR="005860F8" w:rsidRPr="00813E33">
        <w:rPr>
          <w:lang w:val="en-GB"/>
        </w:rPr>
        <w:t>T</w:t>
      </w:r>
      <w:r w:rsidRPr="00813E33">
        <w:rPr>
          <w:lang w:val="en-GB"/>
        </w:rPr>
        <w:t>ile</w:t>
      </w:r>
      <w:r w:rsidR="005860F8" w:rsidRPr="00813E33">
        <w:rPr>
          <w:lang w:val="en-GB"/>
        </w:rPr>
        <w:t>s</w:t>
      </w:r>
      <w:r w:rsidRPr="00813E33">
        <w:rPr>
          <w:lang w:val="en-GB"/>
        </w:rPr>
        <w:t xml:space="preserve"> </w:t>
      </w:r>
      <w:r w:rsidR="00433C1E">
        <w:rPr>
          <w:lang w:val="en-GB"/>
        </w:rPr>
        <w:t>were used</w:t>
      </w:r>
      <w:r w:rsidRPr="00813E33">
        <w:rPr>
          <w:lang w:val="en-GB"/>
        </w:rPr>
        <w:t xml:space="preserve"> extensive</w:t>
      </w:r>
      <w:r w:rsidR="00433C1E">
        <w:rPr>
          <w:lang w:val="en-GB"/>
        </w:rPr>
        <w:t xml:space="preserve">ly </w:t>
      </w:r>
      <w:r w:rsidRPr="00813E33">
        <w:rPr>
          <w:lang w:val="en-GB"/>
        </w:rPr>
        <w:t xml:space="preserve">outside large buildings and houses, </w:t>
      </w:r>
      <w:r w:rsidR="005860F8" w:rsidRPr="00813E33">
        <w:rPr>
          <w:lang w:val="en-GB"/>
        </w:rPr>
        <w:t xml:space="preserve">as </w:t>
      </w:r>
      <w:r w:rsidRPr="00813E33">
        <w:rPr>
          <w:lang w:val="en-GB"/>
        </w:rPr>
        <w:t xml:space="preserve">flooring in houses, </w:t>
      </w:r>
      <w:r w:rsidR="005860F8" w:rsidRPr="00813E33">
        <w:rPr>
          <w:lang w:val="en-GB"/>
        </w:rPr>
        <w:t xml:space="preserve">in </w:t>
      </w:r>
      <w:r w:rsidRPr="00813E33">
        <w:rPr>
          <w:lang w:val="en-GB"/>
        </w:rPr>
        <w:t>large commercial buildings and offices</w:t>
      </w:r>
      <w:r w:rsidR="005860F8" w:rsidRPr="00813E33">
        <w:rPr>
          <w:lang w:val="en-GB"/>
        </w:rPr>
        <w:t>,</w:t>
      </w:r>
      <w:r w:rsidRPr="00813E33">
        <w:rPr>
          <w:lang w:val="en-GB"/>
        </w:rPr>
        <w:t xml:space="preserve"> and </w:t>
      </w:r>
      <w:r w:rsidR="005860F8" w:rsidRPr="00813E33">
        <w:rPr>
          <w:lang w:val="en-GB"/>
        </w:rPr>
        <w:t xml:space="preserve">for </w:t>
      </w:r>
      <w:r w:rsidRPr="00813E33">
        <w:rPr>
          <w:lang w:val="en-GB"/>
        </w:rPr>
        <w:t xml:space="preserve">residential apartments. </w:t>
      </w:r>
    </w:p>
    <w:p w14:paraId="2C0303FF" w14:textId="5ABC18D7" w:rsidR="00455426" w:rsidRPr="00AE0805" w:rsidRDefault="00455426" w:rsidP="00455426">
      <w:pPr>
        <w:pStyle w:val="BodyTextMain"/>
        <w:rPr>
          <w:sz w:val="20"/>
          <w:lang w:val="en-GB"/>
        </w:rPr>
      </w:pPr>
    </w:p>
    <w:p w14:paraId="7D11C3A6" w14:textId="2A2D34FB" w:rsidR="00AB3FE9" w:rsidRPr="00813E33" w:rsidRDefault="00AB3FE9" w:rsidP="00455426">
      <w:pPr>
        <w:pStyle w:val="BodyTextMain"/>
        <w:rPr>
          <w:lang w:val="en-GB"/>
        </w:rPr>
      </w:pPr>
      <w:r>
        <w:rPr>
          <w:lang w:val="en-GB"/>
        </w:rPr>
        <w:t xml:space="preserve">Chhattisgarh </w:t>
      </w:r>
      <w:r w:rsidR="000B4A1D">
        <w:rPr>
          <w:lang w:val="en-GB"/>
        </w:rPr>
        <w:t>was</w:t>
      </w:r>
      <w:r>
        <w:rPr>
          <w:lang w:val="en-GB"/>
        </w:rPr>
        <w:t xml:space="preserve"> said to be the land of opportunitie</w:t>
      </w:r>
      <w:r w:rsidR="00206B8E">
        <w:rPr>
          <w:lang w:val="en-GB"/>
        </w:rPr>
        <w:t xml:space="preserve">s. According to the Confederation of Indian Industry, </w:t>
      </w:r>
      <w:r w:rsidR="00580CFF">
        <w:rPr>
          <w:lang w:val="en-GB"/>
        </w:rPr>
        <w:t>Chhattisgarh</w:t>
      </w:r>
      <w:r w:rsidR="00206B8E">
        <w:rPr>
          <w:lang w:val="en-GB"/>
        </w:rPr>
        <w:t xml:space="preserve"> </w:t>
      </w:r>
      <w:r w:rsidR="000B4A1D">
        <w:rPr>
          <w:lang w:val="en-GB"/>
        </w:rPr>
        <w:t xml:space="preserve">was </w:t>
      </w:r>
      <w:r>
        <w:rPr>
          <w:lang w:val="en-GB"/>
        </w:rPr>
        <w:t>expected to become the number one state with world class infrastructure by 2022</w:t>
      </w:r>
      <w:r w:rsidR="000B4A1D">
        <w:rPr>
          <w:lang w:val="en-GB"/>
        </w:rPr>
        <w:t>.</w:t>
      </w:r>
      <w:r>
        <w:rPr>
          <w:rStyle w:val="FootnoteReference"/>
          <w:lang w:val="en-GB"/>
        </w:rPr>
        <w:footnoteReference w:id="2"/>
      </w:r>
      <w:r w:rsidR="00D677A4">
        <w:rPr>
          <w:lang w:val="en-GB"/>
        </w:rPr>
        <w:t xml:space="preserve"> </w:t>
      </w:r>
      <w:r w:rsidR="00206B8E">
        <w:rPr>
          <w:lang w:val="en-GB"/>
        </w:rPr>
        <w:t xml:space="preserve">The </w:t>
      </w:r>
      <w:r w:rsidR="00F0651F">
        <w:rPr>
          <w:lang w:val="en-GB"/>
        </w:rPr>
        <w:t>Confederation of Indian Industry</w:t>
      </w:r>
      <w:r w:rsidR="00D677A4">
        <w:rPr>
          <w:lang w:val="en-GB"/>
        </w:rPr>
        <w:t xml:space="preserve"> clearly envisage</w:t>
      </w:r>
      <w:r w:rsidR="000B4A1D">
        <w:rPr>
          <w:lang w:val="en-GB"/>
        </w:rPr>
        <w:t>d</w:t>
      </w:r>
      <w:r w:rsidR="00D677A4">
        <w:rPr>
          <w:lang w:val="en-GB"/>
        </w:rPr>
        <w:t xml:space="preserve"> the present infrastructure </w:t>
      </w:r>
      <w:r w:rsidR="00433C1E">
        <w:rPr>
          <w:lang w:val="en-GB"/>
        </w:rPr>
        <w:t>as well as</w:t>
      </w:r>
      <w:r w:rsidR="00D677A4">
        <w:rPr>
          <w:lang w:val="en-GB"/>
        </w:rPr>
        <w:t xml:space="preserve"> the opportunity for future growth in the </w:t>
      </w:r>
      <w:r w:rsidR="00420FD6">
        <w:rPr>
          <w:lang w:val="en-GB"/>
        </w:rPr>
        <w:t xml:space="preserve">state </w:t>
      </w:r>
      <w:r w:rsidR="00D677A4">
        <w:rPr>
          <w:lang w:val="en-GB"/>
        </w:rPr>
        <w:t>infrastructure.</w:t>
      </w:r>
      <w:r w:rsidR="00D677A4">
        <w:rPr>
          <w:rStyle w:val="FootnoteReference"/>
          <w:lang w:val="en-GB"/>
        </w:rPr>
        <w:footnoteReference w:id="3"/>
      </w:r>
    </w:p>
    <w:p w14:paraId="0ABD1E43" w14:textId="77777777" w:rsidR="00AE08FF" w:rsidRPr="00AE0805" w:rsidRDefault="00AE08FF" w:rsidP="00455426">
      <w:pPr>
        <w:pStyle w:val="BodyTextMain"/>
        <w:rPr>
          <w:sz w:val="20"/>
          <w:lang w:val="en-GB"/>
        </w:rPr>
      </w:pPr>
    </w:p>
    <w:p w14:paraId="356CFCBD" w14:textId="77777777" w:rsidR="007E7237" w:rsidRPr="00AE0805" w:rsidRDefault="007E7237" w:rsidP="00455426">
      <w:pPr>
        <w:pStyle w:val="BodyTextMain"/>
        <w:rPr>
          <w:sz w:val="20"/>
          <w:lang w:val="en-GB"/>
        </w:rPr>
      </w:pPr>
    </w:p>
    <w:p w14:paraId="143EB4E7" w14:textId="24F20F2B" w:rsidR="00455426" w:rsidRPr="00813E33" w:rsidRDefault="00455426" w:rsidP="00AE08FF">
      <w:pPr>
        <w:pStyle w:val="Casehead1"/>
        <w:rPr>
          <w:lang w:val="en-GB"/>
        </w:rPr>
      </w:pPr>
      <w:r w:rsidRPr="00813E33">
        <w:rPr>
          <w:lang w:val="en-GB"/>
        </w:rPr>
        <w:t>Incentive</w:t>
      </w:r>
      <w:r w:rsidR="00420FD6">
        <w:rPr>
          <w:lang w:val="en-GB"/>
        </w:rPr>
        <w:t xml:space="preserve"> </w:t>
      </w:r>
      <w:r w:rsidRPr="00813E33">
        <w:rPr>
          <w:lang w:val="en-GB"/>
        </w:rPr>
        <w:t>for the new project</w:t>
      </w:r>
    </w:p>
    <w:p w14:paraId="44AEBD1D" w14:textId="77777777" w:rsidR="00455426" w:rsidRPr="00AE0805" w:rsidRDefault="00455426" w:rsidP="00455426">
      <w:pPr>
        <w:pStyle w:val="BodyTextMain"/>
        <w:rPr>
          <w:sz w:val="20"/>
          <w:lang w:val="en-GB"/>
        </w:rPr>
      </w:pPr>
    </w:p>
    <w:p w14:paraId="6B2A97B5" w14:textId="0AF2FC63" w:rsidR="00420FD6" w:rsidRDefault="00455426" w:rsidP="00455426">
      <w:pPr>
        <w:pStyle w:val="BodyTextMain"/>
        <w:rPr>
          <w:lang w:val="en-GB"/>
        </w:rPr>
      </w:pPr>
      <w:r w:rsidRPr="00813E33">
        <w:rPr>
          <w:lang w:val="en-GB"/>
        </w:rPr>
        <w:t xml:space="preserve">Jadhav was also motivated by the fact that </w:t>
      </w:r>
      <w:r w:rsidR="005860F8" w:rsidRPr="00813E33">
        <w:rPr>
          <w:lang w:val="en-GB"/>
        </w:rPr>
        <w:t xml:space="preserve">the </w:t>
      </w:r>
      <w:r w:rsidRPr="00813E33">
        <w:rPr>
          <w:lang w:val="en-GB"/>
        </w:rPr>
        <w:t>Chhattisgarh state government</w:t>
      </w:r>
      <w:r w:rsidR="00CB15FD" w:rsidRPr="00813E33">
        <w:rPr>
          <w:lang w:val="en-GB"/>
        </w:rPr>
        <w:t>,</w:t>
      </w:r>
      <w:r w:rsidRPr="00813E33">
        <w:rPr>
          <w:lang w:val="en-GB"/>
        </w:rPr>
        <w:t xml:space="preserve"> </w:t>
      </w:r>
      <w:r w:rsidR="005860F8" w:rsidRPr="00813E33">
        <w:rPr>
          <w:lang w:val="en-GB"/>
        </w:rPr>
        <w:t>to promote</w:t>
      </w:r>
      <w:r w:rsidRPr="00813E33">
        <w:rPr>
          <w:lang w:val="en-GB"/>
        </w:rPr>
        <w:t xml:space="preserve"> industr</w:t>
      </w:r>
      <w:r w:rsidR="005860F8" w:rsidRPr="00813E33">
        <w:rPr>
          <w:lang w:val="en-GB"/>
        </w:rPr>
        <w:t>ies</w:t>
      </w:r>
      <w:r w:rsidRPr="00813E33">
        <w:rPr>
          <w:lang w:val="en-GB"/>
        </w:rPr>
        <w:t xml:space="preserve">, provided </w:t>
      </w:r>
      <w:r w:rsidR="00CB15FD" w:rsidRPr="00813E33">
        <w:rPr>
          <w:lang w:val="en-GB"/>
        </w:rPr>
        <w:t xml:space="preserve">an </w:t>
      </w:r>
      <w:r w:rsidRPr="00813E33">
        <w:rPr>
          <w:lang w:val="en-GB"/>
        </w:rPr>
        <w:t xml:space="preserve">interest subsidy </w:t>
      </w:r>
      <w:r w:rsidR="00CB15FD" w:rsidRPr="00813E33">
        <w:rPr>
          <w:lang w:val="en-GB"/>
        </w:rPr>
        <w:t>(</w:t>
      </w:r>
      <w:r w:rsidRPr="00813E33">
        <w:rPr>
          <w:lang w:val="en-GB"/>
        </w:rPr>
        <w:t xml:space="preserve">75 per cent of interest paid up to </w:t>
      </w:r>
      <w:r w:rsidR="00CB15FD" w:rsidRPr="00813E33">
        <w:rPr>
          <w:lang w:val="en-GB"/>
        </w:rPr>
        <w:t xml:space="preserve">five </w:t>
      </w:r>
      <w:r w:rsidRPr="00813E33">
        <w:rPr>
          <w:lang w:val="en-GB"/>
        </w:rPr>
        <w:t>years</w:t>
      </w:r>
      <w:r w:rsidR="00CB15FD" w:rsidRPr="00813E33">
        <w:rPr>
          <w:lang w:val="en-GB"/>
        </w:rPr>
        <w:t>)</w:t>
      </w:r>
      <w:r w:rsidRPr="00813E33">
        <w:rPr>
          <w:lang w:val="en-GB"/>
        </w:rPr>
        <w:t xml:space="preserve"> on the amount borrowed from the bank or financial institution</w:t>
      </w:r>
      <w:r w:rsidR="00CB15FD" w:rsidRPr="00813E33">
        <w:rPr>
          <w:lang w:val="en-GB"/>
        </w:rPr>
        <w:t>s.</w:t>
      </w:r>
      <w:r w:rsidRPr="00813E33">
        <w:rPr>
          <w:lang w:val="en-GB"/>
        </w:rPr>
        <w:t xml:space="preserve"> (</w:t>
      </w:r>
      <w:r w:rsidR="00CB15FD" w:rsidRPr="00813E33">
        <w:rPr>
          <w:lang w:val="en-GB"/>
        </w:rPr>
        <w:t xml:space="preserve">The </w:t>
      </w:r>
      <w:r w:rsidRPr="00813E33">
        <w:rPr>
          <w:lang w:val="en-GB"/>
        </w:rPr>
        <w:t xml:space="preserve">maximum subsidy payable was </w:t>
      </w:r>
      <w:r w:rsidRPr="00AF5BFB">
        <w:rPr>
          <w:lang w:val="en-GB"/>
        </w:rPr>
        <w:t>₹</w:t>
      </w:r>
      <w:r w:rsidRPr="00813E33">
        <w:rPr>
          <w:lang w:val="en-GB"/>
        </w:rPr>
        <w:t xml:space="preserve">2 </w:t>
      </w:r>
      <w:r w:rsidR="005860F8" w:rsidRPr="00813E33">
        <w:rPr>
          <w:lang w:val="en-GB"/>
        </w:rPr>
        <w:t>m</w:t>
      </w:r>
      <w:r w:rsidRPr="00813E33">
        <w:rPr>
          <w:lang w:val="en-GB"/>
        </w:rPr>
        <w:t>illion</w:t>
      </w:r>
      <w:r w:rsidR="00CB15FD" w:rsidRPr="00813E33">
        <w:rPr>
          <w:lang w:val="en-GB"/>
        </w:rPr>
        <w:t>.</w:t>
      </w:r>
      <w:r w:rsidRPr="00813E33">
        <w:rPr>
          <w:lang w:val="en-GB"/>
        </w:rPr>
        <w:t xml:space="preserve">) The state government also provided exemptions from the payment of </w:t>
      </w:r>
      <w:r w:rsidR="005860F8" w:rsidRPr="00813E33">
        <w:rPr>
          <w:lang w:val="en-GB"/>
        </w:rPr>
        <w:t xml:space="preserve">a </w:t>
      </w:r>
      <w:r w:rsidRPr="00813E33">
        <w:rPr>
          <w:lang w:val="en-GB"/>
        </w:rPr>
        <w:t>5 per cent electricity duty for new units. Further</w:t>
      </w:r>
      <w:r w:rsidR="00CB15FD" w:rsidRPr="00813E33">
        <w:rPr>
          <w:lang w:val="en-GB"/>
        </w:rPr>
        <w:t>more</w:t>
      </w:r>
      <w:r w:rsidRPr="00813E33">
        <w:rPr>
          <w:lang w:val="en-GB"/>
        </w:rPr>
        <w:t xml:space="preserve">, the government reimbursed the project up to </w:t>
      </w:r>
      <w:r w:rsidRPr="00AF5BFB">
        <w:rPr>
          <w:lang w:val="en-GB"/>
        </w:rPr>
        <w:t>₹</w:t>
      </w:r>
      <w:r w:rsidRPr="00813E33">
        <w:rPr>
          <w:lang w:val="en-GB"/>
        </w:rPr>
        <w:t xml:space="preserve">100,000. </w:t>
      </w:r>
    </w:p>
    <w:p w14:paraId="2CA376D1" w14:textId="77777777" w:rsidR="00420FD6" w:rsidRPr="00AE0805" w:rsidRDefault="00420FD6" w:rsidP="00455426">
      <w:pPr>
        <w:pStyle w:val="BodyTextMain"/>
        <w:rPr>
          <w:sz w:val="20"/>
          <w:lang w:val="en-GB"/>
        </w:rPr>
      </w:pPr>
    </w:p>
    <w:p w14:paraId="7E99C80A" w14:textId="483E5620" w:rsidR="00455426" w:rsidRPr="00813E33" w:rsidRDefault="00455426" w:rsidP="00455426">
      <w:pPr>
        <w:pStyle w:val="BodyTextMain"/>
        <w:rPr>
          <w:lang w:val="en-GB"/>
        </w:rPr>
      </w:pPr>
      <w:r w:rsidRPr="00813E33">
        <w:rPr>
          <w:lang w:val="en-GB"/>
        </w:rPr>
        <w:t xml:space="preserve">These subsidies were payable by the government </w:t>
      </w:r>
      <w:r w:rsidR="001B3A71">
        <w:rPr>
          <w:lang w:val="en-GB"/>
        </w:rPr>
        <w:t xml:space="preserve">with a time </w:t>
      </w:r>
      <w:r w:rsidRPr="00813E33">
        <w:rPr>
          <w:lang w:val="en-GB"/>
        </w:rPr>
        <w:t xml:space="preserve">lag, </w:t>
      </w:r>
      <w:r w:rsidR="00CB15FD" w:rsidRPr="00813E33">
        <w:rPr>
          <w:lang w:val="en-GB"/>
        </w:rPr>
        <w:t xml:space="preserve">just as </w:t>
      </w:r>
      <w:r w:rsidRPr="00813E33">
        <w:rPr>
          <w:lang w:val="en-GB"/>
        </w:rPr>
        <w:t xml:space="preserve">the project report subsidy was payable </w:t>
      </w:r>
      <w:r w:rsidR="00CB15FD" w:rsidRPr="00813E33">
        <w:rPr>
          <w:lang w:val="en-GB"/>
        </w:rPr>
        <w:t>one</w:t>
      </w:r>
      <w:r w:rsidRPr="00813E33">
        <w:rPr>
          <w:lang w:val="en-GB"/>
        </w:rPr>
        <w:t xml:space="preserve"> year </w:t>
      </w:r>
      <w:r w:rsidR="00CB15FD" w:rsidRPr="00813E33">
        <w:rPr>
          <w:lang w:val="en-GB"/>
        </w:rPr>
        <w:t xml:space="preserve">after </w:t>
      </w:r>
      <w:r w:rsidR="005860F8" w:rsidRPr="00813E33">
        <w:rPr>
          <w:lang w:val="en-GB"/>
        </w:rPr>
        <w:t xml:space="preserve">the </w:t>
      </w:r>
      <w:r w:rsidRPr="00813E33">
        <w:rPr>
          <w:lang w:val="en-GB"/>
        </w:rPr>
        <w:t xml:space="preserve">start of the project and interest subsidies were payable in the next year of paying the interest. </w:t>
      </w:r>
      <w:r w:rsidR="005860F8" w:rsidRPr="00813E33">
        <w:rPr>
          <w:lang w:val="en-GB"/>
        </w:rPr>
        <w:t xml:space="preserve">The interest </w:t>
      </w:r>
      <w:r w:rsidRPr="00813E33">
        <w:rPr>
          <w:lang w:val="en-GB"/>
        </w:rPr>
        <w:t>subsidy was only payable in the case of capital investment</w:t>
      </w:r>
      <w:r w:rsidR="00206B8E">
        <w:rPr>
          <w:lang w:val="en-GB"/>
        </w:rPr>
        <w:t>;</w:t>
      </w:r>
      <w:r w:rsidRPr="00813E33">
        <w:rPr>
          <w:lang w:val="en-GB"/>
        </w:rPr>
        <w:t xml:space="preserve"> </w:t>
      </w:r>
      <w:r w:rsidR="003014B8" w:rsidRPr="00813E33">
        <w:rPr>
          <w:lang w:val="en-GB"/>
        </w:rPr>
        <w:t xml:space="preserve">it </w:t>
      </w:r>
      <w:r w:rsidRPr="00813E33">
        <w:rPr>
          <w:lang w:val="en-GB"/>
        </w:rPr>
        <w:t xml:space="preserve">was not payable on any borrowings done by the company for working capital. The administrative cost estimated by </w:t>
      </w:r>
      <w:r w:rsidR="00CB15FD" w:rsidRPr="00813E33">
        <w:rPr>
          <w:lang w:val="en-GB"/>
        </w:rPr>
        <w:t xml:space="preserve">the </w:t>
      </w:r>
      <w:r w:rsidRPr="00813E33">
        <w:rPr>
          <w:lang w:val="en-GB"/>
        </w:rPr>
        <w:t>consultant for receiving the</w:t>
      </w:r>
      <w:r w:rsidR="00CB15FD" w:rsidRPr="00813E33">
        <w:rPr>
          <w:lang w:val="en-GB"/>
        </w:rPr>
        <w:t xml:space="preserve"> government</w:t>
      </w:r>
      <w:r w:rsidRPr="00813E33">
        <w:rPr>
          <w:lang w:val="en-GB"/>
        </w:rPr>
        <w:t xml:space="preserve"> subsidies was estimated </w:t>
      </w:r>
      <w:r w:rsidR="003014B8" w:rsidRPr="00813E33">
        <w:rPr>
          <w:lang w:val="en-GB"/>
        </w:rPr>
        <w:t xml:space="preserve">to be </w:t>
      </w:r>
      <w:r w:rsidRPr="00813E33">
        <w:rPr>
          <w:lang w:val="en-GB"/>
        </w:rPr>
        <w:t>5 per</w:t>
      </w:r>
      <w:r w:rsidR="003014B8" w:rsidRPr="00813E33">
        <w:rPr>
          <w:lang w:val="en-GB"/>
        </w:rPr>
        <w:t xml:space="preserve"> </w:t>
      </w:r>
      <w:r w:rsidRPr="00813E33">
        <w:rPr>
          <w:lang w:val="en-GB"/>
        </w:rPr>
        <w:t xml:space="preserve">cent of the claimed amount. </w:t>
      </w:r>
    </w:p>
    <w:p w14:paraId="6C9C24E9" w14:textId="77777777" w:rsidR="00455426" w:rsidRPr="00AE0805" w:rsidRDefault="00455426" w:rsidP="00455426">
      <w:pPr>
        <w:pStyle w:val="BodyTextMain"/>
        <w:rPr>
          <w:sz w:val="20"/>
          <w:lang w:val="en-GB"/>
        </w:rPr>
      </w:pPr>
    </w:p>
    <w:p w14:paraId="1064A863" w14:textId="77777777" w:rsidR="00756321" w:rsidRPr="00AE0805" w:rsidRDefault="00756321" w:rsidP="00455426">
      <w:pPr>
        <w:pStyle w:val="BodyTextMain"/>
        <w:rPr>
          <w:sz w:val="20"/>
          <w:lang w:val="en-GB"/>
        </w:rPr>
      </w:pPr>
    </w:p>
    <w:p w14:paraId="7FC8B03C" w14:textId="43508274" w:rsidR="00455426" w:rsidRPr="00813E33" w:rsidRDefault="00455426" w:rsidP="00AE0805">
      <w:pPr>
        <w:pStyle w:val="Casehead2"/>
        <w:rPr>
          <w:lang w:val="en-GB"/>
        </w:rPr>
      </w:pPr>
      <w:r w:rsidRPr="00813E33">
        <w:rPr>
          <w:lang w:val="en-GB"/>
        </w:rPr>
        <w:t xml:space="preserve">Financial </w:t>
      </w:r>
      <w:r w:rsidR="009A5C63">
        <w:rPr>
          <w:lang w:val="en-GB"/>
        </w:rPr>
        <w:t>P</w:t>
      </w:r>
      <w:r w:rsidRPr="00813E33">
        <w:rPr>
          <w:lang w:val="en-GB"/>
        </w:rPr>
        <w:t xml:space="preserve">rojections </w:t>
      </w:r>
      <w:r w:rsidR="001B3A71">
        <w:rPr>
          <w:lang w:val="en-GB"/>
        </w:rPr>
        <w:t>for</w:t>
      </w:r>
      <w:r w:rsidRPr="00813E33">
        <w:rPr>
          <w:lang w:val="en-GB"/>
        </w:rPr>
        <w:t xml:space="preserve"> the </w:t>
      </w:r>
      <w:r w:rsidR="009A5C63">
        <w:rPr>
          <w:lang w:val="en-GB"/>
        </w:rPr>
        <w:t>P</w:t>
      </w:r>
      <w:r w:rsidRPr="00813E33">
        <w:rPr>
          <w:lang w:val="en-GB"/>
        </w:rPr>
        <w:t xml:space="preserve">roposed Project </w:t>
      </w:r>
    </w:p>
    <w:p w14:paraId="511DDABE" w14:textId="77777777" w:rsidR="00455426" w:rsidRPr="00AE0805" w:rsidRDefault="00455426" w:rsidP="00BA7BF5">
      <w:pPr>
        <w:pStyle w:val="BodyTextMain"/>
        <w:keepNext/>
        <w:rPr>
          <w:sz w:val="20"/>
          <w:lang w:val="en-GB"/>
        </w:rPr>
      </w:pPr>
    </w:p>
    <w:p w14:paraId="015D8910" w14:textId="6A822C54" w:rsidR="00455426" w:rsidRPr="00AE0805" w:rsidRDefault="005B51BD" w:rsidP="00BA7BF5">
      <w:pPr>
        <w:pStyle w:val="BodyTextMain"/>
        <w:keepNext/>
        <w:rPr>
          <w:spacing w:val="-4"/>
          <w:lang w:val="en-GB"/>
        </w:rPr>
      </w:pPr>
      <w:r w:rsidRPr="00AE0805">
        <w:rPr>
          <w:spacing w:val="-4"/>
          <w:lang w:val="en-GB"/>
        </w:rPr>
        <w:t xml:space="preserve">The consultant obtained the </w:t>
      </w:r>
      <w:r w:rsidR="006C71FB" w:rsidRPr="00AE0805">
        <w:rPr>
          <w:spacing w:val="-4"/>
          <w:lang w:val="en-GB"/>
        </w:rPr>
        <w:t xml:space="preserve">market </w:t>
      </w:r>
      <w:r w:rsidRPr="00AE0805">
        <w:rPr>
          <w:spacing w:val="-4"/>
          <w:lang w:val="en-GB"/>
        </w:rPr>
        <w:t xml:space="preserve">information </w:t>
      </w:r>
      <w:r w:rsidR="001B3A71" w:rsidRPr="00AE0805">
        <w:rPr>
          <w:spacing w:val="-4"/>
          <w:lang w:val="en-GB"/>
        </w:rPr>
        <w:t>from</w:t>
      </w:r>
      <w:r w:rsidR="00285A0F" w:rsidRPr="00AE0805">
        <w:rPr>
          <w:spacing w:val="-4"/>
          <w:lang w:val="en-GB"/>
        </w:rPr>
        <w:t xml:space="preserve"> his research team and put the proposal to </w:t>
      </w:r>
      <w:r w:rsidR="006C71FB" w:rsidRPr="00AE0805">
        <w:rPr>
          <w:spacing w:val="-4"/>
          <w:lang w:val="en-GB"/>
        </w:rPr>
        <w:t>Jadhav and his</w:t>
      </w:r>
      <w:r w:rsidR="00285A0F" w:rsidRPr="00AE0805">
        <w:rPr>
          <w:spacing w:val="-4"/>
          <w:lang w:val="en-GB"/>
        </w:rPr>
        <w:t xml:space="preserve"> partner. A</w:t>
      </w:r>
      <w:r w:rsidRPr="00AE0805">
        <w:rPr>
          <w:spacing w:val="-4"/>
          <w:lang w:val="en-GB"/>
        </w:rPr>
        <w:t>fter discussion</w:t>
      </w:r>
      <w:r w:rsidR="006C71FB" w:rsidRPr="00AE0805">
        <w:rPr>
          <w:spacing w:val="-4"/>
          <w:lang w:val="en-GB"/>
        </w:rPr>
        <w:t>s</w:t>
      </w:r>
      <w:r w:rsidRPr="00AE0805">
        <w:rPr>
          <w:spacing w:val="-4"/>
          <w:lang w:val="en-GB"/>
        </w:rPr>
        <w:t xml:space="preserve"> </w:t>
      </w:r>
      <w:r w:rsidR="006C71FB" w:rsidRPr="00AE0805">
        <w:rPr>
          <w:spacing w:val="-4"/>
          <w:lang w:val="en-GB"/>
        </w:rPr>
        <w:t xml:space="preserve">with the partners, the </w:t>
      </w:r>
      <w:r w:rsidR="00455426" w:rsidRPr="00AE0805">
        <w:rPr>
          <w:spacing w:val="-4"/>
          <w:lang w:val="en-GB"/>
        </w:rPr>
        <w:t>consultant estimated the resources and financial require</w:t>
      </w:r>
      <w:r w:rsidR="00CB15FD" w:rsidRPr="00AE0805">
        <w:rPr>
          <w:spacing w:val="-4"/>
          <w:lang w:val="en-GB"/>
        </w:rPr>
        <w:t>ments</w:t>
      </w:r>
      <w:r w:rsidR="00455426" w:rsidRPr="00AE0805">
        <w:rPr>
          <w:spacing w:val="-4"/>
          <w:lang w:val="en-GB"/>
        </w:rPr>
        <w:t xml:space="preserve"> for the </w:t>
      </w:r>
      <w:r w:rsidR="003014B8" w:rsidRPr="00AE0805">
        <w:rPr>
          <w:spacing w:val="-4"/>
          <w:lang w:val="en-GB"/>
        </w:rPr>
        <w:t>projec</w:t>
      </w:r>
      <w:r w:rsidR="006C71FB" w:rsidRPr="00AE0805">
        <w:rPr>
          <w:spacing w:val="-4"/>
          <w:lang w:val="en-GB"/>
        </w:rPr>
        <w:t xml:space="preserve">t, and </w:t>
      </w:r>
      <w:r w:rsidRPr="00AE0805">
        <w:rPr>
          <w:spacing w:val="-4"/>
          <w:lang w:val="en-GB"/>
        </w:rPr>
        <w:t>submitted</w:t>
      </w:r>
      <w:r w:rsidR="006C71FB" w:rsidRPr="00AE0805">
        <w:rPr>
          <w:spacing w:val="-4"/>
          <w:lang w:val="en-GB"/>
        </w:rPr>
        <w:t xml:space="preserve"> a five-year </w:t>
      </w:r>
      <w:r w:rsidRPr="00AE0805">
        <w:rPr>
          <w:spacing w:val="-4"/>
          <w:lang w:val="en-GB"/>
        </w:rPr>
        <w:t xml:space="preserve">projection to the partners for their consideration. </w:t>
      </w:r>
      <w:r w:rsidR="006C71FB" w:rsidRPr="00AE0805">
        <w:rPr>
          <w:spacing w:val="-4"/>
          <w:lang w:val="en-GB"/>
        </w:rPr>
        <w:t>The f</w:t>
      </w:r>
      <w:r w:rsidR="00455426" w:rsidRPr="00AE0805">
        <w:rPr>
          <w:spacing w:val="-4"/>
          <w:lang w:val="en-GB"/>
        </w:rPr>
        <w:t xml:space="preserve">inancial and </w:t>
      </w:r>
      <w:r w:rsidR="00455426" w:rsidRPr="00AE0805">
        <w:rPr>
          <w:spacing w:val="-4"/>
          <w:lang w:val="en-GB"/>
        </w:rPr>
        <w:lastRenderedPageBreak/>
        <w:t>other estimates</w:t>
      </w:r>
      <w:r w:rsidR="006C71FB" w:rsidRPr="00AE0805">
        <w:rPr>
          <w:spacing w:val="-4"/>
          <w:lang w:val="en-GB"/>
        </w:rPr>
        <w:t xml:space="preserve"> </w:t>
      </w:r>
      <w:r w:rsidR="00455426" w:rsidRPr="00AE0805">
        <w:rPr>
          <w:spacing w:val="-4"/>
          <w:lang w:val="en-GB"/>
        </w:rPr>
        <w:t xml:space="preserve">included capital investment, working capital investment, production scheduling and estimates, approximate operating expenses, loan requirement from </w:t>
      </w:r>
      <w:r w:rsidR="006C71FB" w:rsidRPr="00AE0805">
        <w:rPr>
          <w:spacing w:val="-4"/>
          <w:lang w:val="en-GB"/>
        </w:rPr>
        <w:t xml:space="preserve">the </w:t>
      </w:r>
      <w:r w:rsidR="00455426" w:rsidRPr="00AE0805">
        <w:rPr>
          <w:spacing w:val="-4"/>
          <w:lang w:val="en-GB"/>
        </w:rPr>
        <w:t>bank, working capital loan requirement from</w:t>
      </w:r>
      <w:r w:rsidR="006C71FB" w:rsidRPr="00AE0805">
        <w:rPr>
          <w:spacing w:val="-4"/>
          <w:lang w:val="en-GB"/>
        </w:rPr>
        <w:t xml:space="preserve"> the</w:t>
      </w:r>
      <w:r w:rsidR="00455426" w:rsidRPr="00AE0805">
        <w:rPr>
          <w:spacing w:val="-4"/>
          <w:lang w:val="en-GB"/>
        </w:rPr>
        <w:t xml:space="preserve"> bank, </w:t>
      </w:r>
      <w:r w:rsidR="00CB15FD" w:rsidRPr="00AE0805">
        <w:rPr>
          <w:spacing w:val="-4"/>
          <w:lang w:val="en-GB"/>
        </w:rPr>
        <w:t xml:space="preserve">and </w:t>
      </w:r>
      <w:r w:rsidR="00455426" w:rsidRPr="00AE0805">
        <w:rPr>
          <w:spacing w:val="-4"/>
          <w:lang w:val="en-GB"/>
        </w:rPr>
        <w:t>revenue</w:t>
      </w:r>
      <w:r w:rsidR="006C71FB" w:rsidRPr="00AE0805">
        <w:rPr>
          <w:spacing w:val="-4"/>
          <w:lang w:val="en-GB"/>
        </w:rPr>
        <w:t>. The partners discussed these estimates and found them to be</w:t>
      </w:r>
      <w:r w:rsidRPr="00AE0805">
        <w:rPr>
          <w:spacing w:val="-4"/>
          <w:lang w:val="en-GB"/>
        </w:rPr>
        <w:t xml:space="preserve"> appropriate</w:t>
      </w:r>
      <w:r w:rsidR="006C71FB" w:rsidRPr="00AE0805">
        <w:rPr>
          <w:spacing w:val="-4"/>
          <w:lang w:val="en-GB"/>
        </w:rPr>
        <w:t>.</w:t>
      </w:r>
      <w:r w:rsidR="003014B8" w:rsidRPr="00AE0805">
        <w:rPr>
          <w:spacing w:val="-4"/>
          <w:lang w:val="en-GB"/>
        </w:rPr>
        <w:t xml:space="preserve"> </w:t>
      </w:r>
    </w:p>
    <w:p w14:paraId="7C5FDCB6" w14:textId="77777777" w:rsidR="00455426" w:rsidRPr="00813E33" w:rsidRDefault="00455426" w:rsidP="00455426">
      <w:pPr>
        <w:pStyle w:val="BodyTextMain"/>
        <w:rPr>
          <w:lang w:val="en-GB"/>
        </w:rPr>
      </w:pPr>
    </w:p>
    <w:p w14:paraId="04A33147" w14:textId="248FC40B" w:rsidR="00455426" w:rsidRPr="00813E33" w:rsidRDefault="00072CE7" w:rsidP="00455426">
      <w:pPr>
        <w:pStyle w:val="BodyTextMain"/>
        <w:rPr>
          <w:lang w:val="en-GB"/>
        </w:rPr>
      </w:pPr>
      <w:r>
        <w:rPr>
          <w:lang w:val="en-GB"/>
        </w:rPr>
        <w:t xml:space="preserve">The consultant </w:t>
      </w:r>
      <w:r w:rsidR="001B3A71">
        <w:rPr>
          <w:lang w:val="en-GB"/>
        </w:rPr>
        <w:t xml:space="preserve">also </w:t>
      </w:r>
      <w:r>
        <w:rPr>
          <w:lang w:val="en-GB"/>
        </w:rPr>
        <w:t xml:space="preserve">provided </w:t>
      </w:r>
      <w:r w:rsidR="00455426" w:rsidRPr="00813E33">
        <w:rPr>
          <w:lang w:val="en-GB"/>
        </w:rPr>
        <w:t>estimates of the land require</w:t>
      </w:r>
      <w:r w:rsidR="00CB15FD" w:rsidRPr="00813E33">
        <w:rPr>
          <w:lang w:val="en-GB"/>
        </w:rPr>
        <w:t>d</w:t>
      </w:r>
      <w:r w:rsidR="00455426" w:rsidRPr="00813E33">
        <w:rPr>
          <w:lang w:val="en-GB"/>
        </w:rPr>
        <w:t>, the cost of land and land development</w:t>
      </w:r>
      <w:r w:rsidR="00CB15FD" w:rsidRPr="00813E33">
        <w:rPr>
          <w:lang w:val="en-GB"/>
        </w:rPr>
        <w:t>,</w:t>
      </w:r>
      <w:r w:rsidR="00455426" w:rsidRPr="00813E33">
        <w:rPr>
          <w:lang w:val="en-GB"/>
        </w:rPr>
        <w:t xml:space="preserve"> the construction required to commence the </w:t>
      </w:r>
      <w:r>
        <w:rPr>
          <w:lang w:val="en-GB"/>
        </w:rPr>
        <w:t xml:space="preserve">plant </w:t>
      </w:r>
      <w:r w:rsidR="00455426" w:rsidRPr="00813E33">
        <w:rPr>
          <w:lang w:val="en-GB"/>
        </w:rPr>
        <w:t>operations</w:t>
      </w:r>
      <w:r w:rsidR="00CB15FD" w:rsidRPr="00813E33">
        <w:rPr>
          <w:lang w:val="en-GB"/>
        </w:rPr>
        <w:t>,</w:t>
      </w:r>
      <w:r w:rsidR="00455426" w:rsidRPr="00813E33">
        <w:rPr>
          <w:lang w:val="en-GB"/>
        </w:rPr>
        <w:t xml:space="preserve"> and the sheds and storage required </w:t>
      </w:r>
      <w:r w:rsidR="00A71BF3" w:rsidRPr="00813E33">
        <w:rPr>
          <w:lang w:val="en-GB"/>
        </w:rPr>
        <w:t xml:space="preserve">(while </w:t>
      </w:r>
      <w:r w:rsidR="00455426" w:rsidRPr="00813E33">
        <w:rPr>
          <w:lang w:val="en-GB"/>
        </w:rPr>
        <w:t xml:space="preserve">keeping in mind the production and sales for </w:t>
      </w:r>
      <w:r>
        <w:rPr>
          <w:lang w:val="en-GB"/>
        </w:rPr>
        <w:t xml:space="preserve">the </w:t>
      </w:r>
      <w:r w:rsidR="00455426" w:rsidRPr="00813E33">
        <w:rPr>
          <w:lang w:val="en-GB"/>
        </w:rPr>
        <w:t xml:space="preserve">next </w:t>
      </w:r>
      <w:r w:rsidR="00A71BF3" w:rsidRPr="00813E33">
        <w:rPr>
          <w:lang w:val="en-GB"/>
        </w:rPr>
        <w:t>five</w:t>
      </w:r>
      <w:r w:rsidR="00455426" w:rsidRPr="00813E33">
        <w:rPr>
          <w:lang w:val="en-GB"/>
        </w:rPr>
        <w:t xml:space="preserve"> years</w:t>
      </w:r>
      <w:r w:rsidR="001B3A71">
        <w:rPr>
          <w:lang w:val="en-GB"/>
        </w:rPr>
        <w:t>)</w:t>
      </w:r>
      <w:r w:rsidR="00455426" w:rsidRPr="00813E33">
        <w:rPr>
          <w:lang w:val="en-GB"/>
        </w:rPr>
        <w:t xml:space="preserve">. Jadhav and his partner anticipated the expenses required </w:t>
      </w:r>
      <w:r w:rsidR="00A71BF3" w:rsidRPr="00813E33">
        <w:rPr>
          <w:lang w:val="en-GB"/>
        </w:rPr>
        <w:t xml:space="preserve">to </w:t>
      </w:r>
      <w:r w:rsidR="00455426" w:rsidRPr="00813E33">
        <w:rPr>
          <w:lang w:val="en-GB"/>
        </w:rPr>
        <w:t xml:space="preserve">establish </w:t>
      </w:r>
      <w:r w:rsidR="00D35C4F" w:rsidRPr="00813E33">
        <w:rPr>
          <w:lang w:val="en-GB"/>
        </w:rPr>
        <w:t xml:space="preserve">the new production unit </w:t>
      </w:r>
      <w:r w:rsidR="00455426" w:rsidRPr="00813E33">
        <w:rPr>
          <w:lang w:val="en-GB"/>
        </w:rPr>
        <w:t xml:space="preserve">and </w:t>
      </w:r>
      <w:r w:rsidR="00CB3319">
        <w:rPr>
          <w:lang w:val="en-GB"/>
        </w:rPr>
        <w:t xml:space="preserve">to </w:t>
      </w:r>
      <w:r w:rsidR="00455426" w:rsidRPr="00813E33">
        <w:rPr>
          <w:lang w:val="en-GB"/>
        </w:rPr>
        <w:t>manufactur</w:t>
      </w:r>
      <w:r w:rsidR="00A71BF3" w:rsidRPr="00813E33">
        <w:rPr>
          <w:lang w:val="en-GB"/>
        </w:rPr>
        <w:t>e</w:t>
      </w:r>
      <w:r w:rsidR="00455426" w:rsidRPr="00813E33">
        <w:rPr>
          <w:lang w:val="en-GB"/>
        </w:rPr>
        <w:t xml:space="preserve"> new products. They expected the land cost to be </w:t>
      </w:r>
      <w:r w:rsidR="00455426" w:rsidRPr="00AF5BFB">
        <w:rPr>
          <w:lang w:val="en-GB"/>
        </w:rPr>
        <w:t>₹</w:t>
      </w:r>
      <w:r w:rsidR="00455426" w:rsidRPr="00813E33">
        <w:rPr>
          <w:lang w:val="en-GB"/>
        </w:rPr>
        <w:t xml:space="preserve">75 per square </w:t>
      </w:r>
      <w:r w:rsidR="00A71BF3" w:rsidRPr="00813E33">
        <w:rPr>
          <w:lang w:val="en-GB"/>
        </w:rPr>
        <w:t xml:space="preserve">foot </w:t>
      </w:r>
      <w:r w:rsidR="00455426" w:rsidRPr="00813E33">
        <w:rPr>
          <w:lang w:val="en-GB"/>
        </w:rPr>
        <w:t xml:space="preserve">with </w:t>
      </w:r>
      <w:r w:rsidR="00A71BF3" w:rsidRPr="00813E33">
        <w:rPr>
          <w:lang w:val="en-GB"/>
        </w:rPr>
        <w:t xml:space="preserve">a </w:t>
      </w:r>
      <w:r w:rsidR="00455426" w:rsidRPr="00813E33">
        <w:rPr>
          <w:lang w:val="en-GB"/>
        </w:rPr>
        <w:t>minimum land requirement of 5</w:t>
      </w:r>
      <w:r>
        <w:rPr>
          <w:lang w:val="en-GB"/>
        </w:rPr>
        <w:t>,</w:t>
      </w:r>
      <w:r w:rsidR="00455426" w:rsidRPr="00813E33">
        <w:rPr>
          <w:lang w:val="en-GB"/>
        </w:rPr>
        <w:t xml:space="preserve">500 </w:t>
      </w:r>
      <w:r w:rsidR="00A71BF3" w:rsidRPr="00813E33">
        <w:rPr>
          <w:lang w:val="en-GB"/>
        </w:rPr>
        <w:t xml:space="preserve">square </w:t>
      </w:r>
      <w:r w:rsidR="00455426" w:rsidRPr="00813E33">
        <w:rPr>
          <w:lang w:val="en-GB"/>
        </w:rPr>
        <w:t xml:space="preserve">feet. </w:t>
      </w:r>
      <w:r w:rsidR="00A71BF3" w:rsidRPr="00813E33">
        <w:rPr>
          <w:lang w:val="en-GB"/>
        </w:rPr>
        <w:t xml:space="preserve">The </w:t>
      </w:r>
      <w:r w:rsidR="00455426" w:rsidRPr="00813E33">
        <w:rPr>
          <w:lang w:val="en-GB"/>
        </w:rPr>
        <w:t>land adjacent to their existing plant</w:t>
      </w:r>
      <w:r w:rsidR="00A71BF3" w:rsidRPr="00813E33">
        <w:rPr>
          <w:lang w:val="en-GB"/>
        </w:rPr>
        <w:t xml:space="preserve"> was available</w:t>
      </w:r>
      <w:r w:rsidR="00CB3319">
        <w:rPr>
          <w:lang w:val="en-GB"/>
        </w:rPr>
        <w:t xml:space="preserve"> and</w:t>
      </w:r>
      <w:r w:rsidR="00455426" w:rsidRPr="00813E33">
        <w:rPr>
          <w:lang w:val="en-GB"/>
        </w:rPr>
        <w:t xml:space="preserve"> they intended to purchase</w:t>
      </w:r>
      <w:r w:rsidR="00CB3319">
        <w:rPr>
          <w:lang w:val="en-GB"/>
        </w:rPr>
        <w:t xml:space="preserve"> </w:t>
      </w:r>
      <w:r w:rsidR="009A5C63">
        <w:rPr>
          <w:lang w:val="en-GB"/>
        </w:rPr>
        <w:t>it</w:t>
      </w:r>
      <w:r w:rsidR="00CB3319">
        <w:rPr>
          <w:lang w:val="en-GB"/>
        </w:rPr>
        <w:t>.</w:t>
      </w:r>
      <w:r w:rsidR="00455426" w:rsidRPr="00813E33">
        <w:rPr>
          <w:lang w:val="en-GB"/>
        </w:rPr>
        <w:t xml:space="preserve"> The construction area required to buil</w:t>
      </w:r>
      <w:r w:rsidR="00A71BF3" w:rsidRPr="00813E33">
        <w:rPr>
          <w:lang w:val="en-GB"/>
        </w:rPr>
        <w:t>d</w:t>
      </w:r>
      <w:r w:rsidR="00455426" w:rsidRPr="00813E33">
        <w:rPr>
          <w:lang w:val="en-GB"/>
        </w:rPr>
        <w:t xml:space="preserve"> the office, working shed, and storage were estimated to be 500, 2</w:t>
      </w:r>
      <w:r>
        <w:rPr>
          <w:lang w:val="en-GB"/>
        </w:rPr>
        <w:t>,</w:t>
      </w:r>
      <w:r w:rsidR="00455426" w:rsidRPr="00813E33">
        <w:rPr>
          <w:lang w:val="en-GB"/>
        </w:rPr>
        <w:t xml:space="preserve">000, </w:t>
      </w:r>
      <w:r w:rsidR="00A71BF3" w:rsidRPr="00813E33">
        <w:rPr>
          <w:lang w:val="en-GB"/>
        </w:rPr>
        <w:t xml:space="preserve">and </w:t>
      </w:r>
      <w:r w:rsidR="00455426" w:rsidRPr="00813E33">
        <w:rPr>
          <w:lang w:val="en-GB"/>
        </w:rPr>
        <w:t>1</w:t>
      </w:r>
      <w:r>
        <w:rPr>
          <w:lang w:val="en-GB"/>
        </w:rPr>
        <w:t>,</w:t>
      </w:r>
      <w:r w:rsidR="00455426" w:rsidRPr="00813E33">
        <w:rPr>
          <w:lang w:val="en-GB"/>
        </w:rPr>
        <w:t xml:space="preserve">200 </w:t>
      </w:r>
      <w:r w:rsidR="00A71BF3" w:rsidRPr="00813E33">
        <w:rPr>
          <w:lang w:val="en-GB"/>
        </w:rPr>
        <w:t>square feet,</w:t>
      </w:r>
      <w:r w:rsidR="00A71BF3" w:rsidRPr="00813E33" w:rsidDel="00A71BF3">
        <w:rPr>
          <w:lang w:val="en-GB"/>
        </w:rPr>
        <w:t xml:space="preserve"> </w:t>
      </w:r>
      <w:r w:rsidR="00455426" w:rsidRPr="00813E33">
        <w:rPr>
          <w:lang w:val="en-GB"/>
        </w:rPr>
        <w:t>respectively</w:t>
      </w:r>
      <w:r w:rsidR="00C57CC7">
        <w:rPr>
          <w:lang w:val="en-GB"/>
        </w:rPr>
        <w:t>. T</w:t>
      </w:r>
      <w:r w:rsidR="00455426" w:rsidRPr="00813E33">
        <w:rPr>
          <w:lang w:val="en-GB"/>
        </w:rPr>
        <w:t>he</w:t>
      </w:r>
      <w:r w:rsidR="00A71BF3" w:rsidRPr="00813E33">
        <w:rPr>
          <w:lang w:val="en-GB"/>
        </w:rPr>
        <w:t xml:space="preserve"> </w:t>
      </w:r>
      <w:r w:rsidR="00455426" w:rsidRPr="00813E33">
        <w:rPr>
          <w:lang w:val="en-GB"/>
        </w:rPr>
        <w:t>expected cost</w:t>
      </w:r>
      <w:r w:rsidR="00A71BF3" w:rsidRPr="00813E33">
        <w:rPr>
          <w:lang w:val="en-GB"/>
        </w:rPr>
        <w:t>s</w:t>
      </w:r>
      <w:r w:rsidR="00455426" w:rsidRPr="00813E33">
        <w:rPr>
          <w:lang w:val="en-GB"/>
        </w:rPr>
        <w:t xml:space="preserve"> of construction </w:t>
      </w:r>
      <w:r w:rsidR="00CB3319">
        <w:rPr>
          <w:lang w:val="en-GB"/>
        </w:rPr>
        <w:t xml:space="preserve">of these </w:t>
      </w:r>
      <w:r w:rsidR="00A71BF3" w:rsidRPr="00813E33">
        <w:rPr>
          <w:lang w:val="en-GB"/>
        </w:rPr>
        <w:t xml:space="preserve">were </w:t>
      </w:r>
      <w:r w:rsidR="00455426" w:rsidRPr="00813E33">
        <w:rPr>
          <w:lang w:val="en-GB"/>
        </w:rPr>
        <w:t xml:space="preserve">anticipated </w:t>
      </w:r>
      <w:r w:rsidR="00A71BF3" w:rsidRPr="00813E33">
        <w:rPr>
          <w:lang w:val="en-GB"/>
        </w:rPr>
        <w:t xml:space="preserve">to be </w:t>
      </w:r>
      <w:r w:rsidR="00455426" w:rsidRPr="00AF5BFB">
        <w:rPr>
          <w:lang w:val="en-GB"/>
        </w:rPr>
        <w:t>₹</w:t>
      </w:r>
      <w:r w:rsidR="00455426" w:rsidRPr="00813E33">
        <w:rPr>
          <w:lang w:val="en-GB"/>
        </w:rPr>
        <w:t xml:space="preserve">650, </w:t>
      </w:r>
      <w:r w:rsidR="00455426" w:rsidRPr="00AF5BFB">
        <w:rPr>
          <w:lang w:val="en-GB"/>
        </w:rPr>
        <w:t>₹</w:t>
      </w:r>
      <w:r w:rsidR="00455426" w:rsidRPr="00813E33">
        <w:rPr>
          <w:lang w:val="en-GB"/>
        </w:rPr>
        <w:t>300,</w:t>
      </w:r>
      <w:r w:rsidR="00A71BF3" w:rsidRPr="00813E33">
        <w:rPr>
          <w:lang w:val="en-GB"/>
        </w:rPr>
        <w:t xml:space="preserve"> and</w:t>
      </w:r>
      <w:r w:rsidR="00455426" w:rsidRPr="00813E33">
        <w:rPr>
          <w:lang w:val="en-GB"/>
        </w:rPr>
        <w:t xml:space="preserve"> </w:t>
      </w:r>
      <w:r w:rsidR="00455426" w:rsidRPr="00AF5BFB">
        <w:rPr>
          <w:lang w:val="en-GB"/>
        </w:rPr>
        <w:t>₹</w:t>
      </w:r>
      <w:r w:rsidR="00455426" w:rsidRPr="00813E33">
        <w:rPr>
          <w:lang w:val="en-GB"/>
        </w:rPr>
        <w:t xml:space="preserve">200 per </w:t>
      </w:r>
      <w:r w:rsidR="00A71BF3" w:rsidRPr="00813E33">
        <w:rPr>
          <w:lang w:val="en-GB"/>
        </w:rPr>
        <w:t xml:space="preserve">square foot, </w:t>
      </w:r>
      <w:r w:rsidR="00455426" w:rsidRPr="00813E33">
        <w:rPr>
          <w:lang w:val="en-GB"/>
        </w:rPr>
        <w:t>respectively</w:t>
      </w:r>
      <w:r>
        <w:rPr>
          <w:lang w:val="en-GB"/>
        </w:rPr>
        <w:t xml:space="preserve"> </w:t>
      </w:r>
      <w:r w:rsidR="00455426" w:rsidRPr="00813E33">
        <w:rPr>
          <w:lang w:val="en-GB"/>
        </w:rPr>
        <w:t>(</w:t>
      </w:r>
      <w:r>
        <w:rPr>
          <w:lang w:val="en-GB"/>
        </w:rPr>
        <w:t xml:space="preserve">see </w:t>
      </w:r>
      <w:r w:rsidR="00455426" w:rsidRPr="00813E33">
        <w:rPr>
          <w:lang w:val="en-GB"/>
        </w:rPr>
        <w:t xml:space="preserve">Exhibit </w:t>
      </w:r>
      <w:r w:rsidR="00750C5C" w:rsidRPr="00813E33">
        <w:rPr>
          <w:lang w:val="en-GB"/>
        </w:rPr>
        <w:t>3</w:t>
      </w:r>
      <w:r w:rsidR="00455426" w:rsidRPr="00813E33">
        <w:rPr>
          <w:lang w:val="en-GB"/>
        </w:rPr>
        <w:t>)</w:t>
      </w:r>
      <w:r>
        <w:rPr>
          <w:lang w:val="en-GB"/>
        </w:rPr>
        <w:t>.</w:t>
      </w:r>
      <w:r w:rsidR="00455426" w:rsidRPr="00813E33">
        <w:rPr>
          <w:lang w:val="en-GB"/>
        </w:rPr>
        <w:t xml:space="preserve"> </w:t>
      </w:r>
    </w:p>
    <w:p w14:paraId="03A612E4" w14:textId="77777777" w:rsidR="00455426" w:rsidRPr="00813E33" w:rsidRDefault="00455426" w:rsidP="00455426">
      <w:pPr>
        <w:pStyle w:val="BodyTextMain"/>
        <w:rPr>
          <w:lang w:val="en-GB"/>
        </w:rPr>
      </w:pPr>
    </w:p>
    <w:p w14:paraId="152F5ABF" w14:textId="77777777" w:rsidR="00455426" w:rsidRPr="00813E33" w:rsidRDefault="00455426" w:rsidP="00455426">
      <w:pPr>
        <w:pStyle w:val="BodyTextMain"/>
        <w:rPr>
          <w:lang w:val="en-GB"/>
        </w:rPr>
      </w:pPr>
    </w:p>
    <w:p w14:paraId="54B9016A" w14:textId="2E366A42" w:rsidR="00455426" w:rsidRPr="00813E33" w:rsidRDefault="00455426" w:rsidP="00AE0805">
      <w:pPr>
        <w:pStyle w:val="Casehead2"/>
        <w:rPr>
          <w:lang w:val="en-GB"/>
        </w:rPr>
      </w:pPr>
      <w:r w:rsidRPr="00813E33">
        <w:rPr>
          <w:lang w:val="en-GB"/>
        </w:rPr>
        <w:t>Plant</w:t>
      </w:r>
      <w:r w:rsidR="00A71BF3" w:rsidRPr="00813E33">
        <w:rPr>
          <w:lang w:val="en-GB"/>
        </w:rPr>
        <w:t>,</w:t>
      </w:r>
      <w:r w:rsidRPr="00813E33">
        <w:rPr>
          <w:lang w:val="en-GB"/>
        </w:rPr>
        <w:t xml:space="preserve"> Machinery</w:t>
      </w:r>
      <w:r w:rsidR="00A71BF3" w:rsidRPr="00813E33">
        <w:rPr>
          <w:lang w:val="en-GB"/>
        </w:rPr>
        <w:t>,</w:t>
      </w:r>
      <w:r w:rsidRPr="00813E33">
        <w:rPr>
          <w:lang w:val="en-GB"/>
        </w:rPr>
        <w:t xml:space="preserve"> Standing</w:t>
      </w:r>
      <w:r w:rsidR="00072CE7">
        <w:rPr>
          <w:lang w:val="en-GB"/>
        </w:rPr>
        <w:t>,</w:t>
      </w:r>
      <w:r w:rsidRPr="00813E33">
        <w:rPr>
          <w:lang w:val="en-GB"/>
        </w:rPr>
        <w:t xml:space="preserve"> and other Fixed Costs</w:t>
      </w:r>
    </w:p>
    <w:p w14:paraId="587829E8" w14:textId="77777777" w:rsidR="00455426" w:rsidRPr="00813E33" w:rsidRDefault="00455426" w:rsidP="00455426">
      <w:pPr>
        <w:pStyle w:val="BodyTextMain"/>
        <w:rPr>
          <w:lang w:val="en-GB"/>
        </w:rPr>
      </w:pPr>
    </w:p>
    <w:p w14:paraId="14EC806D" w14:textId="68793AFD" w:rsidR="00455426" w:rsidRPr="00813E33" w:rsidRDefault="00C57CC7" w:rsidP="00455426">
      <w:pPr>
        <w:pStyle w:val="BodyTextMain"/>
        <w:rPr>
          <w:lang w:val="en-GB"/>
        </w:rPr>
      </w:pPr>
      <w:r w:rsidRPr="00813E33">
        <w:rPr>
          <w:lang w:val="en-GB"/>
        </w:rPr>
        <w:t>All the details of plant, machinery,</w:t>
      </w:r>
      <w:r>
        <w:rPr>
          <w:lang w:val="en-GB"/>
        </w:rPr>
        <w:t xml:space="preserve"> and preoperative expenses were </w:t>
      </w:r>
      <w:r w:rsidRPr="00813E33">
        <w:rPr>
          <w:lang w:val="en-GB"/>
        </w:rPr>
        <w:t>summed up</w:t>
      </w:r>
      <w:r>
        <w:rPr>
          <w:lang w:val="en-GB"/>
        </w:rPr>
        <w:t xml:space="preserve"> (see </w:t>
      </w:r>
      <w:r w:rsidRPr="00813E33">
        <w:rPr>
          <w:lang w:val="en-GB"/>
        </w:rPr>
        <w:t>Exhibit 4</w:t>
      </w:r>
      <w:r>
        <w:rPr>
          <w:lang w:val="en-GB"/>
        </w:rPr>
        <w:t>)</w:t>
      </w:r>
      <w:r w:rsidRPr="00813E33">
        <w:rPr>
          <w:lang w:val="en-GB"/>
        </w:rPr>
        <w:t xml:space="preserve">. </w:t>
      </w:r>
      <w:r w:rsidR="00455426" w:rsidRPr="00813E33">
        <w:rPr>
          <w:lang w:val="en-GB"/>
        </w:rPr>
        <w:t>Th</w:t>
      </w:r>
      <w:r>
        <w:rPr>
          <w:lang w:val="en-GB"/>
        </w:rPr>
        <w:t>is information included the</w:t>
      </w:r>
      <w:r w:rsidR="00455426" w:rsidRPr="00813E33">
        <w:rPr>
          <w:lang w:val="en-GB"/>
        </w:rPr>
        <w:t xml:space="preserve"> estimated machinery and equipment details</w:t>
      </w:r>
      <w:r>
        <w:rPr>
          <w:lang w:val="en-GB"/>
        </w:rPr>
        <w:t xml:space="preserve"> such as th</w:t>
      </w:r>
      <w:r w:rsidR="00455426" w:rsidRPr="00813E33">
        <w:rPr>
          <w:lang w:val="en-GB"/>
        </w:rPr>
        <w:t>e concrete mixer, colour mixer, vibrator table</w:t>
      </w:r>
      <w:r w:rsidR="00B531E4">
        <w:rPr>
          <w:lang w:val="en-GB"/>
        </w:rPr>
        <w:t>,</w:t>
      </w:r>
      <w:r w:rsidR="00455426" w:rsidRPr="00813E33">
        <w:rPr>
          <w:lang w:val="en-GB"/>
        </w:rPr>
        <w:t xml:space="preserve"> and </w:t>
      </w:r>
      <w:r w:rsidR="00E00A1D">
        <w:rPr>
          <w:lang w:val="en-GB"/>
        </w:rPr>
        <w:t>p</w:t>
      </w:r>
      <w:r w:rsidR="00E00A1D" w:rsidRPr="00E00A1D">
        <w:rPr>
          <w:lang w:val="en-GB"/>
        </w:rPr>
        <w:t xml:space="preserve">olyvinyl chloride </w:t>
      </w:r>
      <w:r w:rsidR="00455426" w:rsidRPr="00813E33">
        <w:rPr>
          <w:lang w:val="en-GB"/>
        </w:rPr>
        <w:t>moulds</w:t>
      </w:r>
      <w:r w:rsidR="00B531E4">
        <w:rPr>
          <w:lang w:val="en-GB"/>
        </w:rPr>
        <w:t>—</w:t>
      </w:r>
      <w:r w:rsidR="00455426" w:rsidRPr="00813E33">
        <w:rPr>
          <w:lang w:val="en-GB"/>
        </w:rPr>
        <w:t>along with their cost, life</w:t>
      </w:r>
      <w:r w:rsidR="0046739C" w:rsidRPr="00813E33">
        <w:rPr>
          <w:lang w:val="en-GB"/>
        </w:rPr>
        <w:t>,</w:t>
      </w:r>
      <w:r w:rsidR="00455426" w:rsidRPr="00813E33">
        <w:rPr>
          <w:lang w:val="en-GB"/>
        </w:rPr>
        <w:t xml:space="preserve"> and disposal value. The wooden plates were to be replaced every six months </w:t>
      </w:r>
      <w:r w:rsidR="00B531E4">
        <w:rPr>
          <w:lang w:val="en-GB"/>
        </w:rPr>
        <w:t>at a</w:t>
      </w:r>
      <w:r w:rsidR="00455426" w:rsidRPr="00813E33">
        <w:rPr>
          <w:lang w:val="en-GB"/>
        </w:rPr>
        <w:t xml:space="preserve"> cost of</w:t>
      </w:r>
      <w:r w:rsidR="00B531E4">
        <w:rPr>
          <w:lang w:val="en-GB"/>
        </w:rPr>
        <w:t xml:space="preserve"> </w:t>
      </w:r>
      <w:r w:rsidR="00455426" w:rsidRPr="00AF5BFB">
        <w:rPr>
          <w:lang w:val="en-GB"/>
        </w:rPr>
        <w:t>₹</w:t>
      </w:r>
      <w:r w:rsidR="00455426" w:rsidRPr="00813E33">
        <w:rPr>
          <w:lang w:val="en-GB"/>
        </w:rPr>
        <w:t xml:space="preserve">100,000. The total pre-operating expenses were estimated to be </w:t>
      </w:r>
      <w:r w:rsidR="00455426" w:rsidRPr="00AF5BFB">
        <w:rPr>
          <w:lang w:val="en-GB"/>
        </w:rPr>
        <w:t>₹</w:t>
      </w:r>
      <w:r w:rsidR="00455426" w:rsidRPr="00813E33">
        <w:rPr>
          <w:lang w:val="en-GB"/>
        </w:rPr>
        <w:t>190,000</w:t>
      </w:r>
      <w:r w:rsidR="0046739C" w:rsidRPr="00813E33">
        <w:rPr>
          <w:lang w:val="en-GB"/>
        </w:rPr>
        <w:t>,</w:t>
      </w:r>
      <w:r w:rsidR="00455426" w:rsidRPr="00813E33">
        <w:rPr>
          <w:lang w:val="en-GB"/>
        </w:rPr>
        <w:t xml:space="preserve"> which</w:t>
      </w:r>
      <w:r w:rsidR="00E801E6" w:rsidRPr="00813E33">
        <w:rPr>
          <w:lang w:val="en-GB"/>
        </w:rPr>
        <w:t xml:space="preserve"> was</w:t>
      </w:r>
      <w:r w:rsidR="00455426" w:rsidRPr="00813E33">
        <w:rPr>
          <w:lang w:val="en-GB"/>
        </w:rPr>
        <w:t xml:space="preserve"> comprised </w:t>
      </w:r>
      <w:r w:rsidR="00E801E6" w:rsidRPr="00813E33">
        <w:rPr>
          <w:lang w:val="en-GB"/>
        </w:rPr>
        <w:t xml:space="preserve">of </w:t>
      </w:r>
      <w:r w:rsidR="0046739C" w:rsidRPr="00813E33">
        <w:rPr>
          <w:lang w:val="en-GB"/>
        </w:rPr>
        <w:t xml:space="preserve">a </w:t>
      </w:r>
      <w:r w:rsidR="00455426" w:rsidRPr="00813E33">
        <w:rPr>
          <w:lang w:val="en-GB"/>
        </w:rPr>
        <w:t xml:space="preserve">project report cost of </w:t>
      </w:r>
      <w:r w:rsidR="00072CE7" w:rsidRPr="00AE0805">
        <w:rPr>
          <w:lang w:val="en-GB"/>
        </w:rPr>
        <w:t>₹</w:t>
      </w:r>
      <w:r w:rsidR="00455426" w:rsidRPr="00813E33">
        <w:rPr>
          <w:lang w:val="en-GB"/>
        </w:rPr>
        <w:t xml:space="preserve">50,000, </w:t>
      </w:r>
      <w:r w:rsidR="0046739C" w:rsidRPr="00813E33">
        <w:rPr>
          <w:lang w:val="en-GB"/>
        </w:rPr>
        <w:t xml:space="preserve">interest </w:t>
      </w:r>
      <w:r w:rsidR="00455426" w:rsidRPr="00813E33">
        <w:rPr>
          <w:lang w:val="en-GB"/>
        </w:rPr>
        <w:t xml:space="preserve">charges during </w:t>
      </w:r>
      <w:r w:rsidR="00E801E6" w:rsidRPr="00813E33">
        <w:rPr>
          <w:lang w:val="en-GB"/>
        </w:rPr>
        <w:t xml:space="preserve">the </w:t>
      </w:r>
      <w:r w:rsidR="00455426" w:rsidRPr="00813E33">
        <w:rPr>
          <w:lang w:val="en-GB"/>
        </w:rPr>
        <w:t xml:space="preserve">implementation period of </w:t>
      </w:r>
      <w:r w:rsidR="00455426" w:rsidRPr="00AF5BFB">
        <w:rPr>
          <w:lang w:val="en-GB"/>
        </w:rPr>
        <w:t>₹</w:t>
      </w:r>
      <w:r w:rsidR="00455426" w:rsidRPr="00813E33">
        <w:rPr>
          <w:lang w:val="en-GB"/>
        </w:rPr>
        <w:t xml:space="preserve">20,000, non-refundable deposits of </w:t>
      </w:r>
      <w:r w:rsidR="00455426" w:rsidRPr="00AF5BFB">
        <w:rPr>
          <w:lang w:val="en-GB"/>
        </w:rPr>
        <w:t>₹</w:t>
      </w:r>
      <w:r w:rsidR="00455426" w:rsidRPr="00813E33">
        <w:rPr>
          <w:lang w:val="en-GB"/>
        </w:rPr>
        <w:t xml:space="preserve">50,000 </w:t>
      </w:r>
      <w:r w:rsidR="0046739C" w:rsidRPr="00813E33">
        <w:rPr>
          <w:lang w:val="en-GB"/>
        </w:rPr>
        <w:t>(for the</w:t>
      </w:r>
      <w:r w:rsidR="00455426" w:rsidRPr="00813E33">
        <w:rPr>
          <w:lang w:val="en-GB"/>
        </w:rPr>
        <w:t xml:space="preserve"> electricity board and other legal bodies</w:t>
      </w:r>
      <w:r w:rsidR="0046739C" w:rsidRPr="00813E33">
        <w:rPr>
          <w:lang w:val="en-GB"/>
        </w:rPr>
        <w:t>)</w:t>
      </w:r>
      <w:r w:rsidR="00455426" w:rsidRPr="00813E33">
        <w:rPr>
          <w:lang w:val="en-GB"/>
        </w:rPr>
        <w:t xml:space="preserve">, and travelling and establishment expenses of </w:t>
      </w:r>
      <w:r w:rsidR="00455426" w:rsidRPr="00AF5BFB">
        <w:rPr>
          <w:lang w:val="en-GB"/>
        </w:rPr>
        <w:t>₹</w:t>
      </w:r>
      <w:r w:rsidR="00455426" w:rsidRPr="00813E33">
        <w:rPr>
          <w:lang w:val="en-GB"/>
        </w:rPr>
        <w:t xml:space="preserve">70,000. </w:t>
      </w:r>
    </w:p>
    <w:p w14:paraId="4D8F7F26" w14:textId="18F6082C" w:rsidR="007E7237" w:rsidRDefault="007E7237">
      <w:pPr>
        <w:spacing w:after="200" w:line="276" w:lineRule="auto"/>
        <w:rPr>
          <w:sz w:val="22"/>
          <w:szCs w:val="22"/>
          <w:u w:val="single"/>
          <w:lang w:val="en-GB"/>
        </w:rPr>
      </w:pPr>
    </w:p>
    <w:p w14:paraId="150DBBE9" w14:textId="1279C0E7" w:rsidR="00455426" w:rsidRPr="00813E33" w:rsidRDefault="00455426" w:rsidP="00AE0805">
      <w:pPr>
        <w:pStyle w:val="Casehead2"/>
        <w:rPr>
          <w:lang w:val="en-GB"/>
        </w:rPr>
      </w:pPr>
      <w:r w:rsidRPr="00813E33">
        <w:rPr>
          <w:lang w:val="en-GB"/>
        </w:rPr>
        <w:t xml:space="preserve">Capacity </w:t>
      </w:r>
      <w:r w:rsidR="00CD31F2">
        <w:rPr>
          <w:lang w:val="en-GB"/>
        </w:rPr>
        <w:t xml:space="preserve">and </w:t>
      </w:r>
      <w:r w:rsidR="009A5C63">
        <w:rPr>
          <w:lang w:val="en-GB"/>
        </w:rPr>
        <w:t>U</w:t>
      </w:r>
      <w:r w:rsidR="00CD31F2">
        <w:rPr>
          <w:lang w:val="en-GB"/>
        </w:rPr>
        <w:t xml:space="preserve">se </w:t>
      </w:r>
      <w:r w:rsidRPr="00813E33">
        <w:rPr>
          <w:lang w:val="en-GB"/>
        </w:rPr>
        <w:t xml:space="preserve">of </w:t>
      </w:r>
      <w:r w:rsidR="009A5C63">
        <w:rPr>
          <w:lang w:val="en-GB"/>
        </w:rPr>
        <w:t>t</w:t>
      </w:r>
      <w:r w:rsidR="0046739C" w:rsidRPr="00813E33">
        <w:rPr>
          <w:lang w:val="en-GB"/>
        </w:rPr>
        <w:t xml:space="preserve">he </w:t>
      </w:r>
      <w:r w:rsidR="009A5C63">
        <w:rPr>
          <w:lang w:val="en-GB"/>
        </w:rPr>
        <w:t>N</w:t>
      </w:r>
      <w:r w:rsidRPr="00813E33">
        <w:rPr>
          <w:lang w:val="en-GB"/>
        </w:rPr>
        <w:t xml:space="preserve">ew </w:t>
      </w:r>
      <w:r w:rsidR="009A5C63">
        <w:rPr>
          <w:lang w:val="en-GB"/>
        </w:rPr>
        <w:t>P</w:t>
      </w:r>
      <w:r w:rsidRPr="00813E33">
        <w:rPr>
          <w:lang w:val="en-GB"/>
        </w:rPr>
        <w:t xml:space="preserve">lant </w:t>
      </w:r>
    </w:p>
    <w:p w14:paraId="4AEE8AB9" w14:textId="77777777" w:rsidR="00455426" w:rsidRPr="00813E33" w:rsidRDefault="00455426" w:rsidP="00455426">
      <w:pPr>
        <w:pStyle w:val="BodyTextMain"/>
        <w:rPr>
          <w:u w:val="single"/>
          <w:lang w:val="en-GB"/>
        </w:rPr>
      </w:pPr>
    </w:p>
    <w:p w14:paraId="3C4CB413" w14:textId="55E31BAA" w:rsidR="00455426" w:rsidRPr="00813E33" w:rsidRDefault="00455426" w:rsidP="00455426">
      <w:pPr>
        <w:pStyle w:val="BodyTextMain"/>
        <w:rPr>
          <w:lang w:val="en-GB"/>
        </w:rPr>
      </w:pPr>
      <w:r w:rsidRPr="00813E33">
        <w:rPr>
          <w:lang w:val="en-GB"/>
        </w:rPr>
        <w:t>After due deliberation,</w:t>
      </w:r>
      <w:r w:rsidR="00C57CC7">
        <w:rPr>
          <w:lang w:val="en-GB"/>
        </w:rPr>
        <w:t xml:space="preserve"> YBC</w:t>
      </w:r>
      <w:r w:rsidRPr="00813E33">
        <w:rPr>
          <w:lang w:val="en-GB"/>
        </w:rPr>
        <w:t xml:space="preserve"> decided to produce two types of tiles and pavers</w:t>
      </w:r>
      <w:r w:rsidR="0046739C" w:rsidRPr="00813E33">
        <w:rPr>
          <w:lang w:val="en-GB"/>
        </w:rPr>
        <w:t>:</w:t>
      </w:r>
      <w:r w:rsidRPr="00813E33">
        <w:rPr>
          <w:lang w:val="en-GB"/>
        </w:rPr>
        <w:t xml:space="preserve"> grey and coloured</w:t>
      </w:r>
      <w:r w:rsidR="009A5C63">
        <w:rPr>
          <w:lang w:val="en-GB"/>
        </w:rPr>
        <w:t>,</w:t>
      </w:r>
      <w:r w:rsidRPr="00813E33">
        <w:rPr>
          <w:lang w:val="en-GB"/>
        </w:rPr>
        <w:t xml:space="preserve"> with two variants in each category</w:t>
      </w:r>
      <w:r w:rsidR="0046739C" w:rsidRPr="00813E33">
        <w:rPr>
          <w:lang w:val="en-GB"/>
        </w:rPr>
        <w:t>—</w:t>
      </w:r>
      <w:r w:rsidRPr="00813E33">
        <w:rPr>
          <w:lang w:val="en-GB"/>
        </w:rPr>
        <w:t xml:space="preserve">except the </w:t>
      </w:r>
      <w:r w:rsidR="0046739C" w:rsidRPr="00813E33">
        <w:rPr>
          <w:lang w:val="en-GB"/>
        </w:rPr>
        <w:t>cu</w:t>
      </w:r>
      <w:r w:rsidRPr="00813E33">
        <w:rPr>
          <w:lang w:val="en-GB"/>
        </w:rPr>
        <w:t>rbstone</w:t>
      </w:r>
      <w:r w:rsidR="00D86E73">
        <w:rPr>
          <w:lang w:val="en-GB"/>
        </w:rPr>
        <w:t>s</w:t>
      </w:r>
      <w:r w:rsidRPr="00813E33">
        <w:rPr>
          <w:lang w:val="en-GB"/>
        </w:rPr>
        <w:t>. Based on demand, it decided to produce grey pavers, colour</w:t>
      </w:r>
      <w:r w:rsidR="0046739C" w:rsidRPr="00813E33">
        <w:rPr>
          <w:lang w:val="en-GB"/>
        </w:rPr>
        <w:t>ed</w:t>
      </w:r>
      <w:r w:rsidRPr="00813E33">
        <w:rPr>
          <w:lang w:val="en-GB"/>
        </w:rPr>
        <w:t xml:space="preserve"> paver</w:t>
      </w:r>
      <w:r w:rsidR="0046739C" w:rsidRPr="00813E33">
        <w:rPr>
          <w:lang w:val="en-GB"/>
        </w:rPr>
        <w:t>s</w:t>
      </w:r>
      <w:r w:rsidRPr="00813E33">
        <w:rPr>
          <w:lang w:val="en-GB"/>
        </w:rPr>
        <w:t>, grey tiles</w:t>
      </w:r>
      <w:r w:rsidR="0046739C" w:rsidRPr="00813E33">
        <w:rPr>
          <w:lang w:val="en-GB"/>
        </w:rPr>
        <w:t>,</w:t>
      </w:r>
      <w:r w:rsidRPr="00813E33">
        <w:rPr>
          <w:lang w:val="en-GB"/>
        </w:rPr>
        <w:t xml:space="preserve"> and coloured tiles </w:t>
      </w:r>
      <w:r w:rsidR="00C305F9" w:rsidRPr="00813E33">
        <w:rPr>
          <w:lang w:val="en-GB"/>
        </w:rPr>
        <w:t xml:space="preserve">at </w:t>
      </w:r>
      <w:r w:rsidR="005A3C44">
        <w:rPr>
          <w:lang w:val="en-GB"/>
        </w:rPr>
        <w:t xml:space="preserve">these percentages: </w:t>
      </w:r>
      <w:r w:rsidRPr="00813E33">
        <w:rPr>
          <w:lang w:val="en-GB"/>
        </w:rPr>
        <w:t>66</w:t>
      </w:r>
      <w:r w:rsidR="005A3C44">
        <w:rPr>
          <w:lang w:val="en-GB"/>
        </w:rPr>
        <w:t xml:space="preserve">, </w:t>
      </w:r>
      <w:r w:rsidRPr="00813E33">
        <w:rPr>
          <w:lang w:val="en-GB"/>
        </w:rPr>
        <w:t>22</w:t>
      </w:r>
      <w:r w:rsidR="005A3C44">
        <w:rPr>
          <w:lang w:val="en-GB"/>
        </w:rPr>
        <w:t xml:space="preserve">, </w:t>
      </w:r>
      <w:r w:rsidRPr="00813E33">
        <w:rPr>
          <w:lang w:val="en-GB"/>
        </w:rPr>
        <w:t>10</w:t>
      </w:r>
      <w:r w:rsidR="005A3C44">
        <w:rPr>
          <w:lang w:val="en-GB"/>
        </w:rPr>
        <w:t xml:space="preserve">, </w:t>
      </w:r>
      <w:r w:rsidRPr="00813E33">
        <w:rPr>
          <w:lang w:val="en-GB"/>
        </w:rPr>
        <w:t xml:space="preserve">2. </w:t>
      </w:r>
    </w:p>
    <w:p w14:paraId="65A500B6" w14:textId="77777777" w:rsidR="00455426" w:rsidRPr="00813E33" w:rsidRDefault="00455426" w:rsidP="00455426">
      <w:pPr>
        <w:pStyle w:val="BodyTextMain"/>
        <w:rPr>
          <w:lang w:val="en-GB"/>
        </w:rPr>
      </w:pPr>
    </w:p>
    <w:p w14:paraId="06192EB9" w14:textId="24D84ACE" w:rsidR="00455426" w:rsidRPr="00BA7BF5" w:rsidRDefault="00455426" w:rsidP="00455426">
      <w:pPr>
        <w:pStyle w:val="BodyTextMain"/>
        <w:rPr>
          <w:spacing w:val="-2"/>
          <w:lang w:val="en-GB"/>
        </w:rPr>
      </w:pPr>
      <w:r w:rsidRPr="00BA7BF5">
        <w:rPr>
          <w:spacing w:val="-2"/>
          <w:lang w:val="en-GB"/>
        </w:rPr>
        <w:t>It</w:t>
      </w:r>
      <w:r w:rsidR="00C57CC7" w:rsidRPr="00BA7BF5">
        <w:rPr>
          <w:spacing w:val="-2"/>
          <w:lang w:val="en-GB"/>
        </w:rPr>
        <w:t xml:space="preserve"> was</w:t>
      </w:r>
      <w:r w:rsidRPr="00BA7BF5">
        <w:rPr>
          <w:spacing w:val="-2"/>
          <w:lang w:val="en-GB"/>
        </w:rPr>
        <w:t xml:space="preserve"> predicted that the unit </w:t>
      </w:r>
      <w:r w:rsidR="00C57CC7" w:rsidRPr="00BA7BF5">
        <w:rPr>
          <w:spacing w:val="-2"/>
          <w:lang w:val="en-GB"/>
        </w:rPr>
        <w:t>would</w:t>
      </w:r>
      <w:r w:rsidRPr="00BA7BF5">
        <w:rPr>
          <w:spacing w:val="-2"/>
          <w:lang w:val="en-GB"/>
        </w:rPr>
        <w:t xml:space="preserve"> run for one shift a day for 25 days a month </w:t>
      </w:r>
      <w:r w:rsidR="0046739C" w:rsidRPr="00BA7BF5">
        <w:rPr>
          <w:spacing w:val="-2"/>
          <w:lang w:val="en-GB"/>
        </w:rPr>
        <w:t>(</w:t>
      </w:r>
      <w:r w:rsidRPr="00BA7BF5">
        <w:rPr>
          <w:spacing w:val="-2"/>
          <w:lang w:val="en-GB"/>
        </w:rPr>
        <w:t>300 days a year</w:t>
      </w:r>
      <w:r w:rsidR="0046739C" w:rsidRPr="00BA7BF5">
        <w:rPr>
          <w:spacing w:val="-2"/>
          <w:lang w:val="en-GB"/>
        </w:rPr>
        <w:t>)</w:t>
      </w:r>
      <w:r w:rsidRPr="00BA7BF5">
        <w:rPr>
          <w:spacing w:val="-2"/>
          <w:lang w:val="en-GB"/>
        </w:rPr>
        <w:t>. If need ar</w:t>
      </w:r>
      <w:r w:rsidR="00CD31F2" w:rsidRPr="00BA7BF5">
        <w:rPr>
          <w:spacing w:val="-2"/>
          <w:lang w:val="en-GB"/>
        </w:rPr>
        <w:t>ose</w:t>
      </w:r>
      <w:r w:rsidRPr="00BA7BF5">
        <w:rPr>
          <w:spacing w:val="-2"/>
          <w:lang w:val="en-GB"/>
        </w:rPr>
        <w:t xml:space="preserve"> and demand </w:t>
      </w:r>
      <w:r w:rsidR="00C305F9" w:rsidRPr="00BA7BF5">
        <w:rPr>
          <w:spacing w:val="-2"/>
          <w:lang w:val="en-GB"/>
        </w:rPr>
        <w:t xml:space="preserve">for </w:t>
      </w:r>
      <w:r w:rsidRPr="00BA7BF5">
        <w:rPr>
          <w:spacing w:val="-2"/>
          <w:lang w:val="en-GB"/>
        </w:rPr>
        <w:t>products increase</w:t>
      </w:r>
      <w:r w:rsidR="00CD31F2" w:rsidRPr="00BA7BF5">
        <w:rPr>
          <w:spacing w:val="-2"/>
          <w:lang w:val="en-GB"/>
        </w:rPr>
        <w:t>d</w:t>
      </w:r>
      <w:r w:rsidRPr="00BA7BF5">
        <w:rPr>
          <w:spacing w:val="-2"/>
          <w:lang w:val="en-GB"/>
        </w:rPr>
        <w:t xml:space="preserve">, </w:t>
      </w:r>
      <w:r w:rsidR="0046739C" w:rsidRPr="00BA7BF5">
        <w:rPr>
          <w:spacing w:val="-2"/>
          <w:lang w:val="en-GB"/>
        </w:rPr>
        <w:t>more shifts</w:t>
      </w:r>
      <w:r w:rsidR="0046739C" w:rsidRPr="00BA7BF5" w:rsidDel="0046739C">
        <w:rPr>
          <w:spacing w:val="-2"/>
          <w:lang w:val="en-GB"/>
        </w:rPr>
        <w:t xml:space="preserve"> </w:t>
      </w:r>
      <w:r w:rsidRPr="00BA7BF5">
        <w:rPr>
          <w:spacing w:val="-2"/>
          <w:lang w:val="en-GB"/>
        </w:rPr>
        <w:t>w</w:t>
      </w:r>
      <w:r w:rsidR="00CD31F2" w:rsidRPr="00BA7BF5">
        <w:rPr>
          <w:spacing w:val="-2"/>
          <w:lang w:val="en-GB"/>
        </w:rPr>
        <w:t>ould</w:t>
      </w:r>
      <w:r w:rsidR="0046739C" w:rsidRPr="00BA7BF5">
        <w:rPr>
          <w:spacing w:val="-2"/>
          <w:lang w:val="en-GB"/>
        </w:rPr>
        <w:t xml:space="preserve"> be</w:t>
      </w:r>
      <w:r w:rsidRPr="00BA7BF5">
        <w:rPr>
          <w:spacing w:val="-2"/>
          <w:lang w:val="en-GB"/>
        </w:rPr>
        <w:t xml:space="preserve"> run. The </w:t>
      </w:r>
      <w:r w:rsidR="0046739C" w:rsidRPr="00BA7BF5">
        <w:rPr>
          <w:spacing w:val="-2"/>
          <w:lang w:val="en-GB"/>
        </w:rPr>
        <w:t xml:space="preserve">installed </w:t>
      </w:r>
      <w:r w:rsidRPr="00BA7BF5">
        <w:rPr>
          <w:spacing w:val="-2"/>
          <w:lang w:val="en-GB"/>
        </w:rPr>
        <w:t xml:space="preserve">capacity </w:t>
      </w:r>
      <w:r w:rsidR="00CD31F2" w:rsidRPr="00BA7BF5">
        <w:rPr>
          <w:spacing w:val="-2"/>
          <w:lang w:val="en-GB"/>
        </w:rPr>
        <w:t>was</w:t>
      </w:r>
      <w:r w:rsidR="0046739C" w:rsidRPr="00BA7BF5">
        <w:rPr>
          <w:spacing w:val="-2"/>
          <w:lang w:val="en-GB"/>
        </w:rPr>
        <w:t xml:space="preserve"> </w:t>
      </w:r>
      <w:r w:rsidRPr="00BA7BF5">
        <w:rPr>
          <w:spacing w:val="-2"/>
          <w:lang w:val="en-GB"/>
        </w:rPr>
        <w:t>based on the purchase of equipment and other resources</w:t>
      </w:r>
      <w:r w:rsidR="00C305F9" w:rsidRPr="00BA7BF5">
        <w:rPr>
          <w:spacing w:val="-2"/>
          <w:lang w:val="en-GB"/>
        </w:rPr>
        <w:t>,</w:t>
      </w:r>
      <w:r w:rsidRPr="00BA7BF5">
        <w:rPr>
          <w:spacing w:val="-2"/>
          <w:lang w:val="en-GB"/>
        </w:rPr>
        <w:t xml:space="preserve"> keeping in mind </w:t>
      </w:r>
      <w:r w:rsidR="00C305F9" w:rsidRPr="00BA7BF5">
        <w:rPr>
          <w:spacing w:val="-2"/>
          <w:lang w:val="en-GB"/>
        </w:rPr>
        <w:t xml:space="preserve">that </w:t>
      </w:r>
      <w:r w:rsidRPr="00BA7BF5">
        <w:rPr>
          <w:spacing w:val="-2"/>
          <w:lang w:val="en-GB"/>
        </w:rPr>
        <w:t xml:space="preserve">the </w:t>
      </w:r>
      <w:r w:rsidR="00B531E4" w:rsidRPr="00BA7BF5">
        <w:rPr>
          <w:spacing w:val="-2"/>
          <w:lang w:val="en-GB"/>
        </w:rPr>
        <w:t>expectation</w:t>
      </w:r>
      <w:r w:rsidRPr="00BA7BF5">
        <w:rPr>
          <w:spacing w:val="-2"/>
          <w:lang w:val="en-GB"/>
        </w:rPr>
        <w:t xml:space="preserve"> was 1</w:t>
      </w:r>
      <w:r w:rsidR="00CD31F2" w:rsidRPr="00BA7BF5">
        <w:rPr>
          <w:spacing w:val="-2"/>
          <w:lang w:val="en-GB"/>
        </w:rPr>
        <w:t>,</w:t>
      </w:r>
      <w:r w:rsidRPr="00BA7BF5">
        <w:rPr>
          <w:spacing w:val="-2"/>
          <w:lang w:val="en-GB"/>
        </w:rPr>
        <w:t>000 sq</w:t>
      </w:r>
      <w:r w:rsidR="00C305F9" w:rsidRPr="00BA7BF5">
        <w:rPr>
          <w:spacing w:val="-2"/>
          <w:lang w:val="en-GB"/>
        </w:rPr>
        <w:t>uare</w:t>
      </w:r>
      <w:r w:rsidRPr="00BA7BF5">
        <w:rPr>
          <w:spacing w:val="-2"/>
          <w:lang w:val="en-GB"/>
        </w:rPr>
        <w:t xml:space="preserve"> feet per day for pavers and tiles</w:t>
      </w:r>
      <w:r w:rsidR="00CD31F2" w:rsidRPr="00BA7BF5">
        <w:rPr>
          <w:spacing w:val="-2"/>
          <w:lang w:val="en-GB"/>
        </w:rPr>
        <w:t>,</w:t>
      </w:r>
      <w:r w:rsidRPr="00BA7BF5">
        <w:rPr>
          <w:spacing w:val="-2"/>
          <w:lang w:val="en-GB"/>
        </w:rPr>
        <w:t xml:space="preserve"> and 50 running feet per day for </w:t>
      </w:r>
      <w:r w:rsidR="00C305F9" w:rsidRPr="00BA7BF5">
        <w:rPr>
          <w:spacing w:val="-2"/>
          <w:lang w:val="en-GB"/>
        </w:rPr>
        <w:t>curb</w:t>
      </w:r>
      <w:r w:rsidRPr="00BA7BF5">
        <w:rPr>
          <w:spacing w:val="-2"/>
          <w:lang w:val="en-GB"/>
        </w:rPr>
        <w:t>stone</w:t>
      </w:r>
      <w:r w:rsidR="00C305F9" w:rsidRPr="00BA7BF5">
        <w:rPr>
          <w:spacing w:val="-2"/>
          <w:lang w:val="en-GB"/>
        </w:rPr>
        <w:t>s</w:t>
      </w:r>
      <w:r w:rsidRPr="00BA7BF5">
        <w:rPr>
          <w:spacing w:val="-2"/>
          <w:lang w:val="en-GB"/>
        </w:rPr>
        <w:t>. The expected</w:t>
      </w:r>
      <w:r w:rsidR="00FB1DE5" w:rsidRPr="00BA7BF5">
        <w:rPr>
          <w:spacing w:val="-2"/>
          <w:lang w:val="en-GB"/>
        </w:rPr>
        <w:t xml:space="preserve"> capacity</w:t>
      </w:r>
      <w:r w:rsidRPr="00BA7BF5">
        <w:rPr>
          <w:spacing w:val="-2"/>
          <w:lang w:val="en-GB"/>
        </w:rPr>
        <w:t xml:space="preserve"> u</w:t>
      </w:r>
      <w:r w:rsidR="00CD31F2" w:rsidRPr="00BA7BF5">
        <w:rPr>
          <w:spacing w:val="-2"/>
          <w:lang w:val="en-GB"/>
        </w:rPr>
        <w:t>se</w:t>
      </w:r>
      <w:r w:rsidRPr="00BA7BF5">
        <w:rPr>
          <w:spacing w:val="-2"/>
          <w:lang w:val="en-GB"/>
        </w:rPr>
        <w:t xml:space="preserve"> of tiles and pavers was 15, 20, 25</w:t>
      </w:r>
      <w:r w:rsidR="00CD31F2" w:rsidRPr="00BA7BF5">
        <w:rPr>
          <w:spacing w:val="-2"/>
          <w:lang w:val="en-GB"/>
        </w:rPr>
        <w:t>,</w:t>
      </w:r>
      <w:r w:rsidRPr="00BA7BF5">
        <w:rPr>
          <w:spacing w:val="-2"/>
          <w:lang w:val="en-GB"/>
        </w:rPr>
        <w:t xml:space="preserve"> 30</w:t>
      </w:r>
      <w:r w:rsidR="00CD31F2" w:rsidRPr="00BA7BF5">
        <w:rPr>
          <w:spacing w:val="-2"/>
          <w:lang w:val="en-GB"/>
        </w:rPr>
        <w:t>,</w:t>
      </w:r>
      <w:r w:rsidRPr="00BA7BF5">
        <w:rPr>
          <w:spacing w:val="-2"/>
          <w:lang w:val="en-GB"/>
        </w:rPr>
        <w:t xml:space="preserve"> and 35 per</w:t>
      </w:r>
      <w:r w:rsidR="0046739C" w:rsidRPr="00BA7BF5">
        <w:rPr>
          <w:spacing w:val="-2"/>
          <w:lang w:val="en-GB"/>
        </w:rPr>
        <w:t xml:space="preserve"> </w:t>
      </w:r>
      <w:r w:rsidRPr="00BA7BF5">
        <w:rPr>
          <w:spacing w:val="-2"/>
          <w:lang w:val="en-GB"/>
        </w:rPr>
        <w:t xml:space="preserve">cent in the </w:t>
      </w:r>
      <w:r w:rsidR="00FB1DE5" w:rsidRPr="00BA7BF5">
        <w:rPr>
          <w:spacing w:val="-2"/>
          <w:lang w:val="en-GB"/>
        </w:rPr>
        <w:t>first</w:t>
      </w:r>
      <w:r w:rsidRPr="00BA7BF5">
        <w:rPr>
          <w:spacing w:val="-2"/>
          <w:lang w:val="en-GB"/>
        </w:rPr>
        <w:t xml:space="preserve">, </w:t>
      </w:r>
      <w:r w:rsidR="00FB1DE5" w:rsidRPr="00BA7BF5">
        <w:rPr>
          <w:spacing w:val="-2"/>
          <w:lang w:val="en-GB"/>
        </w:rPr>
        <w:t>second</w:t>
      </w:r>
      <w:r w:rsidRPr="00BA7BF5">
        <w:rPr>
          <w:spacing w:val="-2"/>
          <w:lang w:val="en-GB"/>
        </w:rPr>
        <w:t xml:space="preserve">, </w:t>
      </w:r>
      <w:r w:rsidR="00FB1DE5" w:rsidRPr="00BA7BF5">
        <w:rPr>
          <w:spacing w:val="-2"/>
          <w:lang w:val="en-GB"/>
        </w:rPr>
        <w:t>third</w:t>
      </w:r>
      <w:r w:rsidRPr="00BA7BF5">
        <w:rPr>
          <w:spacing w:val="-2"/>
          <w:lang w:val="en-GB"/>
        </w:rPr>
        <w:t xml:space="preserve">, </w:t>
      </w:r>
      <w:r w:rsidR="00FB1DE5" w:rsidRPr="00BA7BF5">
        <w:rPr>
          <w:spacing w:val="-2"/>
          <w:lang w:val="en-GB"/>
        </w:rPr>
        <w:t>fourth</w:t>
      </w:r>
      <w:r w:rsidRPr="00BA7BF5">
        <w:rPr>
          <w:spacing w:val="-2"/>
          <w:lang w:val="en-GB"/>
        </w:rPr>
        <w:t xml:space="preserve">, and </w:t>
      </w:r>
      <w:r w:rsidR="00FB1DE5" w:rsidRPr="00BA7BF5">
        <w:rPr>
          <w:spacing w:val="-2"/>
          <w:lang w:val="en-GB"/>
        </w:rPr>
        <w:t xml:space="preserve">fifth </w:t>
      </w:r>
      <w:r w:rsidRPr="00BA7BF5">
        <w:rPr>
          <w:spacing w:val="-2"/>
          <w:lang w:val="en-GB"/>
        </w:rPr>
        <w:t>year</w:t>
      </w:r>
      <w:r w:rsidR="00F10592" w:rsidRPr="00BA7BF5">
        <w:rPr>
          <w:spacing w:val="-2"/>
          <w:lang w:val="en-GB"/>
        </w:rPr>
        <w:t>s,</w:t>
      </w:r>
      <w:r w:rsidRPr="00BA7BF5">
        <w:rPr>
          <w:spacing w:val="-2"/>
          <w:lang w:val="en-GB"/>
        </w:rPr>
        <w:t xml:space="preserve"> respectively</w:t>
      </w:r>
      <w:r w:rsidR="00F10592" w:rsidRPr="00BA7BF5">
        <w:rPr>
          <w:spacing w:val="-2"/>
          <w:lang w:val="en-GB"/>
        </w:rPr>
        <w:t>.</w:t>
      </w:r>
      <w:r w:rsidRPr="00BA7BF5">
        <w:rPr>
          <w:spacing w:val="-2"/>
          <w:lang w:val="en-GB"/>
        </w:rPr>
        <w:t xml:space="preserve"> </w:t>
      </w:r>
      <w:r w:rsidR="00F10592" w:rsidRPr="00BA7BF5">
        <w:rPr>
          <w:spacing w:val="-2"/>
          <w:lang w:val="en-GB"/>
        </w:rPr>
        <w:t>Curb</w:t>
      </w:r>
      <w:r w:rsidRPr="00BA7BF5">
        <w:rPr>
          <w:spacing w:val="-2"/>
          <w:lang w:val="en-GB"/>
        </w:rPr>
        <w:t>stone</w:t>
      </w:r>
      <w:r w:rsidR="00F10592" w:rsidRPr="00BA7BF5">
        <w:rPr>
          <w:spacing w:val="-2"/>
          <w:lang w:val="en-GB"/>
        </w:rPr>
        <w:t>s</w:t>
      </w:r>
      <w:r w:rsidRPr="00BA7BF5">
        <w:rPr>
          <w:spacing w:val="-2"/>
          <w:lang w:val="en-GB"/>
        </w:rPr>
        <w:t xml:space="preserve"> w</w:t>
      </w:r>
      <w:r w:rsidR="00F10592" w:rsidRPr="00BA7BF5">
        <w:rPr>
          <w:spacing w:val="-2"/>
          <w:lang w:val="en-GB"/>
        </w:rPr>
        <w:t>ere</w:t>
      </w:r>
      <w:r w:rsidRPr="00BA7BF5">
        <w:rPr>
          <w:spacing w:val="-2"/>
          <w:lang w:val="en-GB"/>
        </w:rPr>
        <w:t xml:space="preserve"> expected to be produced at 5, 10, 15, 20</w:t>
      </w:r>
      <w:r w:rsidR="00CD31F2" w:rsidRPr="00BA7BF5">
        <w:rPr>
          <w:spacing w:val="-2"/>
          <w:lang w:val="en-GB"/>
        </w:rPr>
        <w:t>,</w:t>
      </w:r>
      <w:r w:rsidRPr="00BA7BF5">
        <w:rPr>
          <w:spacing w:val="-2"/>
          <w:lang w:val="en-GB"/>
        </w:rPr>
        <w:t xml:space="preserve"> and 35 per</w:t>
      </w:r>
      <w:r w:rsidR="00F10592" w:rsidRPr="00BA7BF5">
        <w:rPr>
          <w:spacing w:val="-2"/>
          <w:lang w:val="en-GB"/>
        </w:rPr>
        <w:t xml:space="preserve"> </w:t>
      </w:r>
      <w:r w:rsidRPr="00BA7BF5">
        <w:rPr>
          <w:spacing w:val="-2"/>
          <w:lang w:val="en-GB"/>
        </w:rPr>
        <w:t>cent of the</w:t>
      </w:r>
      <w:r w:rsidR="00F10592" w:rsidRPr="00BA7BF5">
        <w:rPr>
          <w:spacing w:val="-2"/>
          <w:lang w:val="en-GB"/>
        </w:rPr>
        <w:t>ir</w:t>
      </w:r>
      <w:r w:rsidRPr="00BA7BF5">
        <w:rPr>
          <w:spacing w:val="-2"/>
          <w:lang w:val="en-GB"/>
        </w:rPr>
        <w:t xml:space="preserve"> capacity in the </w:t>
      </w:r>
      <w:r w:rsidR="00FB1DE5" w:rsidRPr="00BA7BF5">
        <w:rPr>
          <w:spacing w:val="-2"/>
          <w:lang w:val="en-GB"/>
        </w:rPr>
        <w:t>first</w:t>
      </w:r>
      <w:r w:rsidRPr="00BA7BF5">
        <w:rPr>
          <w:spacing w:val="-2"/>
          <w:lang w:val="en-GB"/>
        </w:rPr>
        <w:t xml:space="preserve">, </w:t>
      </w:r>
      <w:r w:rsidR="00FB1DE5" w:rsidRPr="00BA7BF5">
        <w:rPr>
          <w:spacing w:val="-2"/>
          <w:lang w:val="en-GB"/>
        </w:rPr>
        <w:t>second</w:t>
      </w:r>
      <w:r w:rsidRPr="00BA7BF5">
        <w:rPr>
          <w:spacing w:val="-2"/>
          <w:lang w:val="en-GB"/>
        </w:rPr>
        <w:t xml:space="preserve">, </w:t>
      </w:r>
      <w:r w:rsidR="00FB1DE5" w:rsidRPr="00BA7BF5">
        <w:rPr>
          <w:spacing w:val="-2"/>
          <w:lang w:val="en-GB"/>
        </w:rPr>
        <w:t>third</w:t>
      </w:r>
      <w:r w:rsidRPr="00BA7BF5">
        <w:rPr>
          <w:spacing w:val="-2"/>
          <w:lang w:val="en-GB"/>
        </w:rPr>
        <w:t xml:space="preserve">, </w:t>
      </w:r>
      <w:r w:rsidR="00FB1DE5" w:rsidRPr="00BA7BF5">
        <w:rPr>
          <w:spacing w:val="-2"/>
          <w:lang w:val="en-GB"/>
        </w:rPr>
        <w:t>fourth</w:t>
      </w:r>
      <w:r w:rsidRPr="00BA7BF5">
        <w:rPr>
          <w:spacing w:val="-2"/>
          <w:lang w:val="en-GB"/>
        </w:rPr>
        <w:t xml:space="preserve">, and </w:t>
      </w:r>
      <w:r w:rsidR="00FB1DE5" w:rsidRPr="00BA7BF5">
        <w:rPr>
          <w:spacing w:val="-2"/>
          <w:lang w:val="en-GB"/>
        </w:rPr>
        <w:t xml:space="preserve">fifth </w:t>
      </w:r>
      <w:r w:rsidRPr="00BA7BF5">
        <w:rPr>
          <w:spacing w:val="-2"/>
          <w:lang w:val="en-GB"/>
        </w:rPr>
        <w:t>year</w:t>
      </w:r>
      <w:r w:rsidR="00F10592" w:rsidRPr="00BA7BF5">
        <w:rPr>
          <w:spacing w:val="-2"/>
          <w:lang w:val="en-GB"/>
        </w:rPr>
        <w:t>s,</w:t>
      </w:r>
      <w:r w:rsidRPr="00BA7BF5">
        <w:rPr>
          <w:spacing w:val="-2"/>
          <w:lang w:val="en-GB"/>
        </w:rPr>
        <w:t xml:space="preserve"> respectively. The expected capacity u</w:t>
      </w:r>
      <w:r w:rsidR="00CD31F2" w:rsidRPr="00BA7BF5">
        <w:rPr>
          <w:spacing w:val="-2"/>
          <w:lang w:val="en-GB"/>
        </w:rPr>
        <w:t>se</w:t>
      </w:r>
      <w:r w:rsidRPr="00BA7BF5">
        <w:rPr>
          <w:spacing w:val="-2"/>
          <w:lang w:val="en-GB"/>
        </w:rPr>
        <w:t xml:space="preserve"> </w:t>
      </w:r>
      <w:r w:rsidR="00F10592" w:rsidRPr="00BA7BF5">
        <w:rPr>
          <w:spacing w:val="-2"/>
          <w:lang w:val="en-GB"/>
        </w:rPr>
        <w:t xml:space="preserve">for the </w:t>
      </w:r>
      <w:r w:rsidRPr="00BA7BF5">
        <w:rPr>
          <w:spacing w:val="-2"/>
          <w:lang w:val="en-GB"/>
        </w:rPr>
        <w:t xml:space="preserve">sixth year was anticipated </w:t>
      </w:r>
      <w:r w:rsidR="00F10592" w:rsidRPr="00BA7BF5">
        <w:rPr>
          <w:spacing w:val="-2"/>
          <w:lang w:val="en-GB"/>
        </w:rPr>
        <w:t xml:space="preserve">to be </w:t>
      </w:r>
      <w:r w:rsidRPr="00BA7BF5">
        <w:rPr>
          <w:spacing w:val="-2"/>
          <w:lang w:val="en-GB"/>
        </w:rPr>
        <w:t>50 per</w:t>
      </w:r>
      <w:r w:rsidR="00F10592" w:rsidRPr="00BA7BF5">
        <w:rPr>
          <w:spacing w:val="-2"/>
          <w:lang w:val="en-GB"/>
        </w:rPr>
        <w:t xml:space="preserve"> </w:t>
      </w:r>
      <w:r w:rsidRPr="00BA7BF5">
        <w:rPr>
          <w:spacing w:val="-2"/>
          <w:lang w:val="en-GB"/>
        </w:rPr>
        <w:t>cent.</w:t>
      </w:r>
      <w:r w:rsidR="00B531E4" w:rsidRPr="00BA7BF5">
        <w:rPr>
          <w:spacing w:val="-2"/>
          <w:lang w:val="en-GB"/>
        </w:rPr>
        <w:t xml:space="preserve"> F</w:t>
      </w:r>
      <w:r w:rsidRPr="00BA7BF5">
        <w:rPr>
          <w:spacing w:val="-2"/>
          <w:lang w:val="en-GB"/>
        </w:rPr>
        <w:t>ull capacity u</w:t>
      </w:r>
      <w:r w:rsidR="00CD31F2" w:rsidRPr="00BA7BF5">
        <w:rPr>
          <w:spacing w:val="-2"/>
          <w:lang w:val="en-GB"/>
        </w:rPr>
        <w:t>se</w:t>
      </w:r>
      <w:r w:rsidRPr="00BA7BF5">
        <w:rPr>
          <w:spacing w:val="-2"/>
          <w:lang w:val="en-GB"/>
        </w:rPr>
        <w:t xml:space="preserve"> </w:t>
      </w:r>
      <w:r w:rsidR="00FB1DE5" w:rsidRPr="00BA7BF5">
        <w:rPr>
          <w:spacing w:val="-2"/>
          <w:lang w:val="en-GB"/>
        </w:rPr>
        <w:t xml:space="preserve">was </w:t>
      </w:r>
      <w:r w:rsidRPr="00BA7BF5">
        <w:rPr>
          <w:spacing w:val="-2"/>
          <w:lang w:val="en-GB"/>
        </w:rPr>
        <w:t xml:space="preserve">expected to be achieved only </w:t>
      </w:r>
      <w:r w:rsidR="00FB1DE5" w:rsidRPr="00BA7BF5">
        <w:rPr>
          <w:spacing w:val="-2"/>
          <w:lang w:val="en-GB"/>
        </w:rPr>
        <w:t>in</w:t>
      </w:r>
      <w:r w:rsidR="00F10592" w:rsidRPr="00BA7BF5">
        <w:rPr>
          <w:spacing w:val="-2"/>
          <w:lang w:val="en-GB"/>
        </w:rPr>
        <w:t xml:space="preserve"> the</w:t>
      </w:r>
      <w:r w:rsidRPr="00BA7BF5">
        <w:rPr>
          <w:spacing w:val="-2"/>
          <w:lang w:val="en-GB"/>
        </w:rPr>
        <w:t xml:space="preserve"> </w:t>
      </w:r>
      <w:r w:rsidR="00CD31F2" w:rsidRPr="00BA7BF5">
        <w:rPr>
          <w:spacing w:val="-2"/>
          <w:lang w:val="en-GB"/>
        </w:rPr>
        <w:t>nin</w:t>
      </w:r>
      <w:r w:rsidRPr="00BA7BF5">
        <w:rPr>
          <w:spacing w:val="-2"/>
          <w:lang w:val="en-GB"/>
        </w:rPr>
        <w:t xml:space="preserve">th year </w:t>
      </w:r>
      <w:r w:rsidR="00FB1DE5" w:rsidRPr="00BA7BF5">
        <w:rPr>
          <w:spacing w:val="-2"/>
          <w:lang w:val="en-GB"/>
        </w:rPr>
        <w:t>after t</w:t>
      </w:r>
      <w:r w:rsidR="00CD31F2" w:rsidRPr="00BA7BF5">
        <w:rPr>
          <w:spacing w:val="-2"/>
          <w:lang w:val="en-GB"/>
        </w:rPr>
        <w:t>he start</w:t>
      </w:r>
      <w:r w:rsidRPr="00BA7BF5">
        <w:rPr>
          <w:spacing w:val="-2"/>
          <w:lang w:val="en-GB"/>
        </w:rPr>
        <w:t xml:space="preserve"> of commercial production. It was assumed that production </w:t>
      </w:r>
      <w:r w:rsidR="00F10592" w:rsidRPr="00BA7BF5">
        <w:rPr>
          <w:spacing w:val="-2"/>
          <w:lang w:val="en-GB"/>
        </w:rPr>
        <w:t xml:space="preserve">would </w:t>
      </w:r>
      <w:r w:rsidRPr="00BA7BF5">
        <w:rPr>
          <w:spacing w:val="-2"/>
          <w:lang w:val="en-GB"/>
        </w:rPr>
        <w:t xml:space="preserve">be carried on evenly throughout the year. </w:t>
      </w:r>
    </w:p>
    <w:p w14:paraId="31606EF8" w14:textId="77777777" w:rsidR="00072CE7" w:rsidRPr="00813E33" w:rsidRDefault="00072CE7" w:rsidP="00455426">
      <w:pPr>
        <w:pStyle w:val="BodyTextMain"/>
        <w:rPr>
          <w:lang w:val="en-GB"/>
        </w:rPr>
      </w:pPr>
    </w:p>
    <w:p w14:paraId="3E819464" w14:textId="77777777" w:rsidR="00C57CC7" w:rsidRPr="00813E33" w:rsidRDefault="00C57CC7" w:rsidP="00455426">
      <w:pPr>
        <w:pStyle w:val="BodyTextMain"/>
        <w:rPr>
          <w:lang w:val="en-GB"/>
        </w:rPr>
      </w:pPr>
    </w:p>
    <w:p w14:paraId="724AFB54" w14:textId="52AEBB38" w:rsidR="00455426" w:rsidRPr="00813E33" w:rsidRDefault="00455426" w:rsidP="00AE0805">
      <w:pPr>
        <w:pStyle w:val="Casehead2"/>
        <w:rPr>
          <w:lang w:val="en-GB"/>
        </w:rPr>
      </w:pPr>
      <w:r w:rsidRPr="00813E33">
        <w:rPr>
          <w:lang w:val="en-GB"/>
        </w:rPr>
        <w:t xml:space="preserve">Requirement and </w:t>
      </w:r>
      <w:r w:rsidR="009A5C63">
        <w:rPr>
          <w:lang w:val="en-GB"/>
        </w:rPr>
        <w:t>P</w:t>
      </w:r>
      <w:r w:rsidRPr="00813E33">
        <w:rPr>
          <w:lang w:val="en-GB"/>
        </w:rPr>
        <w:t xml:space="preserve">urchase of </w:t>
      </w:r>
      <w:r w:rsidR="009A5C63">
        <w:rPr>
          <w:lang w:val="en-GB"/>
        </w:rPr>
        <w:t>R</w:t>
      </w:r>
      <w:r w:rsidRPr="00813E33">
        <w:rPr>
          <w:lang w:val="en-GB"/>
        </w:rPr>
        <w:t xml:space="preserve">aw </w:t>
      </w:r>
      <w:r w:rsidR="009A5C63">
        <w:rPr>
          <w:lang w:val="en-GB"/>
        </w:rPr>
        <w:t>M</w:t>
      </w:r>
      <w:r w:rsidRPr="00813E33">
        <w:rPr>
          <w:lang w:val="en-GB"/>
        </w:rPr>
        <w:t xml:space="preserve">aterials </w:t>
      </w:r>
    </w:p>
    <w:p w14:paraId="4198B469" w14:textId="77777777" w:rsidR="00455426" w:rsidRPr="00813E33" w:rsidRDefault="00455426" w:rsidP="00BA7BF5">
      <w:pPr>
        <w:pStyle w:val="BodyTextMain"/>
        <w:keepNext/>
        <w:rPr>
          <w:lang w:val="en-GB"/>
        </w:rPr>
      </w:pPr>
    </w:p>
    <w:p w14:paraId="1A4DF364" w14:textId="013CDF4C" w:rsidR="00455426" w:rsidRPr="00813E33" w:rsidRDefault="00CD31F2" w:rsidP="00BA7BF5">
      <w:pPr>
        <w:pStyle w:val="BodyTextMain"/>
        <w:keepNext/>
        <w:rPr>
          <w:lang w:val="en-GB"/>
        </w:rPr>
      </w:pPr>
      <w:r>
        <w:rPr>
          <w:lang w:val="en-GB"/>
        </w:rPr>
        <w:t>The partners considered t</w:t>
      </w:r>
      <w:r w:rsidR="00455426" w:rsidRPr="00813E33">
        <w:rPr>
          <w:lang w:val="en-GB"/>
        </w:rPr>
        <w:t xml:space="preserve">he raw materials required to produce one </w:t>
      </w:r>
      <w:r w:rsidR="00F10592" w:rsidRPr="00813E33">
        <w:rPr>
          <w:lang w:val="en-GB"/>
        </w:rPr>
        <w:t>square</w:t>
      </w:r>
      <w:r w:rsidR="00455426" w:rsidRPr="00813E33">
        <w:rPr>
          <w:lang w:val="en-GB"/>
        </w:rPr>
        <w:t xml:space="preserve"> f</w:t>
      </w:r>
      <w:r w:rsidR="00F10592" w:rsidRPr="00813E33">
        <w:rPr>
          <w:lang w:val="en-GB"/>
        </w:rPr>
        <w:t>oo</w:t>
      </w:r>
      <w:r w:rsidR="00455426" w:rsidRPr="00813E33">
        <w:rPr>
          <w:lang w:val="en-GB"/>
        </w:rPr>
        <w:t xml:space="preserve">t of tiles and pavers </w:t>
      </w:r>
      <w:r w:rsidR="00FB1DE5" w:rsidRPr="00813E33">
        <w:rPr>
          <w:lang w:val="en-GB"/>
        </w:rPr>
        <w:t>(</w:t>
      </w:r>
      <w:r w:rsidR="00455426" w:rsidRPr="00813E33">
        <w:rPr>
          <w:lang w:val="en-GB"/>
        </w:rPr>
        <w:t xml:space="preserve">and one running </w:t>
      </w:r>
      <w:r w:rsidR="00F10592" w:rsidRPr="00813E33">
        <w:rPr>
          <w:lang w:val="en-GB"/>
        </w:rPr>
        <w:t xml:space="preserve">foot </w:t>
      </w:r>
      <w:r w:rsidR="00455426" w:rsidRPr="00813E33">
        <w:rPr>
          <w:lang w:val="en-GB"/>
        </w:rPr>
        <w:t xml:space="preserve">of </w:t>
      </w:r>
      <w:r w:rsidR="00F10592" w:rsidRPr="00813E33">
        <w:rPr>
          <w:lang w:val="en-GB"/>
        </w:rPr>
        <w:t>curb</w:t>
      </w:r>
      <w:r w:rsidR="00455426" w:rsidRPr="00813E33">
        <w:rPr>
          <w:lang w:val="en-GB"/>
        </w:rPr>
        <w:t>stone</w:t>
      </w:r>
      <w:r w:rsidR="00F10592" w:rsidRPr="00813E33">
        <w:rPr>
          <w:lang w:val="en-GB"/>
        </w:rPr>
        <w:t>s</w:t>
      </w:r>
      <w:r w:rsidR="00FB1DE5" w:rsidRPr="00813E33">
        <w:rPr>
          <w:lang w:val="en-GB"/>
        </w:rPr>
        <w:t>)</w:t>
      </w:r>
      <w:r w:rsidR="00455426" w:rsidRPr="00813E33">
        <w:rPr>
          <w:lang w:val="en-GB"/>
        </w:rPr>
        <w:t xml:space="preserve"> </w:t>
      </w:r>
      <w:r>
        <w:rPr>
          <w:lang w:val="en-GB"/>
        </w:rPr>
        <w:t xml:space="preserve">(see </w:t>
      </w:r>
      <w:r w:rsidR="00455426" w:rsidRPr="00813E33">
        <w:rPr>
          <w:lang w:val="en-GB"/>
        </w:rPr>
        <w:t xml:space="preserve">Exhibit </w:t>
      </w:r>
      <w:r w:rsidR="00750C5C" w:rsidRPr="00813E33">
        <w:rPr>
          <w:lang w:val="en-GB"/>
        </w:rPr>
        <w:t>5</w:t>
      </w:r>
      <w:r>
        <w:rPr>
          <w:lang w:val="en-GB"/>
        </w:rPr>
        <w:t>)</w:t>
      </w:r>
      <w:r w:rsidR="00455426" w:rsidRPr="00813E33">
        <w:rPr>
          <w:lang w:val="en-GB"/>
        </w:rPr>
        <w:t xml:space="preserve">. To avoid disruption in manufacturing, </w:t>
      </w:r>
      <w:r w:rsidR="00FB1DE5" w:rsidRPr="00813E33">
        <w:rPr>
          <w:lang w:val="en-GB"/>
        </w:rPr>
        <w:t>th</w:t>
      </w:r>
      <w:r>
        <w:rPr>
          <w:lang w:val="en-GB"/>
        </w:rPr>
        <w:t>ey</w:t>
      </w:r>
      <w:r w:rsidR="00455426" w:rsidRPr="00813E33">
        <w:rPr>
          <w:lang w:val="en-GB"/>
        </w:rPr>
        <w:t xml:space="preserve"> decided </w:t>
      </w:r>
      <w:r w:rsidR="00FB1DE5" w:rsidRPr="00813E33">
        <w:rPr>
          <w:lang w:val="en-GB"/>
        </w:rPr>
        <w:t xml:space="preserve">to buy </w:t>
      </w:r>
      <w:r w:rsidR="00455426" w:rsidRPr="00813E33">
        <w:rPr>
          <w:lang w:val="en-GB"/>
        </w:rPr>
        <w:t>10 per</w:t>
      </w:r>
      <w:r w:rsidR="00F10592" w:rsidRPr="00813E33">
        <w:rPr>
          <w:lang w:val="en-GB"/>
        </w:rPr>
        <w:t xml:space="preserve"> </w:t>
      </w:r>
      <w:r w:rsidR="00455426" w:rsidRPr="00813E33">
        <w:rPr>
          <w:lang w:val="en-GB"/>
        </w:rPr>
        <w:t>cent more raw materials than requ</w:t>
      </w:r>
      <w:r w:rsidR="00D16692" w:rsidRPr="00813E33">
        <w:rPr>
          <w:lang w:val="en-GB"/>
        </w:rPr>
        <w:t xml:space="preserve">ired for </w:t>
      </w:r>
      <w:r w:rsidR="00FB1DE5" w:rsidRPr="00813E33">
        <w:rPr>
          <w:lang w:val="en-GB"/>
        </w:rPr>
        <w:t xml:space="preserve">the </w:t>
      </w:r>
      <w:r w:rsidR="00D16692" w:rsidRPr="00813E33">
        <w:rPr>
          <w:lang w:val="en-GB"/>
        </w:rPr>
        <w:t xml:space="preserve">estimated production. </w:t>
      </w:r>
      <w:r w:rsidR="00455426" w:rsidRPr="00813E33">
        <w:rPr>
          <w:lang w:val="en-GB"/>
        </w:rPr>
        <w:t>The prices of all raw materials were expected to increase by approximately 5 per cent from</w:t>
      </w:r>
      <w:r w:rsidR="00F10592" w:rsidRPr="00813E33">
        <w:rPr>
          <w:lang w:val="en-GB"/>
        </w:rPr>
        <w:t xml:space="preserve"> the</w:t>
      </w:r>
      <w:r w:rsidR="00455426" w:rsidRPr="00813E33">
        <w:rPr>
          <w:lang w:val="en-GB"/>
        </w:rPr>
        <w:t xml:space="preserve"> second year onward. </w:t>
      </w:r>
      <w:r w:rsidR="00F10592" w:rsidRPr="00813E33">
        <w:rPr>
          <w:lang w:val="en-GB"/>
        </w:rPr>
        <w:t>T</w:t>
      </w:r>
      <w:r w:rsidR="00455426" w:rsidRPr="00813E33">
        <w:rPr>
          <w:lang w:val="en-GB"/>
        </w:rPr>
        <w:t xml:space="preserve">he procurement of </w:t>
      </w:r>
      <w:r w:rsidR="00F10592" w:rsidRPr="00813E33">
        <w:rPr>
          <w:lang w:val="en-GB"/>
        </w:rPr>
        <w:t xml:space="preserve">all </w:t>
      </w:r>
      <w:r w:rsidR="00455426" w:rsidRPr="00813E33">
        <w:rPr>
          <w:lang w:val="en-GB"/>
        </w:rPr>
        <w:t>raw material</w:t>
      </w:r>
      <w:r w:rsidR="00F10592" w:rsidRPr="00813E33">
        <w:rPr>
          <w:lang w:val="en-GB"/>
        </w:rPr>
        <w:t>s</w:t>
      </w:r>
      <w:r w:rsidR="00455426" w:rsidRPr="00813E33">
        <w:rPr>
          <w:lang w:val="en-GB"/>
        </w:rPr>
        <w:t xml:space="preserve"> was on credit</w:t>
      </w:r>
      <w:r w:rsidR="00F10592" w:rsidRPr="00813E33">
        <w:rPr>
          <w:lang w:val="en-GB"/>
        </w:rPr>
        <w:t>,</w:t>
      </w:r>
      <w:r w:rsidR="00455426" w:rsidRPr="00813E33">
        <w:rPr>
          <w:lang w:val="en-GB"/>
        </w:rPr>
        <w:t xml:space="preserve"> and payments were made 30 days after procurement.</w:t>
      </w:r>
      <w:r>
        <w:rPr>
          <w:lang w:val="en-GB"/>
        </w:rPr>
        <w:t xml:space="preserve"> The partners </w:t>
      </w:r>
      <w:r w:rsidR="00455426" w:rsidRPr="00813E33">
        <w:rPr>
          <w:lang w:val="en-GB"/>
        </w:rPr>
        <w:t xml:space="preserve">decided to </w:t>
      </w:r>
      <w:r w:rsidR="00455426" w:rsidRPr="00813E33">
        <w:rPr>
          <w:lang w:val="en-GB"/>
        </w:rPr>
        <w:lastRenderedPageBreak/>
        <w:t xml:space="preserve">maintain </w:t>
      </w:r>
      <w:r w:rsidR="00FB1DE5" w:rsidRPr="00813E33">
        <w:rPr>
          <w:lang w:val="en-GB"/>
        </w:rPr>
        <w:t xml:space="preserve">an </w:t>
      </w:r>
      <w:r w:rsidR="00455426" w:rsidRPr="00813E33">
        <w:rPr>
          <w:lang w:val="en-GB"/>
        </w:rPr>
        <w:t>inventory of raw material equal to 10 per cent of production</w:t>
      </w:r>
      <w:r w:rsidR="00F10592" w:rsidRPr="00813E33">
        <w:rPr>
          <w:lang w:val="en-GB"/>
        </w:rPr>
        <w:t>;</w:t>
      </w:r>
      <w:r w:rsidR="00455426" w:rsidRPr="00813E33">
        <w:rPr>
          <w:lang w:val="en-GB"/>
        </w:rPr>
        <w:t xml:space="preserve"> similarly</w:t>
      </w:r>
      <w:r w:rsidR="00F10592" w:rsidRPr="00813E33">
        <w:rPr>
          <w:lang w:val="en-GB"/>
        </w:rPr>
        <w:t>,</w:t>
      </w:r>
      <w:r w:rsidR="00455426" w:rsidRPr="00813E33">
        <w:rPr>
          <w:lang w:val="en-GB"/>
        </w:rPr>
        <w:t xml:space="preserve"> the beginning inventory of raw material at the start of the year/month </w:t>
      </w:r>
      <w:r>
        <w:rPr>
          <w:lang w:val="en-GB"/>
        </w:rPr>
        <w:t xml:space="preserve">was to </w:t>
      </w:r>
      <w:r w:rsidR="00455426" w:rsidRPr="00813E33">
        <w:rPr>
          <w:lang w:val="en-GB"/>
        </w:rPr>
        <w:t xml:space="preserve">be equal to one month of production. </w:t>
      </w:r>
    </w:p>
    <w:p w14:paraId="3B7F159A" w14:textId="77777777" w:rsidR="00455426" w:rsidRPr="00813E33" w:rsidRDefault="00455426" w:rsidP="00455426">
      <w:pPr>
        <w:pStyle w:val="BodyTextMain"/>
        <w:rPr>
          <w:lang w:val="en-GB"/>
        </w:rPr>
      </w:pPr>
    </w:p>
    <w:p w14:paraId="156C795C" w14:textId="77777777" w:rsidR="00DB1126" w:rsidRPr="00813E33" w:rsidRDefault="00DB1126" w:rsidP="00455426">
      <w:pPr>
        <w:pStyle w:val="BodyTextMain"/>
        <w:rPr>
          <w:lang w:val="en-GB"/>
        </w:rPr>
      </w:pPr>
    </w:p>
    <w:p w14:paraId="7D786BAD" w14:textId="762B6EFA" w:rsidR="00455426" w:rsidRPr="00813E33" w:rsidRDefault="00455426" w:rsidP="00AE0805">
      <w:pPr>
        <w:pStyle w:val="Casehead2"/>
        <w:rPr>
          <w:lang w:val="en-GB"/>
        </w:rPr>
      </w:pPr>
      <w:r w:rsidRPr="00813E33">
        <w:rPr>
          <w:lang w:val="en-GB"/>
        </w:rPr>
        <w:t xml:space="preserve">Manufacturing Costs </w:t>
      </w:r>
    </w:p>
    <w:p w14:paraId="0FC7C0F7" w14:textId="77777777" w:rsidR="00455426" w:rsidRPr="00813E33" w:rsidRDefault="00455426" w:rsidP="00455426">
      <w:pPr>
        <w:pStyle w:val="BodyTextMain"/>
        <w:rPr>
          <w:lang w:val="en-GB"/>
        </w:rPr>
      </w:pPr>
    </w:p>
    <w:p w14:paraId="7D42739B" w14:textId="6B84B1F6" w:rsidR="00455426" w:rsidRPr="00813E33" w:rsidRDefault="00455426" w:rsidP="00455426">
      <w:pPr>
        <w:pStyle w:val="BodyTextMain"/>
        <w:rPr>
          <w:lang w:val="en-GB"/>
        </w:rPr>
      </w:pPr>
      <w:r w:rsidRPr="00813E33">
        <w:rPr>
          <w:lang w:val="en-GB"/>
        </w:rPr>
        <w:t>Labour wages were fixed in consultation with the labo</w:t>
      </w:r>
      <w:r w:rsidR="00FB1DE5" w:rsidRPr="00813E33">
        <w:rPr>
          <w:lang w:val="en-GB"/>
        </w:rPr>
        <w:t>u</w:t>
      </w:r>
      <w:r w:rsidRPr="00813E33">
        <w:rPr>
          <w:lang w:val="en-GB"/>
        </w:rPr>
        <w:t xml:space="preserve">rers every year. In the first year, </w:t>
      </w:r>
      <w:r w:rsidR="00B531E4">
        <w:rPr>
          <w:lang w:val="en-GB"/>
        </w:rPr>
        <w:t xml:space="preserve">the cost </w:t>
      </w:r>
      <w:r w:rsidR="00EF73A5">
        <w:rPr>
          <w:lang w:val="en-GB"/>
        </w:rPr>
        <w:t>was</w:t>
      </w:r>
      <w:r w:rsidRPr="00813E33">
        <w:rPr>
          <w:lang w:val="en-GB"/>
        </w:rPr>
        <w:t xml:space="preserve"> estimated at </w:t>
      </w:r>
      <w:r w:rsidRPr="00AF5BFB">
        <w:rPr>
          <w:lang w:val="en-GB"/>
        </w:rPr>
        <w:t>₹</w:t>
      </w:r>
      <w:r w:rsidRPr="00813E33">
        <w:rPr>
          <w:lang w:val="en-GB"/>
        </w:rPr>
        <w:t xml:space="preserve">7 per </w:t>
      </w:r>
      <w:r w:rsidR="00F10592" w:rsidRPr="00813E33">
        <w:rPr>
          <w:lang w:val="en-GB"/>
        </w:rPr>
        <w:t>square foot</w:t>
      </w:r>
      <w:r w:rsidRPr="00813E33">
        <w:rPr>
          <w:lang w:val="en-GB"/>
        </w:rPr>
        <w:t xml:space="preserve"> for pavers and tiles</w:t>
      </w:r>
      <w:r w:rsidR="00EF73A5">
        <w:rPr>
          <w:lang w:val="en-GB"/>
        </w:rPr>
        <w:t>,</w:t>
      </w:r>
      <w:r w:rsidRPr="00813E33">
        <w:rPr>
          <w:lang w:val="en-GB"/>
        </w:rPr>
        <w:t xml:space="preserve"> and </w:t>
      </w:r>
      <w:r w:rsidRPr="00AF5BFB">
        <w:rPr>
          <w:lang w:val="en-GB"/>
        </w:rPr>
        <w:t>₹</w:t>
      </w:r>
      <w:r w:rsidRPr="00813E33">
        <w:rPr>
          <w:lang w:val="en-GB"/>
        </w:rPr>
        <w:t xml:space="preserve">6.50 per running </w:t>
      </w:r>
      <w:r w:rsidR="00F10592" w:rsidRPr="00813E33">
        <w:rPr>
          <w:lang w:val="en-GB"/>
        </w:rPr>
        <w:t>foot of</w:t>
      </w:r>
      <w:r w:rsidRPr="00813E33">
        <w:rPr>
          <w:lang w:val="en-GB"/>
        </w:rPr>
        <w:t xml:space="preserve"> </w:t>
      </w:r>
      <w:r w:rsidR="00F10592" w:rsidRPr="00813E33">
        <w:rPr>
          <w:lang w:val="en-GB"/>
        </w:rPr>
        <w:t>curbstone</w:t>
      </w:r>
      <w:r w:rsidR="00D86E73">
        <w:rPr>
          <w:lang w:val="en-GB"/>
        </w:rPr>
        <w:t>s</w:t>
      </w:r>
      <w:r w:rsidRPr="00813E33">
        <w:rPr>
          <w:lang w:val="en-GB"/>
        </w:rPr>
        <w:t xml:space="preserve">, which </w:t>
      </w:r>
      <w:r w:rsidR="00EF73A5">
        <w:rPr>
          <w:lang w:val="en-GB"/>
        </w:rPr>
        <w:t>was</w:t>
      </w:r>
      <w:r w:rsidRPr="00813E33">
        <w:rPr>
          <w:lang w:val="en-GB"/>
        </w:rPr>
        <w:t xml:space="preserve"> expected to increase </w:t>
      </w:r>
      <w:r w:rsidR="00FB1DE5" w:rsidRPr="00813E33">
        <w:rPr>
          <w:lang w:val="en-GB"/>
        </w:rPr>
        <w:t xml:space="preserve">up </w:t>
      </w:r>
      <w:r w:rsidRPr="00813E33">
        <w:rPr>
          <w:lang w:val="en-GB"/>
        </w:rPr>
        <w:t>to 10 per</w:t>
      </w:r>
      <w:r w:rsidR="00FB1DE5" w:rsidRPr="00813E33">
        <w:rPr>
          <w:lang w:val="en-GB"/>
        </w:rPr>
        <w:t xml:space="preserve"> </w:t>
      </w:r>
      <w:r w:rsidRPr="00813E33">
        <w:rPr>
          <w:lang w:val="en-GB"/>
        </w:rPr>
        <w:t xml:space="preserve">cent every year. The power cost was estimated </w:t>
      </w:r>
      <w:r w:rsidR="00F10592" w:rsidRPr="00813E33">
        <w:rPr>
          <w:lang w:val="en-GB"/>
        </w:rPr>
        <w:t xml:space="preserve">to be </w:t>
      </w:r>
      <w:r w:rsidRPr="00AF5BFB">
        <w:rPr>
          <w:lang w:val="en-GB"/>
        </w:rPr>
        <w:t>₹</w:t>
      </w:r>
      <w:r w:rsidRPr="00813E33">
        <w:rPr>
          <w:lang w:val="en-GB"/>
        </w:rPr>
        <w:t xml:space="preserve">2.50 per </w:t>
      </w:r>
      <w:r w:rsidR="00F10592" w:rsidRPr="00813E33">
        <w:rPr>
          <w:lang w:val="en-GB"/>
        </w:rPr>
        <w:t xml:space="preserve">square foot </w:t>
      </w:r>
      <w:r w:rsidRPr="00813E33">
        <w:rPr>
          <w:lang w:val="en-GB"/>
        </w:rPr>
        <w:t>for pavers and tiles</w:t>
      </w:r>
      <w:r w:rsidR="00EF73A5">
        <w:rPr>
          <w:lang w:val="en-GB"/>
        </w:rPr>
        <w:t>,</w:t>
      </w:r>
      <w:r w:rsidRPr="00813E33">
        <w:rPr>
          <w:lang w:val="en-GB"/>
        </w:rPr>
        <w:t xml:space="preserve"> and </w:t>
      </w:r>
      <w:r w:rsidRPr="00AF5BFB">
        <w:rPr>
          <w:lang w:val="en-GB"/>
        </w:rPr>
        <w:t>₹</w:t>
      </w:r>
      <w:r w:rsidRPr="00813E33">
        <w:rPr>
          <w:lang w:val="en-GB"/>
        </w:rPr>
        <w:t xml:space="preserve">3 per running </w:t>
      </w:r>
      <w:r w:rsidR="00F10592" w:rsidRPr="00813E33">
        <w:rPr>
          <w:lang w:val="en-GB"/>
        </w:rPr>
        <w:t xml:space="preserve">foot </w:t>
      </w:r>
      <w:r w:rsidRPr="00813E33">
        <w:rPr>
          <w:lang w:val="en-GB"/>
        </w:rPr>
        <w:t xml:space="preserve">of </w:t>
      </w:r>
      <w:r w:rsidR="00F10592" w:rsidRPr="00813E33">
        <w:rPr>
          <w:lang w:val="en-GB"/>
        </w:rPr>
        <w:t>curb</w:t>
      </w:r>
      <w:r w:rsidRPr="00813E33">
        <w:rPr>
          <w:lang w:val="en-GB"/>
        </w:rPr>
        <w:t>stone</w:t>
      </w:r>
      <w:r w:rsidR="00D86E73">
        <w:rPr>
          <w:lang w:val="en-GB"/>
        </w:rPr>
        <w:t>s</w:t>
      </w:r>
      <w:r w:rsidRPr="00813E33">
        <w:rPr>
          <w:lang w:val="en-GB"/>
        </w:rPr>
        <w:t xml:space="preserve">. The payment for </w:t>
      </w:r>
      <w:r w:rsidR="00D35C4F" w:rsidRPr="00813E33">
        <w:rPr>
          <w:lang w:val="en-GB"/>
        </w:rPr>
        <w:t xml:space="preserve">both the labourers and power cost was to </w:t>
      </w:r>
      <w:r w:rsidRPr="00813E33">
        <w:rPr>
          <w:lang w:val="en-GB"/>
        </w:rPr>
        <w:t xml:space="preserve">be done in the same month. </w:t>
      </w:r>
    </w:p>
    <w:p w14:paraId="795A0421" w14:textId="77777777" w:rsidR="00455426" w:rsidRPr="00813E33" w:rsidRDefault="00455426" w:rsidP="00455426">
      <w:pPr>
        <w:pStyle w:val="BodyTextMain"/>
        <w:rPr>
          <w:u w:val="single"/>
          <w:lang w:val="en-GB"/>
        </w:rPr>
      </w:pPr>
    </w:p>
    <w:p w14:paraId="0D5D6BE3" w14:textId="77777777" w:rsidR="00455426" w:rsidRPr="00813E33" w:rsidRDefault="00455426" w:rsidP="00455426">
      <w:pPr>
        <w:pStyle w:val="BodyTextMain"/>
        <w:rPr>
          <w:u w:val="single"/>
          <w:lang w:val="en-GB"/>
        </w:rPr>
      </w:pPr>
    </w:p>
    <w:p w14:paraId="5400ADB8" w14:textId="77777777" w:rsidR="00455426" w:rsidRPr="00813E33" w:rsidRDefault="00DB1126" w:rsidP="00AE0805">
      <w:pPr>
        <w:pStyle w:val="Casehead2"/>
        <w:rPr>
          <w:lang w:val="en-GB"/>
        </w:rPr>
      </w:pPr>
      <w:r w:rsidRPr="00813E33">
        <w:rPr>
          <w:lang w:val="en-GB"/>
        </w:rPr>
        <w:t>Operating Costs</w:t>
      </w:r>
    </w:p>
    <w:p w14:paraId="391545E9" w14:textId="77777777" w:rsidR="00455426" w:rsidRPr="00813E33" w:rsidRDefault="00455426" w:rsidP="00455426">
      <w:pPr>
        <w:pStyle w:val="BodyTextMain"/>
        <w:rPr>
          <w:u w:val="single"/>
          <w:lang w:val="en-GB"/>
        </w:rPr>
      </w:pPr>
    </w:p>
    <w:p w14:paraId="0027BBDD" w14:textId="14512757" w:rsidR="00455426" w:rsidRPr="00072CE7" w:rsidRDefault="00455426" w:rsidP="00455426">
      <w:pPr>
        <w:pStyle w:val="BodyTextMain"/>
        <w:rPr>
          <w:lang w:val="en-GB"/>
        </w:rPr>
      </w:pPr>
      <w:r w:rsidRPr="00072CE7">
        <w:rPr>
          <w:lang w:val="en-GB"/>
        </w:rPr>
        <w:t xml:space="preserve">The salary for the office staff </w:t>
      </w:r>
      <w:r w:rsidR="00FB1DE5" w:rsidRPr="00072CE7">
        <w:rPr>
          <w:lang w:val="en-GB"/>
        </w:rPr>
        <w:t xml:space="preserve">was </w:t>
      </w:r>
      <w:r w:rsidRPr="00072CE7">
        <w:rPr>
          <w:lang w:val="en-GB"/>
        </w:rPr>
        <w:t xml:space="preserve">expected to be </w:t>
      </w:r>
      <w:r w:rsidRPr="00AF5BFB">
        <w:rPr>
          <w:lang w:val="en-GB"/>
        </w:rPr>
        <w:t>₹</w:t>
      </w:r>
      <w:r w:rsidRPr="00072CE7">
        <w:rPr>
          <w:lang w:val="en-GB"/>
        </w:rPr>
        <w:t>15</w:t>
      </w:r>
      <w:r w:rsidR="00813E33" w:rsidRPr="00072CE7">
        <w:rPr>
          <w:lang w:val="en-GB"/>
        </w:rPr>
        <w:t>,</w:t>
      </w:r>
      <w:r w:rsidRPr="00072CE7">
        <w:rPr>
          <w:lang w:val="en-GB"/>
        </w:rPr>
        <w:t>000 per month</w:t>
      </w:r>
      <w:r w:rsidR="00F10592" w:rsidRPr="00072CE7">
        <w:rPr>
          <w:lang w:val="en-GB"/>
        </w:rPr>
        <w:t>,</w:t>
      </w:r>
      <w:r w:rsidRPr="00072CE7">
        <w:rPr>
          <w:lang w:val="en-GB"/>
        </w:rPr>
        <w:t xml:space="preserve"> paid on </w:t>
      </w:r>
      <w:r w:rsidR="00F10592" w:rsidRPr="00072CE7">
        <w:rPr>
          <w:lang w:val="en-GB"/>
        </w:rPr>
        <w:t xml:space="preserve">the </w:t>
      </w:r>
      <w:r w:rsidRPr="00072CE7">
        <w:rPr>
          <w:lang w:val="en-GB"/>
        </w:rPr>
        <w:t xml:space="preserve">10th </w:t>
      </w:r>
      <w:r w:rsidR="00EF73A5">
        <w:rPr>
          <w:lang w:val="en-GB"/>
        </w:rPr>
        <w:t xml:space="preserve">day </w:t>
      </w:r>
      <w:r w:rsidRPr="00072CE7">
        <w:rPr>
          <w:lang w:val="en-GB"/>
        </w:rPr>
        <w:t xml:space="preserve">of the subsequent month. </w:t>
      </w:r>
      <w:r w:rsidR="00EF73A5">
        <w:rPr>
          <w:lang w:val="en-GB"/>
        </w:rPr>
        <w:t>T</w:t>
      </w:r>
      <w:r w:rsidRPr="00072CE7">
        <w:rPr>
          <w:lang w:val="en-GB"/>
        </w:rPr>
        <w:t>his amount include</w:t>
      </w:r>
      <w:r w:rsidR="00EF73A5">
        <w:rPr>
          <w:lang w:val="en-GB"/>
        </w:rPr>
        <w:t>d</w:t>
      </w:r>
      <w:r w:rsidRPr="00072CE7">
        <w:rPr>
          <w:lang w:val="en-GB"/>
        </w:rPr>
        <w:t xml:space="preserve"> </w:t>
      </w:r>
      <w:r w:rsidR="00F10592" w:rsidRPr="00072CE7">
        <w:rPr>
          <w:lang w:val="en-GB"/>
        </w:rPr>
        <w:t>the a</w:t>
      </w:r>
      <w:r w:rsidRPr="00072CE7">
        <w:rPr>
          <w:lang w:val="en-GB"/>
        </w:rPr>
        <w:t xml:space="preserve">ccountant’s salary of </w:t>
      </w:r>
      <w:r w:rsidRPr="00AF5BFB">
        <w:rPr>
          <w:lang w:val="en-GB"/>
        </w:rPr>
        <w:t>₹</w:t>
      </w:r>
      <w:r w:rsidRPr="00072CE7">
        <w:rPr>
          <w:lang w:val="en-GB"/>
        </w:rPr>
        <w:t>5</w:t>
      </w:r>
      <w:r w:rsidR="00813E33" w:rsidRPr="00072CE7">
        <w:rPr>
          <w:lang w:val="en-GB"/>
        </w:rPr>
        <w:t>,</w:t>
      </w:r>
      <w:r w:rsidRPr="00072CE7">
        <w:rPr>
          <w:lang w:val="en-GB"/>
        </w:rPr>
        <w:t>000</w:t>
      </w:r>
      <w:r w:rsidR="00EF73A5">
        <w:rPr>
          <w:lang w:val="en-GB"/>
        </w:rPr>
        <w:t xml:space="preserve">. The accountant was </w:t>
      </w:r>
      <w:r w:rsidRPr="00072CE7">
        <w:rPr>
          <w:lang w:val="en-GB"/>
        </w:rPr>
        <w:t xml:space="preserve">not appointed for this project exclusively but </w:t>
      </w:r>
      <w:r w:rsidR="00EF73A5">
        <w:rPr>
          <w:lang w:val="en-GB"/>
        </w:rPr>
        <w:t>was</w:t>
      </w:r>
      <w:r w:rsidRPr="00072CE7">
        <w:rPr>
          <w:lang w:val="en-GB"/>
        </w:rPr>
        <w:t xml:space="preserve"> </w:t>
      </w:r>
      <w:r w:rsidR="009F3F2D" w:rsidRPr="00072CE7">
        <w:rPr>
          <w:lang w:val="en-GB"/>
        </w:rPr>
        <w:t xml:space="preserve">also </w:t>
      </w:r>
      <w:r w:rsidRPr="00072CE7">
        <w:rPr>
          <w:lang w:val="en-GB"/>
        </w:rPr>
        <w:t xml:space="preserve">taking care of accounting </w:t>
      </w:r>
      <w:r w:rsidR="00FB1DE5" w:rsidRPr="00072CE7">
        <w:rPr>
          <w:lang w:val="en-GB"/>
        </w:rPr>
        <w:t xml:space="preserve">for </w:t>
      </w:r>
      <w:r w:rsidRPr="00072CE7">
        <w:rPr>
          <w:lang w:val="en-GB"/>
        </w:rPr>
        <w:t>the old project (</w:t>
      </w:r>
      <w:r w:rsidR="00EF73A5">
        <w:rPr>
          <w:lang w:val="en-GB"/>
        </w:rPr>
        <w:t xml:space="preserve">the company apportioned the </w:t>
      </w:r>
      <w:r w:rsidRPr="00AF5BFB">
        <w:rPr>
          <w:lang w:val="en-GB"/>
        </w:rPr>
        <w:t>₹</w:t>
      </w:r>
      <w:r w:rsidRPr="00072CE7">
        <w:rPr>
          <w:lang w:val="en-GB"/>
        </w:rPr>
        <w:t>5</w:t>
      </w:r>
      <w:r w:rsidR="00813E33" w:rsidRPr="00072CE7">
        <w:rPr>
          <w:lang w:val="en-GB"/>
        </w:rPr>
        <w:t>,</w:t>
      </w:r>
      <w:r w:rsidRPr="00072CE7">
        <w:rPr>
          <w:lang w:val="en-GB"/>
        </w:rPr>
        <w:t xml:space="preserve">000 salary of </w:t>
      </w:r>
      <w:r w:rsidR="00FB1DE5" w:rsidRPr="00072CE7">
        <w:rPr>
          <w:lang w:val="en-GB"/>
        </w:rPr>
        <w:t xml:space="preserve">the </w:t>
      </w:r>
      <w:r w:rsidRPr="00072CE7">
        <w:rPr>
          <w:lang w:val="en-GB"/>
        </w:rPr>
        <w:t>accountant</w:t>
      </w:r>
      <w:r w:rsidR="00EF73A5">
        <w:rPr>
          <w:lang w:val="en-GB"/>
        </w:rPr>
        <w:t xml:space="preserve"> t</w:t>
      </w:r>
      <w:r w:rsidRPr="00072CE7">
        <w:rPr>
          <w:lang w:val="en-GB"/>
        </w:rPr>
        <w:t xml:space="preserve">o this project). The other monthly estimated operating expenses were approximately </w:t>
      </w:r>
      <w:r w:rsidRPr="00AF5BFB">
        <w:rPr>
          <w:lang w:val="en-GB"/>
        </w:rPr>
        <w:t>₹</w:t>
      </w:r>
      <w:r w:rsidRPr="00072CE7">
        <w:rPr>
          <w:lang w:val="en-GB"/>
        </w:rPr>
        <w:t>2</w:t>
      </w:r>
      <w:r w:rsidR="00813E33" w:rsidRPr="00072CE7">
        <w:rPr>
          <w:lang w:val="en-GB"/>
        </w:rPr>
        <w:t>,</w:t>
      </w:r>
      <w:r w:rsidRPr="00072CE7">
        <w:rPr>
          <w:lang w:val="en-GB"/>
        </w:rPr>
        <w:t xml:space="preserve">000 </w:t>
      </w:r>
      <w:r w:rsidR="009F3F2D" w:rsidRPr="00072CE7">
        <w:rPr>
          <w:lang w:val="en-GB"/>
        </w:rPr>
        <w:t xml:space="preserve">for </w:t>
      </w:r>
      <w:r w:rsidRPr="00072CE7">
        <w:rPr>
          <w:lang w:val="en-GB"/>
        </w:rPr>
        <w:t xml:space="preserve">telephone expenses, </w:t>
      </w:r>
      <w:r w:rsidRPr="00AF5BFB">
        <w:rPr>
          <w:lang w:val="en-GB"/>
        </w:rPr>
        <w:t>₹</w:t>
      </w:r>
      <w:r w:rsidRPr="00072CE7">
        <w:rPr>
          <w:lang w:val="en-GB"/>
        </w:rPr>
        <w:t xml:space="preserve">500 </w:t>
      </w:r>
      <w:r w:rsidR="009F3F2D" w:rsidRPr="00072CE7">
        <w:rPr>
          <w:lang w:val="en-GB"/>
        </w:rPr>
        <w:t>for postage</w:t>
      </w:r>
      <w:r w:rsidRPr="00072CE7">
        <w:rPr>
          <w:lang w:val="en-GB"/>
        </w:rPr>
        <w:t xml:space="preserve">, </w:t>
      </w:r>
      <w:r w:rsidRPr="00AF5BFB">
        <w:rPr>
          <w:lang w:val="en-GB"/>
        </w:rPr>
        <w:t>₹</w:t>
      </w:r>
      <w:r w:rsidRPr="00072CE7">
        <w:rPr>
          <w:lang w:val="en-GB"/>
        </w:rPr>
        <w:t>1</w:t>
      </w:r>
      <w:r w:rsidR="00813E33" w:rsidRPr="00072CE7">
        <w:rPr>
          <w:lang w:val="en-GB"/>
        </w:rPr>
        <w:t>,</w:t>
      </w:r>
      <w:r w:rsidRPr="00072CE7">
        <w:rPr>
          <w:lang w:val="en-GB"/>
        </w:rPr>
        <w:t xml:space="preserve">000 </w:t>
      </w:r>
      <w:r w:rsidR="009F3F2D" w:rsidRPr="00072CE7">
        <w:rPr>
          <w:lang w:val="en-GB"/>
        </w:rPr>
        <w:t>for p</w:t>
      </w:r>
      <w:r w:rsidRPr="00072CE7">
        <w:rPr>
          <w:lang w:val="en-GB"/>
        </w:rPr>
        <w:t xml:space="preserve">rinting and </w:t>
      </w:r>
      <w:r w:rsidR="009F3F2D" w:rsidRPr="00072CE7">
        <w:rPr>
          <w:lang w:val="en-GB"/>
        </w:rPr>
        <w:t>s</w:t>
      </w:r>
      <w:r w:rsidRPr="00072CE7">
        <w:rPr>
          <w:lang w:val="en-GB"/>
        </w:rPr>
        <w:t>tationer</w:t>
      </w:r>
      <w:r w:rsidR="009F3F2D" w:rsidRPr="00072CE7">
        <w:rPr>
          <w:lang w:val="en-GB"/>
        </w:rPr>
        <w:t>y</w:t>
      </w:r>
      <w:r w:rsidRPr="00072CE7">
        <w:rPr>
          <w:lang w:val="en-GB"/>
        </w:rPr>
        <w:t xml:space="preserve">, </w:t>
      </w:r>
      <w:r w:rsidRPr="00AF5BFB">
        <w:rPr>
          <w:lang w:val="en-GB"/>
        </w:rPr>
        <w:t>₹</w:t>
      </w:r>
      <w:r w:rsidRPr="00072CE7">
        <w:rPr>
          <w:lang w:val="en-GB"/>
        </w:rPr>
        <w:t>2</w:t>
      </w:r>
      <w:r w:rsidR="00813E33" w:rsidRPr="00072CE7">
        <w:rPr>
          <w:lang w:val="en-GB"/>
        </w:rPr>
        <w:t>,</w:t>
      </w:r>
      <w:r w:rsidRPr="00072CE7">
        <w:rPr>
          <w:lang w:val="en-GB"/>
        </w:rPr>
        <w:t xml:space="preserve">000 </w:t>
      </w:r>
      <w:r w:rsidR="009F3F2D" w:rsidRPr="00072CE7">
        <w:rPr>
          <w:lang w:val="en-GB"/>
        </w:rPr>
        <w:t xml:space="preserve">for </w:t>
      </w:r>
      <w:r w:rsidRPr="00072CE7">
        <w:rPr>
          <w:lang w:val="en-GB"/>
        </w:rPr>
        <w:t xml:space="preserve">repairs and maintenance, </w:t>
      </w:r>
      <w:r w:rsidRPr="00AF5BFB">
        <w:rPr>
          <w:lang w:val="en-GB"/>
        </w:rPr>
        <w:t>₹</w:t>
      </w:r>
      <w:r w:rsidRPr="00072CE7">
        <w:rPr>
          <w:lang w:val="en-GB"/>
        </w:rPr>
        <w:t>7</w:t>
      </w:r>
      <w:r w:rsidR="00813E33" w:rsidRPr="00072CE7">
        <w:rPr>
          <w:lang w:val="en-GB"/>
        </w:rPr>
        <w:t>,</w:t>
      </w:r>
      <w:r w:rsidRPr="00072CE7">
        <w:rPr>
          <w:lang w:val="en-GB"/>
        </w:rPr>
        <w:t xml:space="preserve">000 </w:t>
      </w:r>
      <w:r w:rsidR="009F3F2D" w:rsidRPr="00072CE7">
        <w:rPr>
          <w:lang w:val="en-GB"/>
        </w:rPr>
        <w:t xml:space="preserve">for </w:t>
      </w:r>
      <w:r w:rsidRPr="00072CE7">
        <w:rPr>
          <w:lang w:val="en-GB"/>
        </w:rPr>
        <w:t xml:space="preserve">fuel charges, </w:t>
      </w:r>
      <w:r w:rsidRPr="00AF5BFB">
        <w:rPr>
          <w:lang w:val="en-GB"/>
        </w:rPr>
        <w:t>₹</w:t>
      </w:r>
      <w:r w:rsidRPr="00072CE7">
        <w:rPr>
          <w:lang w:val="en-GB"/>
        </w:rPr>
        <w:t>8</w:t>
      </w:r>
      <w:r w:rsidR="00813E33" w:rsidRPr="00072CE7">
        <w:rPr>
          <w:lang w:val="en-GB"/>
        </w:rPr>
        <w:t>,</w:t>
      </w:r>
      <w:r w:rsidRPr="00072CE7">
        <w:rPr>
          <w:lang w:val="en-GB"/>
        </w:rPr>
        <w:t xml:space="preserve">000 </w:t>
      </w:r>
      <w:r w:rsidR="009F3F2D" w:rsidRPr="00072CE7">
        <w:rPr>
          <w:lang w:val="en-GB"/>
        </w:rPr>
        <w:t xml:space="preserve">for </w:t>
      </w:r>
      <w:r w:rsidRPr="00072CE7">
        <w:rPr>
          <w:lang w:val="en-GB"/>
        </w:rPr>
        <w:t>transportation charges</w:t>
      </w:r>
      <w:r w:rsidR="009F3F2D" w:rsidRPr="00072CE7">
        <w:rPr>
          <w:lang w:val="en-GB"/>
        </w:rPr>
        <w:t>,</w:t>
      </w:r>
      <w:r w:rsidRPr="00072CE7">
        <w:rPr>
          <w:lang w:val="en-GB"/>
        </w:rPr>
        <w:t xml:space="preserve"> and </w:t>
      </w:r>
      <w:r w:rsidRPr="00AF5BFB">
        <w:rPr>
          <w:lang w:val="en-GB"/>
        </w:rPr>
        <w:t>₹</w:t>
      </w:r>
      <w:r w:rsidRPr="00072CE7">
        <w:rPr>
          <w:lang w:val="en-GB"/>
        </w:rPr>
        <w:t>2</w:t>
      </w:r>
      <w:r w:rsidR="00813E33" w:rsidRPr="00072CE7">
        <w:rPr>
          <w:lang w:val="en-GB"/>
        </w:rPr>
        <w:t>,</w:t>
      </w:r>
      <w:r w:rsidRPr="00072CE7">
        <w:rPr>
          <w:lang w:val="en-GB"/>
        </w:rPr>
        <w:t xml:space="preserve">000 </w:t>
      </w:r>
      <w:r w:rsidR="009F3F2D" w:rsidRPr="00072CE7">
        <w:rPr>
          <w:lang w:val="en-GB"/>
        </w:rPr>
        <w:t xml:space="preserve">for </w:t>
      </w:r>
      <w:r w:rsidRPr="00072CE7">
        <w:rPr>
          <w:lang w:val="en-GB"/>
        </w:rPr>
        <w:t>miscellaneous expenses</w:t>
      </w:r>
      <w:r w:rsidR="009F3F2D" w:rsidRPr="00072CE7">
        <w:rPr>
          <w:lang w:val="en-GB"/>
        </w:rPr>
        <w:t>.</w:t>
      </w:r>
      <w:r w:rsidRPr="00072CE7">
        <w:rPr>
          <w:lang w:val="en-GB"/>
        </w:rPr>
        <w:t xml:space="preserve"> </w:t>
      </w:r>
      <w:r w:rsidR="00EF73A5">
        <w:rPr>
          <w:lang w:val="en-GB"/>
        </w:rPr>
        <w:t>A</w:t>
      </w:r>
      <w:r w:rsidRPr="00072CE7">
        <w:rPr>
          <w:lang w:val="en-GB"/>
        </w:rPr>
        <w:t>ll the</w:t>
      </w:r>
      <w:r w:rsidR="00EF73A5">
        <w:rPr>
          <w:lang w:val="en-GB"/>
        </w:rPr>
        <w:t xml:space="preserve">se monthly </w:t>
      </w:r>
      <w:r w:rsidRPr="00072CE7">
        <w:rPr>
          <w:lang w:val="en-GB"/>
        </w:rPr>
        <w:t xml:space="preserve">expenses were expected to increase 10 per cent per </w:t>
      </w:r>
      <w:r w:rsidR="00EF73A5">
        <w:rPr>
          <w:lang w:val="en-GB"/>
        </w:rPr>
        <w:t>year</w:t>
      </w:r>
      <w:r w:rsidRPr="00072CE7">
        <w:rPr>
          <w:lang w:val="en-GB"/>
        </w:rPr>
        <w:t xml:space="preserve"> and were </w:t>
      </w:r>
      <w:r w:rsidR="00FB1DE5" w:rsidRPr="00072CE7">
        <w:rPr>
          <w:lang w:val="en-GB"/>
        </w:rPr>
        <w:t xml:space="preserve">to be </w:t>
      </w:r>
      <w:r w:rsidRPr="00072CE7">
        <w:rPr>
          <w:lang w:val="en-GB"/>
        </w:rPr>
        <w:t>paid in the</w:t>
      </w:r>
      <w:r w:rsidR="00B531E4">
        <w:rPr>
          <w:lang w:val="en-GB"/>
        </w:rPr>
        <w:t xml:space="preserve"> </w:t>
      </w:r>
      <w:r w:rsidRPr="00072CE7">
        <w:rPr>
          <w:lang w:val="en-GB"/>
        </w:rPr>
        <w:t>month</w:t>
      </w:r>
      <w:r w:rsidR="00B531E4">
        <w:rPr>
          <w:lang w:val="en-GB"/>
        </w:rPr>
        <w:t xml:space="preserve"> after they were incurred.</w:t>
      </w:r>
      <w:r w:rsidRPr="00072CE7">
        <w:rPr>
          <w:lang w:val="en-GB"/>
        </w:rPr>
        <w:t xml:space="preserve"> </w:t>
      </w:r>
    </w:p>
    <w:p w14:paraId="55BFD39C" w14:textId="77777777" w:rsidR="002A05C4" w:rsidRDefault="002A05C4" w:rsidP="00DB1126">
      <w:pPr>
        <w:pStyle w:val="Casehead1"/>
        <w:rPr>
          <w:lang w:val="en-GB"/>
        </w:rPr>
      </w:pPr>
    </w:p>
    <w:p w14:paraId="3B25E9AE" w14:textId="77777777" w:rsidR="002A05C4" w:rsidRDefault="002A05C4" w:rsidP="00DB1126">
      <w:pPr>
        <w:pStyle w:val="Casehead1"/>
        <w:rPr>
          <w:lang w:val="en-GB"/>
        </w:rPr>
      </w:pPr>
    </w:p>
    <w:p w14:paraId="52FE300B" w14:textId="77777777" w:rsidR="00455426" w:rsidRPr="00813E33" w:rsidRDefault="00DB1126" w:rsidP="00AE0805">
      <w:pPr>
        <w:pStyle w:val="Casehead2"/>
        <w:rPr>
          <w:lang w:val="en-GB"/>
        </w:rPr>
      </w:pPr>
      <w:r w:rsidRPr="00813E33">
        <w:rPr>
          <w:lang w:val="en-GB"/>
        </w:rPr>
        <w:t>Other information</w:t>
      </w:r>
    </w:p>
    <w:p w14:paraId="7C85F3F4" w14:textId="77777777" w:rsidR="00455426" w:rsidRPr="00813E33" w:rsidRDefault="00455426" w:rsidP="00455426">
      <w:pPr>
        <w:pStyle w:val="BodyTextMain"/>
        <w:rPr>
          <w:u w:val="single"/>
          <w:lang w:val="en-GB"/>
        </w:rPr>
      </w:pPr>
    </w:p>
    <w:p w14:paraId="39ECCF4D" w14:textId="698A4942" w:rsidR="00455426" w:rsidRPr="00813E33" w:rsidRDefault="00C47CF2" w:rsidP="00455426">
      <w:pPr>
        <w:pStyle w:val="BodyTextMain"/>
        <w:rPr>
          <w:lang w:val="en-GB"/>
        </w:rPr>
      </w:pPr>
      <w:r w:rsidRPr="00813E33">
        <w:rPr>
          <w:lang w:val="en-GB"/>
        </w:rPr>
        <w:t xml:space="preserve">The raw </w:t>
      </w:r>
      <w:r w:rsidR="00455426" w:rsidRPr="00813E33">
        <w:rPr>
          <w:lang w:val="en-GB"/>
        </w:rPr>
        <w:t xml:space="preserve">material holding period was expected to be 30 days. </w:t>
      </w:r>
      <w:r w:rsidR="00D80B30" w:rsidRPr="00813E33">
        <w:rPr>
          <w:lang w:val="en-GB"/>
        </w:rPr>
        <w:t>The f</w:t>
      </w:r>
      <w:r w:rsidR="00455426" w:rsidRPr="00813E33">
        <w:rPr>
          <w:lang w:val="en-GB"/>
        </w:rPr>
        <w:t xml:space="preserve">inished goods inventory was expected to be in the warehouse for 60 days. </w:t>
      </w:r>
      <w:r w:rsidR="00D80B30" w:rsidRPr="00813E33">
        <w:rPr>
          <w:lang w:val="en-GB"/>
        </w:rPr>
        <w:t>The w</w:t>
      </w:r>
      <w:r w:rsidR="00455426" w:rsidRPr="00813E33">
        <w:rPr>
          <w:lang w:val="en-GB"/>
        </w:rPr>
        <w:t xml:space="preserve">ork in process was </w:t>
      </w:r>
      <w:r w:rsidR="00D80B30" w:rsidRPr="00813E33">
        <w:rPr>
          <w:lang w:val="en-GB"/>
        </w:rPr>
        <w:t xml:space="preserve">anticipated to be </w:t>
      </w:r>
      <w:r w:rsidR="00455426" w:rsidRPr="00813E33">
        <w:rPr>
          <w:lang w:val="en-GB"/>
        </w:rPr>
        <w:t>23 days</w:t>
      </w:r>
      <w:r w:rsidR="00EF73A5">
        <w:rPr>
          <w:lang w:val="en-GB"/>
        </w:rPr>
        <w:t>—</w:t>
      </w:r>
      <w:r w:rsidR="00D80B30" w:rsidRPr="00813E33">
        <w:rPr>
          <w:lang w:val="en-GB"/>
        </w:rPr>
        <w:t xml:space="preserve">two </w:t>
      </w:r>
      <w:r w:rsidR="00455426" w:rsidRPr="00813E33">
        <w:rPr>
          <w:lang w:val="en-GB"/>
        </w:rPr>
        <w:t xml:space="preserve">days </w:t>
      </w:r>
      <w:r w:rsidR="00FB1DE5" w:rsidRPr="00813E33">
        <w:rPr>
          <w:lang w:val="en-GB"/>
        </w:rPr>
        <w:t xml:space="preserve">for </w:t>
      </w:r>
      <w:r w:rsidR="00455426" w:rsidRPr="00813E33">
        <w:rPr>
          <w:lang w:val="en-GB"/>
        </w:rPr>
        <w:t xml:space="preserve">the production process and 21 days </w:t>
      </w:r>
      <w:r w:rsidR="00FB1DE5" w:rsidRPr="00813E33">
        <w:rPr>
          <w:lang w:val="en-GB"/>
        </w:rPr>
        <w:t xml:space="preserve">for </w:t>
      </w:r>
      <w:r w:rsidR="00455426" w:rsidRPr="00813E33">
        <w:rPr>
          <w:lang w:val="en-GB"/>
        </w:rPr>
        <w:t>the curing process</w:t>
      </w:r>
      <w:r w:rsidR="00D80B30" w:rsidRPr="00813E33">
        <w:rPr>
          <w:lang w:val="en-GB"/>
        </w:rPr>
        <w:t>,</w:t>
      </w:r>
      <w:r w:rsidR="00455426" w:rsidRPr="00813E33">
        <w:rPr>
          <w:lang w:val="en-GB"/>
        </w:rPr>
        <w:t xml:space="preserve"> which </w:t>
      </w:r>
      <w:r w:rsidR="00EF73A5">
        <w:rPr>
          <w:lang w:val="en-GB"/>
        </w:rPr>
        <w:t>was</w:t>
      </w:r>
      <w:r w:rsidR="00455426" w:rsidRPr="00813E33">
        <w:rPr>
          <w:lang w:val="en-GB"/>
        </w:rPr>
        <w:t xml:space="preserve"> mandatory </w:t>
      </w:r>
      <w:r w:rsidR="006A38BD" w:rsidRPr="00813E33">
        <w:rPr>
          <w:lang w:val="en-GB"/>
        </w:rPr>
        <w:t xml:space="preserve">in </w:t>
      </w:r>
      <w:r w:rsidR="00455426" w:rsidRPr="00813E33">
        <w:rPr>
          <w:lang w:val="en-GB"/>
        </w:rPr>
        <w:t>th</w:t>
      </w:r>
      <w:r w:rsidR="00EF73A5">
        <w:rPr>
          <w:lang w:val="en-GB"/>
        </w:rPr>
        <w:t>e</w:t>
      </w:r>
      <w:r w:rsidR="00455426" w:rsidRPr="00813E33">
        <w:rPr>
          <w:lang w:val="en-GB"/>
        </w:rPr>
        <w:t xml:space="preserve"> industry. </w:t>
      </w:r>
    </w:p>
    <w:p w14:paraId="3882822A" w14:textId="77777777" w:rsidR="002A05C4" w:rsidRDefault="002A05C4" w:rsidP="007E7237">
      <w:pPr>
        <w:pStyle w:val="Casehead1"/>
        <w:rPr>
          <w:lang w:val="en-GB"/>
        </w:rPr>
      </w:pPr>
    </w:p>
    <w:p w14:paraId="01C869D1" w14:textId="77777777" w:rsidR="002A05C4" w:rsidRDefault="002A05C4" w:rsidP="007E7237">
      <w:pPr>
        <w:pStyle w:val="Casehead1"/>
        <w:rPr>
          <w:lang w:val="en-GB"/>
        </w:rPr>
      </w:pPr>
    </w:p>
    <w:p w14:paraId="7DC0E597" w14:textId="77B5FE80" w:rsidR="00455426" w:rsidRPr="00813E33" w:rsidRDefault="00DB1126" w:rsidP="00AE0805">
      <w:pPr>
        <w:pStyle w:val="Casehead2"/>
        <w:rPr>
          <w:lang w:val="en-GB"/>
        </w:rPr>
      </w:pPr>
      <w:r w:rsidRPr="00813E33">
        <w:rPr>
          <w:lang w:val="en-GB"/>
        </w:rPr>
        <w:t>Sales</w:t>
      </w:r>
    </w:p>
    <w:p w14:paraId="6C34D62D" w14:textId="77777777" w:rsidR="00455426" w:rsidRPr="00813E33" w:rsidRDefault="00455426" w:rsidP="00D16692">
      <w:pPr>
        <w:pStyle w:val="BodyTextMain"/>
        <w:rPr>
          <w:b/>
          <w:u w:val="single"/>
          <w:lang w:val="en-GB"/>
        </w:rPr>
      </w:pPr>
    </w:p>
    <w:p w14:paraId="08438F6E" w14:textId="588F4102" w:rsidR="00DB1126" w:rsidRPr="00813E33" w:rsidRDefault="00455426" w:rsidP="00455426">
      <w:pPr>
        <w:pStyle w:val="BodyTextMain"/>
        <w:rPr>
          <w:lang w:val="en-GB"/>
        </w:rPr>
      </w:pPr>
      <w:r w:rsidRPr="00813E33">
        <w:rPr>
          <w:lang w:val="en-GB"/>
        </w:rPr>
        <w:t>It was estimated that 50 per</w:t>
      </w:r>
      <w:r w:rsidR="00D80B30" w:rsidRPr="00813E33">
        <w:rPr>
          <w:lang w:val="en-GB"/>
        </w:rPr>
        <w:t xml:space="preserve"> </w:t>
      </w:r>
      <w:r w:rsidRPr="00813E33">
        <w:rPr>
          <w:lang w:val="en-GB"/>
        </w:rPr>
        <w:t xml:space="preserve">cent </w:t>
      </w:r>
      <w:r w:rsidR="006A38BD" w:rsidRPr="00813E33">
        <w:rPr>
          <w:lang w:val="en-GB"/>
        </w:rPr>
        <w:t xml:space="preserve">of </w:t>
      </w:r>
      <w:r w:rsidRPr="00813E33">
        <w:rPr>
          <w:lang w:val="en-GB"/>
        </w:rPr>
        <w:t xml:space="preserve">sales </w:t>
      </w:r>
      <w:r w:rsidR="00D80B30" w:rsidRPr="00813E33">
        <w:rPr>
          <w:lang w:val="en-GB"/>
        </w:rPr>
        <w:t xml:space="preserve">would </w:t>
      </w:r>
      <w:r w:rsidRPr="00813E33">
        <w:rPr>
          <w:lang w:val="en-GB"/>
        </w:rPr>
        <w:t>be cash and 50 per</w:t>
      </w:r>
      <w:r w:rsidR="00D80B30" w:rsidRPr="00813E33">
        <w:rPr>
          <w:lang w:val="en-GB"/>
        </w:rPr>
        <w:t xml:space="preserve"> </w:t>
      </w:r>
      <w:r w:rsidRPr="00813E33">
        <w:rPr>
          <w:lang w:val="en-GB"/>
        </w:rPr>
        <w:t xml:space="preserve">cent </w:t>
      </w:r>
      <w:r w:rsidR="00D80B30" w:rsidRPr="00813E33">
        <w:rPr>
          <w:lang w:val="en-GB"/>
        </w:rPr>
        <w:t xml:space="preserve">would </w:t>
      </w:r>
      <w:r w:rsidRPr="00813E33">
        <w:rPr>
          <w:lang w:val="en-GB"/>
        </w:rPr>
        <w:t>be credit. The credit sales were</w:t>
      </w:r>
      <w:r w:rsidR="00EF73A5">
        <w:rPr>
          <w:lang w:val="en-GB"/>
        </w:rPr>
        <w:t xml:space="preserve"> </w:t>
      </w:r>
      <w:r w:rsidRPr="00813E33">
        <w:rPr>
          <w:lang w:val="en-GB"/>
        </w:rPr>
        <w:t xml:space="preserve">to be collected two months </w:t>
      </w:r>
      <w:r w:rsidR="006A38BD" w:rsidRPr="00813E33">
        <w:rPr>
          <w:lang w:val="en-GB"/>
        </w:rPr>
        <w:t xml:space="preserve">after </w:t>
      </w:r>
      <w:r w:rsidRPr="00813E33">
        <w:rPr>
          <w:lang w:val="en-GB"/>
        </w:rPr>
        <w:t>the sales</w:t>
      </w:r>
      <w:r w:rsidR="00EF73A5">
        <w:rPr>
          <w:lang w:val="en-GB"/>
        </w:rPr>
        <w:t>,</w:t>
      </w:r>
      <w:r w:rsidRPr="00813E33">
        <w:rPr>
          <w:lang w:val="en-GB"/>
        </w:rPr>
        <w:t xml:space="preserve"> with no bad debts. The selling price</w:t>
      </w:r>
      <w:r w:rsidR="00D80B30" w:rsidRPr="00813E33">
        <w:rPr>
          <w:lang w:val="en-GB"/>
        </w:rPr>
        <w:t>s</w:t>
      </w:r>
      <w:r w:rsidRPr="00813E33">
        <w:rPr>
          <w:lang w:val="en-GB"/>
        </w:rPr>
        <w:t xml:space="preserve"> of the tiles, pavers, and </w:t>
      </w:r>
      <w:r w:rsidR="00D80B30" w:rsidRPr="00813E33">
        <w:rPr>
          <w:lang w:val="en-GB"/>
        </w:rPr>
        <w:t>curb</w:t>
      </w:r>
      <w:r w:rsidRPr="00813E33">
        <w:rPr>
          <w:lang w:val="en-GB"/>
        </w:rPr>
        <w:t>stone</w:t>
      </w:r>
      <w:r w:rsidR="00D86E73">
        <w:rPr>
          <w:lang w:val="en-GB"/>
        </w:rPr>
        <w:t>s</w:t>
      </w:r>
      <w:r w:rsidR="000C48AE">
        <w:rPr>
          <w:lang w:val="en-GB"/>
        </w:rPr>
        <w:t xml:space="preserve"> were provided on a per square foot basis (see</w:t>
      </w:r>
      <w:r w:rsidRPr="00813E33">
        <w:rPr>
          <w:lang w:val="en-GB"/>
        </w:rPr>
        <w:t xml:space="preserve"> Exhibit </w:t>
      </w:r>
      <w:r w:rsidR="00750C5C" w:rsidRPr="00813E33">
        <w:rPr>
          <w:lang w:val="en-GB"/>
        </w:rPr>
        <w:t>6</w:t>
      </w:r>
      <w:r w:rsidR="000C48AE">
        <w:rPr>
          <w:lang w:val="en-GB"/>
        </w:rPr>
        <w:t>)</w:t>
      </w:r>
      <w:r w:rsidR="00D80B30" w:rsidRPr="00813E33">
        <w:rPr>
          <w:lang w:val="en-GB"/>
        </w:rPr>
        <w:t xml:space="preserve">. </w:t>
      </w:r>
      <w:r w:rsidRPr="00813E33">
        <w:rPr>
          <w:lang w:val="en-GB"/>
        </w:rPr>
        <w:t>The selling price</w:t>
      </w:r>
      <w:r w:rsidR="00B531E4">
        <w:rPr>
          <w:lang w:val="en-GB"/>
        </w:rPr>
        <w:t>s</w:t>
      </w:r>
      <w:r w:rsidRPr="00813E33">
        <w:rPr>
          <w:lang w:val="en-GB"/>
        </w:rPr>
        <w:t xml:space="preserve"> </w:t>
      </w:r>
      <w:r w:rsidR="00D80B30" w:rsidRPr="00813E33">
        <w:rPr>
          <w:lang w:val="en-GB"/>
        </w:rPr>
        <w:t>w</w:t>
      </w:r>
      <w:r w:rsidR="00B531E4">
        <w:rPr>
          <w:lang w:val="en-GB"/>
        </w:rPr>
        <w:t>ere</w:t>
      </w:r>
      <w:r w:rsidR="00D80B30" w:rsidRPr="00813E33">
        <w:rPr>
          <w:lang w:val="en-GB"/>
        </w:rPr>
        <w:t xml:space="preserve"> </w:t>
      </w:r>
      <w:r w:rsidRPr="00813E33">
        <w:rPr>
          <w:lang w:val="en-GB"/>
        </w:rPr>
        <w:t>expected to increase 20 per</w:t>
      </w:r>
      <w:r w:rsidR="00D80B30" w:rsidRPr="00813E33">
        <w:rPr>
          <w:lang w:val="en-GB"/>
        </w:rPr>
        <w:t xml:space="preserve"> </w:t>
      </w:r>
      <w:r w:rsidRPr="00813E33">
        <w:rPr>
          <w:lang w:val="en-GB"/>
        </w:rPr>
        <w:t xml:space="preserve">cent every year in view of </w:t>
      </w:r>
      <w:r w:rsidR="006A38BD" w:rsidRPr="00813E33">
        <w:rPr>
          <w:lang w:val="en-GB"/>
        </w:rPr>
        <w:t xml:space="preserve">the </w:t>
      </w:r>
      <w:r w:rsidRPr="00813E33">
        <w:rPr>
          <w:lang w:val="en-GB"/>
        </w:rPr>
        <w:t xml:space="preserve">increasing cost of production and </w:t>
      </w:r>
      <w:r w:rsidR="00EF73A5">
        <w:rPr>
          <w:lang w:val="en-GB"/>
        </w:rPr>
        <w:t xml:space="preserve">to </w:t>
      </w:r>
      <w:r w:rsidR="0047268A" w:rsidRPr="00813E33">
        <w:rPr>
          <w:lang w:val="en-GB"/>
        </w:rPr>
        <w:t>meet market dem</w:t>
      </w:r>
      <w:r w:rsidRPr="00813E33">
        <w:rPr>
          <w:lang w:val="en-GB"/>
        </w:rPr>
        <w:t>and</w:t>
      </w:r>
      <w:r w:rsidR="00EF73A5">
        <w:rPr>
          <w:lang w:val="en-GB"/>
        </w:rPr>
        <w:t>.</w:t>
      </w:r>
    </w:p>
    <w:p w14:paraId="7790ED25" w14:textId="77777777" w:rsidR="00CD31F2" w:rsidRDefault="00CD31F2" w:rsidP="00DB1126">
      <w:pPr>
        <w:pStyle w:val="Casehead1"/>
        <w:rPr>
          <w:lang w:val="en-GB"/>
        </w:rPr>
      </w:pPr>
    </w:p>
    <w:p w14:paraId="061441E9" w14:textId="77777777" w:rsidR="00756321" w:rsidRDefault="00756321" w:rsidP="00DB1126">
      <w:pPr>
        <w:pStyle w:val="Casehead1"/>
        <w:rPr>
          <w:lang w:val="en-GB"/>
        </w:rPr>
      </w:pPr>
    </w:p>
    <w:p w14:paraId="22E2352C" w14:textId="2ECD6EC9" w:rsidR="00455426" w:rsidRPr="00813E33" w:rsidRDefault="00455426" w:rsidP="00AE0805">
      <w:pPr>
        <w:pStyle w:val="Casehead2"/>
        <w:rPr>
          <w:lang w:val="en-GB"/>
        </w:rPr>
      </w:pPr>
      <w:r w:rsidRPr="00813E33">
        <w:rPr>
          <w:lang w:val="en-GB"/>
        </w:rPr>
        <w:t>Capital Investment and</w:t>
      </w:r>
      <w:r w:rsidR="009600E4">
        <w:rPr>
          <w:lang w:val="en-GB"/>
        </w:rPr>
        <w:t xml:space="preserve"> </w:t>
      </w:r>
      <w:r w:rsidRPr="00813E33">
        <w:rPr>
          <w:lang w:val="en-GB"/>
        </w:rPr>
        <w:t>Bank</w:t>
      </w:r>
      <w:r w:rsidR="009600E4">
        <w:rPr>
          <w:lang w:val="en-GB"/>
        </w:rPr>
        <w:t xml:space="preserve"> loans</w:t>
      </w:r>
    </w:p>
    <w:p w14:paraId="5B1E9407" w14:textId="77777777" w:rsidR="00455426" w:rsidRPr="00813E33" w:rsidRDefault="00455426" w:rsidP="00BA7BF5">
      <w:pPr>
        <w:pStyle w:val="BodyTextMain"/>
        <w:keepNext/>
        <w:rPr>
          <w:lang w:val="en-GB"/>
        </w:rPr>
      </w:pPr>
    </w:p>
    <w:p w14:paraId="3F21AF7A" w14:textId="085EFFD6" w:rsidR="00455426" w:rsidRPr="00813E33" w:rsidRDefault="000C48AE" w:rsidP="00BA7BF5">
      <w:pPr>
        <w:pStyle w:val="BodyTextMain"/>
        <w:keepNext/>
        <w:rPr>
          <w:lang w:val="en-GB"/>
        </w:rPr>
      </w:pPr>
      <w:r>
        <w:rPr>
          <w:lang w:val="en-GB"/>
        </w:rPr>
        <w:t xml:space="preserve">YBC </w:t>
      </w:r>
      <w:r w:rsidR="00455426" w:rsidRPr="00813E33">
        <w:rPr>
          <w:lang w:val="en-GB"/>
        </w:rPr>
        <w:t xml:space="preserve">decided to borrow from the bank for capital investment and </w:t>
      </w:r>
      <w:r w:rsidR="006A38BD" w:rsidRPr="00813E33">
        <w:rPr>
          <w:lang w:val="en-GB"/>
        </w:rPr>
        <w:t xml:space="preserve">for </w:t>
      </w:r>
      <w:r w:rsidR="005D4D72" w:rsidRPr="00813E33">
        <w:rPr>
          <w:lang w:val="en-GB"/>
        </w:rPr>
        <w:t xml:space="preserve">the </w:t>
      </w:r>
      <w:r w:rsidR="00455426" w:rsidRPr="00813E33">
        <w:rPr>
          <w:lang w:val="en-GB"/>
        </w:rPr>
        <w:t>working capital requirement.</w:t>
      </w:r>
      <w:r w:rsidR="00EA3141">
        <w:rPr>
          <w:lang w:val="en-GB"/>
        </w:rPr>
        <w:t xml:space="preserve"> Because of</w:t>
      </w:r>
      <w:r w:rsidR="00455426" w:rsidRPr="00813E33">
        <w:rPr>
          <w:lang w:val="en-GB"/>
        </w:rPr>
        <w:t xml:space="preserve"> the</w:t>
      </w:r>
      <w:r w:rsidR="00B531E4">
        <w:rPr>
          <w:lang w:val="en-GB"/>
        </w:rPr>
        <w:t xml:space="preserve"> firm’s</w:t>
      </w:r>
      <w:r w:rsidR="00455426" w:rsidRPr="00813E33">
        <w:rPr>
          <w:lang w:val="en-GB"/>
        </w:rPr>
        <w:t xml:space="preserve"> existing relationship</w:t>
      </w:r>
      <w:r w:rsidR="006A38BD" w:rsidRPr="00813E33">
        <w:rPr>
          <w:lang w:val="en-GB"/>
        </w:rPr>
        <w:t xml:space="preserve">, </w:t>
      </w:r>
      <w:r>
        <w:rPr>
          <w:lang w:val="en-GB"/>
        </w:rPr>
        <w:t xml:space="preserve">market </w:t>
      </w:r>
      <w:r w:rsidR="00455426" w:rsidRPr="00813E33">
        <w:rPr>
          <w:lang w:val="en-GB"/>
        </w:rPr>
        <w:t>goodwill</w:t>
      </w:r>
      <w:r w:rsidR="006A38BD" w:rsidRPr="00813E33">
        <w:rPr>
          <w:lang w:val="en-GB"/>
        </w:rPr>
        <w:t>,</w:t>
      </w:r>
      <w:r w:rsidR="00455426" w:rsidRPr="00813E33">
        <w:rPr>
          <w:lang w:val="en-GB"/>
        </w:rPr>
        <w:t xml:space="preserve"> and present transactions with the bank, it was not difficult to get the funds. </w:t>
      </w:r>
      <w:r w:rsidR="005D4D72" w:rsidRPr="00813E33">
        <w:rPr>
          <w:lang w:val="en-GB"/>
        </w:rPr>
        <w:t>T</w:t>
      </w:r>
      <w:r w:rsidR="00455426" w:rsidRPr="00813E33">
        <w:rPr>
          <w:lang w:val="en-GB"/>
        </w:rPr>
        <w:t>he bank man</w:t>
      </w:r>
      <w:r w:rsidR="00236FE5">
        <w:rPr>
          <w:lang w:val="en-GB"/>
        </w:rPr>
        <w:t>a</w:t>
      </w:r>
      <w:r w:rsidR="00455426" w:rsidRPr="00813E33">
        <w:rPr>
          <w:lang w:val="en-GB"/>
        </w:rPr>
        <w:t xml:space="preserve">ger </w:t>
      </w:r>
      <w:r w:rsidR="005D4D72" w:rsidRPr="00813E33">
        <w:rPr>
          <w:lang w:val="en-GB"/>
        </w:rPr>
        <w:t xml:space="preserve">had </w:t>
      </w:r>
      <w:r w:rsidR="00455426" w:rsidRPr="00813E33">
        <w:rPr>
          <w:lang w:val="en-GB"/>
        </w:rPr>
        <w:t>already show</w:t>
      </w:r>
      <w:r w:rsidR="005D4D72" w:rsidRPr="00813E33">
        <w:rPr>
          <w:lang w:val="en-GB"/>
        </w:rPr>
        <w:t>n</w:t>
      </w:r>
      <w:r w:rsidR="00455426" w:rsidRPr="00813E33">
        <w:rPr>
          <w:lang w:val="en-GB"/>
        </w:rPr>
        <w:t xml:space="preserve"> the</w:t>
      </w:r>
      <w:r w:rsidR="00EA3141">
        <w:rPr>
          <w:lang w:val="en-GB"/>
        </w:rPr>
        <w:t xml:space="preserve"> firm</w:t>
      </w:r>
      <w:r w:rsidR="00455426" w:rsidRPr="00813E33">
        <w:rPr>
          <w:lang w:val="en-GB"/>
        </w:rPr>
        <w:t xml:space="preserve"> the interest </w:t>
      </w:r>
      <w:r w:rsidR="005D4D72" w:rsidRPr="00813E33">
        <w:rPr>
          <w:lang w:val="en-GB"/>
        </w:rPr>
        <w:t xml:space="preserve">required </w:t>
      </w:r>
      <w:r w:rsidR="00455426" w:rsidRPr="00813E33">
        <w:rPr>
          <w:lang w:val="en-GB"/>
        </w:rPr>
        <w:t xml:space="preserve">to finance </w:t>
      </w:r>
      <w:r w:rsidR="006A38BD" w:rsidRPr="00813E33">
        <w:rPr>
          <w:lang w:val="en-GB"/>
        </w:rPr>
        <w:t xml:space="preserve">after the </w:t>
      </w:r>
      <w:r w:rsidR="00455426" w:rsidRPr="00813E33">
        <w:rPr>
          <w:lang w:val="en-GB"/>
        </w:rPr>
        <w:t>submission of the project report. The tentative proposal received from the bank suggested that the term loan interest rate was to be 16.25 per</w:t>
      </w:r>
      <w:r w:rsidR="005D4D72" w:rsidRPr="00813E33">
        <w:rPr>
          <w:lang w:val="en-GB"/>
        </w:rPr>
        <w:t xml:space="preserve"> </w:t>
      </w:r>
      <w:r w:rsidR="00455426" w:rsidRPr="00813E33">
        <w:rPr>
          <w:lang w:val="en-GB"/>
        </w:rPr>
        <w:t>cent for a period of five years</w:t>
      </w:r>
      <w:r w:rsidR="00EA3141">
        <w:rPr>
          <w:lang w:val="en-GB"/>
        </w:rPr>
        <w:t>,</w:t>
      </w:r>
      <w:r w:rsidR="00455426" w:rsidRPr="00813E33">
        <w:rPr>
          <w:lang w:val="en-GB"/>
        </w:rPr>
        <w:t xml:space="preserve"> with an equated monthly instal</w:t>
      </w:r>
      <w:r w:rsidR="00D872B9">
        <w:rPr>
          <w:lang w:val="en-GB"/>
        </w:rPr>
        <w:t>l</w:t>
      </w:r>
      <w:r w:rsidR="00455426" w:rsidRPr="00813E33">
        <w:rPr>
          <w:lang w:val="en-GB"/>
        </w:rPr>
        <w:t>ment payable monthly</w:t>
      </w:r>
      <w:r w:rsidR="00EA3141">
        <w:rPr>
          <w:lang w:val="en-GB"/>
        </w:rPr>
        <w:t>.</w:t>
      </w:r>
      <w:r w:rsidR="00EA3141">
        <w:rPr>
          <w:rStyle w:val="FootnoteReference"/>
          <w:lang w:val="en-GB"/>
        </w:rPr>
        <w:footnoteReference w:id="4"/>
      </w:r>
      <w:r w:rsidR="00455426" w:rsidRPr="00813E33">
        <w:rPr>
          <w:lang w:val="en-GB"/>
        </w:rPr>
        <w:t xml:space="preserve"> The firm also arranged for working capital facility with the bank at an interest </w:t>
      </w:r>
      <w:r w:rsidR="00455426" w:rsidRPr="00813E33">
        <w:rPr>
          <w:lang w:val="en-GB"/>
        </w:rPr>
        <w:lastRenderedPageBreak/>
        <w:t>rate of 14.75 per</w:t>
      </w:r>
      <w:r w:rsidR="008C3525" w:rsidRPr="00813E33">
        <w:rPr>
          <w:lang w:val="en-GB"/>
        </w:rPr>
        <w:t xml:space="preserve"> </w:t>
      </w:r>
      <w:r w:rsidR="00455426" w:rsidRPr="00813E33">
        <w:rPr>
          <w:lang w:val="en-GB"/>
        </w:rPr>
        <w:t>cent</w:t>
      </w:r>
      <w:r w:rsidR="008C3525" w:rsidRPr="00813E33">
        <w:rPr>
          <w:lang w:val="en-GB"/>
        </w:rPr>
        <w:t>—a</w:t>
      </w:r>
      <w:r w:rsidR="00455426" w:rsidRPr="00813E33">
        <w:rPr>
          <w:lang w:val="en-GB"/>
        </w:rPr>
        <w:t>lthough the interest computation by the bank was to be done based on</w:t>
      </w:r>
      <w:r w:rsidR="006A38BD" w:rsidRPr="00813E33">
        <w:rPr>
          <w:lang w:val="en-GB"/>
        </w:rPr>
        <w:t xml:space="preserve"> the</w:t>
      </w:r>
      <w:r w:rsidR="00455426" w:rsidRPr="00813E33">
        <w:rPr>
          <w:lang w:val="en-GB"/>
        </w:rPr>
        <w:t xml:space="preserve"> principal outstanding on the first day of the year. </w:t>
      </w:r>
    </w:p>
    <w:p w14:paraId="0A55BA7C" w14:textId="77777777" w:rsidR="00455426" w:rsidRPr="00813E33" w:rsidRDefault="00455426" w:rsidP="00455426">
      <w:pPr>
        <w:pStyle w:val="BodyTextMain"/>
        <w:rPr>
          <w:lang w:val="en-GB"/>
        </w:rPr>
      </w:pPr>
    </w:p>
    <w:p w14:paraId="15DFCE63" w14:textId="4887575C" w:rsidR="00455426" w:rsidRPr="00813E33" w:rsidRDefault="00455426" w:rsidP="00455426">
      <w:pPr>
        <w:pStyle w:val="BodyTextMain"/>
        <w:rPr>
          <w:lang w:val="en-GB"/>
        </w:rPr>
      </w:pPr>
      <w:r w:rsidRPr="00813E33">
        <w:rPr>
          <w:lang w:val="en-GB"/>
        </w:rPr>
        <w:t xml:space="preserve">It was mutually decided by the partners to pay interest at </w:t>
      </w:r>
      <w:r w:rsidR="00B531E4">
        <w:rPr>
          <w:lang w:val="en-GB"/>
        </w:rPr>
        <w:t xml:space="preserve">a </w:t>
      </w:r>
      <w:r w:rsidRPr="00813E33">
        <w:rPr>
          <w:lang w:val="en-GB"/>
        </w:rPr>
        <w:t xml:space="preserve">rate of 12 per cent on the capital contributed by them </w:t>
      </w:r>
      <w:r w:rsidR="006A38BD" w:rsidRPr="00813E33">
        <w:rPr>
          <w:lang w:val="en-GB"/>
        </w:rPr>
        <w:t xml:space="preserve">for </w:t>
      </w:r>
      <w:r w:rsidRPr="00813E33">
        <w:rPr>
          <w:lang w:val="en-GB"/>
        </w:rPr>
        <w:t xml:space="preserve">the new project </w:t>
      </w:r>
      <w:r w:rsidR="006A38BD" w:rsidRPr="00813E33">
        <w:rPr>
          <w:lang w:val="en-GB"/>
        </w:rPr>
        <w:t>(</w:t>
      </w:r>
      <w:r w:rsidRPr="00813E33">
        <w:rPr>
          <w:lang w:val="en-GB"/>
        </w:rPr>
        <w:t>if required</w:t>
      </w:r>
      <w:r w:rsidR="006A38BD" w:rsidRPr="00813E33">
        <w:rPr>
          <w:lang w:val="en-GB"/>
        </w:rPr>
        <w:t>)</w:t>
      </w:r>
      <w:r w:rsidRPr="00813E33">
        <w:rPr>
          <w:lang w:val="en-GB"/>
        </w:rPr>
        <w:t xml:space="preserve">. They also computed the </w:t>
      </w:r>
      <w:r w:rsidR="000C48AE">
        <w:rPr>
          <w:lang w:val="en-GB"/>
        </w:rPr>
        <w:t xml:space="preserve">firm’s </w:t>
      </w:r>
      <w:r w:rsidRPr="00813E33">
        <w:rPr>
          <w:lang w:val="en-GB"/>
        </w:rPr>
        <w:t>cost of capital</w:t>
      </w:r>
      <w:r w:rsidR="008C3525" w:rsidRPr="00813E33">
        <w:rPr>
          <w:lang w:val="en-GB"/>
        </w:rPr>
        <w:t>,</w:t>
      </w:r>
      <w:r w:rsidRPr="00813E33">
        <w:rPr>
          <w:lang w:val="en-GB"/>
        </w:rPr>
        <w:t xml:space="preserve"> which was anticipated </w:t>
      </w:r>
      <w:r w:rsidR="008C3525" w:rsidRPr="00813E33">
        <w:rPr>
          <w:lang w:val="en-GB"/>
        </w:rPr>
        <w:t xml:space="preserve">to be </w:t>
      </w:r>
      <w:r w:rsidRPr="00813E33">
        <w:rPr>
          <w:lang w:val="en-GB"/>
        </w:rPr>
        <w:t>8 per</w:t>
      </w:r>
      <w:r w:rsidR="006A38BD" w:rsidRPr="00813E33">
        <w:rPr>
          <w:lang w:val="en-GB"/>
        </w:rPr>
        <w:t xml:space="preserve"> </w:t>
      </w:r>
      <w:r w:rsidRPr="00813E33">
        <w:rPr>
          <w:lang w:val="en-GB"/>
        </w:rPr>
        <w:t>cent</w:t>
      </w:r>
      <w:r w:rsidR="008C3525" w:rsidRPr="00813E33">
        <w:rPr>
          <w:lang w:val="en-GB"/>
        </w:rPr>
        <w:t>.</w:t>
      </w:r>
      <w:r w:rsidRPr="00813E33">
        <w:rPr>
          <w:lang w:val="en-GB"/>
        </w:rPr>
        <w:t xml:space="preserve"> </w:t>
      </w:r>
      <w:r w:rsidR="008C3525" w:rsidRPr="00813E33">
        <w:rPr>
          <w:lang w:val="en-GB"/>
        </w:rPr>
        <w:t>T</w:t>
      </w:r>
      <w:r w:rsidRPr="00813E33">
        <w:rPr>
          <w:lang w:val="en-GB"/>
        </w:rPr>
        <w:t xml:space="preserve">he partners expected </w:t>
      </w:r>
      <w:r w:rsidR="008C3525" w:rsidRPr="00813E33">
        <w:rPr>
          <w:lang w:val="en-GB"/>
        </w:rPr>
        <w:t xml:space="preserve">a </w:t>
      </w:r>
      <w:r w:rsidRPr="00813E33">
        <w:rPr>
          <w:lang w:val="en-GB"/>
        </w:rPr>
        <w:t>return of 20 per</w:t>
      </w:r>
      <w:r w:rsidR="008C3525" w:rsidRPr="00813E33">
        <w:rPr>
          <w:lang w:val="en-GB"/>
        </w:rPr>
        <w:t xml:space="preserve"> </w:t>
      </w:r>
      <w:r w:rsidRPr="00813E33">
        <w:rPr>
          <w:lang w:val="en-GB"/>
        </w:rPr>
        <w:t xml:space="preserve">cent on the proposed project (including interest on their own capital). As the firm </w:t>
      </w:r>
      <w:r w:rsidR="000C48AE">
        <w:rPr>
          <w:lang w:val="en-GB"/>
        </w:rPr>
        <w:t>was</w:t>
      </w:r>
      <w:r w:rsidRPr="00813E33">
        <w:rPr>
          <w:lang w:val="en-GB"/>
        </w:rPr>
        <w:t xml:space="preserve"> </w:t>
      </w:r>
      <w:r w:rsidR="008C3525" w:rsidRPr="00813E33">
        <w:rPr>
          <w:lang w:val="en-GB"/>
        </w:rPr>
        <w:t xml:space="preserve">a </w:t>
      </w:r>
      <w:r w:rsidRPr="00813E33">
        <w:rPr>
          <w:lang w:val="en-GB"/>
        </w:rPr>
        <w:t xml:space="preserve">partnership, </w:t>
      </w:r>
      <w:r w:rsidR="008C3525" w:rsidRPr="00813E33">
        <w:rPr>
          <w:lang w:val="en-GB"/>
        </w:rPr>
        <w:t xml:space="preserve">the </w:t>
      </w:r>
      <w:r w:rsidRPr="00AF5BFB">
        <w:rPr>
          <w:i/>
          <w:lang w:val="en-GB"/>
        </w:rPr>
        <w:t>Indian Partnership Act</w:t>
      </w:r>
      <w:r w:rsidRPr="00813E33">
        <w:rPr>
          <w:lang w:val="en-GB"/>
        </w:rPr>
        <w:t xml:space="preserve"> allow</w:t>
      </w:r>
      <w:r w:rsidR="000C48AE">
        <w:rPr>
          <w:lang w:val="en-GB"/>
        </w:rPr>
        <w:t>ed</w:t>
      </w:r>
      <w:r w:rsidRPr="00813E33">
        <w:rPr>
          <w:lang w:val="en-GB"/>
        </w:rPr>
        <w:t xml:space="preserve"> interest to be charged on partners’ capital. </w:t>
      </w:r>
    </w:p>
    <w:p w14:paraId="45FD6D4D" w14:textId="77777777" w:rsidR="00455426" w:rsidRPr="00813E33" w:rsidRDefault="00455426" w:rsidP="00455426">
      <w:pPr>
        <w:pStyle w:val="BodyTextMain"/>
        <w:rPr>
          <w:u w:val="single"/>
          <w:lang w:val="en-GB"/>
        </w:rPr>
      </w:pPr>
    </w:p>
    <w:p w14:paraId="26570BCD" w14:textId="77777777" w:rsidR="00DB1126" w:rsidRPr="00813E33" w:rsidRDefault="00DB1126" w:rsidP="00455426">
      <w:pPr>
        <w:pStyle w:val="BodyTextMain"/>
        <w:rPr>
          <w:u w:val="single"/>
          <w:lang w:val="en-GB"/>
        </w:rPr>
      </w:pPr>
    </w:p>
    <w:p w14:paraId="746C6F5E" w14:textId="77777777" w:rsidR="00455426" w:rsidRPr="00813E33" w:rsidRDefault="00455426" w:rsidP="00DB1126">
      <w:pPr>
        <w:pStyle w:val="Casehead1"/>
        <w:rPr>
          <w:lang w:val="en-GB"/>
        </w:rPr>
      </w:pPr>
      <w:r w:rsidRPr="00813E33">
        <w:rPr>
          <w:lang w:val="en-GB"/>
        </w:rPr>
        <w:t>Decision dilemma</w:t>
      </w:r>
    </w:p>
    <w:p w14:paraId="7EF95651" w14:textId="77777777" w:rsidR="00455426" w:rsidRPr="00813E33" w:rsidRDefault="00455426" w:rsidP="00455426">
      <w:pPr>
        <w:pStyle w:val="BodyTextMain"/>
        <w:rPr>
          <w:lang w:val="en-GB"/>
        </w:rPr>
      </w:pPr>
    </w:p>
    <w:p w14:paraId="3E71544B" w14:textId="460C4085" w:rsidR="00455426" w:rsidRPr="00813E33" w:rsidRDefault="00455426" w:rsidP="00455426">
      <w:pPr>
        <w:pStyle w:val="BodyTextMain"/>
        <w:rPr>
          <w:lang w:val="en-GB"/>
        </w:rPr>
      </w:pPr>
      <w:r w:rsidRPr="00813E33">
        <w:rPr>
          <w:lang w:val="en-GB"/>
        </w:rPr>
        <w:t xml:space="preserve">To be competitive, Jadhav </w:t>
      </w:r>
      <w:r w:rsidR="000B4A1D">
        <w:rPr>
          <w:lang w:val="en-GB"/>
        </w:rPr>
        <w:t xml:space="preserve">needed </w:t>
      </w:r>
      <w:r w:rsidRPr="00813E33">
        <w:rPr>
          <w:lang w:val="en-GB"/>
        </w:rPr>
        <w:t xml:space="preserve">to take </w:t>
      </w:r>
      <w:r w:rsidR="006A38BD" w:rsidRPr="00813E33">
        <w:rPr>
          <w:lang w:val="en-GB"/>
        </w:rPr>
        <w:t xml:space="preserve">the </w:t>
      </w:r>
      <w:r w:rsidRPr="00813E33">
        <w:rPr>
          <w:lang w:val="en-GB"/>
        </w:rPr>
        <w:t xml:space="preserve">utmost care in making investment decisions. Each project </w:t>
      </w:r>
      <w:r w:rsidR="001A5D47">
        <w:rPr>
          <w:lang w:val="en-GB"/>
        </w:rPr>
        <w:t>had to</w:t>
      </w:r>
      <w:r w:rsidRPr="00813E33">
        <w:rPr>
          <w:lang w:val="en-GB"/>
        </w:rPr>
        <w:t xml:space="preserve"> enhance the </w:t>
      </w:r>
      <w:r w:rsidR="001A5D47">
        <w:rPr>
          <w:lang w:val="en-GB"/>
        </w:rPr>
        <w:t xml:space="preserve">firm’s </w:t>
      </w:r>
      <w:r w:rsidRPr="00813E33">
        <w:rPr>
          <w:lang w:val="en-GB"/>
        </w:rPr>
        <w:t>value</w:t>
      </w:r>
      <w:r w:rsidR="001A5D47">
        <w:rPr>
          <w:lang w:val="en-GB"/>
        </w:rPr>
        <w:t>.</w:t>
      </w:r>
      <w:r w:rsidRPr="00813E33">
        <w:rPr>
          <w:lang w:val="en-GB"/>
        </w:rPr>
        <w:t xml:space="preserve"> Jadhav face</w:t>
      </w:r>
      <w:r w:rsidR="001A5D47">
        <w:rPr>
          <w:lang w:val="en-GB"/>
        </w:rPr>
        <w:t>d</w:t>
      </w:r>
      <w:r w:rsidRPr="00813E33">
        <w:rPr>
          <w:lang w:val="en-GB"/>
        </w:rPr>
        <w:t xml:space="preserve"> the dilemma of </w:t>
      </w:r>
      <w:r w:rsidR="001A5D47">
        <w:rPr>
          <w:lang w:val="en-GB"/>
        </w:rPr>
        <w:t xml:space="preserve">whether to </w:t>
      </w:r>
      <w:r w:rsidRPr="00813E33">
        <w:rPr>
          <w:lang w:val="en-GB"/>
        </w:rPr>
        <w:t>accept th</w:t>
      </w:r>
      <w:r w:rsidR="001A5D47">
        <w:rPr>
          <w:lang w:val="en-GB"/>
        </w:rPr>
        <w:t xml:space="preserve">is new </w:t>
      </w:r>
      <w:r w:rsidRPr="00813E33">
        <w:rPr>
          <w:lang w:val="en-GB"/>
        </w:rPr>
        <w:t>project</w:t>
      </w:r>
      <w:r w:rsidR="008C3525" w:rsidRPr="00813E33">
        <w:rPr>
          <w:lang w:val="en-GB"/>
        </w:rPr>
        <w:t>—</w:t>
      </w:r>
      <w:r w:rsidR="00EC629B">
        <w:rPr>
          <w:lang w:val="en-GB"/>
        </w:rPr>
        <w:t xml:space="preserve">of deciding </w:t>
      </w:r>
      <w:r w:rsidRPr="00813E33">
        <w:rPr>
          <w:lang w:val="en-GB"/>
        </w:rPr>
        <w:t>whether it w</w:t>
      </w:r>
      <w:r w:rsidR="001A5D47">
        <w:rPr>
          <w:lang w:val="en-GB"/>
        </w:rPr>
        <w:t>ould</w:t>
      </w:r>
      <w:r w:rsidRPr="00813E33">
        <w:rPr>
          <w:lang w:val="en-GB"/>
        </w:rPr>
        <w:t xml:space="preserve"> fit the operations and enhance the </w:t>
      </w:r>
      <w:r w:rsidR="001A5D47">
        <w:rPr>
          <w:lang w:val="en-GB"/>
        </w:rPr>
        <w:t xml:space="preserve">firm’s </w:t>
      </w:r>
      <w:r w:rsidRPr="00813E33">
        <w:rPr>
          <w:lang w:val="en-GB"/>
        </w:rPr>
        <w:t>value</w:t>
      </w:r>
      <w:r w:rsidR="001A5D47">
        <w:rPr>
          <w:lang w:val="en-GB"/>
        </w:rPr>
        <w:t>—</w:t>
      </w:r>
      <w:r w:rsidRPr="00813E33">
        <w:rPr>
          <w:lang w:val="en-GB"/>
        </w:rPr>
        <w:t xml:space="preserve">and </w:t>
      </w:r>
      <w:r w:rsidR="008D5ACD">
        <w:rPr>
          <w:lang w:val="en-GB"/>
        </w:rPr>
        <w:t xml:space="preserve">how to </w:t>
      </w:r>
      <w:r w:rsidRPr="00813E33">
        <w:rPr>
          <w:lang w:val="en-GB"/>
        </w:rPr>
        <w:t>convinc</w:t>
      </w:r>
      <w:r w:rsidR="008D5ACD">
        <w:rPr>
          <w:lang w:val="en-GB"/>
        </w:rPr>
        <w:t>e</w:t>
      </w:r>
      <w:r w:rsidRPr="00813E33">
        <w:rPr>
          <w:lang w:val="en-GB"/>
        </w:rPr>
        <w:t xml:space="preserve"> his partner</w:t>
      </w:r>
      <w:r w:rsidR="002228D3">
        <w:rPr>
          <w:lang w:val="en-GB"/>
        </w:rPr>
        <w:t xml:space="preserve"> to accept and implement the project</w:t>
      </w:r>
      <w:r w:rsidRPr="00813E33">
        <w:rPr>
          <w:lang w:val="en-GB"/>
        </w:rPr>
        <w:t xml:space="preserve">. </w:t>
      </w:r>
    </w:p>
    <w:p w14:paraId="1CBB8642" w14:textId="77777777" w:rsidR="000B6FAE" w:rsidRPr="00813E33" w:rsidRDefault="000B6FAE">
      <w:pPr>
        <w:spacing w:after="200" w:line="276" w:lineRule="auto"/>
        <w:rPr>
          <w:sz w:val="22"/>
          <w:szCs w:val="22"/>
          <w:lang w:val="en-GB"/>
        </w:rPr>
      </w:pPr>
      <w:r w:rsidRPr="00813E33">
        <w:rPr>
          <w:lang w:val="en-GB"/>
        </w:rPr>
        <w:br w:type="page"/>
      </w:r>
    </w:p>
    <w:p w14:paraId="4B31BA60" w14:textId="7090FD72" w:rsidR="001E4121" w:rsidRPr="00813E33" w:rsidRDefault="001E4121" w:rsidP="00AB5605">
      <w:pPr>
        <w:pStyle w:val="ExhibitHeading"/>
        <w:rPr>
          <w:lang w:val="en-GB"/>
        </w:rPr>
      </w:pPr>
      <w:r w:rsidRPr="00813E33">
        <w:rPr>
          <w:lang w:val="en-GB"/>
        </w:rPr>
        <w:lastRenderedPageBreak/>
        <w:t xml:space="preserve">Exhibit </w:t>
      </w:r>
      <w:r w:rsidR="00750C5C" w:rsidRPr="00813E33">
        <w:rPr>
          <w:lang w:val="en-GB"/>
        </w:rPr>
        <w:t>1</w:t>
      </w:r>
      <w:r w:rsidR="00AB5605" w:rsidRPr="00813E33">
        <w:rPr>
          <w:lang w:val="en-GB"/>
        </w:rPr>
        <w:t xml:space="preserve">: </w:t>
      </w:r>
      <w:r w:rsidRPr="00813E33">
        <w:rPr>
          <w:lang w:val="en-GB"/>
        </w:rPr>
        <w:t>Income statement (</w:t>
      </w:r>
      <w:r w:rsidR="000B4A1D">
        <w:rPr>
          <w:lang w:val="en-GB"/>
        </w:rPr>
        <w:t xml:space="preserve">in </w:t>
      </w:r>
      <w:r w:rsidR="000B4A1D" w:rsidRPr="00AF5BFB">
        <w:rPr>
          <w:lang w:val="en-GB"/>
        </w:rPr>
        <w:t>₹</w:t>
      </w:r>
      <w:r w:rsidRPr="00813E33">
        <w:rPr>
          <w:lang w:val="en-GB"/>
        </w:rPr>
        <w:t xml:space="preserve"> thousands)</w:t>
      </w:r>
    </w:p>
    <w:p w14:paraId="4DC7DBC0" w14:textId="77777777" w:rsidR="001E4121" w:rsidRPr="00813E33" w:rsidRDefault="001E4121" w:rsidP="001E4121">
      <w:pPr>
        <w:jc w:val="both"/>
        <w:rPr>
          <w:sz w:val="22"/>
          <w:szCs w:val="22"/>
          <w:lang w:val="en-GB"/>
        </w:rPr>
      </w:pPr>
    </w:p>
    <w:tbl>
      <w:tblPr>
        <w:tblStyle w:val="TableGrid"/>
        <w:tblW w:w="7740" w:type="dxa"/>
        <w:jc w:val="center"/>
        <w:tblLook w:val="04A0" w:firstRow="1" w:lastRow="0" w:firstColumn="1" w:lastColumn="0" w:noHBand="0" w:noVBand="1"/>
      </w:tblPr>
      <w:tblGrid>
        <w:gridCol w:w="4860"/>
        <w:gridCol w:w="1440"/>
        <w:gridCol w:w="1440"/>
      </w:tblGrid>
      <w:tr w:rsidR="001E4121" w:rsidRPr="00813E33" w14:paraId="6052154E" w14:textId="77777777" w:rsidTr="00E00A1D">
        <w:trPr>
          <w:jc w:val="center"/>
        </w:trPr>
        <w:tc>
          <w:tcPr>
            <w:tcW w:w="4860" w:type="dxa"/>
            <w:vAlign w:val="bottom"/>
          </w:tcPr>
          <w:p w14:paraId="07463DA7" w14:textId="64C98C03" w:rsidR="001E4121" w:rsidRPr="00516600" w:rsidRDefault="001E4121" w:rsidP="001C440C">
            <w:pPr>
              <w:jc w:val="both"/>
              <w:rPr>
                <w:rFonts w:ascii="Arial" w:hAnsi="Arial" w:cs="Arial"/>
                <w:b/>
                <w:bCs/>
                <w:lang w:val="en-GB"/>
              </w:rPr>
            </w:pPr>
          </w:p>
        </w:tc>
        <w:tc>
          <w:tcPr>
            <w:tcW w:w="1440" w:type="dxa"/>
            <w:vAlign w:val="bottom"/>
          </w:tcPr>
          <w:p w14:paraId="2CB7EE89" w14:textId="0557F435" w:rsidR="001E4121" w:rsidRPr="00225309" w:rsidRDefault="005B51BD" w:rsidP="001C440C">
            <w:pPr>
              <w:jc w:val="center"/>
              <w:rPr>
                <w:rFonts w:ascii="Arial" w:hAnsi="Arial" w:cs="Arial"/>
                <w:b/>
                <w:lang w:val="en-GB"/>
              </w:rPr>
            </w:pPr>
            <w:r w:rsidRPr="00516600">
              <w:rPr>
                <w:rFonts w:ascii="Arial" w:hAnsi="Arial" w:cs="Arial"/>
                <w:b/>
                <w:lang w:val="en-GB"/>
              </w:rPr>
              <w:t xml:space="preserve"> </w:t>
            </w:r>
            <w:r w:rsidR="001E4121" w:rsidRPr="00516600">
              <w:rPr>
                <w:rFonts w:ascii="Arial" w:hAnsi="Arial" w:cs="Arial"/>
                <w:b/>
                <w:lang w:val="en-GB"/>
              </w:rPr>
              <w:t>2014</w:t>
            </w:r>
            <w:r w:rsidR="004D6F18" w:rsidRPr="00516600">
              <w:rPr>
                <w:rFonts w:ascii="Arial" w:hAnsi="Arial" w:cs="Arial"/>
                <w:b/>
                <w:lang w:val="en-GB"/>
              </w:rPr>
              <w:t>–</w:t>
            </w:r>
            <w:r w:rsidR="001E4121" w:rsidRPr="00225309">
              <w:rPr>
                <w:rFonts w:ascii="Arial" w:hAnsi="Arial" w:cs="Arial"/>
                <w:b/>
                <w:lang w:val="en-GB"/>
              </w:rPr>
              <w:t>15</w:t>
            </w:r>
          </w:p>
        </w:tc>
        <w:tc>
          <w:tcPr>
            <w:tcW w:w="1440" w:type="dxa"/>
            <w:vAlign w:val="bottom"/>
          </w:tcPr>
          <w:p w14:paraId="2746C075" w14:textId="1A40370D" w:rsidR="001E4121" w:rsidRPr="003218D7" w:rsidRDefault="001E4121" w:rsidP="001C440C">
            <w:pPr>
              <w:jc w:val="center"/>
              <w:rPr>
                <w:rFonts w:ascii="Arial" w:hAnsi="Arial" w:cs="Arial"/>
                <w:b/>
                <w:lang w:val="en-GB"/>
              </w:rPr>
            </w:pPr>
            <w:r w:rsidRPr="003218D7">
              <w:rPr>
                <w:rFonts w:ascii="Arial" w:hAnsi="Arial" w:cs="Arial"/>
                <w:b/>
                <w:lang w:val="en-GB"/>
              </w:rPr>
              <w:t>2015</w:t>
            </w:r>
            <w:r w:rsidR="004D6F18" w:rsidRPr="003218D7">
              <w:rPr>
                <w:rFonts w:ascii="Arial" w:hAnsi="Arial" w:cs="Arial"/>
                <w:b/>
                <w:lang w:val="en-GB"/>
              </w:rPr>
              <w:t>–</w:t>
            </w:r>
            <w:r w:rsidRPr="003218D7">
              <w:rPr>
                <w:rFonts w:ascii="Arial" w:hAnsi="Arial" w:cs="Arial"/>
                <w:b/>
                <w:lang w:val="en-GB"/>
              </w:rPr>
              <w:t>16</w:t>
            </w:r>
          </w:p>
        </w:tc>
      </w:tr>
      <w:tr w:rsidR="001E4121" w:rsidRPr="00813E33" w14:paraId="04E15E7D" w14:textId="77777777" w:rsidTr="00E00A1D">
        <w:trPr>
          <w:jc w:val="center"/>
        </w:trPr>
        <w:tc>
          <w:tcPr>
            <w:tcW w:w="4860" w:type="dxa"/>
            <w:vAlign w:val="bottom"/>
          </w:tcPr>
          <w:p w14:paraId="48083225" w14:textId="77777777" w:rsidR="001E4121" w:rsidRPr="00516600" w:rsidRDefault="001E4121" w:rsidP="00AF5BFB">
            <w:pPr>
              <w:rPr>
                <w:rFonts w:ascii="Arial" w:hAnsi="Arial" w:cs="Arial"/>
                <w:lang w:val="en-GB"/>
              </w:rPr>
            </w:pPr>
            <w:r w:rsidRPr="00516600">
              <w:rPr>
                <w:rFonts w:ascii="Arial" w:hAnsi="Arial" w:cs="Arial"/>
                <w:lang w:val="en-GB"/>
              </w:rPr>
              <w:t>Sales</w:t>
            </w:r>
          </w:p>
        </w:tc>
        <w:tc>
          <w:tcPr>
            <w:tcW w:w="1440" w:type="dxa"/>
            <w:vAlign w:val="bottom"/>
          </w:tcPr>
          <w:p w14:paraId="7D7882FD" w14:textId="77777777" w:rsidR="001E4121" w:rsidRPr="00225309" w:rsidRDefault="001E4121" w:rsidP="001C440C">
            <w:pPr>
              <w:jc w:val="right"/>
              <w:rPr>
                <w:rFonts w:ascii="Arial" w:hAnsi="Arial" w:cs="Arial"/>
                <w:lang w:val="en-GB"/>
              </w:rPr>
            </w:pPr>
            <w:r w:rsidRPr="00516600">
              <w:rPr>
                <w:rFonts w:ascii="Arial" w:hAnsi="Arial" w:cs="Arial"/>
                <w:lang w:val="en-GB"/>
              </w:rPr>
              <w:t>3</w:t>
            </w:r>
            <w:r w:rsidR="001C440C" w:rsidRPr="00225309">
              <w:rPr>
                <w:rFonts w:ascii="Arial" w:hAnsi="Arial" w:cs="Arial"/>
                <w:lang w:val="en-GB"/>
              </w:rPr>
              <w:t>,</w:t>
            </w:r>
            <w:r w:rsidRPr="00225309">
              <w:rPr>
                <w:rFonts w:ascii="Arial" w:hAnsi="Arial" w:cs="Arial"/>
                <w:lang w:val="en-GB"/>
              </w:rPr>
              <w:t>887</w:t>
            </w:r>
          </w:p>
        </w:tc>
        <w:tc>
          <w:tcPr>
            <w:tcW w:w="1440" w:type="dxa"/>
            <w:vAlign w:val="bottom"/>
          </w:tcPr>
          <w:p w14:paraId="1346240A" w14:textId="77777777" w:rsidR="001E4121" w:rsidRPr="003218D7" w:rsidRDefault="001E4121" w:rsidP="001C440C">
            <w:pPr>
              <w:jc w:val="right"/>
              <w:rPr>
                <w:rFonts w:ascii="Arial" w:hAnsi="Arial" w:cs="Arial"/>
                <w:lang w:val="en-GB"/>
              </w:rPr>
            </w:pPr>
            <w:r w:rsidRPr="003218D7">
              <w:rPr>
                <w:rFonts w:ascii="Arial" w:hAnsi="Arial" w:cs="Arial"/>
                <w:lang w:val="en-GB"/>
              </w:rPr>
              <w:t>7</w:t>
            </w:r>
            <w:r w:rsidR="001C440C" w:rsidRPr="003218D7">
              <w:rPr>
                <w:rFonts w:ascii="Arial" w:hAnsi="Arial" w:cs="Arial"/>
                <w:lang w:val="en-GB"/>
              </w:rPr>
              <w:t>,</w:t>
            </w:r>
            <w:r w:rsidRPr="003218D7">
              <w:rPr>
                <w:rFonts w:ascii="Arial" w:hAnsi="Arial" w:cs="Arial"/>
                <w:lang w:val="en-GB"/>
              </w:rPr>
              <w:t>153</w:t>
            </w:r>
          </w:p>
        </w:tc>
      </w:tr>
      <w:tr w:rsidR="001E4121" w:rsidRPr="00813E33" w14:paraId="65621BAF" w14:textId="77777777" w:rsidTr="00E00A1D">
        <w:trPr>
          <w:jc w:val="center"/>
        </w:trPr>
        <w:tc>
          <w:tcPr>
            <w:tcW w:w="4860" w:type="dxa"/>
            <w:vAlign w:val="bottom"/>
          </w:tcPr>
          <w:p w14:paraId="54F2A67E" w14:textId="77777777" w:rsidR="001E4121" w:rsidRPr="00516600" w:rsidRDefault="001E4121" w:rsidP="00AF5BFB">
            <w:pPr>
              <w:rPr>
                <w:rFonts w:ascii="Arial" w:hAnsi="Arial" w:cs="Arial"/>
                <w:lang w:val="en-GB"/>
              </w:rPr>
            </w:pPr>
            <w:r w:rsidRPr="00516600">
              <w:rPr>
                <w:rFonts w:ascii="Arial" w:hAnsi="Arial" w:cs="Arial"/>
                <w:lang w:val="en-GB"/>
              </w:rPr>
              <w:t>Other Income</w:t>
            </w:r>
          </w:p>
        </w:tc>
        <w:tc>
          <w:tcPr>
            <w:tcW w:w="1440" w:type="dxa"/>
            <w:vAlign w:val="bottom"/>
          </w:tcPr>
          <w:p w14:paraId="7BEA1BBE" w14:textId="77777777" w:rsidR="001E4121" w:rsidRPr="00225309" w:rsidRDefault="001E4121" w:rsidP="001C440C">
            <w:pPr>
              <w:jc w:val="right"/>
              <w:rPr>
                <w:rFonts w:ascii="Arial" w:hAnsi="Arial" w:cs="Arial"/>
                <w:lang w:val="en-GB"/>
              </w:rPr>
            </w:pPr>
            <w:r w:rsidRPr="00516600">
              <w:rPr>
                <w:rFonts w:ascii="Arial" w:hAnsi="Arial" w:cs="Arial"/>
                <w:lang w:val="en-GB"/>
              </w:rPr>
              <w:t>689</w:t>
            </w:r>
          </w:p>
        </w:tc>
        <w:tc>
          <w:tcPr>
            <w:tcW w:w="1440" w:type="dxa"/>
            <w:vAlign w:val="bottom"/>
          </w:tcPr>
          <w:p w14:paraId="5F373E69" w14:textId="77777777" w:rsidR="001E4121" w:rsidRPr="003218D7" w:rsidRDefault="001E4121" w:rsidP="001C440C">
            <w:pPr>
              <w:jc w:val="right"/>
              <w:rPr>
                <w:rFonts w:ascii="Arial" w:hAnsi="Arial" w:cs="Arial"/>
                <w:lang w:val="en-GB"/>
              </w:rPr>
            </w:pPr>
            <w:r w:rsidRPr="003218D7">
              <w:rPr>
                <w:rFonts w:ascii="Arial" w:hAnsi="Arial" w:cs="Arial"/>
                <w:lang w:val="en-GB"/>
              </w:rPr>
              <w:t>355</w:t>
            </w:r>
          </w:p>
        </w:tc>
      </w:tr>
      <w:tr w:rsidR="001E4121" w:rsidRPr="00813E33" w14:paraId="61AF0DE6" w14:textId="77777777" w:rsidTr="00E00A1D">
        <w:trPr>
          <w:jc w:val="center"/>
        </w:trPr>
        <w:tc>
          <w:tcPr>
            <w:tcW w:w="4860" w:type="dxa"/>
            <w:vAlign w:val="bottom"/>
          </w:tcPr>
          <w:p w14:paraId="7FCCE4BC" w14:textId="77777777" w:rsidR="001E4121" w:rsidRPr="00516600" w:rsidRDefault="001E4121" w:rsidP="00AF5BFB">
            <w:pPr>
              <w:rPr>
                <w:rFonts w:ascii="Arial" w:hAnsi="Arial" w:cs="Arial"/>
                <w:lang w:val="en-GB"/>
              </w:rPr>
            </w:pPr>
            <w:r w:rsidRPr="00516600">
              <w:rPr>
                <w:rFonts w:ascii="Arial" w:hAnsi="Arial" w:cs="Arial"/>
                <w:lang w:val="en-GB"/>
              </w:rPr>
              <w:t>Total Income</w:t>
            </w:r>
          </w:p>
        </w:tc>
        <w:tc>
          <w:tcPr>
            <w:tcW w:w="1440" w:type="dxa"/>
            <w:vAlign w:val="bottom"/>
          </w:tcPr>
          <w:p w14:paraId="726FEA2B" w14:textId="77777777" w:rsidR="001E4121" w:rsidRPr="00225309" w:rsidRDefault="001E4121" w:rsidP="001C440C">
            <w:pPr>
              <w:jc w:val="right"/>
              <w:rPr>
                <w:rFonts w:ascii="Arial" w:hAnsi="Arial" w:cs="Arial"/>
                <w:b/>
                <w:lang w:val="en-GB"/>
              </w:rPr>
            </w:pPr>
            <w:r w:rsidRPr="00516600">
              <w:rPr>
                <w:rFonts w:ascii="Arial" w:hAnsi="Arial" w:cs="Arial"/>
                <w:b/>
                <w:lang w:val="en-GB"/>
              </w:rPr>
              <w:t>4</w:t>
            </w:r>
            <w:r w:rsidR="001C440C" w:rsidRPr="00225309">
              <w:rPr>
                <w:rFonts w:ascii="Arial" w:hAnsi="Arial" w:cs="Arial"/>
                <w:b/>
                <w:lang w:val="en-GB"/>
              </w:rPr>
              <w:t>,</w:t>
            </w:r>
            <w:r w:rsidRPr="00225309">
              <w:rPr>
                <w:rFonts w:ascii="Arial" w:hAnsi="Arial" w:cs="Arial"/>
                <w:b/>
                <w:lang w:val="en-GB"/>
              </w:rPr>
              <w:t>576</w:t>
            </w:r>
          </w:p>
        </w:tc>
        <w:tc>
          <w:tcPr>
            <w:tcW w:w="1440" w:type="dxa"/>
            <w:vAlign w:val="bottom"/>
          </w:tcPr>
          <w:p w14:paraId="4A7766C9" w14:textId="77777777" w:rsidR="001E4121" w:rsidRPr="003218D7" w:rsidRDefault="001E4121" w:rsidP="001C440C">
            <w:pPr>
              <w:jc w:val="right"/>
              <w:rPr>
                <w:rFonts w:ascii="Arial" w:hAnsi="Arial" w:cs="Arial"/>
                <w:b/>
                <w:bCs/>
                <w:lang w:val="en-GB"/>
              </w:rPr>
            </w:pPr>
            <w:r w:rsidRPr="003218D7">
              <w:rPr>
                <w:rFonts w:ascii="Arial" w:hAnsi="Arial" w:cs="Arial"/>
                <w:b/>
                <w:bCs/>
                <w:lang w:val="en-GB"/>
              </w:rPr>
              <w:t>7</w:t>
            </w:r>
            <w:r w:rsidR="00450B6A" w:rsidRPr="003218D7">
              <w:rPr>
                <w:rFonts w:ascii="Arial" w:hAnsi="Arial" w:cs="Arial"/>
                <w:b/>
                <w:bCs/>
                <w:lang w:val="en-GB"/>
              </w:rPr>
              <w:t>,</w:t>
            </w:r>
            <w:r w:rsidRPr="003218D7">
              <w:rPr>
                <w:rFonts w:ascii="Arial" w:hAnsi="Arial" w:cs="Arial"/>
                <w:b/>
                <w:bCs/>
                <w:lang w:val="en-GB"/>
              </w:rPr>
              <w:t>508</w:t>
            </w:r>
          </w:p>
        </w:tc>
      </w:tr>
      <w:tr w:rsidR="001E4121" w:rsidRPr="00813E33" w14:paraId="248A80FF" w14:textId="77777777" w:rsidTr="00E00A1D">
        <w:trPr>
          <w:jc w:val="center"/>
        </w:trPr>
        <w:tc>
          <w:tcPr>
            <w:tcW w:w="4860" w:type="dxa"/>
            <w:vAlign w:val="bottom"/>
          </w:tcPr>
          <w:p w14:paraId="13B52B71" w14:textId="77777777" w:rsidR="001E4121" w:rsidRPr="00516600" w:rsidRDefault="001E4121" w:rsidP="00AF5BFB">
            <w:pPr>
              <w:rPr>
                <w:rFonts w:ascii="Arial" w:hAnsi="Arial" w:cs="Arial"/>
                <w:b/>
                <w:bCs/>
                <w:lang w:val="en-GB"/>
              </w:rPr>
            </w:pPr>
            <w:r w:rsidRPr="00516600">
              <w:rPr>
                <w:rFonts w:ascii="Arial" w:hAnsi="Arial" w:cs="Arial"/>
                <w:b/>
                <w:bCs/>
                <w:lang w:val="en-GB"/>
              </w:rPr>
              <w:t>Cost of Goods Sold:</w:t>
            </w:r>
          </w:p>
        </w:tc>
        <w:tc>
          <w:tcPr>
            <w:tcW w:w="1440" w:type="dxa"/>
            <w:vAlign w:val="bottom"/>
          </w:tcPr>
          <w:p w14:paraId="28503D55" w14:textId="77777777" w:rsidR="001E4121" w:rsidRPr="00225309" w:rsidRDefault="001E4121" w:rsidP="001C440C">
            <w:pPr>
              <w:jc w:val="right"/>
              <w:rPr>
                <w:rFonts w:ascii="Arial" w:hAnsi="Arial" w:cs="Arial"/>
                <w:lang w:val="en-GB"/>
              </w:rPr>
            </w:pPr>
            <w:r w:rsidRPr="00516600">
              <w:rPr>
                <w:rFonts w:ascii="Arial" w:hAnsi="Arial" w:cs="Arial"/>
                <w:lang w:val="en-GB"/>
              </w:rPr>
              <w:t>2</w:t>
            </w:r>
            <w:r w:rsidR="001C440C" w:rsidRPr="00225309">
              <w:rPr>
                <w:rFonts w:ascii="Arial" w:hAnsi="Arial" w:cs="Arial"/>
                <w:lang w:val="en-GB"/>
              </w:rPr>
              <w:t>,</w:t>
            </w:r>
            <w:r w:rsidRPr="00225309">
              <w:rPr>
                <w:rFonts w:ascii="Arial" w:hAnsi="Arial" w:cs="Arial"/>
                <w:lang w:val="en-GB"/>
              </w:rPr>
              <w:t>143</w:t>
            </w:r>
          </w:p>
        </w:tc>
        <w:tc>
          <w:tcPr>
            <w:tcW w:w="1440" w:type="dxa"/>
            <w:vAlign w:val="bottom"/>
          </w:tcPr>
          <w:p w14:paraId="294DB0F5" w14:textId="77777777" w:rsidR="001E4121" w:rsidRPr="003218D7" w:rsidRDefault="001E4121" w:rsidP="001C440C">
            <w:pPr>
              <w:jc w:val="right"/>
              <w:rPr>
                <w:rFonts w:ascii="Arial" w:hAnsi="Arial" w:cs="Arial"/>
                <w:lang w:val="en-GB"/>
              </w:rPr>
            </w:pPr>
            <w:r w:rsidRPr="003218D7">
              <w:rPr>
                <w:rFonts w:ascii="Arial" w:hAnsi="Arial" w:cs="Arial"/>
                <w:lang w:val="en-GB"/>
              </w:rPr>
              <w:t>3</w:t>
            </w:r>
            <w:r w:rsidR="00450B6A" w:rsidRPr="003218D7">
              <w:rPr>
                <w:rFonts w:ascii="Arial" w:hAnsi="Arial" w:cs="Arial"/>
                <w:lang w:val="en-GB"/>
              </w:rPr>
              <w:t>,</w:t>
            </w:r>
            <w:r w:rsidRPr="003218D7">
              <w:rPr>
                <w:rFonts w:ascii="Arial" w:hAnsi="Arial" w:cs="Arial"/>
                <w:lang w:val="en-GB"/>
              </w:rPr>
              <w:t>770</w:t>
            </w:r>
          </w:p>
        </w:tc>
      </w:tr>
      <w:tr w:rsidR="001E4121" w:rsidRPr="00813E33" w14:paraId="0382F5BB" w14:textId="77777777" w:rsidTr="00E00A1D">
        <w:trPr>
          <w:jc w:val="center"/>
        </w:trPr>
        <w:tc>
          <w:tcPr>
            <w:tcW w:w="4860" w:type="dxa"/>
            <w:vAlign w:val="bottom"/>
          </w:tcPr>
          <w:p w14:paraId="70836FE1" w14:textId="5EAA3054" w:rsidR="001E4121" w:rsidRPr="00516600" w:rsidRDefault="001E4121" w:rsidP="00AF5BFB">
            <w:pPr>
              <w:rPr>
                <w:rFonts w:ascii="Arial" w:hAnsi="Arial" w:cs="Arial"/>
                <w:lang w:val="en-GB"/>
              </w:rPr>
            </w:pPr>
            <w:r w:rsidRPr="00516600">
              <w:rPr>
                <w:rFonts w:ascii="Arial" w:hAnsi="Arial" w:cs="Arial"/>
                <w:lang w:val="en-GB"/>
              </w:rPr>
              <w:t xml:space="preserve">Raw Materials Consumed </w:t>
            </w:r>
          </w:p>
        </w:tc>
        <w:tc>
          <w:tcPr>
            <w:tcW w:w="1440" w:type="dxa"/>
            <w:vAlign w:val="bottom"/>
          </w:tcPr>
          <w:p w14:paraId="7D68023F" w14:textId="77777777" w:rsidR="001E4121" w:rsidRPr="00225309" w:rsidRDefault="001E4121" w:rsidP="001C440C">
            <w:pPr>
              <w:jc w:val="right"/>
              <w:rPr>
                <w:rFonts w:ascii="Arial" w:hAnsi="Arial" w:cs="Arial"/>
                <w:lang w:val="en-GB"/>
              </w:rPr>
            </w:pPr>
            <w:r w:rsidRPr="00516600">
              <w:rPr>
                <w:rFonts w:ascii="Arial" w:hAnsi="Arial" w:cs="Arial"/>
                <w:lang w:val="en-GB"/>
              </w:rPr>
              <w:t>1</w:t>
            </w:r>
            <w:r w:rsidR="001C440C" w:rsidRPr="00225309">
              <w:rPr>
                <w:rFonts w:ascii="Arial" w:hAnsi="Arial" w:cs="Arial"/>
                <w:lang w:val="en-GB"/>
              </w:rPr>
              <w:t>,</w:t>
            </w:r>
            <w:r w:rsidRPr="00225309">
              <w:rPr>
                <w:rFonts w:ascii="Arial" w:hAnsi="Arial" w:cs="Arial"/>
                <w:lang w:val="en-GB"/>
              </w:rPr>
              <w:t>422</w:t>
            </w:r>
          </w:p>
        </w:tc>
        <w:tc>
          <w:tcPr>
            <w:tcW w:w="1440" w:type="dxa"/>
            <w:vAlign w:val="bottom"/>
          </w:tcPr>
          <w:p w14:paraId="1A2B204D" w14:textId="77777777" w:rsidR="001E4121" w:rsidRPr="003218D7" w:rsidRDefault="001E4121" w:rsidP="001C440C">
            <w:pPr>
              <w:jc w:val="right"/>
              <w:rPr>
                <w:rFonts w:ascii="Arial" w:hAnsi="Arial" w:cs="Arial"/>
                <w:lang w:val="en-GB"/>
              </w:rPr>
            </w:pPr>
            <w:r w:rsidRPr="003218D7">
              <w:rPr>
                <w:rFonts w:ascii="Arial" w:hAnsi="Arial" w:cs="Arial"/>
                <w:lang w:val="en-GB"/>
              </w:rPr>
              <w:t>2</w:t>
            </w:r>
            <w:r w:rsidR="00450B6A" w:rsidRPr="003218D7">
              <w:rPr>
                <w:rFonts w:ascii="Arial" w:hAnsi="Arial" w:cs="Arial"/>
                <w:lang w:val="en-GB"/>
              </w:rPr>
              <w:t>,</w:t>
            </w:r>
            <w:r w:rsidRPr="003218D7">
              <w:rPr>
                <w:rFonts w:ascii="Arial" w:hAnsi="Arial" w:cs="Arial"/>
                <w:lang w:val="en-GB"/>
              </w:rPr>
              <w:t>720</w:t>
            </w:r>
          </w:p>
        </w:tc>
      </w:tr>
      <w:tr w:rsidR="001E4121" w:rsidRPr="00813E33" w14:paraId="38B4F224" w14:textId="77777777" w:rsidTr="00E00A1D">
        <w:trPr>
          <w:jc w:val="center"/>
        </w:trPr>
        <w:tc>
          <w:tcPr>
            <w:tcW w:w="4860" w:type="dxa"/>
            <w:vAlign w:val="bottom"/>
          </w:tcPr>
          <w:p w14:paraId="5219AC8C" w14:textId="677EE336" w:rsidR="001E4121" w:rsidRPr="00225309" w:rsidRDefault="001E4121" w:rsidP="00AF5BFB">
            <w:pPr>
              <w:rPr>
                <w:rFonts w:ascii="Arial" w:hAnsi="Arial" w:cs="Arial"/>
                <w:lang w:val="en-GB"/>
              </w:rPr>
            </w:pPr>
            <w:r w:rsidRPr="00516600">
              <w:rPr>
                <w:rFonts w:ascii="Arial" w:hAnsi="Arial" w:cs="Arial"/>
                <w:lang w:val="en-GB"/>
              </w:rPr>
              <w:t xml:space="preserve">Opening Stock of </w:t>
            </w:r>
            <w:r w:rsidR="00B531E4" w:rsidRPr="00516600">
              <w:rPr>
                <w:rFonts w:ascii="Arial" w:hAnsi="Arial" w:cs="Arial"/>
                <w:lang w:val="en-GB"/>
              </w:rPr>
              <w:t>Raw Material</w:t>
            </w:r>
          </w:p>
        </w:tc>
        <w:tc>
          <w:tcPr>
            <w:tcW w:w="1440" w:type="dxa"/>
            <w:vAlign w:val="bottom"/>
          </w:tcPr>
          <w:p w14:paraId="3DFD57BE" w14:textId="77777777" w:rsidR="001E4121" w:rsidRPr="003218D7" w:rsidRDefault="001E4121" w:rsidP="001C440C">
            <w:pPr>
              <w:jc w:val="right"/>
              <w:rPr>
                <w:rFonts w:ascii="Arial" w:hAnsi="Arial" w:cs="Arial"/>
                <w:lang w:val="en-GB"/>
              </w:rPr>
            </w:pPr>
            <w:r w:rsidRPr="003218D7">
              <w:rPr>
                <w:rFonts w:ascii="Arial" w:hAnsi="Arial" w:cs="Arial"/>
                <w:lang w:val="en-GB"/>
              </w:rPr>
              <w:t>233</w:t>
            </w:r>
          </w:p>
        </w:tc>
        <w:tc>
          <w:tcPr>
            <w:tcW w:w="1440" w:type="dxa"/>
            <w:vAlign w:val="bottom"/>
          </w:tcPr>
          <w:p w14:paraId="3B1BE88B" w14:textId="77777777" w:rsidR="001E4121" w:rsidRPr="005C413B" w:rsidRDefault="001E4121" w:rsidP="001C440C">
            <w:pPr>
              <w:jc w:val="right"/>
              <w:rPr>
                <w:rFonts w:ascii="Arial" w:hAnsi="Arial" w:cs="Arial"/>
                <w:lang w:val="en-GB"/>
              </w:rPr>
            </w:pPr>
            <w:r w:rsidRPr="005C413B">
              <w:rPr>
                <w:rFonts w:ascii="Arial" w:hAnsi="Arial" w:cs="Arial"/>
                <w:lang w:val="en-GB"/>
              </w:rPr>
              <w:t>426</w:t>
            </w:r>
          </w:p>
        </w:tc>
      </w:tr>
      <w:tr w:rsidR="001E4121" w:rsidRPr="00813E33" w14:paraId="4DBEE83F" w14:textId="77777777" w:rsidTr="00E00A1D">
        <w:trPr>
          <w:jc w:val="center"/>
        </w:trPr>
        <w:tc>
          <w:tcPr>
            <w:tcW w:w="4860" w:type="dxa"/>
            <w:vAlign w:val="bottom"/>
          </w:tcPr>
          <w:p w14:paraId="10BA1A29" w14:textId="00A77C17" w:rsidR="001E4121" w:rsidRPr="00516600" w:rsidRDefault="001E4121" w:rsidP="00AF5BFB">
            <w:pPr>
              <w:rPr>
                <w:rFonts w:ascii="Arial" w:hAnsi="Arial" w:cs="Arial"/>
                <w:lang w:val="en-GB"/>
              </w:rPr>
            </w:pPr>
            <w:r w:rsidRPr="00516600">
              <w:rPr>
                <w:rFonts w:ascii="Arial" w:hAnsi="Arial" w:cs="Arial"/>
                <w:lang w:val="en-GB"/>
              </w:rPr>
              <w:t>Purchases</w:t>
            </w:r>
          </w:p>
        </w:tc>
        <w:tc>
          <w:tcPr>
            <w:tcW w:w="1440" w:type="dxa"/>
            <w:vAlign w:val="bottom"/>
          </w:tcPr>
          <w:p w14:paraId="4E8A4A85" w14:textId="77777777" w:rsidR="001E4121" w:rsidRPr="00225309" w:rsidRDefault="001E4121" w:rsidP="001C440C">
            <w:pPr>
              <w:jc w:val="right"/>
              <w:rPr>
                <w:rFonts w:ascii="Arial" w:hAnsi="Arial" w:cs="Arial"/>
                <w:lang w:val="en-GB"/>
              </w:rPr>
            </w:pPr>
            <w:r w:rsidRPr="00516600">
              <w:rPr>
                <w:rFonts w:ascii="Arial" w:hAnsi="Arial" w:cs="Arial"/>
                <w:lang w:val="en-GB"/>
              </w:rPr>
              <w:t>1</w:t>
            </w:r>
            <w:r w:rsidR="001C440C" w:rsidRPr="00225309">
              <w:rPr>
                <w:rFonts w:ascii="Arial" w:hAnsi="Arial" w:cs="Arial"/>
                <w:lang w:val="en-GB"/>
              </w:rPr>
              <w:t>,</w:t>
            </w:r>
            <w:r w:rsidRPr="00225309">
              <w:rPr>
                <w:rFonts w:ascii="Arial" w:hAnsi="Arial" w:cs="Arial"/>
                <w:lang w:val="en-GB"/>
              </w:rPr>
              <w:t>625</w:t>
            </w:r>
          </w:p>
        </w:tc>
        <w:tc>
          <w:tcPr>
            <w:tcW w:w="1440" w:type="dxa"/>
            <w:vAlign w:val="bottom"/>
          </w:tcPr>
          <w:p w14:paraId="2A59AFED" w14:textId="77777777" w:rsidR="001E4121" w:rsidRPr="003218D7" w:rsidRDefault="001E4121" w:rsidP="001C440C">
            <w:pPr>
              <w:jc w:val="right"/>
              <w:rPr>
                <w:rFonts w:ascii="Arial" w:hAnsi="Arial" w:cs="Arial"/>
                <w:lang w:val="en-GB"/>
              </w:rPr>
            </w:pPr>
            <w:r w:rsidRPr="003218D7">
              <w:rPr>
                <w:rFonts w:ascii="Arial" w:hAnsi="Arial" w:cs="Arial"/>
                <w:lang w:val="en-GB"/>
              </w:rPr>
              <w:t>3</w:t>
            </w:r>
            <w:r w:rsidR="00450B6A" w:rsidRPr="003218D7">
              <w:rPr>
                <w:rFonts w:ascii="Arial" w:hAnsi="Arial" w:cs="Arial"/>
                <w:lang w:val="en-GB"/>
              </w:rPr>
              <w:t>,</w:t>
            </w:r>
            <w:r w:rsidRPr="003218D7">
              <w:rPr>
                <w:rFonts w:ascii="Arial" w:hAnsi="Arial" w:cs="Arial"/>
                <w:lang w:val="en-GB"/>
              </w:rPr>
              <w:t>091</w:t>
            </w:r>
          </w:p>
        </w:tc>
      </w:tr>
      <w:tr w:rsidR="001E4121" w:rsidRPr="00813E33" w14:paraId="0145FBD6" w14:textId="77777777" w:rsidTr="00E00A1D">
        <w:trPr>
          <w:jc w:val="center"/>
        </w:trPr>
        <w:tc>
          <w:tcPr>
            <w:tcW w:w="4860" w:type="dxa"/>
            <w:vAlign w:val="bottom"/>
          </w:tcPr>
          <w:p w14:paraId="2FE087DD" w14:textId="4CAC6148" w:rsidR="001E4121" w:rsidRPr="00225309" w:rsidRDefault="001E4121" w:rsidP="00AF5BFB">
            <w:pPr>
              <w:rPr>
                <w:rFonts w:ascii="Arial" w:hAnsi="Arial" w:cs="Arial"/>
                <w:lang w:val="en-GB"/>
              </w:rPr>
            </w:pPr>
            <w:r w:rsidRPr="00516600">
              <w:rPr>
                <w:rFonts w:ascii="Arial" w:hAnsi="Arial" w:cs="Arial"/>
                <w:lang w:val="en-GB"/>
              </w:rPr>
              <w:t xml:space="preserve">Less: Closing Stock of </w:t>
            </w:r>
            <w:r w:rsidR="00B531E4" w:rsidRPr="00516600">
              <w:rPr>
                <w:rFonts w:ascii="Arial" w:hAnsi="Arial" w:cs="Arial"/>
                <w:lang w:val="en-GB"/>
              </w:rPr>
              <w:t>Raw Material</w:t>
            </w:r>
          </w:p>
        </w:tc>
        <w:tc>
          <w:tcPr>
            <w:tcW w:w="1440" w:type="dxa"/>
            <w:vAlign w:val="bottom"/>
          </w:tcPr>
          <w:p w14:paraId="53C8EDFE" w14:textId="77777777" w:rsidR="001E4121" w:rsidRPr="003218D7" w:rsidRDefault="001E4121" w:rsidP="001C440C">
            <w:pPr>
              <w:jc w:val="right"/>
              <w:rPr>
                <w:rFonts w:ascii="Arial" w:hAnsi="Arial" w:cs="Arial"/>
                <w:lang w:val="en-GB"/>
              </w:rPr>
            </w:pPr>
            <w:r w:rsidRPr="003218D7">
              <w:rPr>
                <w:rFonts w:ascii="Arial" w:hAnsi="Arial" w:cs="Arial"/>
                <w:lang w:val="en-GB"/>
              </w:rPr>
              <w:t>436</w:t>
            </w:r>
          </w:p>
        </w:tc>
        <w:tc>
          <w:tcPr>
            <w:tcW w:w="1440" w:type="dxa"/>
            <w:vAlign w:val="bottom"/>
          </w:tcPr>
          <w:p w14:paraId="5E5F18C4" w14:textId="77777777" w:rsidR="001E4121" w:rsidRPr="005C413B" w:rsidRDefault="001E4121" w:rsidP="001C440C">
            <w:pPr>
              <w:jc w:val="right"/>
              <w:rPr>
                <w:rFonts w:ascii="Arial" w:hAnsi="Arial" w:cs="Arial"/>
                <w:lang w:val="en-GB"/>
              </w:rPr>
            </w:pPr>
            <w:r w:rsidRPr="005C413B">
              <w:rPr>
                <w:rFonts w:ascii="Arial" w:hAnsi="Arial" w:cs="Arial"/>
                <w:lang w:val="en-GB"/>
              </w:rPr>
              <w:t>797</w:t>
            </w:r>
          </w:p>
        </w:tc>
      </w:tr>
      <w:tr w:rsidR="001E4121" w:rsidRPr="00813E33" w14:paraId="398036C5" w14:textId="77777777" w:rsidTr="00E00A1D">
        <w:trPr>
          <w:jc w:val="center"/>
        </w:trPr>
        <w:tc>
          <w:tcPr>
            <w:tcW w:w="4860" w:type="dxa"/>
            <w:vAlign w:val="bottom"/>
          </w:tcPr>
          <w:p w14:paraId="74DAF20B" w14:textId="34FE8002" w:rsidR="001E4121" w:rsidRPr="00516600" w:rsidRDefault="001E4121" w:rsidP="00AF5BFB">
            <w:pPr>
              <w:rPr>
                <w:rFonts w:ascii="Arial" w:hAnsi="Arial" w:cs="Arial"/>
                <w:b/>
                <w:bCs/>
                <w:lang w:val="en-GB"/>
              </w:rPr>
            </w:pPr>
            <w:r w:rsidRPr="00516600">
              <w:rPr>
                <w:rFonts w:ascii="Arial" w:hAnsi="Arial" w:cs="Arial"/>
                <w:b/>
                <w:bCs/>
                <w:lang w:val="en-GB"/>
              </w:rPr>
              <w:t>Manufacturing Expenses</w:t>
            </w:r>
            <w:r w:rsidR="006A38BD" w:rsidRPr="00516600">
              <w:rPr>
                <w:rFonts w:ascii="Arial" w:hAnsi="Arial" w:cs="Arial"/>
                <w:b/>
                <w:bCs/>
                <w:lang w:val="en-GB"/>
              </w:rPr>
              <w:t>:</w:t>
            </w:r>
          </w:p>
        </w:tc>
        <w:tc>
          <w:tcPr>
            <w:tcW w:w="1440" w:type="dxa"/>
            <w:vAlign w:val="bottom"/>
          </w:tcPr>
          <w:p w14:paraId="0E847DC5" w14:textId="77777777" w:rsidR="001E4121" w:rsidRPr="00225309" w:rsidRDefault="001E4121" w:rsidP="001C440C">
            <w:pPr>
              <w:jc w:val="right"/>
              <w:rPr>
                <w:rFonts w:ascii="Arial" w:hAnsi="Arial" w:cs="Arial"/>
                <w:lang w:val="en-GB"/>
              </w:rPr>
            </w:pPr>
            <w:r w:rsidRPr="00516600">
              <w:rPr>
                <w:rFonts w:ascii="Arial" w:hAnsi="Arial" w:cs="Arial"/>
                <w:lang w:val="en-GB"/>
              </w:rPr>
              <w:t> </w:t>
            </w:r>
          </w:p>
        </w:tc>
        <w:tc>
          <w:tcPr>
            <w:tcW w:w="1440" w:type="dxa"/>
            <w:vAlign w:val="bottom"/>
          </w:tcPr>
          <w:p w14:paraId="0BD9B1A1" w14:textId="77777777" w:rsidR="001E4121" w:rsidRPr="003218D7" w:rsidRDefault="001E4121" w:rsidP="001C440C">
            <w:pPr>
              <w:jc w:val="right"/>
              <w:rPr>
                <w:rFonts w:ascii="Arial" w:hAnsi="Arial" w:cs="Arial"/>
                <w:lang w:val="en-GB"/>
              </w:rPr>
            </w:pPr>
            <w:r w:rsidRPr="003218D7">
              <w:rPr>
                <w:rFonts w:ascii="Arial" w:hAnsi="Arial" w:cs="Arial"/>
                <w:lang w:val="en-GB"/>
              </w:rPr>
              <w:t> </w:t>
            </w:r>
          </w:p>
        </w:tc>
      </w:tr>
      <w:tr w:rsidR="001E4121" w:rsidRPr="00813E33" w14:paraId="6A6769BA" w14:textId="77777777" w:rsidTr="00E00A1D">
        <w:trPr>
          <w:jc w:val="center"/>
        </w:trPr>
        <w:tc>
          <w:tcPr>
            <w:tcW w:w="4860" w:type="dxa"/>
            <w:vAlign w:val="bottom"/>
          </w:tcPr>
          <w:p w14:paraId="06C1EFC6" w14:textId="39BEA834" w:rsidR="001E4121" w:rsidRPr="00516600" w:rsidRDefault="001E4121" w:rsidP="00AF5BFB">
            <w:pPr>
              <w:rPr>
                <w:rFonts w:ascii="Arial" w:hAnsi="Arial" w:cs="Arial"/>
                <w:lang w:val="en-GB"/>
              </w:rPr>
            </w:pPr>
            <w:r w:rsidRPr="00516600">
              <w:rPr>
                <w:rFonts w:ascii="Arial" w:hAnsi="Arial" w:cs="Arial"/>
                <w:lang w:val="en-GB"/>
              </w:rPr>
              <w:t>Labour</w:t>
            </w:r>
          </w:p>
        </w:tc>
        <w:tc>
          <w:tcPr>
            <w:tcW w:w="1440" w:type="dxa"/>
            <w:vAlign w:val="bottom"/>
          </w:tcPr>
          <w:p w14:paraId="591827FD" w14:textId="77777777" w:rsidR="001E4121" w:rsidRPr="00225309" w:rsidRDefault="001E4121" w:rsidP="001C440C">
            <w:pPr>
              <w:jc w:val="right"/>
              <w:rPr>
                <w:rFonts w:ascii="Arial" w:hAnsi="Arial" w:cs="Arial"/>
                <w:lang w:val="en-GB"/>
              </w:rPr>
            </w:pPr>
            <w:r w:rsidRPr="00516600">
              <w:rPr>
                <w:rFonts w:ascii="Arial" w:hAnsi="Arial" w:cs="Arial"/>
                <w:lang w:val="en-GB"/>
              </w:rPr>
              <w:t>735</w:t>
            </w:r>
          </w:p>
        </w:tc>
        <w:tc>
          <w:tcPr>
            <w:tcW w:w="1440" w:type="dxa"/>
            <w:vAlign w:val="bottom"/>
          </w:tcPr>
          <w:p w14:paraId="0EC3036F" w14:textId="77777777" w:rsidR="001E4121" w:rsidRPr="003218D7" w:rsidRDefault="001E4121" w:rsidP="001C440C">
            <w:pPr>
              <w:jc w:val="right"/>
              <w:rPr>
                <w:rFonts w:ascii="Arial" w:hAnsi="Arial" w:cs="Arial"/>
                <w:lang w:val="en-GB"/>
              </w:rPr>
            </w:pPr>
            <w:r w:rsidRPr="003218D7">
              <w:rPr>
                <w:rFonts w:ascii="Arial" w:hAnsi="Arial" w:cs="Arial"/>
                <w:lang w:val="en-GB"/>
              </w:rPr>
              <w:t>656</w:t>
            </w:r>
          </w:p>
        </w:tc>
      </w:tr>
      <w:tr w:rsidR="001E4121" w:rsidRPr="00813E33" w14:paraId="43E81EEF" w14:textId="77777777" w:rsidTr="00E00A1D">
        <w:trPr>
          <w:jc w:val="center"/>
        </w:trPr>
        <w:tc>
          <w:tcPr>
            <w:tcW w:w="4860" w:type="dxa"/>
            <w:vAlign w:val="bottom"/>
          </w:tcPr>
          <w:p w14:paraId="1C4FEB73" w14:textId="4DC33496" w:rsidR="001E4121" w:rsidRPr="00516600" w:rsidRDefault="001E4121" w:rsidP="00AF5BFB">
            <w:pPr>
              <w:rPr>
                <w:rFonts w:ascii="Arial" w:hAnsi="Arial" w:cs="Arial"/>
                <w:lang w:val="en-GB"/>
              </w:rPr>
            </w:pPr>
            <w:r w:rsidRPr="00516600">
              <w:rPr>
                <w:rFonts w:ascii="Arial" w:hAnsi="Arial" w:cs="Arial"/>
                <w:lang w:val="en-GB"/>
              </w:rPr>
              <w:t>Power</w:t>
            </w:r>
          </w:p>
        </w:tc>
        <w:tc>
          <w:tcPr>
            <w:tcW w:w="1440" w:type="dxa"/>
            <w:vAlign w:val="bottom"/>
          </w:tcPr>
          <w:p w14:paraId="41085D50" w14:textId="77777777" w:rsidR="001E4121" w:rsidRPr="00225309" w:rsidRDefault="001E4121" w:rsidP="001C440C">
            <w:pPr>
              <w:jc w:val="right"/>
              <w:rPr>
                <w:rFonts w:ascii="Arial" w:hAnsi="Arial" w:cs="Arial"/>
                <w:lang w:val="en-GB"/>
              </w:rPr>
            </w:pPr>
            <w:r w:rsidRPr="00516600">
              <w:rPr>
                <w:rFonts w:ascii="Arial" w:hAnsi="Arial" w:cs="Arial"/>
                <w:lang w:val="en-GB"/>
              </w:rPr>
              <w:t>169</w:t>
            </w:r>
          </w:p>
        </w:tc>
        <w:tc>
          <w:tcPr>
            <w:tcW w:w="1440" w:type="dxa"/>
            <w:vAlign w:val="bottom"/>
          </w:tcPr>
          <w:p w14:paraId="78F0AB4A" w14:textId="77777777" w:rsidR="001E4121" w:rsidRPr="003218D7" w:rsidRDefault="001E4121" w:rsidP="001C440C">
            <w:pPr>
              <w:jc w:val="right"/>
              <w:rPr>
                <w:rFonts w:ascii="Arial" w:hAnsi="Arial" w:cs="Arial"/>
                <w:lang w:val="en-GB"/>
              </w:rPr>
            </w:pPr>
            <w:r w:rsidRPr="003218D7">
              <w:rPr>
                <w:rFonts w:ascii="Arial" w:hAnsi="Arial" w:cs="Arial"/>
                <w:lang w:val="en-GB"/>
              </w:rPr>
              <w:t>207</w:t>
            </w:r>
          </w:p>
        </w:tc>
      </w:tr>
      <w:tr w:rsidR="001E4121" w:rsidRPr="00813E33" w14:paraId="62DFFC0B" w14:textId="77777777" w:rsidTr="00E00A1D">
        <w:trPr>
          <w:jc w:val="center"/>
        </w:trPr>
        <w:tc>
          <w:tcPr>
            <w:tcW w:w="4860" w:type="dxa"/>
            <w:vAlign w:val="bottom"/>
          </w:tcPr>
          <w:p w14:paraId="3AF783C7" w14:textId="2B654C0F" w:rsidR="001E4121" w:rsidRPr="00225309" w:rsidRDefault="001E4121" w:rsidP="00AF5BFB">
            <w:pPr>
              <w:rPr>
                <w:rFonts w:ascii="Arial" w:hAnsi="Arial" w:cs="Arial"/>
                <w:lang w:val="en-GB"/>
              </w:rPr>
            </w:pPr>
            <w:r w:rsidRPr="00516600">
              <w:rPr>
                <w:rFonts w:ascii="Arial" w:hAnsi="Arial" w:cs="Arial"/>
                <w:lang w:val="en-GB"/>
              </w:rPr>
              <w:t xml:space="preserve">Other </w:t>
            </w:r>
            <w:r w:rsidR="006A38BD" w:rsidRPr="00516600">
              <w:rPr>
                <w:rFonts w:ascii="Arial" w:hAnsi="Arial" w:cs="Arial"/>
                <w:lang w:val="en-GB"/>
              </w:rPr>
              <w:t>M</w:t>
            </w:r>
            <w:r w:rsidRPr="00516600">
              <w:rPr>
                <w:rFonts w:ascii="Arial" w:hAnsi="Arial" w:cs="Arial"/>
                <w:lang w:val="en-GB"/>
              </w:rPr>
              <w:t>anuf</w:t>
            </w:r>
            <w:r w:rsidR="006A38BD" w:rsidRPr="00516600">
              <w:rPr>
                <w:rFonts w:ascii="Arial" w:hAnsi="Arial" w:cs="Arial"/>
                <w:lang w:val="en-GB"/>
              </w:rPr>
              <w:t>acturing</w:t>
            </w:r>
            <w:r w:rsidRPr="00225309">
              <w:rPr>
                <w:rFonts w:ascii="Arial" w:hAnsi="Arial" w:cs="Arial"/>
                <w:lang w:val="en-GB"/>
              </w:rPr>
              <w:t xml:space="preserve"> Expenses</w:t>
            </w:r>
          </w:p>
        </w:tc>
        <w:tc>
          <w:tcPr>
            <w:tcW w:w="1440" w:type="dxa"/>
            <w:vAlign w:val="bottom"/>
          </w:tcPr>
          <w:p w14:paraId="448731AC" w14:textId="77777777" w:rsidR="001E4121" w:rsidRPr="003218D7" w:rsidRDefault="001E4121" w:rsidP="001C440C">
            <w:pPr>
              <w:jc w:val="right"/>
              <w:rPr>
                <w:rFonts w:ascii="Arial" w:hAnsi="Arial" w:cs="Arial"/>
                <w:lang w:val="en-GB"/>
              </w:rPr>
            </w:pPr>
            <w:r w:rsidRPr="003218D7">
              <w:rPr>
                <w:rFonts w:ascii="Arial" w:hAnsi="Arial" w:cs="Arial"/>
                <w:lang w:val="en-GB"/>
              </w:rPr>
              <w:t>230</w:t>
            </w:r>
          </w:p>
        </w:tc>
        <w:tc>
          <w:tcPr>
            <w:tcW w:w="1440" w:type="dxa"/>
            <w:vAlign w:val="bottom"/>
          </w:tcPr>
          <w:p w14:paraId="11897F29" w14:textId="77777777" w:rsidR="001E4121" w:rsidRPr="005C413B" w:rsidRDefault="001E4121" w:rsidP="001C440C">
            <w:pPr>
              <w:jc w:val="right"/>
              <w:rPr>
                <w:rFonts w:ascii="Arial" w:hAnsi="Arial" w:cs="Arial"/>
                <w:lang w:val="en-GB"/>
              </w:rPr>
            </w:pPr>
            <w:r w:rsidRPr="005C413B">
              <w:rPr>
                <w:rFonts w:ascii="Arial" w:hAnsi="Arial" w:cs="Arial"/>
                <w:lang w:val="en-GB"/>
              </w:rPr>
              <w:t>357</w:t>
            </w:r>
          </w:p>
        </w:tc>
      </w:tr>
      <w:tr w:rsidR="001E4121" w:rsidRPr="00813E33" w14:paraId="365B5294" w14:textId="77777777" w:rsidTr="00E00A1D">
        <w:trPr>
          <w:jc w:val="center"/>
        </w:trPr>
        <w:tc>
          <w:tcPr>
            <w:tcW w:w="4860" w:type="dxa"/>
            <w:vAlign w:val="bottom"/>
          </w:tcPr>
          <w:p w14:paraId="45D51C05" w14:textId="674F7560" w:rsidR="001E4121" w:rsidRPr="00516600" w:rsidRDefault="001E4121" w:rsidP="00AF5BFB">
            <w:pPr>
              <w:rPr>
                <w:rFonts w:ascii="Arial" w:hAnsi="Arial" w:cs="Arial"/>
                <w:lang w:val="en-GB"/>
              </w:rPr>
            </w:pPr>
            <w:r w:rsidRPr="00516600">
              <w:rPr>
                <w:rFonts w:ascii="Arial" w:hAnsi="Arial" w:cs="Arial"/>
                <w:lang w:val="en-GB"/>
              </w:rPr>
              <w:t xml:space="preserve">Add: Opening Stock of Finished </w:t>
            </w:r>
            <w:r w:rsidR="006A38BD" w:rsidRPr="00516600">
              <w:rPr>
                <w:rFonts w:ascii="Arial" w:hAnsi="Arial" w:cs="Arial"/>
                <w:lang w:val="en-GB"/>
              </w:rPr>
              <w:t>Goods</w:t>
            </w:r>
          </w:p>
        </w:tc>
        <w:tc>
          <w:tcPr>
            <w:tcW w:w="1440" w:type="dxa"/>
            <w:vAlign w:val="bottom"/>
          </w:tcPr>
          <w:p w14:paraId="1BA0C67B" w14:textId="77777777" w:rsidR="001E4121" w:rsidRPr="00225309" w:rsidRDefault="001E4121" w:rsidP="001C440C">
            <w:pPr>
              <w:jc w:val="right"/>
              <w:rPr>
                <w:rFonts w:ascii="Arial" w:hAnsi="Arial" w:cs="Arial"/>
                <w:lang w:val="en-GB"/>
              </w:rPr>
            </w:pPr>
            <w:r w:rsidRPr="00516600">
              <w:rPr>
                <w:rFonts w:ascii="Arial" w:hAnsi="Arial" w:cs="Arial"/>
                <w:lang w:val="en-GB"/>
              </w:rPr>
              <w:t>473</w:t>
            </w:r>
          </w:p>
        </w:tc>
        <w:tc>
          <w:tcPr>
            <w:tcW w:w="1440" w:type="dxa"/>
            <w:vAlign w:val="bottom"/>
          </w:tcPr>
          <w:p w14:paraId="01EB2E49" w14:textId="77777777" w:rsidR="001E4121" w:rsidRPr="003218D7" w:rsidRDefault="001E4121" w:rsidP="001C440C">
            <w:pPr>
              <w:jc w:val="right"/>
              <w:rPr>
                <w:rFonts w:ascii="Arial" w:hAnsi="Arial" w:cs="Arial"/>
                <w:lang w:val="en-GB"/>
              </w:rPr>
            </w:pPr>
            <w:r w:rsidRPr="003218D7">
              <w:rPr>
                <w:rFonts w:ascii="Arial" w:hAnsi="Arial" w:cs="Arial"/>
                <w:lang w:val="en-GB"/>
              </w:rPr>
              <w:t>886</w:t>
            </w:r>
          </w:p>
        </w:tc>
      </w:tr>
      <w:tr w:rsidR="001E4121" w:rsidRPr="00813E33" w14:paraId="17BC13CA" w14:textId="77777777" w:rsidTr="00E00A1D">
        <w:trPr>
          <w:jc w:val="center"/>
        </w:trPr>
        <w:tc>
          <w:tcPr>
            <w:tcW w:w="4860" w:type="dxa"/>
            <w:vAlign w:val="bottom"/>
          </w:tcPr>
          <w:p w14:paraId="687BCA1D" w14:textId="77777777" w:rsidR="001E4121" w:rsidRPr="00516600" w:rsidRDefault="001E4121" w:rsidP="00AF5BFB">
            <w:pPr>
              <w:rPr>
                <w:rFonts w:ascii="Arial" w:hAnsi="Arial" w:cs="Arial"/>
                <w:lang w:val="en-GB"/>
              </w:rPr>
            </w:pPr>
            <w:r w:rsidRPr="00516600">
              <w:rPr>
                <w:rFonts w:ascii="Arial" w:hAnsi="Arial" w:cs="Arial"/>
                <w:lang w:val="en-GB"/>
              </w:rPr>
              <w:t>Less: Closing Stock of Finished Goods</w:t>
            </w:r>
          </w:p>
        </w:tc>
        <w:tc>
          <w:tcPr>
            <w:tcW w:w="1440" w:type="dxa"/>
            <w:vAlign w:val="bottom"/>
          </w:tcPr>
          <w:p w14:paraId="70059CEA" w14:textId="77777777" w:rsidR="001E4121" w:rsidRPr="00225309" w:rsidRDefault="001E4121" w:rsidP="001C440C">
            <w:pPr>
              <w:jc w:val="right"/>
              <w:rPr>
                <w:rFonts w:ascii="Arial" w:hAnsi="Arial" w:cs="Arial"/>
                <w:lang w:val="en-GB"/>
              </w:rPr>
            </w:pPr>
            <w:r w:rsidRPr="00516600">
              <w:rPr>
                <w:rFonts w:ascii="Arial" w:hAnsi="Arial" w:cs="Arial"/>
                <w:lang w:val="en-GB"/>
              </w:rPr>
              <w:t>886</w:t>
            </w:r>
          </w:p>
        </w:tc>
        <w:tc>
          <w:tcPr>
            <w:tcW w:w="1440" w:type="dxa"/>
            <w:vAlign w:val="bottom"/>
          </w:tcPr>
          <w:p w14:paraId="2261A9CE" w14:textId="77777777" w:rsidR="001E4121" w:rsidRPr="003218D7" w:rsidRDefault="001E4121" w:rsidP="001C440C">
            <w:pPr>
              <w:jc w:val="right"/>
              <w:rPr>
                <w:rFonts w:ascii="Arial" w:hAnsi="Arial" w:cs="Arial"/>
                <w:lang w:val="en-GB"/>
              </w:rPr>
            </w:pPr>
            <w:r w:rsidRPr="003218D7">
              <w:rPr>
                <w:rFonts w:ascii="Arial" w:hAnsi="Arial" w:cs="Arial"/>
                <w:lang w:val="en-GB"/>
              </w:rPr>
              <w:t>1</w:t>
            </w:r>
            <w:r w:rsidR="00450B6A" w:rsidRPr="003218D7">
              <w:rPr>
                <w:rFonts w:ascii="Arial" w:hAnsi="Arial" w:cs="Arial"/>
                <w:lang w:val="en-GB"/>
              </w:rPr>
              <w:t>,</w:t>
            </w:r>
            <w:r w:rsidRPr="003218D7">
              <w:rPr>
                <w:rFonts w:ascii="Arial" w:hAnsi="Arial" w:cs="Arial"/>
                <w:lang w:val="en-GB"/>
              </w:rPr>
              <w:t>056</w:t>
            </w:r>
          </w:p>
        </w:tc>
      </w:tr>
      <w:tr w:rsidR="001E4121" w:rsidRPr="00813E33" w14:paraId="0A0A173C" w14:textId="77777777" w:rsidTr="00E00A1D">
        <w:trPr>
          <w:jc w:val="center"/>
        </w:trPr>
        <w:tc>
          <w:tcPr>
            <w:tcW w:w="4860" w:type="dxa"/>
            <w:vAlign w:val="bottom"/>
          </w:tcPr>
          <w:p w14:paraId="254FD898" w14:textId="77777777" w:rsidR="001E4121" w:rsidRPr="00516600" w:rsidRDefault="001E4121" w:rsidP="00AF5BFB">
            <w:pPr>
              <w:rPr>
                <w:rFonts w:ascii="Arial" w:hAnsi="Arial" w:cs="Arial"/>
                <w:b/>
                <w:bCs/>
                <w:lang w:val="en-GB"/>
              </w:rPr>
            </w:pPr>
            <w:r w:rsidRPr="00516600">
              <w:rPr>
                <w:rFonts w:ascii="Arial" w:hAnsi="Arial" w:cs="Arial"/>
                <w:b/>
                <w:bCs/>
                <w:lang w:val="en-GB"/>
              </w:rPr>
              <w:t>Gross Profit</w:t>
            </w:r>
          </w:p>
        </w:tc>
        <w:tc>
          <w:tcPr>
            <w:tcW w:w="1440" w:type="dxa"/>
            <w:vAlign w:val="bottom"/>
          </w:tcPr>
          <w:p w14:paraId="0334F924" w14:textId="77777777" w:rsidR="001E4121" w:rsidRPr="00225309" w:rsidRDefault="001E4121" w:rsidP="001C440C">
            <w:pPr>
              <w:jc w:val="right"/>
              <w:rPr>
                <w:rFonts w:ascii="Arial" w:hAnsi="Arial" w:cs="Arial"/>
                <w:b/>
                <w:lang w:val="en-GB"/>
              </w:rPr>
            </w:pPr>
            <w:r w:rsidRPr="00516600">
              <w:rPr>
                <w:rFonts w:ascii="Arial" w:hAnsi="Arial" w:cs="Arial"/>
                <w:b/>
                <w:lang w:val="en-GB"/>
              </w:rPr>
              <w:t>2</w:t>
            </w:r>
            <w:r w:rsidR="001C440C" w:rsidRPr="00225309">
              <w:rPr>
                <w:rFonts w:ascii="Arial" w:hAnsi="Arial" w:cs="Arial"/>
                <w:b/>
                <w:lang w:val="en-GB"/>
              </w:rPr>
              <w:t>,</w:t>
            </w:r>
            <w:r w:rsidRPr="00225309">
              <w:rPr>
                <w:rFonts w:ascii="Arial" w:hAnsi="Arial" w:cs="Arial"/>
                <w:b/>
                <w:lang w:val="en-GB"/>
              </w:rPr>
              <w:t>433</w:t>
            </w:r>
          </w:p>
        </w:tc>
        <w:tc>
          <w:tcPr>
            <w:tcW w:w="1440" w:type="dxa"/>
            <w:vAlign w:val="bottom"/>
          </w:tcPr>
          <w:p w14:paraId="22469D37" w14:textId="77777777" w:rsidR="001E4121" w:rsidRPr="003218D7" w:rsidRDefault="001E4121" w:rsidP="001C440C">
            <w:pPr>
              <w:jc w:val="right"/>
              <w:rPr>
                <w:rFonts w:ascii="Arial" w:hAnsi="Arial" w:cs="Arial"/>
                <w:b/>
                <w:bCs/>
                <w:lang w:val="en-GB"/>
              </w:rPr>
            </w:pPr>
            <w:r w:rsidRPr="003218D7">
              <w:rPr>
                <w:rFonts w:ascii="Arial" w:hAnsi="Arial" w:cs="Arial"/>
                <w:b/>
                <w:bCs/>
                <w:lang w:val="en-GB"/>
              </w:rPr>
              <w:t>3</w:t>
            </w:r>
            <w:r w:rsidR="00450B6A" w:rsidRPr="003218D7">
              <w:rPr>
                <w:rFonts w:ascii="Arial" w:hAnsi="Arial" w:cs="Arial"/>
                <w:b/>
                <w:bCs/>
                <w:lang w:val="en-GB"/>
              </w:rPr>
              <w:t>,</w:t>
            </w:r>
            <w:r w:rsidRPr="003218D7">
              <w:rPr>
                <w:rFonts w:ascii="Arial" w:hAnsi="Arial" w:cs="Arial"/>
                <w:b/>
                <w:bCs/>
                <w:lang w:val="en-GB"/>
              </w:rPr>
              <w:t>738</w:t>
            </w:r>
          </w:p>
        </w:tc>
      </w:tr>
      <w:tr w:rsidR="001E4121" w:rsidRPr="00813E33" w14:paraId="3D261729" w14:textId="77777777" w:rsidTr="00E00A1D">
        <w:trPr>
          <w:jc w:val="center"/>
        </w:trPr>
        <w:tc>
          <w:tcPr>
            <w:tcW w:w="4860" w:type="dxa"/>
            <w:vAlign w:val="bottom"/>
          </w:tcPr>
          <w:p w14:paraId="402A1185" w14:textId="77777777" w:rsidR="001E4121" w:rsidRPr="00516600" w:rsidRDefault="001E4121" w:rsidP="00AF5BFB">
            <w:pPr>
              <w:rPr>
                <w:rFonts w:ascii="Arial" w:hAnsi="Arial" w:cs="Arial"/>
                <w:b/>
                <w:bCs/>
                <w:lang w:val="en-GB"/>
              </w:rPr>
            </w:pPr>
            <w:r w:rsidRPr="00516600">
              <w:rPr>
                <w:rFonts w:ascii="Arial" w:hAnsi="Arial" w:cs="Arial"/>
                <w:b/>
                <w:bCs/>
                <w:lang w:val="en-GB"/>
              </w:rPr>
              <w:t>Operating Expenses:</w:t>
            </w:r>
          </w:p>
        </w:tc>
        <w:tc>
          <w:tcPr>
            <w:tcW w:w="1440" w:type="dxa"/>
            <w:vAlign w:val="bottom"/>
          </w:tcPr>
          <w:p w14:paraId="28EEE20D" w14:textId="77777777" w:rsidR="001E4121" w:rsidRPr="00225309" w:rsidRDefault="001E4121" w:rsidP="001C440C">
            <w:pPr>
              <w:jc w:val="right"/>
              <w:rPr>
                <w:rFonts w:ascii="Arial" w:hAnsi="Arial" w:cs="Arial"/>
                <w:lang w:val="en-GB"/>
              </w:rPr>
            </w:pPr>
            <w:r w:rsidRPr="00516600">
              <w:rPr>
                <w:rFonts w:ascii="Arial" w:hAnsi="Arial" w:cs="Arial"/>
                <w:lang w:val="en-GB"/>
              </w:rPr>
              <w:t> </w:t>
            </w:r>
          </w:p>
        </w:tc>
        <w:tc>
          <w:tcPr>
            <w:tcW w:w="1440" w:type="dxa"/>
            <w:vAlign w:val="bottom"/>
          </w:tcPr>
          <w:p w14:paraId="6F62D22E" w14:textId="77777777" w:rsidR="001E4121" w:rsidRPr="003218D7" w:rsidRDefault="001E4121" w:rsidP="001C440C">
            <w:pPr>
              <w:jc w:val="right"/>
              <w:rPr>
                <w:rFonts w:ascii="Arial" w:hAnsi="Arial" w:cs="Arial"/>
                <w:lang w:val="en-GB"/>
              </w:rPr>
            </w:pPr>
            <w:r w:rsidRPr="003218D7">
              <w:rPr>
                <w:rFonts w:ascii="Arial" w:hAnsi="Arial" w:cs="Arial"/>
                <w:lang w:val="en-GB"/>
              </w:rPr>
              <w:t> </w:t>
            </w:r>
          </w:p>
        </w:tc>
      </w:tr>
      <w:tr w:rsidR="001E4121" w:rsidRPr="00813E33" w14:paraId="7D1471E9" w14:textId="77777777" w:rsidTr="00E00A1D">
        <w:trPr>
          <w:jc w:val="center"/>
        </w:trPr>
        <w:tc>
          <w:tcPr>
            <w:tcW w:w="4860" w:type="dxa"/>
            <w:vAlign w:val="bottom"/>
          </w:tcPr>
          <w:p w14:paraId="795361D3" w14:textId="372EAA1C" w:rsidR="001E4121" w:rsidRPr="00516600" w:rsidRDefault="001E4121" w:rsidP="00AF5BFB">
            <w:pPr>
              <w:rPr>
                <w:rFonts w:ascii="Arial" w:hAnsi="Arial" w:cs="Arial"/>
                <w:lang w:val="en-GB"/>
              </w:rPr>
            </w:pPr>
            <w:r w:rsidRPr="00516600">
              <w:rPr>
                <w:rFonts w:ascii="Arial" w:hAnsi="Arial" w:cs="Arial"/>
                <w:lang w:val="en-GB"/>
              </w:rPr>
              <w:t>Administrative Expenses</w:t>
            </w:r>
          </w:p>
        </w:tc>
        <w:tc>
          <w:tcPr>
            <w:tcW w:w="1440" w:type="dxa"/>
            <w:vAlign w:val="bottom"/>
          </w:tcPr>
          <w:p w14:paraId="0EDCC501" w14:textId="77777777" w:rsidR="001E4121" w:rsidRPr="00225309" w:rsidRDefault="001E4121" w:rsidP="001C440C">
            <w:pPr>
              <w:jc w:val="right"/>
              <w:rPr>
                <w:rFonts w:ascii="Arial" w:hAnsi="Arial" w:cs="Arial"/>
                <w:lang w:val="en-GB"/>
              </w:rPr>
            </w:pPr>
            <w:r w:rsidRPr="00516600">
              <w:rPr>
                <w:rFonts w:ascii="Arial" w:hAnsi="Arial" w:cs="Arial"/>
                <w:lang w:val="en-GB"/>
              </w:rPr>
              <w:t>574</w:t>
            </w:r>
          </w:p>
        </w:tc>
        <w:tc>
          <w:tcPr>
            <w:tcW w:w="1440" w:type="dxa"/>
            <w:vAlign w:val="bottom"/>
          </w:tcPr>
          <w:p w14:paraId="467E79D3" w14:textId="77777777" w:rsidR="001E4121" w:rsidRPr="003218D7" w:rsidRDefault="001E4121" w:rsidP="001C440C">
            <w:pPr>
              <w:jc w:val="right"/>
              <w:rPr>
                <w:rFonts w:ascii="Arial" w:hAnsi="Arial" w:cs="Arial"/>
                <w:lang w:val="en-GB"/>
              </w:rPr>
            </w:pPr>
            <w:r w:rsidRPr="003218D7">
              <w:rPr>
                <w:rFonts w:ascii="Arial" w:hAnsi="Arial" w:cs="Arial"/>
                <w:lang w:val="en-GB"/>
              </w:rPr>
              <w:t>735</w:t>
            </w:r>
          </w:p>
        </w:tc>
      </w:tr>
      <w:tr w:rsidR="001E4121" w:rsidRPr="00813E33" w14:paraId="2A27713A" w14:textId="77777777" w:rsidTr="00E00A1D">
        <w:trPr>
          <w:jc w:val="center"/>
        </w:trPr>
        <w:tc>
          <w:tcPr>
            <w:tcW w:w="4860" w:type="dxa"/>
            <w:vAlign w:val="bottom"/>
          </w:tcPr>
          <w:p w14:paraId="1462E4D1" w14:textId="6A60ABDF" w:rsidR="001E4121" w:rsidRPr="00225309" w:rsidRDefault="001E4121" w:rsidP="00AF5BFB">
            <w:pPr>
              <w:rPr>
                <w:rFonts w:ascii="Arial" w:hAnsi="Arial" w:cs="Arial"/>
                <w:lang w:val="en-GB"/>
              </w:rPr>
            </w:pPr>
            <w:r w:rsidRPr="00516600">
              <w:rPr>
                <w:rFonts w:ascii="Arial" w:hAnsi="Arial" w:cs="Arial"/>
                <w:lang w:val="en-GB"/>
              </w:rPr>
              <w:t xml:space="preserve">Selling </w:t>
            </w:r>
            <w:r w:rsidR="00E84494" w:rsidRPr="00516600">
              <w:rPr>
                <w:rFonts w:ascii="Arial" w:hAnsi="Arial" w:cs="Arial"/>
                <w:lang w:val="en-GB"/>
              </w:rPr>
              <w:t>and</w:t>
            </w:r>
            <w:r w:rsidRPr="00516600">
              <w:rPr>
                <w:rFonts w:ascii="Arial" w:hAnsi="Arial" w:cs="Arial"/>
                <w:lang w:val="en-GB"/>
              </w:rPr>
              <w:t xml:space="preserve"> </w:t>
            </w:r>
            <w:r w:rsidR="006A38BD" w:rsidRPr="00225309">
              <w:rPr>
                <w:rFonts w:ascii="Arial" w:hAnsi="Arial" w:cs="Arial"/>
                <w:lang w:val="en-GB"/>
              </w:rPr>
              <w:t xml:space="preserve">Distribution </w:t>
            </w:r>
            <w:r w:rsidRPr="00225309">
              <w:rPr>
                <w:rFonts w:ascii="Arial" w:hAnsi="Arial" w:cs="Arial"/>
                <w:lang w:val="en-GB"/>
              </w:rPr>
              <w:t>Expenses</w:t>
            </w:r>
          </w:p>
        </w:tc>
        <w:tc>
          <w:tcPr>
            <w:tcW w:w="1440" w:type="dxa"/>
            <w:vAlign w:val="bottom"/>
          </w:tcPr>
          <w:p w14:paraId="30F0F26E" w14:textId="77777777" w:rsidR="001E4121" w:rsidRPr="003218D7" w:rsidRDefault="001E4121" w:rsidP="001C440C">
            <w:pPr>
              <w:jc w:val="right"/>
              <w:rPr>
                <w:rFonts w:ascii="Arial" w:hAnsi="Arial" w:cs="Arial"/>
                <w:lang w:val="en-GB"/>
              </w:rPr>
            </w:pPr>
            <w:r w:rsidRPr="003218D7">
              <w:rPr>
                <w:rFonts w:ascii="Arial" w:hAnsi="Arial" w:cs="Arial"/>
                <w:lang w:val="en-GB"/>
              </w:rPr>
              <w:t>38</w:t>
            </w:r>
          </w:p>
        </w:tc>
        <w:tc>
          <w:tcPr>
            <w:tcW w:w="1440" w:type="dxa"/>
            <w:vAlign w:val="bottom"/>
          </w:tcPr>
          <w:p w14:paraId="26912AE6" w14:textId="77777777" w:rsidR="001E4121" w:rsidRPr="005C413B" w:rsidRDefault="001E4121" w:rsidP="001C440C">
            <w:pPr>
              <w:jc w:val="right"/>
              <w:rPr>
                <w:rFonts w:ascii="Arial" w:hAnsi="Arial" w:cs="Arial"/>
                <w:lang w:val="en-GB"/>
              </w:rPr>
            </w:pPr>
            <w:r w:rsidRPr="005C413B">
              <w:rPr>
                <w:rFonts w:ascii="Arial" w:hAnsi="Arial" w:cs="Arial"/>
                <w:lang w:val="en-GB"/>
              </w:rPr>
              <w:t>106</w:t>
            </w:r>
          </w:p>
        </w:tc>
      </w:tr>
      <w:tr w:rsidR="001E4121" w:rsidRPr="00813E33" w14:paraId="3F91A6E5" w14:textId="77777777" w:rsidTr="00E00A1D">
        <w:trPr>
          <w:jc w:val="center"/>
        </w:trPr>
        <w:tc>
          <w:tcPr>
            <w:tcW w:w="4860" w:type="dxa"/>
            <w:vAlign w:val="bottom"/>
          </w:tcPr>
          <w:p w14:paraId="462F9656" w14:textId="4B75AE48" w:rsidR="001E4121" w:rsidRPr="00516600" w:rsidRDefault="001E4121" w:rsidP="00AF5BFB">
            <w:pPr>
              <w:rPr>
                <w:rFonts w:ascii="Arial" w:hAnsi="Arial" w:cs="Arial"/>
                <w:lang w:val="en-GB"/>
              </w:rPr>
            </w:pPr>
            <w:r w:rsidRPr="00516600">
              <w:rPr>
                <w:rFonts w:ascii="Arial" w:hAnsi="Arial" w:cs="Arial"/>
                <w:lang w:val="en-GB"/>
              </w:rPr>
              <w:t>Depreciation</w:t>
            </w:r>
          </w:p>
        </w:tc>
        <w:tc>
          <w:tcPr>
            <w:tcW w:w="1440" w:type="dxa"/>
            <w:vAlign w:val="bottom"/>
          </w:tcPr>
          <w:p w14:paraId="2AA73A09" w14:textId="77777777" w:rsidR="001E4121" w:rsidRPr="00225309" w:rsidRDefault="001E4121" w:rsidP="001C440C">
            <w:pPr>
              <w:jc w:val="right"/>
              <w:rPr>
                <w:rFonts w:ascii="Arial" w:hAnsi="Arial" w:cs="Arial"/>
                <w:lang w:val="en-GB"/>
              </w:rPr>
            </w:pPr>
            <w:r w:rsidRPr="00516600">
              <w:rPr>
                <w:rFonts w:ascii="Arial" w:hAnsi="Arial" w:cs="Arial"/>
                <w:lang w:val="en-GB"/>
              </w:rPr>
              <w:t>1</w:t>
            </w:r>
            <w:r w:rsidR="001C440C" w:rsidRPr="00225309">
              <w:rPr>
                <w:rFonts w:ascii="Arial" w:hAnsi="Arial" w:cs="Arial"/>
                <w:lang w:val="en-GB"/>
              </w:rPr>
              <w:t>,</w:t>
            </w:r>
            <w:r w:rsidRPr="00225309">
              <w:rPr>
                <w:rFonts w:ascii="Arial" w:hAnsi="Arial" w:cs="Arial"/>
                <w:lang w:val="en-GB"/>
              </w:rPr>
              <w:t>433</w:t>
            </w:r>
          </w:p>
        </w:tc>
        <w:tc>
          <w:tcPr>
            <w:tcW w:w="1440" w:type="dxa"/>
            <w:vAlign w:val="bottom"/>
          </w:tcPr>
          <w:p w14:paraId="6C6A281C" w14:textId="77777777" w:rsidR="001E4121" w:rsidRPr="003218D7" w:rsidRDefault="001E4121" w:rsidP="001C440C">
            <w:pPr>
              <w:jc w:val="right"/>
              <w:rPr>
                <w:rFonts w:ascii="Arial" w:hAnsi="Arial" w:cs="Arial"/>
                <w:lang w:val="en-GB"/>
              </w:rPr>
            </w:pPr>
            <w:r w:rsidRPr="003218D7">
              <w:rPr>
                <w:rFonts w:ascii="Arial" w:hAnsi="Arial" w:cs="Arial"/>
                <w:lang w:val="en-GB"/>
              </w:rPr>
              <w:t>1</w:t>
            </w:r>
            <w:r w:rsidR="00450B6A" w:rsidRPr="003218D7">
              <w:rPr>
                <w:rFonts w:ascii="Arial" w:hAnsi="Arial" w:cs="Arial"/>
                <w:lang w:val="en-GB"/>
              </w:rPr>
              <w:t>,</w:t>
            </w:r>
            <w:r w:rsidRPr="003218D7">
              <w:rPr>
                <w:rFonts w:ascii="Arial" w:hAnsi="Arial" w:cs="Arial"/>
                <w:lang w:val="en-GB"/>
              </w:rPr>
              <w:t>290</w:t>
            </w:r>
          </w:p>
        </w:tc>
      </w:tr>
      <w:tr w:rsidR="001E4121" w:rsidRPr="00813E33" w14:paraId="6C3BAB56" w14:textId="77777777" w:rsidTr="00E00A1D">
        <w:trPr>
          <w:jc w:val="center"/>
        </w:trPr>
        <w:tc>
          <w:tcPr>
            <w:tcW w:w="4860" w:type="dxa"/>
            <w:vAlign w:val="bottom"/>
          </w:tcPr>
          <w:p w14:paraId="51BC683F" w14:textId="77777777" w:rsidR="001E4121" w:rsidRPr="00516600" w:rsidRDefault="001E4121" w:rsidP="00AF5BFB">
            <w:pPr>
              <w:rPr>
                <w:rFonts w:ascii="Arial" w:hAnsi="Arial" w:cs="Arial"/>
                <w:lang w:val="en-GB"/>
              </w:rPr>
            </w:pPr>
            <w:r w:rsidRPr="00516600">
              <w:rPr>
                <w:rFonts w:ascii="Arial" w:hAnsi="Arial" w:cs="Arial"/>
                <w:lang w:val="en-GB"/>
              </w:rPr>
              <w:t>Earnings before Interest and Tax</w:t>
            </w:r>
          </w:p>
        </w:tc>
        <w:tc>
          <w:tcPr>
            <w:tcW w:w="1440" w:type="dxa"/>
            <w:vAlign w:val="bottom"/>
          </w:tcPr>
          <w:p w14:paraId="43F8168C" w14:textId="77777777" w:rsidR="001E4121" w:rsidRPr="00225309" w:rsidRDefault="001E4121" w:rsidP="001C440C">
            <w:pPr>
              <w:jc w:val="right"/>
              <w:rPr>
                <w:rFonts w:ascii="Arial" w:hAnsi="Arial" w:cs="Arial"/>
                <w:b/>
                <w:lang w:val="en-GB"/>
              </w:rPr>
            </w:pPr>
            <w:r w:rsidRPr="00516600">
              <w:rPr>
                <w:rFonts w:ascii="Arial" w:hAnsi="Arial" w:cs="Arial"/>
                <w:b/>
                <w:lang w:val="en-GB"/>
              </w:rPr>
              <w:t>388</w:t>
            </w:r>
          </w:p>
        </w:tc>
        <w:tc>
          <w:tcPr>
            <w:tcW w:w="1440" w:type="dxa"/>
            <w:vAlign w:val="bottom"/>
          </w:tcPr>
          <w:p w14:paraId="1F85D4A6" w14:textId="77777777" w:rsidR="001E4121" w:rsidRPr="003218D7" w:rsidRDefault="001E4121" w:rsidP="001C440C">
            <w:pPr>
              <w:jc w:val="right"/>
              <w:rPr>
                <w:rFonts w:ascii="Arial" w:hAnsi="Arial" w:cs="Arial"/>
                <w:b/>
                <w:lang w:val="en-GB"/>
              </w:rPr>
            </w:pPr>
            <w:r w:rsidRPr="003218D7">
              <w:rPr>
                <w:rFonts w:ascii="Arial" w:hAnsi="Arial" w:cs="Arial"/>
                <w:b/>
                <w:lang w:val="en-GB"/>
              </w:rPr>
              <w:t>1</w:t>
            </w:r>
            <w:r w:rsidR="00450B6A" w:rsidRPr="003218D7">
              <w:rPr>
                <w:rFonts w:ascii="Arial" w:hAnsi="Arial" w:cs="Arial"/>
                <w:b/>
                <w:lang w:val="en-GB"/>
              </w:rPr>
              <w:t>,</w:t>
            </w:r>
            <w:r w:rsidRPr="003218D7">
              <w:rPr>
                <w:rFonts w:ascii="Arial" w:hAnsi="Arial" w:cs="Arial"/>
                <w:b/>
                <w:lang w:val="en-GB"/>
              </w:rPr>
              <w:t>607</w:t>
            </w:r>
          </w:p>
        </w:tc>
      </w:tr>
      <w:tr w:rsidR="001E4121" w:rsidRPr="00813E33" w14:paraId="444EAE2D" w14:textId="77777777" w:rsidTr="00E00A1D">
        <w:trPr>
          <w:jc w:val="center"/>
        </w:trPr>
        <w:tc>
          <w:tcPr>
            <w:tcW w:w="4860" w:type="dxa"/>
            <w:vAlign w:val="bottom"/>
          </w:tcPr>
          <w:p w14:paraId="4828E393" w14:textId="5F7D45E4" w:rsidR="001E4121" w:rsidRPr="003218D7" w:rsidRDefault="001E4121" w:rsidP="00E00A1D">
            <w:pPr>
              <w:ind w:left="157" w:hanging="157"/>
              <w:rPr>
                <w:rFonts w:ascii="Arial" w:hAnsi="Arial" w:cs="Arial"/>
                <w:lang w:val="en-GB"/>
              </w:rPr>
            </w:pPr>
            <w:r w:rsidRPr="00516600">
              <w:rPr>
                <w:rFonts w:ascii="Arial" w:hAnsi="Arial" w:cs="Arial"/>
                <w:lang w:val="en-GB"/>
              </w:rPr>
              <w:t xml:space="preserve">Interest on </w:t>
            </w:r>
            <w:r w:rsidR="00813E33" w:rsidRPr="00516600">
              <w:rPr>
                <w:rFonts w:ascii="Arial" w:hAnsi="Arial" w:cs="Arial"/>
                <w:lang w:val="en-GB"/>
              </w:rPr>
              <w:t>Long-</w:t>
            </w:r>
            <w:r w:rsidR="00EC629B">
              <w:rPr>
                <w:rFonts w:ascii="Arial" w:hAnsi="Arial" w:cs="Arial"/>
                <w:lang w:val="en-GB"/>
              </w:rPr>
              <w:t>t</w:t>
            </w:r>
            <w:r w:rsidRPr="00516600">
              <w:rPr>
                <w:rFonts w:ascii="Arial" w:hAnsi="Arial" w:cs="Arial"/>
                <w:lang w:val="en-GB"/>
              </w:rPr>
              <w:t xml:space="preserve">erm Loan </w:t>
            </w:r>
            <w:r w:rsidR="00E84494" w:rsidRPr="00225309">
              <w:rPr>
                <w:rFonts w:ascii="Arial" w:hAnsi="Arial" w:cs="Arial"/>
                <w:lang w:val="en-GB"/>
              </w:rPr>
              <w:t>and</w:t>
            </w:r>
            <w:r w:rsidRPr="00225309">
              <w:rPr>
                <w:rFonts w:ascii="Arial" w:hAnsi="Arial" w:cs="Arial"/>
                <w:lang w:val="en-GB"/>
              </w:rPr>
              <w:t xml:space="preserve"> Short</w:t>
            </w:r>
            <w:r w:rsidR="00ED73A2" w:rsidRPr="00225309">
              <w:rPr>
                <w:rFonts w:ascii="Arial" w:hAnsi="Arial" w:cs="Arial"/>
                <w:lang w:val="en-GB"/>
              </w:rPr>
              <w:t>-t</w:t>
            </w:r>
            <w:r w:rsidRPr="003218D7">
              <w:rPr>
                <w:rFonts w:ascii="Arial" w:hAnsi="Arial" w:cs="Arial"/>
                <w:lang w:val="en-GB"/>
              </w:rPr>
              <w:t>erm Loans</w:t>
            </w:r>
          </w:p>
        </w:tc>
        <w:tc>
          <w:tcPr>
            <w:tcW w:w="1440" w:type="dxa"/>
            <w:vAlign w:val="bottom"/>
          </w:tcPr>
          <w:p w14:paraId="63AF5671" w14:textId="77777777" w:rsidR="001E4121" w:rsidRPr="005C413B" w:rsidRDefault="001E4121" w:rsidP="001C440C">
            <w:pPr>
              <w:jc w:val="right"/>
              <w:rPr>
                <w:rFonts w:ascii="Arial" w:hAnsi="Arial" w:cs="Arial"/>
                <w:lang w:val="en-GB"/>
              </w:rPr>
            </w:pPr>
            <w:r w:rsidRPr="005C413B">
              <w:rPr>
                <w:rFonts w:ascii="Arial" w:hAnsi="Arial" w:cs="Arial"/>
                <w:lang w:val="en-GB"/>
              </w:rPr>
              <w:t>334</w:t>
            </w:r>
          </w:p>
        </w:tc>
        <w:tc>
          <w:tcPr>
            <w:tcW w:w="1440" w:type="dxa"/>
            <w:vAlign w:val="bottom"/>
          </w:tcPr>
          <w:p w14:paraId="5894174C" w14:textId="77777777" w:rsidR="001E4121" w:rsidRPr="000E3F07" w:rsidRDefault="001E4121" w:rsidP="001C440C">
            <w:pPr>
              <w:jc w:val="right"/>
              <w:rPr>
                <w:rFonts w:ascii="Arial" w:hAnsi="Arial" w:cs="Arial"/>
                <w:lang w:val="en-GB"/>
              </w:rPr>
            </w:pPr>
            <w:r w:rsidRPr="000E3F07">
              <w:rPr>
                <w:rFonts w:ascii="Arial" w:hAnsi="Arial" w:cs="Arial"/>
                <w:lang w:val="en-GB"/>
              </w:rPr>
              <w:t>1</w:t>
            </w:r>
            <w:r w:rsidR="00450B6A" w:rsidRPr="000E3F07">
              <w:rPr>
                <w:rFonts w:ascii="Arial" w:hAnsi="Arial" w:cs="Arial"/>
                <w:lang w:val="en-GB"/>
              </w:rPr>
              <w:t>,</w:t>
            </w:r>
            <w:r w:rsidRPr="000E3F07">
              <w:rPr>
                <w:rFonts w:ascii="Arial" w:hAnsi="Arial" w:cs="Arial"/>
                <w:lang w:val="en-GB"/>
              </w:rPr>
              <w:t>267</w:t>
            </w:r>
          </w:p>
        </w:tc>
      </w:tr>
      <w:tr w:rsidR="001E4121" w:rsidRPr="00813E33" w14:paraId="15E90299" w14:textId="77777777" w:rsidTr="00E00A1D">
        <w:trPr>
          <w:jc w:val="center"/>
        </w:trPr>
        <w:tc>
          <w:tcPr>
            <w:tcW w:w="4860" w:type="dxa"/>
            <w:vAlign w:val="bottom"/>
          </w:tcPr>
          <w:p w14:paraId="197CDFF3" w14:textId="35226568" w:rsidR="001E4121" w:rsidRPr="00516600" w:rsidRDefault="001E4121" w:rsidP="00AF5BFB">
            <w:pPr>
              <w:rPr>
                <w:rFonts w:ascii="Arial" w:hAnsi="Arial" w:cs="Arial"/>
                <w:lang w:val="en-GB"/>
              </w:rPr>
            </w:pPr>
            <w:r w:rsidRPr="00516600">
              <w:rPr>
                <w:rFonts w:ascii="Arial" w:hAnsi="Arial" w:cs="Arial"/>
                <w:lang w:val="en-GB"/>
              </w:rPr>
              <w:t xml:space="preserve">Interest for </w:t>
            </w:r>
            <w:r w:rsidR="00ED73A2" w:rsidRPr="00516600">
              <w:rPr>
                <w:rFonts w:ascii="Arial" w:hAnsi="Arial" w:cs="Arial"/>
                <w:lang w:val="en-GB"/>
              </w:rPr>
              <w:t>Others</w:t>
            </w:r>
          </w:p>
        </w:tc>
        <w:tc>
          <w:tcPr>
            <w:tcW w:w="1440" w:type="dxa"/>
            <w:vAlign w:val="bottom"/>
          </w:tcPr>
          <w:p w14:paraId="66A81A75" w14:textId="77777777" w:rsidR="001E4121" w:rsidRPr="00225309" w:rsidRDefault="001E4121" w:rsidP="001C440C">
            <w:pPr>
              <w:jc w:val="right"/>
              <w:rPr>
                <w:rFonts w:ascii="Arial" w:hAnsi="Arial" w:cs="Arial"/>
                <w:lang w:val="en-GB"/>
              </w:rPr>
            </w:pPr>
            <w:r w:rsidRPr="00516600">
              <w:rPr>
                <w:rFonts w:ascii="Arial" w:hAnsi="Arial" w:cs="Arial"/>
                <w:lang w:val="en-GB"/>
              </w:rPr>
              <w:t>0</w:t>
            </w:r>
          </w:p>
        </w:tc>
        <w:tc>
          <w:tcPr>
            <w:tcW w:w="1440" w:type="dxa"/>
            <w:vAlign w:val="bottom"/>
          </w:tcPr>
          <w:p w14:paraId="5A0BE8A6" w14:textId="77777777" w:rsidR="001E4121" w:rsidRPr="003218D7" w:rsidRDefault="001E4121" w:rsidP="001C440C">
            <w:pPr>
              <w:jc w:val="right"/>
              <w:rPr>
                <w:rFonts w:ascii="Arial" w:hAnsi="Arial" w:cs="Arial"/>
                <w:lang w:val="en-GB"/>
              </w:rPr>
            </w:pPr>
            <w:r w:rsidRPr="003218D7">
              <w:rPr>
                <w:rFonts w:ascii="Arial" w:hAnsi="Arial" w:cs="Arial"/>
                <w:lang w:val="en-GB"/>
              </w:rPr>
              <w:t>13</w:t>
            </w:r>
          </w:p>
        </w:tc>
      </w:tr>
      <w:tr w:rsidR="001E4121" w:rsidRPr="00813E33" w14:paraId="3A50FE45" w14:textId="77777777" w:rsidTr="00E00A1D">
        <w:trPr>
          <w:jc w:val="center"/>
        </w:trPr>
        <w:tc>
          <w:tcPr>
            <w:tcW w:w="4860" w:type="dxa"/>
            <w:vAlign w:val="bottom"/>
          </w:tcPr>
          <w:p w14:paraId="27155657" w14:textId="37B75BDE" w:rsidR="001E4121" w:rsidRPr="00516600" w:rsidRDefault="001E4121" w:rsidP="00AF5BFB">
            <w:pPr>
              <w:rPr>
                <w:rFonts w:ascii="Arial" w:hAnsi="Arial" w:cs="Arial"/>
                <w:lang w:val="en-GB"/>
              </w:rPr>
            </w:pPr>
            <w:r w:rsidRPr="00516600">
              <w:rPr>
                <w:rFonts w:ascii="Arial" w:hAnsi="Arial" w:cs="Arial"/>
                <w:lang w:val="en-GB"/>
              </w:rPr>
              <w:t xml:space="preserve">Interest </w:t>
            </w:r>
            <w:r w:rsidR="00ED73A2" w:rsidRPr="00516600">
              <w:rPr>
                <w:rFonts w:ascii="Arial" w:hAnsi="Arial" w:cs="Arial"/>
                <w:lang w:val="en-GB"/>
              </w:rPr>
              <w:t xml:space="preserve">for </w:t>
            </w:r>
            <w:r w:rsidRPr="00516600">
              <w:rPr>
                <w:rFonts w:ascii="Arial" w:hAnsi="Arial" w:cs="Arial"/>
                <w:lang w:val="en-GB"/>
              </w:rPr>
              <w:t>Partners</w:t>
            </w:r>
          </w:p>
        </w:tc>
        <w:tc>
          <w:tcPr>
            <w:tcW w:w="1440" w:type="dxa"/>
            <w:vAlign w:val="bottom"/>
          </w:tcPr>
          <w:p w14:paraId="789E0844" w14:textId="77777777" w:rsidR="001E4121" w:rsidRPr="00225309" w:rsidRDefault="001E4121" w:rsidP="001C440C">
            <w:pPr>
              <w:jc w:val="right"/>
              <w:rPr>
                <w:rFonts w:ascii="Arial" w:hAnsi="Arial" w:cs="Arial"/>
                <w:lang w:val="en-GB"/>
              </w:rPr>
            </w:pPr>
            <w:r w:rsidRPr="00225309">
              <w:rPr>
                <w:rFonts w:ascii="Arial" w:hAnsi="Arial" w:cs="Arial"/>
                <w:lang w:val="en-GB"/>
              </w:rPr>
              <w:t>418</w:t>
            </w:r>
          </w:p>
        </w:tc>
        <w:tc>
          <w:tcPr>
            <w:tcW w:w="1440" w:type="dxa"/>
            <w:vAlign w:val="bottom"/>
          </w:tcPr>
          <w:p w14:paraId="61B00F8A" w14:textId="77777777" w:rsidR="001E4121" w:rsidRPr="003218D7" w:rsidRDefault="001E4121" w:rsidP="001C440C">
            <w:pPr>
              <w:jc w:val="right"/>
              <w:rPr>
                <w:rFonts w:ascii="Arial" w:hAnsi="Arial" w:cs="Arial"/>
                <w:lang w:val="en-GB"/>
              </w:rPr>
            </w:pPr>
            <w:r w:rsidRPr="003218D7">
              <w:rPr>
                <w:rFonts w:ascii="Arial" w:hAnsi="Arial" w:cs="Arial"/>
                <w:lang w:val="en-GB"/>
              </w:rPr>
              <w:t>326</w:t>
            </w:r>
          </w:p>
        </w:tc>
      </w:tr>
      <w:tr w:rsidR="001E4121" w:rsidRPr="00813E33" w14:paraId="28B06738" w14:textId="77777777" w:rsidTr="00E00A1D">
        <w:trPr>
          <w:jc w:val="center"/>
        </w:trPr>
        <w:tc>
          <w:tcPr>
            <w:tcW w:w="4860" w:type="dxa"/>
            <w:vAlign w:val="bottom"/>
          </w:tcPr>
          <w:p w14:paraId="50376E70" w14:textId="77777777" w:rsidR="001E4121" w:rsidRPr="00516600" w:rsidRDefault="001E4121" w:rsidP="00AF5BFB">
            <w:pPr>
              <w:rPr>
                <w:rFonts w:ascii="Arial" w:hAnsi="Arial" w:cs="Arial"/>
                <w:lang w:val="en-GB"/>
              </w:rPr>
            </w:pPr>
            <w:r w:rsidRPr="00516600">
              <w:rPr>
                <w:rFonts w:ascii="Arial" w:hAnsi="Arial" w:cs="Arial"/>
                <w:lang w:val="en-GB"/>
              </w:rPr>
              <w:t>Taxable Income (Loss)</w:t>
            </w:r>
          </w:p>
        </w:tc>
        <w:tc>
          <w:tcPr>
            <w:tcW w:w="1440" w:type="dxa"/>
            <w:vAlign w:val="bottom"/>
          </w:tcPr>
          <w:p w14:paraId="7994A290" w14:textId="75B46FE4" w:rsidR="001E4121" w:rsidRPr="00225309" w:rsidRDefault="004D6F18" w:rsidP="001C440C">
            <w:pPr>
              <w:jc w:val="right"/>
              <w:rPr>
                <w:rFonts w:ascii="Arial" w:hAnsi="Arial" w:cs="Arial"/>
                <w:b/>
                <w:lang w:val="en-GB"/>
              </w:rPr>
            </w:pPr>
            <w:r w:rsidRPr="00516600">
              <w:rPr>
                <w:rFonts w:ascii="Arial" w:hAnsi="Arial" w:cs="Arial"/>
                <w:b/>
                <w:lang w:val="en-GB"/>
              </w:rPr>
              <w:t>–</w:t>
            </w:r>
            <w:r w:rsidR="001E4121" w:rsidRPr="00225309">
              <w:rPr>
                <w:rFonts w:ascii="Arial" w:hAnsi="Arial" w:cs="Arial"/>
                <w:b/>
                <w:lang w:val="en-GB"/>
              </w:rPr>
              <w:t>364</w:t>
            </w:r>
          </w:p>
        </w:tc>
        <w:tc>
          <w:tcPr>
            <w:tcW w:w="1440" w:type="dxa"/>
            <w:vAlign w:val="bottom"/>
          </w:tcPr>
          <w:p w14:paraId="562D7362" w14:textId="77777777" w:rsidR="001E4121" w:rsidRPr="003218D7" w:rsidRDefault="001E4121" w:rsidP="001C440C">
            <w:pPr>
              <w:jc w:val="right"/>
              <w:rPr>
                <w:rFonts w:ascii="Arial" w:hAnsi="Arial" w:cs="Arial"/>
                <w:b/>
                <w:lang w:val="en-GB"/>
              </w:rPr>
            </w:pPr>
            <w:r w:rsidRPr="003218D7">
              <w:rPr>
                <w:rFonts w:ascii="Arial" w:hAnsi="Arial" w:cs="Arial"/>
                <w:b/>
                <w:lang w:val="en-GB"/>
              </w:rPr>
              <w:t>1</w:t>
            </w:r>
          </w:p>
        </w:tc>
      </w:tr>
    </w:tbl>
    <w:p w14:paraId="1274A969" w14:textId="77777777" w:rsidR="00450B6A" w:rsidRPr="00813E33" w:rsidRDefault="00450B6A" w:rsidP="00450B6A">
      <w:pPr>
        <w:jc w:val="both"/>
        <w:rPr>
          <w:szCs w:val="22"/>
          <w:lang w:val="en-GB"/>
        </w:rPr>
      </w:pPr>
    </w:p>
    <w:p w14:paraId="2093E15C" w14:textId="5EBF72F5" w:rsidR="001E4121" w:rsidRPr="00813E33" w:rsidRDefault="001E4121" w:rsidP="00FA70E9">
      <w:pPr>
        <w:pStyle w:val="Footnote"/>
        <w:rPr>
          <w:lang w:val="en-GB"/>
        </w:rPr>
      </w:pPr>
      <w:r w:rsidRPr="00813E33">
        <w:rPr>
          <w:lang w:val="en-GB"/>
        </w:rPr>
        <w:t xml:space="preserve">Source: </w:t>
      </w:r>
      <w:r w:rsidR="00040BB2">
        <w:rPr>
          <w:lang w:val="en-GB"/>
        </w:rPr>
        <w:t xml:space="preserve">Company </w:t>
      </w:r>
      <w:r w:rsidRPr="00813E33">
        <w:rPr>
          <w:lang w:val="en-GB"/>
        </w:rPr>
        <w:t>data.</w:t>
      </w:r>
    </w:p>
    <w:p w14:paraId="64395372" w14:textId="77777777" w:rsidR="001E4121" w:rsidRPr="00813E33" w:rsidRDefault="001E4121" w:rsidP="00FA70E9">
      <w:pPr>
        <w:pStyle w:val="Footnote"/>
        <w:rPr>
          <w:lang w:val="en-GB"/>
        </w:rPr>
      </w:pPr>
    </w:p>
    <w:p w14:paraId="06433221" w14:textId="77777777" w:rsidR="00F9641C" w:rsidRPr="00813E33" w:rsidRDefault="00F9641C">
      <w:pPr>
        <w:spacing w:after="200" w:line="276" w:lineRule="auto"/>
        <w:rPr>
          <w:sz w:val="22"/>
          <w:szCs w:val="22"/>
          <w:lang w:val="en-GB"/>
        </w:rPr>
      </w:pPr>
      <w:r w:rsidRPr="00813E33">
        <w:rPr>
          <w:sz w:val="22"/>
          <w:szCs w:val="22"/>
          <w:lang w:val="en-GB"/>
        </w:rPr>
        <w:br w:type="page"/>
      </w:r>
    </w:p>
    <w:p w14:paraId="5AE6DD2D" w14:textId="2D5460C0" w:rsidR="001E4121" w:rsidRPr="00813E33" w:rsidRDefault="001E4121" w:rsidP="00D67DB8">
      <w:pPr>
        <w:pStyle w:val="ExhibitHeading"/>
        <w:rPr>
          <w:lang w:val="en-GB"/>
        </w:rPr>
      </w:pPr>
      <w:r w:rsidRPr="00813E33">
        <w:rPr>
          <w:lang w:val="en-GB"/>
        </w:rPr>
        <w:lastRenderedPageBreak/>
        <w:t xml:space="preserve">Exhibit </w:t>
      </w:r>
      <w:r w:rsidR="00750C5C" w:rsidRPr="00813E33">
        <w:rPr>
          <w:lang w:val="en-GB"/>
        </w:rPr>
        <w:t>2</w:t>
      </w:r>
      <w:r w:rsidR="00F9641C" w:rsidRPr="00813E33">
        <w:rPr>
          <w:lang w:val="en-GB"/>
        </w:rPr>
        <w:t xml:space="preserve">: </w:t>
      </w:r>
      <w:r w:rsidRPr="00813E33">
        <w:rPr>
          <w:lang w:val="en-GB"/>
        </w:rPr>
        <w:t>Balance Sheet (</w:t>
      </w:r>
      <w:r w:rsidR="000B4A1D">
        <w:rPr>
          <w:lang w:val="en-GB"/>
        </w:rPr>
        <w:t xml:space="preserve">in </w:t>
      </w:r>
      <w:r w:rsidR="000B4A1D" w:rsidRPr="00AF5BFB">
        <w:rPr>
          <w:lang w:val="en-GB"/>
        </w:rPr>
        <w:t>₹</w:t>
      </w:r>
      <w:r w:rsidR="000B4A1D">
        <w:rPr>
          <w:lang w:val="en-GB"/>
        </w:rPr>
        <w:t xml:space="preserve"> thousands</w:t>
      </w:r>
      <w:r w:rsidR="0047268A" w:rsidRPr="00813E33">
        <w:rPr>
          <w:lang w:val="en-GB"/>
        </w:rPr>
        <w:t>)</w:t>
      </w:r>
    </w:p>
    <w:p w14:paraId="65BFE23C" w14:textId="77777777" w:rsidR="001E4121" w:rsidRPr="00813E33" w:rsidRDefault="001E4121" w:rsidP="001E4121">
      <w:pPr>
        <w:jc w:val="both"/>
        <w:rPr>
          <w:sz w:val="18"/>
          <w:szCs w:val="22"/>
          <w:lang w:val="en-GB"/>
        </w:rPr>
      </w:pPr>
    </w:p>
    <w:tbl>
      <w:tblPr>
        <w:tblStyle w:val="TableGrid"/>
        <w:tblW w:w="9365" w:type="dxa"/>
        <w:jc w:val="center"/>
        <w:tblLayout w:type="fixed"/>
        <w:tblLook w:val="04A0" w:firstRow="1" w:lastRow="0" w:firstColumn="1" w:lastColumn="0" w:noHBand="0" w:noVBand="1"/>
      </w:tblPr>
      <w:tblGrid>
        <w:gridCol w:w="3155"/>
        <w:gridCol w:w="990"/>
        <w:gridCol w:w="990"/>
        <w:gridCol w:w="2250"/>
        <w:gridCol w:w="990"/>
        <w:gridCol w:w="990"/>
      </w:tblGrid>
      <w:tr w:rsidR="005B51BD" w:rsidRPr="00813E33" w14:paraId="4C06F9A7" w14:textId="77777777" w:rsidTr="002228D3">
        <w:trPr>
          <w:jc w:val="center"/>
        </w:trPr>
        <w:tc>
          <w:tcPr>
            <w:tcW w:w="3155" w:type="dxa"/>
            <w:vAlign w:val="bottom"/>
          </w:tcPr>
          <w:p w14:paraId="3F340FC8" w14:textId="0F1FAE50" w:rsidR="005B51BD" w:rsidRPr="008F22FA" w:rsidRDefault="005B51BD" w:rsidP="005B51BD">
            <w:pPr>
              <w:jc w:val="center"/>
              <w:rPr>
                <w:rFonts w:ascii="Arial" w:hAnsi="Arial" w:cs="Arial"/>
                <w:b/>
                <w:bCs/>
                <w:sz w:val="19"/>
                <w:szCs w:val="19"/>
                <w:lang w:val="en-GB"/>
              </w:rPr>
            </w:pPr>
            <w:r w:rsidRPr="008F22FA">
              <w:rPr>
                <w:rFonts w:ascii="Arial" w:hAnsi="Arial" w:cs="Arial"/>
                <w:b/>
                <w:bCs/>
                <w:sz w:val="19"/>
                <w:szCs w:val="19"/>
                <w:lang w:val="en-GB"/>
              </w:rPr>
              <w:t>Assets</w:t>
            </w:r>
          </w:p>
        </w:tc>
        <w:tc>
          <w:tcPr>
            <w:tcW w:w="990" w:type="dxa"/>
            <w:vAlign w:val="bottom"/>
          </w:tcPr>
          <w:p w14:paraId="4B4E487E" w14:textId="1910775A" w:rsidR="005B51BD" w:rsidRPr="008F22FA" w:rsidRDefault="005B51BD" w:rsidP="005B51BD">
            <w:pPr>
              <w:jc w:val="center"/>
              <w:rPr>
                <w:rFonts w:ascii="Arial" w:hAnsi="Arial" w:cs="Arial"/>
                <w:b/>
                <w:bCs/>
                <w:sz w:val="19"/>
                <w:szCs w:val="19"/>
                <w:lang w:val="en-GB"/>
              </w:rPr>
            </w:pPr>
            <w:r w:rsidRPr="008F22FA">
              <w:rPr>
                <w:rFonts w:ascii="Arial" w:hAnsi="Arial" w:cs="Arial"/>
                <w:b/>
                <w:sz w:val="19"/>
                <w:szCs w:val="19"/>
                <w:lang w:val="en-GB"/>
              </w:rPr>
              <w:t>2014</w:t>
            </w:r>
            <w:r w:rsidR="004D6F18" w:rsidRPr="008F22FA">
              <w:rPr>
                <w:rFonts w:ascii="Arial" w:hAnsi="Arial" w:cs="Arial"/>
                <w:b/>
                <w:sz w:val="19"/>
                <w:szCs w:val="19"/>
                <w:lang w:val="en-GB"/>
              </w:rPr>
              <w:t>–</w:t>
            </w:r>
            <w:r w:rsidRPr="008F22FA">
              <w:rPr>
                <w:rFonts w:ascii="Arial" w:hAnsi="Arial" w:cs="Arial"/>
                <w:b/>
                <w:sz w:val="19"/>
                <w:szCs w:val="19"/>
                <w:lang w:val="en-GB"/>
              </w:rPr>
              <w:t>15</w:t>
            </w:r>
          </w:p>
        </w:tc>
        <w:tc>
          <w:tcPr>
            <w:tcW w:w="990" w:type="dxa"/>
            <w:vAlign w:val="bottom"/>
          </w:tcPr>
          <w:p w14:paraId="153FE5A3" w14:textId="27BF63C1" w:rsidR="005B51BD" w:rsidRPr="008F22FA" w:rsidRDefault="005B51BD" w:rsidP="005B51BD">
            <w:pPr>
              <w:jc w:val="center"/>
              <w:rPr>
                <w:rFonts w:ascii="Arial" w:hAnsi="Arial" w:cs="Arial"/>
                <w:b/>
                <w:bCs/>
                <w:sz w:val="19"/>
                <w:szCs w:val="19"/>
                <w:lang w:val="en-GB"/>
              </w:rPr>
            </w:pPr>
            <w:r w:rsidRPr="008F22FA">
              <w:rPr>
                <w:rFonts w:ascii="Arial" w:hAnsi="Arial" w:cs="Arial"/>
                <w:b/>
                <w:sz w:val="19"/>
                <w:szCs w:val="19"/>
                <w:lang w:val="en-GB"/>
              </w:rPr>
              <w:t>2015</w:t>
            </w:r>
            <w:r w:rsidR="004D6F18" w:rsidRPr="008F22FA">
              <w:rPr>
                <w:rFonts w:ascii="Arial" w:hAnsi="Arial" w:cs="Arial"/>
                <w:b/>
                <w:sz w:val="19"/>
                <w:szCs w:val="19"/>
                <w:lang w:val="en-GB"/>
              </w:rPr>
              <w:t>–</w:t>
            </w:r>
            <w:r w:rsidRPr="008F22FA">
              <w:rPr>
                <w:rFonts w:ascii="Arial" w:hAnsi="Arial" w:cs="Arial"/>
                <w:b/>
                <w:sz w:val="19"/>
                <w:szCs w:val="19"/>
                <w:lang w:val="en-GB"/>
              </w:rPr>
              <w:t>16</w:t>
            </w:r>
          </w:p>
        </w:tc>
        <w:tc>
          <w:tcPr>
            <w:tcW w:w="2250" w:type="dxa"/>
            <w:vAlign w:val="bottom"/>
          </w:tcPr>
          <w:p w14:paraId="0D56FE4D" w14:textId="7462B575" w:rsidR="005B51BD" w:rsidRPr="008F22FA" w:rsidRDefault="005B51BD" w:rsidP="005B51BD">
            <w:pPr>
              <w:jc w:val="center"/>
              <w:rPr>
                <w:rFonts w:ascii="Arial" w:hAnsi="Arial" w:cs="Arial"/>
                <w:b/>
                <w:bCs/>
                <w:sz w:val="19"/>
                <w:szCs w:val="19"/>
                <w:lang w:val="en-GB"/>
              </w:rPr>
            </w:pPr>
            <w:r w:rsidRPr="008F22FA">
              <w:rPr>
                <w:rFonts w:ascii="Arial" w:hAnsi="Arial" w:cs="Arial"/>
                <w:b/>
                <w:bCs/>
                <w:sz w:val="19"/>
                <w:szCs w:val="19"/>
                <w:lang w:val="en-GB"/>
              </w:rPr>
              <w:t xml:space="preserve">Capital </w:t>
            </w:r>
            <w:r w:rsidR="00B531E4" w:rsidRPr="008F22FA">
              <w:rPr>
                <w:rFonts w:ascii="Arial" w:hAnsi="Arial" w:cs="Arial"/>
                <w:b/>
                <w:bCs/>
                <w:sz w:val="19"/>
                <w:szCs w:val="19"/>
                <w:lang w:val="en-GB"/>
              </w:rPr>
              <w:t>and</w:t>
            </w:r>
            <w:r w:rsidRPr="008F22FA">
              <w:rPr>
                <w:rFonts w:ascii="Arial" w:hAnsi="Arial" w:cs="Arial"/>
                <w:b/>
                <w:bCs/>
                <w:sz w:val="19"/>
                <w:szCs w:val="19"/>
                <w:lang w:val="en-GB"/>
              </w:rPr>
              <w:t xml:space="preserve"> Liabilities</w:t>
            </w:r>
          </w:p>
        </w:tc>
        <w:tc>
          <w:tcPr>
            <w:tcW w:w="990" w:type="dxa"/>
            <w:vAlign w:val="bottom"/>
          </w:tcPr>
          <w:p w14:paraId="5D669607" w14:textId="09D83B40" w:rsidR="005B51BD" w:rsidRPr="008F22FA" w:rsidRDefault="005B51BD" w:rsidP="005B51BD">
            <w:pPr>
              <w:jc w:val="center"/>
              <w:rPr>
                <w:rFonts w:ascii="Arial" w:hAnsi="Arial" w:cs="Arial"/>
                <w:b/>
                <w:sz w:val="19"/>
                <w:szCs w:val="19"/>
                <w:lang w:val="en-GB"/>
              </w:rPr>
            </w:pPr>
            <w:r w:rsidRPr="008F22FA">
              <w:rPr>
                <w:rFonts w:ascii="Arial" w:hAnsi="Arial" w:cs="Arial"/>
                <w:b/>
                <w:sz w:val="19"/>
                <w:szCs w:val="19"/>
                <w:lang w:val="en-GB"/>
              </w:rPr>
              <w:t>2014</w:t>
            </w:r>
            <w:r w:rsidR="004D6F18" w:rsidRPr="008F22FA">
              <w:rPr>
                <w:rFonts w:ascii="Arial" w:hAnsi="Arial" w:cs="Arial"/>
                <w:b/>
                <w:sz w:val="19"/>
                <w:szCs w:val="19"/>
                <w:lang w:val="en-GB"/>
              </w:rPr>
              <w:t>–</w:t>
            </w:r>
            <w:r w:rsidRPr="008F22FA">
              <w:rPr>
                <w:rFonts w:ascii="Arial" w:hAnsi="Arial" w:cs="Arial"/>
                <w:b/>
                <w:sz w:val="19"/>
                <w:szCs w:val="19"/>
                <w:lang w:val="en-GB"/>
              </w:rPr>
              <w:t>15</w:t>
            </w:r>
          </w:p>
        </w:tc>
        <w:tc>
          <w:tcPr>
            <w:tcW w:w="990" w:type="dxa"/>
            <w:vAlign w:val="bottom"/>
          </w:tcPr>
          <w:p w14:paraId="43968460" w14:textId="4765AF89" w:rsidR="005B51BD" w:rsidRPr="008F22FA" w:rsidRDefault="005B51BD" w:rsidP="005B51BD">
            <w:pPr>
              <w:jc w:val="center"/>
              <w:rPr>
                <w:rFonts w:ascii="Arial" w:hAnsi="Arial" w:cs="Arial"/>
                <w:b/>
                <w:sz w:val="19"/>
                <w:szCs w:val="19"/>
                <w:lang w:val="en-GB"/>
              </w:rPr>
            </w:pPr>
            <w:r w:rsidRPr="008F22FA">
              <w:rPr>
                <w:rFonts w:ascii="Arial" w:hAnsi="Arial" w:cs="Arial"/>
                <w:b/>
                <w:sz w:val="19"/>
                <w:szCs w:val="19"/>
                <w:lang w:val="en-GB"/>
              </w:rPr>
              <w:t>2015</w:t>
            </w:r>
            <w:r w:rsidR="004D6F18" w:rsidRPr="008F22FA">
              <w:rPr>
                <w:rFonts w:ascii="Arial" w:hAnsi="Arial" w:cs="Arial"/>
                <w:b/>
                <w:sz w:val="19"/>
                <w:szCs w:val="19"/>
                <w:lang w:val="en-GB"/>
              </w:rPr>
              <w:t>–</w:t>
            </w:r>
            <w:r w:rsidRPr="008F22FA">
              <w:rPr>
                <w:rFonts w:ascii="Arial" w:hAnsi="Arial" w:cs="Arial"/>
                <w:b/>
                <w:sz w:val="19"/>
                <w:szCs w:val="19"/>
                <w:lang w:val="en-GB"/>
              </w:rPr>
              <w:t>16</w:t>
            </w:r>
          </w:p>
        </w:tc>
      </w:tr>
      <w:tr w:rsidR="005B51BD" w:rsidRPr="00813E33" w14:paraId="07050F89" w14:textId="77777777" w:rsidTr="002228D3">
        <w:trPr>
          <w:jc w:val="center"/>
        </w:trPr>
        <w:tc>
          <w:tcPr>
            <w:tcW w:w="3155" w:type="dxa"/>
            <w:vAlign w:val="bottom"/>
          </w:tcPr>
          <w:p w14:paraId="34995731" w14:textId="719B8998"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Gross Block of Fixed Assets</w:t>
            </w:r>
          </w:p>
        </w:tc>
        <w:tc>
          <w:tcPr>
            <w:tcW w:w="990" w:type="dxa"/>
            <w:vAlign w:val="bottom"/>
          </w:tcPr>
          <w:p w14:paraId="79B2CB23" w14:textId="6930B03E"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11</w:t>
            </w:r>
            <w:r w:rsidR="009D4E2A" w:rsidRPr="008F22FA">
              <w:rPr>
                <w:rFonts w:ascii="Arial" w:hAnsi="Arial" w:cs="Arial"/>
                <w:sz w:val="19"/>
                <w:szCs w:val="19"/>
                <w:lang w:val="en-GB"/>
              </w:rPr>
              <w:t>,</w:t>
            </w:r>
            <w:r w:rsidRPr="008F22FA">
              <w:rPr>
                <w:rFonts w:ascii="Arial" w:hAnsi="Arial" w:cs="Arial"/>
                <w:sz w:val="19"/>
                <w:szCs w:val="19"/>
                <w:lang w:val="en-GB"/>
              </w:rPr>
              <w:t>036</w:t>
            </w:r>
          </w:p>
        </w:tc>
        <w:tc>
          <w:tcPr>
            <w:tcW w:w="990" w:type="dxa"/>
            <w:vAlign w:val="bottom"/>
          </w:tcPr>
          <w:p w14:paraId="5B2803D6" w14:textId="5E6DF46A"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10</w:t>
            </w:r>
            <w:r w:rsidR="009D4E2A" w:rsidRPr="008F22FA">
              <w:rPr>
                <w:rFonts w:ascii="Arial" w:hAnsi="Arial" w:cs="Arial"/>
                <w:sz w:val="19"/>
                <w:szCs w:val="19"/>
                <w:lang w:val="en-GB"/>
              </w:rPr>
              <w:t>,</w:t>
            </w:r>
            <w:r w:rsidRPr="008F22FA">
              <w:rPr>
                <w:rFonts w:ascii="Arial" w:hAnsi="Arial" w:cs="Arial"/>
                <w:sz w:val="19"/>
                <w:szCs w:val="19"/>
                <w:lang w:val="en-GB"/>
              </w:rPr>
              <w:t>376</w:t>
            </w:r>
          </w:p>
        </w:tc>
        <w:tc>
          <w:tcPr>
            <w:tcW w:w="2250" w:type="dxa"/>
            <w:vAlign w:val="bottom"/>
          </w:tcPr>
          <w:p w14:paraId="42A45C1A" w14:textId="230BF7D5"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Partners</w:t>
            </w:r>
            <w:r w:rsidR="009D4E2A" w:rsidRPr="008F22FA">
              <w:rPr>
                <w:rFonts w:ascii="Arial" w:hAnsi="Arial" w:cs="Arial"/>
                <w:sz w:val="19"/>
                <w:szCs w:val="19"/>
                <w:lang w:val="en-GB"/>
              </w:rPr>
              <w:t>’</w:t>
            </w:r>
            <w:r w:rsidRPr="008F22FA">
              <w:rPr>
                <w:rFonts w:ascii="Arial" w:hAnsi="Arial" w:cs="Arial"/>
                <w:sz w:val="19"/>
                <w:szCs w:val="19"/>
                <w:lang w:val="en-GB"/>
              </w:rPr>
              <w:t xml:space="preserve"> Capital</w:t>
            </w:r>
          </w:p>
        </w:tc>
        <w:tc>
          <w:tcPr>
            <w:tcW w:w="990" w:type="dxa"/>
            <w:vAlign w:val="bottom"/>
          </w:tcPr>
          <w:p w14:paraId="366E2285" w14:textId="75CA9842"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3</w:t>
            </w:r>
            <w:r w:rsidR="009D4E2A" w:rsidRPr="008F22FA">
              <w:rPr>
                <w:rFonts w:ascii="Arial" w:hAnsi="Arial" w:cs="Arial"/>
                <w:sz w:val="19"/>
                <w:szCs w:val="19"/>
                <w:lang w:val="en-GB"/>
              </w:rPr>
              <w:t>,</w:t>
            </w:r>
            <w:r w:rsidRPr="008F22FA">
              <w:rPr>
                <w:rFonts w:ascii="Arial" w:hAnsi="Arial" w:cs="Arial"/>
                <w:sz w:val="19"/>
                <w:szCs w:val="19"/>
                <w:lang w:val="en-GB"/>
              </w:rPr>
              <w:t>487</w:t>
            </w:r>
          </w:p>
        </w:tc>
        <w:tc>
          <w:tcPr>
            <w:tcW w:w="990" w:type="dxa"/>
            <w:vAlign w:val="bottom"/>
          </w:tcPr>
          <w:p w14:paraId="3A2F1053" w14:textId="6658C237"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w:t>
            </w:r>
            <w:r w:rsidR="009D4E2A" w:rsidRPr="008F22FA">
              <w:rPr>
                <w:rFonts w:ascii="Arial" w:hAnsi="Arial" w:cs="Arial"/>
                <w:sz w:val="19"/>
                <w:szCs w:val="19"/>
                <w:lang w:val="en-GB"/>
              </w:rPr>
              <w:t>,</w:t>
            </w:r>
            <w:r w:rsidRPr="008F22FA">
              <w:rPr>
                <w:rFonts w:ascii="Arial" w:hAnsi="Arial" w:cs="Arial"/>
                <w:sz w:val="19"/>
                <w:szCs w:val="19"/>
                <w:lang w:val="en-GB"/>
              </w:rPr>
              <w:t>480</w:t>
            </w:r>
          </w:p>
        </w:tc>
      </w:tr>
      <w:tr w:rsidR="005B51BD" w:rsidRPr="00813E33" w14:paraId="4F84219F" w14:textId="77777777" w:rsidTr="002228D3">
        <w:trPr>
          <w:jc w:val="center"/>
        </w:trPr>
        <w:tc>
          <w:tcPr>
            <w:tcW w:w="3155" w:type="dxa"/>
            <w:vAlign w:val="bottom"/>
          </w:tcPr>
          <w:p w14:paraId="7FC6D67C" w14:textId="5E646E5A"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Less: Depreciation</w:t>
            </w:r>
          </w:p>
        </w:tc>
        <w:tc>
          <w:tcPr>
            <w:tcW w:w="990" w:type="dxa"/>
            <w:vAlign w:val="bottom"/>
          </w:tcPr>
          <w:p w14:paraId="0A1F5CFE" w14:textId="0BE61BA2"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433</w:t>
            </w:r>
          </w:p>
        </w:tc>
        <w:tc>
          <w:tcPr>
            <w:tcW w:w="990" w:type="dxa"/>
            <w:vAlign w:val="bottom"/>
          </w:tcPr>
          <w:p w14:paraId="703F3F2F" w14:textId="3B467507"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290</w:t>
            </w:r>
          </w:p>
        </w:tc>
        <w:tc>
          <w:tcPr>
            <w:tcW w:w="2250" w:type="dxa"/>
            <w:vAlign w:val="bottom"/>
          </w:tcPr>
          <w:p w14:paraId="6831C04D" w14:textId="292807FA"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Interest on Capital</w:t>
            </w:r>
          </w:p>
        </w:tc>
        <w:tc>
          <w:tcPr>
            <w:tcW w:w="990" w:type="dxa"/>
            <w:vAlign w:val="bottom"/>
          </w:tcPr>
          <w:p w14:paraId="57AB3964"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418</w:t>
            </w:r>
          </w:p>
        </w:tc>
        <w:tc>
          <w:tcPr>
            <w:tcW w:w="990" w:type="dxa"/>
            <w:vAlign w:val="bottom"/>
          </w:tcPr>
          <w:p w14:paraId="5EC58EFD" w14:textId="12C5FEF7"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327</w:t>
            </w:r>
          </w:p>
        </w:tc>
      </w:tr>
      <w:tr w:rsidR="005B51BD" w:rsidRPr="00813E33" w14:paraId="6C25DD0A" w14:textId="77777777" w:rsidTr="002228D3">
        <w:trPr>
          <w:jc w:val="center"/>
        </w:trPr>
        <w:tc>
          <w:tcPr>
            <w:tcW w:w="3155" w:type="dxa"/>
            <w:vAlign w:val="bottom"/>
          </w:tcPr>
          <w:p w14:paraId="3A9B001A" w14:textId="65446835"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Net Fixed Assets</w:t>
            </w:r>
          </w:p>
        </w:tc>
        <w:tc>
          <w:tcPr>
            <w:tcW w:w="990" w:type="dxa"/>
            <w:vAlign w:val="bottom"/>
          </w:tcPr>
          <w:p w14:paraId="675FB41E" w14:textId="15BED8EA"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9</w:t>
            </w:r>
            <w:r w:rsidR="009D4E2A" w:rsidRPr="008F22FA">
              <w:rPr>
                <w:rFonts w:ascii="Arial" w:hAnsi="Arial" w:cs="Arial"/>
                <w:sz w:val="19"/>
                <w:szCs w:val="19"/>
                <w:lang w:val="en-GB"/>
              </w:rPr>
              <w:t>,</w:t>
            </w:r>
            <w:r w:rsidRPr="008F22FA">
              <w:rPr>
                <w:rFonts w:ascii="Arial" w:hAnsi="Arial" w:cs="Arial"/>
                <w:sz w:val="19"/>
                <w:szCs w:val="19"/>
                <w:lang w:val="en-GB"/>
              </w:rPr>
              <w:t>603</w:t>
            </w:r>
          </w:p>
        </w:tc>
        <w:tc>
          <w:tcPr>
            <w:tcW w:w="990" w:type="dxa"/>
            <w:vAlign w:val="bottom"/>
          </w:tcPr>
          <w:p w14:paraId="5D8DD876" w14:textId="19046450"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9</w:t>
            </w:r>
            <w:r w:rsidR="009D4E2A" w:rsidRPr="008F22FA">
              <w:rPr>
                <w:rFonts w:ascii="Arial" w:hAnsi="Arial" w:cs="Arial"/>
                <w:sz w:val="19"/>
                <w:szCs w:val="19"/>
                <w:lang w:val="en-GB"/>
              </w:rPr>
              <w:t>,</w:t>
            </w:r>
            <w:r w:rsidRPr="008F22FA">
              <w:rPr>
                <w:rFonts w:ascii="Arial" w:hAnsi="Arial" w:cs="Arial"/>
                <w:sz w:val="19"/>
                <w:szCs w:val="19"/>
                <w:lang w:val="en-GB"/>
              </w:rPr>
              <w:t>086</w:t>
            </w:r>
          </w:p>
        </w:tc>
        <w:tc>
          <w:tcPr>
            <w:tcW w:w="2250" w:type="dxa"/>
            <w:vAlign w:val="bottom"/>
          </w:tcPr>
          <w:p w14:paraId="1B0AB40B" w14:textId="1D2F70C9"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 xml:space="preserve">Less: Loss </w:t>
            </w:r>
            <w:r w:rsidR="009D4E2A" w:rsidRPr="008F22FA">
              <w:rPr>
                <w:rFonts w:ascii="Arial" w:hAnsi="Arial" w:cs="Arial"/>
                <w:sz w:val="19"/>
                <w:szCs w:val="19"/>
                <w:lang w:val="en-GB"/>
              </w:rPr>
              <w:t>and</w:t>
            </w:r>
            <w:r w:rsidRPr="008F22FA">
              <w:rPr>
                <w:rFonts w:ascii="Arial" w:hAnsi="Arial" w:cs="Arial"/>
                <w:sz w:val="19"/>
                <w:szCs w:val="19"/>
                <w:lang w:val="en-GB"/>
              </w:rPr>
              <w:t xml:space="preserve"> Withdrawals</w:t>
            </w:r>
          </w:p>
        </w:tc>
        <w:tc>
          <w:tcPr>
            <w:tcW w:w="990" w:type="dxa"/>
            <w:vAlign w:val="bottom"/>
          </w:tcPr>
          <w:p w14:paraId="04A9D753" w14:textId="1002A594"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364</w:t>
            </w:r>
          </w:p>
        </w:tc>
        <w:tc>
          <w:tcPr>
            <w:tcW w:w="990" w:type="dxa"/>
            <w:vAlign w:val="bottom"/>
          </w:tcPr>
          <w:p w14:paraId="02B65004" w14:textId="4A14C2BE"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347</w:t>
            </w:r>
          </w:p>
        </w:tc>
      </w:tr>
      <w:tr w:rsidR="005B51BD" w:rsidRPr="00813E33" w14:paraId="5742CC60" w14:textId="77777777" w:rsidTr="002228D3">
        <w:trPr>
          <w:jc w:val="center"/>
        </w:trPr>
        <w:tc>
          <w:tcPr>
            <w:tcW w:w="3155" w:type="dxa"/>
            <w:vAlign w:val="bottom"/>
          </w:tcPr>
          <w:p w14:paraId="523D51D0" w14:textId="400690A8"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Current Assets, Loans</w:t>
            </w:r>
            <w:r w:rsidR="004D6F18" w:rsidRPr="008F22FA">
              <w:rPr>
                <w:rFonts w:ascii="Arial" w:hAnsi="Arial" w:cs="Arial"/>
                <w:sz w:val="19"/>
                <w:szCs w:val="19"/>
                <w:lang w:val="en-GB"/>
              </w:rPr>
              <w:t>, and</w:t>
            </w:r>
            <w:r w:rsidRPr="008F22FA">
              <w:rPr>
                <w:rFonts w:ascii="Arial" w:hAnsi="Arial" w:cs="Arial"/>
                <w:sz w:val="19"/>
                <w:szCs w:val="19"/>
                <w:lang w:val="en-GB"/>
              </w:rPr>
              <w:t xml:space="preserve"> Advances</w:t>
            </w:r>
          </w:p>
        </w:tc>
        <w:tc>
          <w:tcPr>
            <w:tcW w:w="990" w:type="dxa"/>
            <w:vAlign w:val="bottom"/>
          </w:tcPr>
          <w:p w14:paraId="15787E51" w14:textId="07873515"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 </w:t>
            </w:r>
          </w:p>
        </w:tc>
        <w:tc>
          <w:tcPr>
            <w:tcW w:w="990" w:type="dxa"/>
            <w:vAlign w:val="bottom"/>
          </w:tcPr>
          <w:p w14:paraId="4A92B687" w14:textId="690C1EF9"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 </w:t>
            </w:r>
          </w:p>
        </w:tc>
        <w:tc>
          <w:tcPr>
            <w:tcW w:w="2250" w:type="dxa"/>
            <w:vAlign w:val="bottom"/>
          </w:tcPr>
          <w:p w14:paraId="039DCAF0" w14:textId="25B6007C"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Capital</w:t>
            </w:r>
          </w:p>
        </w:tc>
        <w:tc>
          <w:tcPr>
            <w:tcW w:w="990" w:type="dxa"/>
            <w:vAlign w:val="bottom"/>
          </w:tcPr>
          <w:p w14:paraId="577F07DE" w14:textId="5096EB91"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2</w:t>
            </w:r>
            <w:r w:rsidR="009D4E2A" w:rsidRPr="008F22FA">
              <w:rPr>
                <w:rFonts w:ascii="Arial" w:hAnsi="Arial" w:cs="Arial"/>
                <w:sz w:val="19"/>
                <w:szCs w:val="19"/>
                <w:lang w:val="en-GB"/>
              </w:rPr>
              <w:t>,</w:t>
            </w:r>
            <w:r w:rsidRPr="008F22FA">
              <w:rPr>
                <w:rFonts w:ascii="Arial" w:hAnsi="Arial" w:cs="Arial"/>
                <w:sz w:val="19"/>
                <w:szCs w:val="19"/>
                <w:lang w:val="en-GB"/>
              </w:rPr>
              <w:t>541</w:t>
            </w:r>
          </w:p>
        </w:tc>
        <w:tc>
          <w:tcPr>
            <w:tcW w:w="990" w:type="dxa"/>
            <w:vAlign w:val="bottom"/>
          </w:tcPr>
          <w:p w14:paraId="3F5DAFB5" w14:textId="4605D96E"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w:t>
            </w:r>
            <w:r w:rsidR="009D4E2A" w:rsidRPr="008F22FA">
              <w:rPr>
                <w:rFonts w:ascii="Arial" w:hAnsi="Arial" w:cs="Arial"/>
                <w:sz w:val="19"/>
                <w:szCs w:val="19"/>
                <w:lang w:val="en-GB"/>
              </w:rPr>
              <w:t>,</w:t>
            </w:r>
            <w:r w:rsidRPr="008F22FA">
              <w:rPr>
                <w:rFonts w:ascii="Arial" w:hAnsi="Arial" w:cs="Arial"/>
                <w:sz w:val="19"/>
                <w:szCs w:val="19"/>
                <w:lang w:val="en-GB"/>
              </w:rPr>
              <w:t>460</w:t>
            </w:r>
          </w:p>
        </w:tc>
      </w:tr>
      <w:tr w:rsidR="005B51BD" w:rsidRPr="00813E33" w14:paraId="03C0E6C1" w14:textId="77777777" w:rsidTr="002228D3">
        <w:trPr>
          <w:jc w:val="center"/>
        </w:trPr>
        <w:tc>
          <w:tcPr>
            <w:tcW w:w="3155" w:type="dxa"/>
            <w:vAlign w:val="bottom"/>
          </w:tcPr>
          <w:p w14:paraId="0632BFDB" w14:textId="586743BF"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 xml:space="preserve">Cash </w:t>
            </w:r>
            <w:r w:rsidR="001A5D47" w:rsidRPr="008F22FA">
              <w:rPr>
                <w:rFonts w:ascii="Arial" w:hAnsi="Arial" w:cs="Arial"/>
                <w:sz w:val="19"/>
                <w:szCs w:val="19"/>
                <w:lang w:val="en-GB"/>
              </w:rPr>
              <w:t>and</w:t>
            </w:r>
            <w:r w:rsidRPr="008F22FA">
              <w:rPr>
                <w:rFonts w:ascii="Arial" w:hAnsi="Arial" w:cs="Arial"/>
                <w:sz w:val="19"/>
                <w:szCs w:val="19"/>
                <w:lang w:val="en-GB"/>
              </w:rPr>
              <w:t xml:space="preserve"> Bank Balances</w:t>
            </w:r>
          </w:p>
        </w:tc>
        <w:tc>
          <w:tcPr>
            <w:tcW w:w="990" w:type="dxa"/>
            <w:vAlign w:val="bottom"/>
          </w:tcPr>
          <w:p w14:paraId="63F6E988" w14:textId="40A0DDF7"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275</w:t>
            </w:r>
          </w:p>
        </w:tc>
        <w:tc>
          <w:tcPr>
            <w:tcW w:w="990" w:type="dxa"/>
            <w:vAlign w:val="bottom"/>
          </w:tcPr>
          <w:p w14:paraId="1269F05C" w14:textId="7670334E"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626</w:t>
            </w:r>
          </w:p>
        </w:tc>
        <w:tc>
          <w:tcPr>
            <w:tcW w:w="2250" w:type="dxa"/>
            <w:vAlign w:val="bottom"/>
          </w:tcPr>
          <w:p w14:paraId="38A75AF6" w14:textId="79712F5B"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Secured Loan</w:t>
            </w:r>
          </w:p>
        </w:tc>
        <w:tc>
          <w:tcPr>
            <w:tcW w:w="990" w:type="dxa"/>
            <w:vAlign w:val="bottom"/>
          </w:tcPr>
          <w:p w14:paraId="07597247" w14:textId="48D7FA7C"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8</w:t>
            </w:r>
            <w:r w:rsidR="009D4E2A" w:rsidRPr="008F22FA">
              <w:rPr>
                <w:rFonts w:ascii="Arial" w:hAnsi="Arial" w:cs="Arial"/>
                <w:sz w:val="19"/>
                <w:szCs w:val="19"/>
                <w:lang w:val="en-GB"/>
              </w:rPr>
              <w:t>,</w:t>
            </w:r>
            <w:r w:rsidRPr="008F22FA">
              <w:rPr>
                <w:rFonts w:ascii="Arial" w:hAnsi="Arial" w:cs="Arial"/>
                <w:sz w:val="19"/>
                <w:szCs w:val="19"/>
                <w:lang w:val="en-GB"/>
              </w:rPr>
              <w:t>566</w:t>
            </w:r>
          </w:p>
        </w:tc>
        <w:tc>
          <w:tcPr>
            <w:tcW w:w="990" w:type="dxa"/>
            <w:vAlign w:val="bottom"/>
          </w:tcPr>
          <w:p w14:paraId="0D81B848" w14:textId="17691FA8"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7</w:t>
            </w:r>
            <w:r w:rsidR="009D4E2A" w:rsidRPr="008F22FA">
              <w:rPr>
                <w:rFonts w:ascii="Arial" w:hAnsi="Arial" w:cs="Arial"/>
                <w:sz w:val="19"/>
                <w:szCs w:val="19"/>
                <w:lang w:val="en-GB"/>
              </w:rPr>
              <w:t>,</w:t>
            </w:r>
            <w:r w:rsidRPr="008F22FA">
              <w:rPr>
                <w:rFonts w:ascii="Arial" w:hAnsi="Arial" w:cs="Arial"/>
                <w:sz w:val="19"/>
                <w:szCs w:val="19"/>
                <w:lang w:val="en-GB"/>
              </w:rPr>
              <w:t>645</w:t>
            </w:r>
          </w:p>
        </w:tc>
      </w:tr>
      <w:tr w:rsidR="005B51BD" w:rsidRPr="00813E33" w14:paraId="4BB23368" w14:textId="77777777" w:rsidTr="002228D3">
        <w:trPr>
          <w:jc w:val="center"/>
        </w:trPr>
        <w:tc>
          <w:tcPr>
            <w:tcW w:w="3155" w:type="dxa"/>
            <w:vAlign w:val="bottom"/>
          </w:tcPr>
          <w:p w14:paraId="1CA80FD5" w14:textId="4821E10B"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Sundry Debtors</w:t>
            </w:r>
          </w:p>
        </w:tc>
        <w:tc>
          <w:tcPr>
            <w:tcW w:w="990" w:type="dxa"/>
            <w:vAlign w:val="bottom"/>
          </w:tcPr>
          <w:p w14:paraId="7674306C" w14:textId="7C0CF0EB"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687</w:t>
            </w:r>
          </w:p>
        </w:tc>
        <w:tc>
          <w:tcPr>
            <w:tcW w:w="990" w:type="dxa"/>
            <w:vAlign w:val="bottom"/>
          </w:tcPr>
          <w:p w14:paraId="62729B77" w14:textId="17834EED"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855</w:t>
            </w:r>
          </w:p>
        </w:tc>
        <w:tc>
          <w:tcPr>
            <w:tcW w:w="2250" w:type="dxa"/>
            <w:vAlign w:val="bottom"/>
          </w:tcPr>
          <w:p w14:paraId="1A613130" w14:textId="0536A6C2"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Unsecured Loan</w:t>
            </w:r>
          </w:p>
        </w:tc>
        <w:tc>
          <w:tcPr>
            <w:tcW w:w="990" w:type="dxa"/>
            <w:vAlign w:val="bottom"/>
          </w:tcPr>
          <w:p w14:paraId="1DA8C552"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980</w:t>
            </w:r>
          </w:p>
        </w:tc>
        <w:tc>
          <w:tcPr>
            <w:tcW w:w="990" w:type="dxa"/>
            <w:vAlign w:val="bottom"/>
          </w:tcPr>
          <w:p w14:paraId="6EA6AE2F" w14:textId="2A23EC81"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870</w:t>
            </w:r>
          </w:p>
        </w:tc>
      </w:tr>
      <w:tr w:rsidR="005B51BD" w:rsidRPr="00813E33" w14:paraId="7D340055" w14:textId="77777777" w:rsidTr="002228D3">
        <w:trPr>
          <w:jc w:val="center"/>
        </w:trPr>
        <w:tc>
          <w:tcPr>
            <w:tcW w:w="3155" w:type="dxa"/>
            <w:vAlign w:val="bottom"/>
          </w:tcPr>
          <w:p w14:paraId="118B3F5A" w14:textId="584480F8" w:rsidR="005B51BD" w:rsidRPr="008F22FA" w:rsidRDefault="005B51BD" w:rsidP="005B51BD">
            <w:pPr>
              <w:rPr>
                <w:rFonts w:ascii="Arial" w:hAnsi="Arial" w:cs="Arial"/>
                <w:sz w:val="19"/>
                <w:szCs w:val="19"/>
                <w:u w:val="single"/>
                <w:lang w:val="en-GB"/>
              </w:rPr>
            </w:pPr>
            <w:r w:rsidRPr="008F22FA">
              <w:rPr>
                <w:rFonts w:ascii="Arial" w:hAnsi="Arial" w:cs="Arial"/>
                <w:sz w:val="19"/>
                <w:szCs w:val="19"/>
                <w:lang w:val="en-GB"/>
              </w:rPr>
              <w:t>Inventory</w:t>
            </w:r>
          </w:p>
        </w:tc>
        <w:tc>
          <w:tcPr>
            <w:tcW w:w="990" w:type="dxa"/>
            <w:vAlign w:val="bottom"/>
          </w:tcPr>
          <w:p w14:paraId="260A11D3" w14:textId="55945249" w:rsidR="005B51BD" w:rsidRPr="008F22FA" w:rsidRDefault="005B51BD" w:rsidP="00AF5BFB">
            <w:pPr>
              <w:jc w:val="right"/>
              <w:rPr>
                <w:rFonts w:ascii="Arial" w:hAnsi="Arial" w:cs="Arial"/>
                <w:sz w:val="19"/>
                <w:szCs w:val="19"/>
                <w:u w:val="single"/>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303</w:t>
            </w:r>
          </w:p>
        </w:tc>
        <w:tc>
          <w:tcPr>
            <w:tcW w:w="990" w:type="dxa"/>
            <w:vAlign w:val="bottom"/>
          </w:tcPr>
          <w:p w14:paraId="6B5A92FB" w14:textId="564BDA8B" w:rsidR="005B51BD" w:rsidRPr="008F22FA" w:rsidRDefault="005B51BD" w:rsidP="00AF5BFB">
            <w:pPr>
              <w:jc w:val="right"/>
              <w:rPr>
                <w:rFonts w:ascii="Arial" w:hAnsi="Arial" w:cs="Arial"/>
                <w:sz w:val="19"/>
                <w:szCs w:val="19"/>
                <w:u w:val="single"/>
                <w:lang w:val="en-GB"/>
              </w:rPr>
            </w:pPr>
            <w:r w:rsidRPr="008F22FA">
              <w:rPr>
                <w:rFonts w:ascii="Arial" w:hAnsi="Arial" w:cs="Arial"/>
                <w:sz w:val="19"/>
                <w:szCs w:val="19"/>
                <w:lang w:val="en-GB"/>
              </w:rPr>
              <w:t>84</w:t>
            </w:r>
          </w:p>
        </w:tc>
        <w:tc>
          <w:tcPr>
            <w:tcW w:w="2250" w:type="dxa"/>
            <w:vAlign w:val="bottom"/>
          </w:tcPr>
          <w:p w14:paraId="0E6AF01B" w14:textId="61C3045D" w:rsidR="005B51BD" w:rsidRPr="00AF5BFB" w:rsidRDefault="005B51BD" w:rsidP="005B51BD">
            <w:pPr>
              <w:rPr>
                <w:rFonts w:ascii="Arial" w:hAnsi="Arial" w:cs="Arial"/>
                <w:sz w:val="19"/>
                <w:szCs w:val="19"/>
                <w:lang w:val="en-GB"/>
              </w:rPr>
            </w:pPr>
            <w:r w:rsidRPr="00AF5BFB">
              <w:rPr>
                <w:rFonts w:ascii="Arial" w:hAnsi="Arial" w:cs="Arial"/>
                <w:sz w:val="19"/>
                <w:szCs w:val="19"/>
                <w:lang w:val="en-GB"/>
              </w:rPr>
              <w:t>Other Long-term Liabilities</w:t>
            </w:r>
          </w:p>
        </w:tc>
        <w:tc>
          <w:tcPr>
            <w:tcW w:w="990" w:type="dxa"/>
            <w:vAlign w:val="bottom"/>
          </w:tcPr>
          <w:p w14:paraId="3789EEB0"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 </w:t>
            </w:r>
          </w:p>
        </w:tc>
        <w:tc>
          <w:tcPr>
            <w:tcW w:w="990" w:type="dxa"/>
            <w:vAlign w:val="bottom"/>
          </w:tcPr>
          <w:p w14:paraId="4196963A" w14:textId="7C51ED00"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 </w:t>
            </w:r>
          </w:p>
        </w:tc>
      </w:tr>
      <w:tr w:rsidR="005B51BD" w:rsidRPr="00813E33" w14:paraId="59658C1F" w14:textId="77777777" w:rsidTr="002228D3">
        <w:trPr>
          <w:jc w:val="center"/>
        </w:trPr>
        <w:tc>
          <w:tcPr>
            <w:tcW w:w="3155" w:type="dxa"/>
            <w:vAlign w:val="bottom"/>
          </w:tcPr>
          <w:p w14:paraId="154057E3" w14:textId="2D8403E0"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Deposits</w:t>
            </w:r>
          </w:p>
        </w:tc>
        <w:tc>
          <w:tcPr>
            <w:tcW w:w="990" w:type="dxa"/>
            <w:vAlign w:val="bottom"/>
          </w:tcPr>
          <w:p w14:paraId="607864D9" w14:textId="5CD27E9D"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84</w:t>
            </w:r>
          </w:p>
        </w:tc>
        <w:tc>
          <w:tcPr>
            <w:tcW w:w="990" w:type="dxa"/>
            <w:vAlign w:val="bottom"/>
          </w:tcPr>
          <w:p w14:paraId="05C1BA51" w14:textId="58891193"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w:t>
            </w:r>
            <w:r w:rsidR="009D4E2A" w:rsidRPr="008F22FA">
              <w:rPr>
                <w:rFonts w:ascii="Arial" w:hAnsi="Arial" w:cs="Arial"/>
                <w:sz w:val="19"/>
                <w:szCs w:val="19"/>
                <w:lang w:val="en-GB"/>
              </w:rPr>
              <w:t>,</w:t>
            </w:r>
            <w:r w:rsidRPr="008F22FA">
              <w:rPr>
                <w:rFonts w:ascii="Arial" w:hAnsi="Arial" w:cs="Arial"/>
                <w:sz w:val="19"/>
                <w:szCs w:val="19"/>
                <w:lang w:val="en-GB"/>
              </w:rPr>
              <w:t>853</w:t>
            </w:r>
          </w:p>
        </w:tc>
        <w:tc>
          <w:tcPr>
            <w:tcW w:w="2250" w:type="dxa"/>
            <w:vAlign w:val="bottom"/>
          </w:tcPr>
          <w:p w14:paraId="4EFDB523" w14:textId="0CC5A464"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Sundry Creditors</w:t>
            </w:r>
          </w:p>
        </w:tc>
        <w:tc>
          <w:tcPr>
            <w:tcW w:w="990" w:type="dxa"/>
            <w:vAlign w:val="bottom"/>
          </w:tcPr>
          <w:p w14:paraId="761AEE15"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296</w:t>
            </w:r>
          </w:p>
        </w:tc>
        <w:tc>
          <w:tcPr>
            <w:tcW w:w="990" w:type="dxa"/>
            <w:vAlign w:val="bottom"/>
          </w:tcPr>
          <w:p w14:paraId="022C8AD4" w14:textId="496722A3"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318</w:t>
            </w:r>
          </w:p>
        </w:tc>
      </w:tr>
      <w:tr w:rsidR="005B51BD" w:rsidRPr="00813E33" w14:paraId="6531D243" w14:textId="77777777" w:rsidTr="002228D3">
        <w:trPr>
          <w:jc w:val="center"/>
        </w:trPr>
        <w:tc>
          <w:tcPr>
            <w:tcW w:w="3155" w:type="dxa"/>
            <w:vAlign w:val="bottom"/>
          </w:tcPr>
          <w:p w14:paraId="763502C4" w14:textId="4D36A2BB"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 xml:space="preserve">Loans </w:t>
            </w:r>
            <w:r w:rsidR="001A5D47" w:rsidRPr="008F22FA">
              <w:rPr>
                <w:rFonts w:ascii="Arial" w:hAnsi="Arial" w:cs="Arial"/>
                <w:sz w:val="19"/>
                <w:szCs w:val="19"/>
                <w:lang w:val="en-GB"/>
              </w:rPr>
              <w:t>and</w:t>
            </w:r>
            <w:r w:rsidRPr="008F22FA">
              <w:rPr>
                <w:rFonts w:ascii="Arial" w:hAnsi="Arial" w:cs="Arial"/>
                <w:sz w:val="19"/>
                <w:szCs w:val="19"/>
                <w:lang w:val="en-GB"/>
              </w:rPr>
              <w:t xml:space="preserve"> Advances</w:t>
            </w:r>
          </w:p>
        </w:tc>
        <w:tc>
          <w:tcPr>
            <w:tcW w:w="990" w:type="dxa"/>
            <w:vAlign w:val="bottom"/>
          </w:tcPr>
          <w:p w14:paraId="6AB80DB7" w14:textId="2CE9F63C"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3</w:t>
            </w:r>
          </w:p>
        </w:tc>
        <w:tc>
          <w:tcPr>
            <w:tcW w:w="990" w:type="dxa"/>
            <w:vAlign w:val="bottom"/>
          </w:tcPr>
          <w:p w14:paraId="31F310B4" w14:textId="269832A4"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748</w:t>
            </w:r>
          </w:p>
        </w:tc>
        <w:tc>
          <w:tcPr>
            <w:tcW w:w="2250" w:type="dxa"/>
            <w:vAlign w:val="bottom"/>
          </w:tcPr>
          <w:p w14:paraId="27BD5D47" w14:textId="741574F6"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Advances from Customers</w:t>
            </w:r>
          </w:p>
        </w:tc>
        <w:tc>
          <w:tcPr>
            <w:tcW w:w="990" w:type="dxa"/>
            <w:vAlign w:val="bottom"/>
          </w:tcPr>
          <w:p w14:paraId="26B0225E"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29</w:t>
            </w:r>
          </w:p>
        </w:tc>
        <w:tc>
          <w:tcPr>
            <w:tcW w:w="990" w:type="dxa"/>
            <w:vAlign w:val="bottom"/>
          </w:tcPr>
          <w:p w14:paraId="4E23451E" w14:textId="77777777"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77</w:t>
            </w:r>
          </w:p>
        </w:tc>
      </w:tr>
      <w:tr w:rsidR="005B51BD" w:rsidRPr="00813E33" w14:paraId="5644169A" w14:textId="77777777" w:rsidTr="002228D3">
        <w:trPr>
          <w:jc w:val="center"/>
        </w:trPr>
        <w:tc>
          <w:tcPr>
            <w:tcW w:w="3155" w:type="dxa"/>
            <w:vAlign w:val="bottom"/>
          </w:tcPr>
          <w:p w14:paraId="7C1C84E3" w14:textId="37DB850F"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Preliminary Expenses</w:t>
            </w:r>
          </w:p>
        </w:tc>
        <w:tc>
          <w:tcPr>
            <w:tcW w:w="990" w:type="dxa"/>
            <w:vAlign w:val="bottom"/>
          </w:tcPr>
          <w:p w14:paraId="6D22F73E" w14:textId="7B8C7539"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173</w:t>
            </w:r>
          </w:p>
        </w:tc>
        <w:tc>
          <w:tcPr>
            <w:tcW w:w="990" w:type="dxa"/>
            <w:vAlign w:val="bottom"/>
          </w:tcPr>
          <w:p w14:paraId="7173EC3F" w14:textId="567A17AC" w:rsidR="005B51BD" w:rsidRPr="008F22FA" w:rsidRDefault="005B51BD" w:rsidP="00AF5BFB">
            <w:pPr>
              <w:jc w:val="right"/>
              <w:rPr>
                <w:rFonts w:ascii="Arial" w:hAnsi="Arial" w:cs="Arial"/>
                <w:sz w:val="19"/>
                <w:szCs w:val="19"/>
                <w:lang w:val="en-GB"/>
              </w:rPr>
            </w:pPr>
            <w:r w:rsidRPr="008F22FA">
              <w:rPr>
                <w:rFonts w:ascii="Arial" w:hAnsi="Arial" w:cs="Arial"/>
                <w:sz w:val="19"/>
                <w:szCs w:val="19"/>
                <w:lang w:val="en-GB"/>
              </w:rPr>
              <w:t>154</w:t>
            </w:r>
          </w:p>
        </w:tc>
        <w:tc>
          <w:tcPr>
            <w:tcW w:w="2250" w:type="dxa"/>
            <w:vAlign w:val="bottom"/>
          </w:tcPr>
          <w:p w14:paraId="435C4375" w14:textId="54D4A075"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Provisions</w:t>
            </w:r>
          </w:p>
        </w:tc>
        <w:tc>
          <w:tcPr>
            <w:tcW w:w="990" w:type="dxa"/>
            <w:vAlign w:val="bottom"/>
          </w:tcPr>
          <w:p w14:paraId="4594C7A7" w14:textId="77777777" w:rsidR="005B51BD" w:rsidRPr="008F22FA" w:rsidRDefault="005B51BD" w:rsidP="00072CE7">
            <w:pPr>
              <w:jc w:val="right"/>
              <w:rPr>
                <w:rFonts w:ascii="Arial" w:hAnsi="Arial" w:cs="Arial"/>
                <w:sz w:val="19"/>
                <w:szCs w:val="19"/>
                <w:lang w:val="en-GB"/>
              </w:rPr>
            </w:pPr>
            <w:r w:rsidRPr="008F22FA">
              <w:rPr>
                <w:rFonts w:ascii="Arial" w:hAnsi="Arial" w:cs="Arial"/>
                <w:sz w:val="19"/>
                <w:szCs w:val="19"/>
                <w:lang w:val="en-GB"/>
              </w:rPr>
              <w:t>13</w:t>
            </w:r>
          </w:p>
        </w:tc>
        <w:tc>
          <w:tcPr>
            <w:tcW w:w="990" w:type="dxa"/>
            <w:vAlign w:val="bottom"/>
          </w:tcPr>
          <w:p w14:paraId="77BC3DF0" w14:textId="77777777" w:rsidR="005B51BD" w:rsidRPr="008F22FA" w:rsidRDefault="005B51BD">
            <w:pPr>
              <w:jc w:val="right"/>
              <w:rPr>
                <w:rFonts w:ascii="Arial" w:hAnsi="Arial" w:cs="Arial"/>
                <w:sz w:val="19"/>
                <w:szCs w:val="19"/>
                <w:lang w:val="en-GB"/>
              </w:rPr>
            </w:pPr>
            <w:r w:rsidRPr="008F22FA">
              <w:rPr>
                <w:rFonts w:ascii="Arial" w:hAnsi="Arial" w:cs="Arial"/>
                <w:sz w:val="19"/>
                <w:szCs w:val="19"/>
                <w:lang w:val="en-GB"/>
              </w:rPr>
              <w:t>36</w:t>
            </w:r>
          </w:p>
        </w:tc>
      </w:tr>
      <w:tr w:rsidR="005B51BD" w:rsidRPr="00813E33" w14:paraId="39C3B114" w14:textId="77777777" w:rsidTr="002228D3">
        <w:trPr>
          <w:jc w:val="center"/>
        </w:trPr>
        <w:tc>
          <w:tcPr>
            <w:tcW w:w="3155" w:type="dxa"/>
            <w:vAlign w:val="bottom"/>
          </w:tcPr>
          <w:p w14:paraId="046B9B09" w14:textId="24EB0704"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 </w:t>
            </w:r>
          </w:p>
        </w:tc>
        <w:tc>
          <w:tcPr>
            <w:tcW w:w="990" w:type="dxa"/>
            <w:vAlign w:val="bottom"/>
          </w:tcPr>
          <w:p w14:paraId="2F276D0E" w14:textId="3625AD16" w:rsidR="005B51BD" w:rsidRPr="008F22FA" w:rsidRDefault="005B51BD" w:rsidP="00AF5BFB">
            <w:pPr>
              <w:jc w:val="right"/>
              <w:rPr>
                <w:rFonts w:ascii="Arial" w:hAnsi="Arial" w:cs="Arial"/>
                <w:sz w:val="19"/>
                <w:szCs w:val="19"/>
                <w:lang w:val="en-GB"/>
              </w:rPr>
            </w:pPr>
            <w:r w:rsidRPr="008F22FA">
              <w:rPr>
                <w:rFonts w:ascii="Arial" w:hAnsi="Arial" w:cs="Arial"/>
                <w:b/>
                <w:bCs/>
                <w:sz w:val="19"/>
                <w:szCs w:val="19"/>
                <w:lang w:val="en-GB"/>
              </w:rPr>
              <w:t>12</w:t>
            </w:r>
            <w:r w:rsidR="009D4E2A" w:rsidRPr="008F22FA">
              <w:rPr>
                <w:rFonts w:ascii="Arial" w:hAnsi="Arial" w:cs="Arial"/>
                <w:b/>
                <w:bCs/>
                <w:sz w:val="19"/>
                <w:szCs w:val="19"/>
                <w:lang w:val="en-GB"/>
              </w:rPr>
              <w:t>,</w:t>
            </w:r>
            <w:r w:rsidRPr="008F22FA">
              <w:rPr>
                <w:rFonts w:ascii="Arial" w:hAnsi="Arial" w:cs="Arial"/>
                <w:b/>
                <w:bCs/>
                <w:sz w:val="19"/>
                <w:szCs w:val="19"/>
                <w:lang w:val="en-GB"/>
              </w:rPr>
              <w:t>425</w:t>
            </w:r>
          </w:p>
        </w:tc>
        <w:tc>
          <w:tcPr>
            <w:tcW w:w="990" w:type="dxa"/>
            <w:vAlign w:val="bottom"/>
          </w:tcPr>
          <w:p w14:paraId="168F8230" w14:textId="1D741D4E" w:rsidR="005B51BD" w:rsidRPr="008F22FA" w:rsidRDefault="005B51BD" w:rsidP="00AF5BFB">
            <w:pPr>
              <w:jc w:val="right"/>
              <w:rPr>
                <w:rFonts w:ascii="Arial" w:hAnsi="Arial" w:cs="Arial"/>
                <w:sz w:val="19"/>
                <w:szCs w:val="19"/>
                <w:lang w:val="en-GB"/>
              </w:rPr>
            </w:pPr>
            <w:r w:rsidRPr="008F22FA">
              <w:rPr>
                <w:rFonts w:ascii="Arial" w:hAnsi="Arial" w:cs="Arial"/>
                <w:b/>
                <w:bCs/>
                <w:sz w:val="19"/>
                <w:szCs w:val="19"/>
                <w:lang w:val="en-GB"/>
              </w:rPr>
              <w:t>13</w:t>
            </w:r>
            <w:r w:rsidR="009D4E2A" w:rsidRPr="008F22FA">
              <w:rPr>
                <w:rFonts w:ascii="Arial" w:hAnsi="Arial" w:cs="Arial"/>
                <w:b/>
                <w:bCs/>
                <w:sz w:val="19"/>
                <w:szCs w:val="19"/>
                <w:lang w:val="en-GB"/>
              </w:rPr>
              <w:t>,</w:t>
            </w:r>
            <w:r w:rsidRPr="008F22FA">
              <w:rPr>
                <w:rFonts w:ascii="Arial" w:hAnsi="Arial" w:cs="Arial"/>
                <w:b/>
                <w:bCs/>
                <w:sz w:val="19"/>
                <w:szCs w:val="19"/>
                <w:lang w:val="en-GB"/>
              </w:rPr>
              <w:t>406</w:t>
            </w:r>
          </w:p>
        </w:tc>
        <w:tc>
          <w:tcPr>
            <w:tcW w:w="2250" w:type="dxa"/>
            <w:vAlign w:val="bottom"/>
          </w:tcPr>
          <w:p w14:paraId="0D23FF58" w14:textId="073B2E4B" w:rsidR="005B51BD" w:rsidRPr="008F22FA" w:rsidRDefault="005B51BD" w:rsidP="005B51BD">
            <w:pPr>
              <w:rPr>
                <w:rFonts w:ascii="Arial" w:hAnsi="Arial" w:cs="Arial"/>
                <w:sz w:val="19"/>
                <w:szCs w:val="19"/>
                <w:lang w:val="en-GB"/>
              </w:rPr>
            </w:pPr>
            <w:r w:rsidRPr="008F22FA">
              <w:rPr>
                <w:rFonts w:ascii="Arial" w:hAnsi="Arial" w:cs="Arial"/>
                <w:sz w:val="19"/>
                <w:szCs w:val="19"/>
                <w:lang w:val="en-GB"/>
              </w:rPr>
              <w:t> </w:t>
            </w:r>
          </w:p>
        </w:tc>
        <w:tc>
          <w:tcPr>
            <w:tcW w:w="990" w:type="dxa"/>
            <w:vAlign w:val="bottom"/>
          </w:tcPr>
          <w:p w14:paraId="39078DF0" w14:textId="20B1349A" w:rsidR="005B51BD" w:rsidRPr="008F22FA" w:rsidRDefault="005B51BD" w:rsidP="00072CE7">
            <w:pPr>
              <w:jc w:val="right"/>
              <w:rPr>
                <w:rFonts w:ascii="Arial" w:hAnsi="Arial" w:cs="Arial"/>
                <w:b/>
                <w:bCs/>
                <w:sz w:val="19"/>
                <w:szCs w:val="19"/>
                <w:lang w:val="en-GB"/>
              </w:rPr>
            </w:pPr>
            <w:r w:rsidRPr="008F22FA">
              <w:rPr>
                <w:rFonts w:ascii="Arial" w:hAnsi="Arial" w:cs="Arial"/>
                <w:b/>
                <w:bCs/>
                <w:sz w:val="19"/>
                <w:szCs w:val="19"/>
                <w:lang w:val="en-GB"/>
              </w:rPr>
              <w:t>12</w:t>
            </w:r>
            <w:r w:rsidR="009D4E2A" w:rsidRPr="008F22FA">
              <w:rPr>
                <w:rFonts w:ascii="Arial" w:hAnsi="Arial" w:cs="Arial"/>
                <w:b/>
                <w:bCs/>
                <w:sz w:val="19"/>
                <w:szCs w:val="19"/>
                <w:lang w:val="en-GB"/>
              </w:rPr>
              <w:t>,</w:t>
            </w:r>
            <w:r w:rsidRPr="008F22FA">
              <w:rPr>
                <w:rFonts w:ascii="Arial" w:hAnsi="Arial" w:cs="Arial"/>
                <w:b/>
                <w:bCs/>
                <w:sz w:val="19"/>
                <w:szCs w:val="19"/>
                <w:lang w:val="en-GB"/>
              </w:rPr>
              <w:t>425</w:t>
            </w:r>
          </w:p>
        </w:tc>
        <w:tc>
          <w:tcPr>
            <w:tcW w:w="990" w:type="dxa"/>
            <w:vAlign w:val="bottom"/>
          </w:tcPr>
          <w:p w14:paraId="71DD0827" w14:textId="493BAB59" w:rsidR="005B51BD" w:rsidRPr="008F22FA" w:rsidRDefault="005B51BD">
            <w:pPr>
              <w:jc w:val="right"/>
              <w:rPr>
                <w:rFonts w:ascii="Arial" w:hAnsi="Arial" w:cs="Arial"/>
                <w:b/>
                <w:bCs/>
                <w:sz w:val="19"/>
                <w:szCs w:val="19"/>
                <w:lang w:val="en-GB"/>
              </w:rPr>
            </w:pPr>
            <w:r w:rsidRPr="008F22FA">
              <w:rPr>
                <w:rFonts w:ascii="Arial" w:hAnsi="Arial" w:cs="Arial"/>
                <w:b/>
                <w:bCs/>
                <w:sz w:val="19"/>
                <w:szCs w:val="19"/>
                <w:lang w:val="en-GB"/>
              </w:rPr>
              <w:t>13</w:t>
            </w:r>
            <w:r w:rsidR="009D4E2A" w:rsidRPr="008F22FA">
              <w:rPr>
                <w:rFonts w:ascii="Arial" w:hAnsi="Arial" w:cs="Arial"/>
                <w:b/>
                <w:bCs/>
                <w:sz w:val="19"/>
                <w:szCs w:val="19"/>
                <w:lang w:val="en-GB"/>
              </w:rPr>
              <w:t>,</w:t>
            </w:r>
            <w:r w:rsidRPr="008F22FA">
              <w:rPr>
                <w:rFonts w:ascii="Arial" w:hAnsi="Arial" w:cs="Arial"/>
                <w:b/>
                <w:bCs/>
                <w:sz w:val="19"/>
                <w:szCs w:val="19"/>
                <w:lang w:val="en-GB"/>
              </w:rPr>
              <w:t>406</w:t>
            </w:r>
          </w:p>
        </w:tc>
      </w:tr>
    </w:tbl>
    <w:p w14:paraId="236D2907" w14:textId="77777777" w:rsidR="00142E12" w:rsidRPr="00813E33" w:rsidRDefault="00142E12" w:rsidP="001E4121">
      <w:pPr>
        <w:jc w:val="both"/>
        <w:rPr>
          <w:szCs w:val="22"/>
          <w:lang w:val="en-GB"/>
        </w:rPr>
      </w:pPr>
    </w:p>
    <w:p w14:paraId="2DCBC670" w14:textId="027E142B" w:rsidR="001E4121" w:rsidRPr="00813E33" w:rsidRDefault="001E4121" w:rsidP="00142E12">
      <w:pPr>
        <w:pStyle w:val="Footnote"/>
        <w:rPr>
          <w:sz w:val="22"/>
          <w:lang w:val="en-GB"/>
        </w:rPr>
      </w:pPr>
      <w:r w:rsidRPr="00813E33">
        <w:rPr>
          <w:lang w:val="en-GB"/>
        </w:rPr>
        <w:t xml:space="preserve">Source: </w:t>
      </w:r>
      <w:r w:rsidR="00040BB2">
        <w:rPr>
          <w:lang w:val="en-GB"/>
        </w:rPr>
        <w:t xml:space="preserve">Company </w:t>
      </w:r>
      <w:r w:rsidRPr="00813E33">
        <w:rPr>
          <w:lang w:val="en-GB"/>
        </w:rPr>
        <w:t>data.</w:t>
      </w:r>
    </w:p>
    <w:p w14:paraId="7D8888CE" w14:textId="77777777" w:rsidR="001E4121" w:rsidRPr="00813E33" w:rsidRDefault="001E4121" w:rsidP="00BB316E">
      <w:pPr>
        <w:pStyle w:val="BodyTextMain"/>
        <w:rPr>
          <w:sz w:val="18"/>
          <w:lang w:val="en-GB"/>
        </w:rPr>
      </w:pPr>
    </w:p>
    <w:p w14:paraId="79F54A08" w14:textId="77777777" w:rsidR="001E4121" w:rsidRPr="00813E33" w:rsidRDefault="001E4121" w:rsidP="00BB316E">
      <w:pPr>
        <w:pStyle w:val="BodyTextMain"/>
        <w:rPr>
          <w:sz w:val="18"/>
          <w:lang w:val="en-GB"/>
        </w:rPr>
      </w:pPr>
    </w:p>
    <w:p w14:paraId="52261735" w14:textId="39D8558B" w:rsidR="001E4121" w:rsidRPr="00813E33" w:rsidRDefault="001E4121" w:rsidP="00AE161A">
      <w:pPr>
        <w:pStyle w:val="ExhibitHeading"/>
        <w:rPr>
          <w:lang w:val="en-GB"/>
        </w:rPr>
      </w:pPr>
      <w:r w:rsidRPr="00813E33">
        <w:rPr>
          <w:lang w:val="en-GB"/>
        </w:rPr>
        <w:t xml:space="preserve">Exhibit </w:t>
      </w:r>
      <w:r w:rsidR="00750C5C" w:rsidRPr="00813E33">
        <w:rPr>
          <w:lang w:val="en-GB"/>
        </w:rPr>
        <w:t>3</w:t>
      </w:r>
      <w:r w:rsidR="00AE161A" w:rsidRPr="00813E33">
        <w:rPr>
          <w:lang w:val="en-GB"/>
        </w:rPr>
        <w:t xml:space="preserve">: </w:t>
      </w:r>
      <w:r w:rsidR="00072CE7">
        <w:rPr>
          <w:lang w:val="en-GB"/>
        </w:rPr>
        <w:t xml:space="preserve">Total cost of </w:t>
      </w:r>
      <w:r w:rsidRPr="00813E33">
        <w:rPr>
          <w:lang w:val="en-GB"/>
        </w:rPr>
        <w:t xml:space="preserve">Land </w:t>
      </w:r>
      <w:r w:rsidR="004D6F18">
        <w:rPr>
          <w:lang w:val="en-GB"/>
        </w:rPr>
        <w:t>and</w:t>
      </w:r>
      <w:r w:rsidRPr="00813E33">
        <w:rPr>
          <w:lang w:val="en-GB"/>
        </w:rPr>
        <w:t xml:space="preserve"> Building</w:t>
      </w:r>
      <w:r w:rsidR="00072CE7">
        <w:rPr>
          <w:lang w:val="en-GB"/>
        </w:rPr>
        <w:t xml:space="preserve"> construction</w:t>
      </w:r>
    </w:p>
    <w:p w14:paraId="1A55214D" w14:textId="77777777" w:rsidR="00AE161A" w:rsidRPr="00813E33" w:rsidRDefault="00AE161A" w:rsidP="001E4121">
      <w:pPr>
        <w:jc w:val="center"/>
        <w:rPr>
          <w:sz w:val="18"/>
          <w:szCs w:val="22"/>
          <w:lang w:val="en-GB"/>
        </w:rPr>
      </w:pPr>
    </w:p>
    <w:tbl>
      <w:tblPr>
        <w:tblW w:w="7915" w:type="dxa"/>
        <w:jc w:val="center"/>
        <w:tblLook w:val="04A0" w:firstRow="1" w:lastRow="0" w:firstColumn="1" w:lastColumn="0" w:noHBand="0" w:noVBand="1"/>
      </w:tblPr>
      <w:tblGrid>
        <w:gridCol w:w="3690"/>
        <w:gridCol w:w="950"/>
        <w:gridCol w:w="1835"/>
        <w:gridCol w:w="1440"/>
      </w:tblGrid>
      <w:tr w:rsidR="001E4121" w:rsidRPr="005A3C44" w14:paraId="28E91F37" w14:textId="77777777" w:rsidTr="002228D3">
        <w:trPr>
          <w:trHeight w:val="26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B40AB" w14:textId="77777777" w:rsidR="001E4121" w:rsidRPr="005A3C44" w:rsidRDefault="001E4121" w:rsidP="00485AEC">
            <w:pPr>
              <w:jc w:val="center"/>
              <w:rPr>
                <w:rFonts w:ascii="Arial" w:hAnsi="Arial" w:cs="Arial"/>
                <w:b/>
                <w:sz w:val="18"/>
                <w:szCs w:val="18"/>
                <w:lang w:val="en-GB"/>
              </w:rPr>
            </w:pPr>
            <w:r w:rsidRPr="005A3C44">
              <w:rPr>
                <w:rFonts w:ascii="Arial" w:hAnsi="Arial" w:cs="Arial"/>
                <w:b/>
                <w:sz w:val="18"/>
                <w:szCs w:val="18"/>
                <w:lang w:val="en-GB"/>
              </w:rPr>
              <w:t>Particulars</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321CB4B7" w14:textId="3B567783" w:rsidR="001E4121" w:rsidRPr="005A3C44" w:rsidRDefault="001E4121" w:rsidP="00485AEC">
            <w:pPr>
              <w:jc w:val="center"/>
              <w:rPr>
                <w:rFonts w:ascii="Arial" w:hAnsi="Arial" w:cs="Arial"/>
                <w:b/>
                <w:sz w:val="18"/>
                <w:szCs w:val="18"/>
                <w:lang w:val="en-GB"/>
              </w:rPr>
            </w:pPr>
            <w:r w:rsidRPr="005A3C44">
              <w:rPr>
                <w:rFonts w:ascii="Arial" w:hAnsi="Arial" w:cs="Arial"/>
                <w:b/>
                <w:sz w:val="18"/>
                <w:szCs w:val="18"/>
                <w:lang w:val="en-GB"/>
              </w:rPr>
              <w:t>Sq</w:t>
            </w:r>
            <w:r w:rsidR="001A5D47" w:rsidRPr="005A3C44">
              <w:rPr>
                <w:rFonts w:ascii="Arial" w:hAnsi="Arial" w:cs="Arial"/>
                <w:b/>
                <w:sz w:val="18"/>
                <w:szCs w:val="18"/>
                <w:lang w:val="en-GB"/>
              </w:rPr>
              <w:t>uare</w:t>
            </w:r>
            <w:r w:rsidRPr="005A3C44">
              <w:rPr>
                <w:rFonts w:ascii="Arial" w:hAnsi="Arial" w:cs="Arial"/>
                <w:b/>
                <w:sz w:val="18"/>
                <w:szCs w:val="18"/>
                <w:lang w:val="en-GB"/>
              </w:rPr>
              <w:t xml:space="preserve"> </w:t>
            </w:r>
            <w:r w:rsidR="00ED73A2" w:rsidRPr="005A3C44">
              <w:rPr>
                <w:rFonts w:ascii="Arial" w:hAnsi="Arial" w:cs="Arial"/>
                <w:b/>
                <w:sz w:val="18"/>
                <w:szCs w:val="18"/>
                <w:lang w:val="en-GB"/>
              </w:rPr>
              <w:t>F</w:t>
            </w:r>
            <w:r w:rsidRPr="005A3C44">
              <w:rPr>
                <w:rFonts w:ascii="Arial" w:hAnsi="Arial" w:cs="Arial"/>
                <w:b/>
                <w:sz w:val="18"/>
                <w:szCs w:val="18"/>
                <w:lang w:val="en-GB"/>
              </w:rPr>
              <w:t>eet</w:t>
            </w:r>
          </w:p>
        </w:tc>
        <w:tc>
          <w:tcPr>
            <w:tcW w:w="1835" w:type="dxa"/>
            <w:tcBorders>
              <w:top w:val="single" w:sz="4" w:space="0" w:color="auto"/>
              <w:left w:val="nil"/>
              <w:bottom w:val="single" w:sz="4" w:space="0" w:color="auto"/>
              <w:right w:val="single" w:sz="4" w:space="0" w:color="auto"/>
            </w:tcBorders>
            <w:shd w:val="clear" w:color="auto" w:fill="auto"/>
            <w:vAlign w:val="bottom"/>
            <w:hideMark/>
          </w:tcPr>
          <w:p w14:paraId="124DAD18" w14:textId="1DEDE7EC" w:rsidR="001E4121" w:rsidRPr="005A3C44" w:rsidRDefault="001E4121" w:rsidP="00496FE9">
            <w:pPr>
              <w:jc w:val="center"/>
              <w:rPr>
                <w:rFonts w:ascii="Arial" w:hAnsi="Arial" w:cs="Arial"/>
                <w:b/>
                <w:sz w:val="18"/>
                <w:szCs w:val="18"/>
                <w:lang w:val="en-GB"/>
              </w:rPr>
            </w:pPr>
            <w:r w:rsidRPr="005A3C44">
              <w:rPr>
                <w:rFonts w:ascii="Arial" w:hAnsi="Arial" w:cs="Arial"/>
                <w:b/>
                <w:sz w:val="18"/>
                <w:szCs w:val="18"/>
                <w:lang w:val="en-GB"/>
              </w:rPr>
              <w:t xml:space="preserve">Rate </w:t>
            </w:r>
            <w:r w:rsidR="00496FE9">
              <w:rPr>
                <w:rFonts w:ascii="Arial" w:hAnsi="Arial" w:cs="Arial"/>
                <w:b/>
                <w:sz w:val="18"/>
                <w:szCs w:val="18"/>
                <w:lang w:val="en-GB"/>
              </w:rPr>
              <w:t>p</w:t>
            </w:r>
            <w:r w:rsidR="00ED73A2" w:rsidRPr="005A3C44">
              <w:rPr>
                <w:rFonts w:ascii="Arial" w:hAnsi="Arial" w:cs="Arial"/>
                <w:b/>
                <w:sz w:val="18"/>
                <w:szCs w:val="18"/>
                <w:lang w:val="en-GB"/>
              </w:rPr>
              <w:t>er Sq</w:t>
            </w:r>
            <w:r w:rsidR="001A5D47" w:rsidRPr="005A3C44">
              <w:rPr>
                <w:rFonts w:ascii="Arial" w:hAnsi="Arial" w:cs="Arial"/>
                <w:b/>
                <w:sz w:val="18"/>
                <w:szCs w:val="18"/>
                <w:lang w:val="en-GB"/>
              </w:rPr>
              <w:t>uare </w:t>
            </w:r>
            <w:r w:rsidR="00ED73A2" w:rsidRPr="005A3C44">
              <w:rPr>
                <w:rFonts w:ascii="Arial" w:hAnsi="Arial" w:cs="Arial"/>
                <w:b/>
                <w:sz w:val="18"/>
                <w:szCs w:val="18"/>
                <w:lang w:val="en-GB"/>
              </w:rPr>
              <w:t>Foot</w:t>
            </w:r>
            <w:r w:rsidR="00496FE9">
              <w:rPr>
                <w:rFonts w:ascii="Arial" w:hAnsi="Arial" w:cs="Arial"/>
                <w:b/>
                <w:sz w:val="18"/>
                <w:szCs w:val="18"/>
                <w:lang w:val="en-GB"/>
              </w:rPr>
              <w:t xml:space="preserve"> (</w:t>
            </w:r>
            <w:r w:rsidR="002228D3">
              <w:rPr>
                <w:rFonts w:ascii="Arial" w:hAnsi="Arial" w:cs="Arial"/>
                <w:b/>
                <w:sz w:val="18"/>
                <w:szCs w:val="18"/>
                <w:lang w:val="en-GB"/>
              </w:rPr>
              <w:t xml:space="preserve">in </w:t>
            </w:r>
            <w:r w:rsidR="00496FE9" w:rsidRPr="005A3C44">
              <w:rPr>
                <w:rFonts w:ascii="Arial" w:hAnsi="Arial" w:cs="Arial"/>
                <w:b/>
                <w:sz w:val="18"/>
                <w:szCs w:val="18"/>
              </w:rPr>
              <w:t>₹</w:t>
            </w:r>
            <w:r w:rsidR="00496FE9">
              <w:rPr>
                <w:rFonts w:ascii="Arial" w:hAnsi="Arial" w:cs="Arial"/>
                <w:b/>
                <w:sz w:val="18"/>
                <w:szCs w:val="18"/>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8F638AD" w14:textId="02066D4F" w:rsidR="001E4121" w:rsidRPr="005A3C44" w:rsidRDefault="001E4121" w:rsidP="002228D3">
            <w:pPr>
              <w:jc w:val="center"/>
              <w:rPr>
                <w:rFonts w:ascii="Arial" w:hAnsi="Arial" w:cs="Arial"/>
                <w:b/>
                <w:sz w:val="18"/>
                <w:szCs w:val="18"/>
                <w:lang w:val="en-GB"/>
              </w:rPr>
            </w:pPr>
            <w:r w:rsidRPr="005A3C44">
              <w:rPr>
                <w:rFonts w:ascii="Arial" w:hAnsi="Arial" w:cs="Arial"/>
                <w:b/>
                <w:sz w:val="18"/>
                <w:szCs w:val="18"/>
                <w:lang w:val="en-GB"/>
              </w:rPr>
              <w:t>Value</w:t>
            </w:r>
            <w:r w:rsidR="005A3C44" w:rsidRPr="005A3C44">
              <w:rPr>
                <w:rFonts w:ascii="Arial" w:hAnsi="Arial" w:cs="Arial"/>
                <w:b/>
                <w:sz w:val="18"/>
                <w:szCs w:val="18"/>
                <w:lang w:val="en-GB"/>
              </w:rPr>
              <w:t xml:space="preserve"> </w:t>
            </w:r>
            <w:r w:rsidR="002228D3">
              <w:rPr>
                <w:rFonts w:ascii="Arial" w:hAnsi="Arial" w:cs="Arial"/>
                <w:b/>
                <w:sz w:val="18"/>
                <w:szCs w:val="18"/>
                <w:lang w:val="en-GB"/>
              </w:rPr>
              <w:t>(</w:t>
            </w:r>
            <w:r w:rsidR="005A3C44" w:rsidRPr="005A3C44">
              <w:rPr>
                <w:rFonts w:ascii="Arial" w:hAnsi="Arial" w:cs="Arial"/>
                <w:b/>
                <w:sz w:val="18"/>
                <w:szCs w:val="18"/>
                <w:lang w:val="en-GB"/>
              </w:rPr>
              <w:t xml:space="preserve">in </w:t>
            </w:r>
            <w:r w:rsidR="005A3C44" w:rsidRPr="005A3C44">
              <w:rPr>
                <w:rFonts w:ascii="Arial" w:hAnsi="Arial" w:cs="Arial"/>
                <w:b/>
                <w:sz w:val="18"/>
                <w:szCs w:val="18"/>
              </w:rPr>
              <w:t>₹</w:t>
            </w:r>
            <w:r w:rsidR="002228D3">
              <w:rPr>
                <w:rFonts w:ascii="Arial" w:hAnsi="Arial" w:cs="Arial"/>
                <w:b/>
                <w:sz w:val="18"/>
                <w:szCs w:val="18"/>
              </w:rPr>
              <w:t>)</w:t>
            </w:r>
            <w:r w:rsidR="005A3C44" w:rsidRPr="005A3C44">
              <w:rPr>
                <w:rFonts w:ascii="Arial" w:hAnsi="Arial" w:cs="Arial"/>
                <w:b/>
                <w:sz w:val="18"/>
                <w:szCs w:val="18"/>
              </w:rPr>
              <w:t xml:space="preserve"> </w:t>
            </w:r>
          </w:p>
        </w:tc>
      </w:tr>
      <w:tr w:rsidR="001E4121" w:rsidRPr="005A3C44" w14:paraId="76227249" w14:textId="77777777" w:rsidTr="002228D3">
        <w:trPr>
          <w:trHeight w:val="242"/>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125F36B5" w14:textId="77777777"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Land</w:t>
            </w:r>
          </w:p>
        </w:tc>
        <w:tc>
          <w:tcPr>
            <w:tcW w:w="950" w:type="dxa"/>
            <w:tcBorders>
              <w:top w:val="nil"/>
              <w:left w:val="nil"/>
              <w:bottom w:val="single" w:sz="4" w:space="0" w:color="auto"/>
              <w:right w:val="single" w:sz="4" w:space="0" w:color="auto"/>
            </w:tcBorders>
            <w:shd w:val="clear" w:color="auto" w:fill="auto"/>
            <w:noWrap/>
            <w:vAlign w:val="bottom"/>
            <w:hideMark/>
          </w:tcPr>
          <w:p w14:paraId="69C27A4B"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5</w:t>
            </w:r>
            <w:r w:rsidR="00AE161A" w:rsidRPr="005A3C44">
              <w:rPr>
                <w:rFonts w:ascii="Arial" w:hAnsi="Arial" w:cs="Arial"/>
                <w:sz w:val="18"/>
                <w:szCs w:val="18"/>
                <w:lang w:val="en-GB"/>
              </w:rPr>
              <w:t>,</w:t>
            </w:r>
            <w:r w:rsidRPr="005A3C44">
              <w:rPr>
                <w:rFonts w:ascii="Arial" w:hAnsi="Arial" w:cs="Arial"/>
                <w:sz w:val="18"/>
                <w:szCs w:val="18"/>
                <w:lang w:val="en-GB"/>
              </w:rPr>
              <w:t>500</w:t>
            </w:r>
          </w:p>
        </w:tc>
        <w:tc>
          <w:tcPr>
            <w:tcW w:w="1835" w:type="dxa"/>
            <w:tcBorders>
              <w:top w:val="nil"/>
              <w:left w:val="nil"/>
              <w:bottom w:val="single" w:sz="4" w:space="0" w:color="auto"/>
              <w:right w:val="single" w:sz="4" w:space="0" w:color="auto"/>
            </w:tcBorders>
            <w:shd w:val="clear" w:color="auto" w:fill="auto"/>
            <w:noWrap/>
            <w:vAlign w:val="bottom"/>
            <w:hideMark/>
          </w:tcPr>
          <w:p w14:paraId="64DA8675"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75</w:t>
            </w:r>
          </w:p>
        </w:tc>
        <w:tc>
          <w:tcPr>
            <w:tcW w:w="1440" w:type="dxa"/>
            <w:tcBorders>
              <w:top w:val="nil"/>
              <w:left w:val="nil"/>
              <w:bottom w:val="single" w:sz="4" w:space="0" w:color="auto"/>
              <w:right w:val="single" w:sz="4" w:space="0" w:color="auto"/>
            </w:tcBorders>
            <w:shd w:val="clear" w:color="auto" w:fill="auto"/>
            <w:noWrap/>
            <w:vAlign w:val="bottom"/>
            <w:hideMark/>
          </w:tcPr>
          <w:p w14:paraId="2E650FF8"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412</w:t>
            </w:r>
            <w:r w:rsidR="00AE161A" w:rsidRPr="005A3C44">
              <w:rPr>
                <w:rFonts w:ascii="Arial" w:hAnsi="Arial" w:cs="Arial"/>
                <w:sz w:val="18"/>
                <w:szCs w:val="18"/>
                <w:lang w:val="en-GB"/>
              </w:rPr>
              <w:t>,</w:t>
            </w:r>
            <w:r w:rsidRPr="005A3C44">
              <w:rPr>
                <w:rFonts w:ascii="Arial" w:hAnsi="Arial" w:cs="Arial"/>
                <w:sz w:val="18"/>
                <w:szCs w:val="18"/>
                <w:lang w:val="en-GB"/>
              </w:rPr>
              <w:t>500</w:t>
            </w:r>
          </w:p>
        </w:tc>
      </w:tr>
      <w:tr w:rsidR="001E4121" w:rsidRPr="005A3C44" w14:paraId="07496013" w14:textId="77777777" w:rsidTr="002228D3">
        <w:trPr>
          <w:trHeight w:val="260"/>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22874884" w14:textId="00A0AD63"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 xml:space="preserve">Levelling of </w:t>
            </w:r>
            <w:r w:rsidR="00B531E4" w:rsidRPr="005A3C44">
              <w:rPr>
                <w:rFonts w:ascii="Arial" w:hAnsi="Arial" w:cs="Arial"/>
                <w:sz w:val="18"/>
                <w:szCs w:val="18"/>
                <w:lang w:val="en-GB"/>
              </w:rPr>
              <w:t>P</w:t>
            </w:r>
            <w:r w:rsidRPr="005A3C44">
              <w:rPr>
                <w:rFonts w:ascii="Arial" w:hAnsi="Arial" w:cs="Arial"/>
                <w:sz w:val="18"/>
                <w:szCs w:val="18"/>
                <w:lang w:val="en-GB"/>
              </w:rPr>
              <w:t xml:space="preserve">lot and </w:t>
            </w:r>
            <w:r w:rsidR="00B531E4" w:rsidRPr="005A3C44">
              <w:rPr>
                <w:rFonts w:ascii="Arial" w:hAnsi="Arial" w:cs="Arial"/>
                <w:sz w:val="18"/>
                <w:szCs w:val="18"/>
                <w:lang w:val="en-GB"/>
              </w:rPr>
              <w:t>S</w:t>
            </w:r>
            <w:r w:rsidRPr="005A3C44">
              <w:rPr>
                <w:rFonts w:ascii="Arial" w:hAnsi="Arial" w:cs="Arial"/>
                <w:sz w:val="18"/>
                <w:szCs w:val="18"/>
                <w:lang w:val="en-GB"/>
              </w:rPr>
              <w:t xml:space="preserve">ite </w:t>
            </w:r>
            <w:r w:rsidR="00B531E4" w:rsidRPr="005A3C44">
              <w:rPr>
                <w:rFonts w:ascii="Arial" w:hAnsi="Arial" w:cs="Arial"/>
                <w:sz w:val="18"/>
                <w:szCs w:val="18"/>
                <w:lang w:val="en-GB"/>
              </w:rPr>
              <w:t>P</w:t>
            </w:r>
            <w:r w:rsidRPr="005A3C44">
              <w:rPr>
                <w:rFonts w:ascii="Arial" w:hAnsi="Arial" w:cs="Arial"/>
                <w:sz w:val="18"/>
                <w:szCs w:val="18"/>
                <w:lang w:val="en-GB"/>
              </w:rPr>
              <w:t>reparation</w:t>
            </w:r>
          </w:p>
        </w:tc>
        <w:tc>
          <w:tcPr>
            <w:tcW w:w="950" w:type="dxa"/>
            <w:tcBorders>
              <w:top w:val="nil"/>
              <w:left w:val="nil"/>
              <w:bottom w:val="single" w:sz="4" w:space="0" w:color="auto"/>
              <w:right w:val="single" w:sz="4" w:space="0" w:color="auto"/>
            </w:tcBorders>
            <w:shd w:val="clear" w:color="auto" w:fill="auto"/>
            <w:noWrap/>
            <w:vAlign w:val="bottom"/>
            <w:hideMark/>
          </w:tcPr>
          <w:p w14:paraId="3AF5BC4E"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835" w:type="dxa"/>
            <w:tcBorders>
              <w:top w:val="nil"/>
              <w:left w:val="nil"/>
              <w:bottom w:val="single" w:sz="4" w:space="0" w:color="auto"/>
              <w:right w:val="single" w:sz="4" w:space="0" w:color="auto"/>
            </w:tcBorders>
            <w:shd w:val="clear" w:color="auto" w:fill="auto"/>
            <w:noWrap/>
            <w:vAlign w:val="bottom"/>
            <w:hideMark/>
          </w:tcPr>
          <w:p w14:paraId="0045D9B3"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440" w:type="dxa"/>
            <w:tcBorders>
              <w:top w:val="nil"/>
              <w:left w:val="nil"/>
              <w:bottom w:val="single" w:sz="4" w:space="0" w:color="auto"/>
              <w:right w:val="single" w:sz="4" w:space="0" w:color="auto"/>
            </w:tcBorders>
            <w:shd w:val="clear" w:color="auto" w:fill="auto"/>
            <w:noWrap/>
            <w:vAlign w:val="bottom"/>
            <w:hideMark/>
          </w:tcPr>
          <w:p w14:paraId="12BD67F2"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50</w:t>
            </w:r>
            <w:r w:rsidR="00AE161A"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52AE4CF6" w14:textId="77777777" w:rsidTr="002228D3">
        <w:trPr>
          <w:trHeight w:val="170"/>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24F75A61" w14:textId="77777777"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Built-up Area</w:t>
            </w:r>
          </w:p>
        </w:tc>
        <w:tc>
          <w:tcPr>
            <w:tcW w:w="950" w:type="dxa"/>
            <w:tcBorders>
              <w:top w:val="nil"/>
              <w:left w:val="nil"/>
              <w:bottom w:val="single" w:sz="4" w:space="0" w:color="auto"/>
              <w:right w:val="single" w:sz="4" w:space="0" w:color="auto"/>
            </w:tcBorders>
            <w:shd w:val="clear" w:color="auto" w:fill="auto"/>
            <w:noWrap/>
            <w:vAlign w:val="bottom"/>
            <w:hideMark/>
          </w:tcPr>
          <w:p w14:paraId="4052FDFB"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835" w:type="dxa"/>
            <w:tcBorders>
              <w:top w:val="nil"/>
              <w:left w:val="nil"/>
              <w:bottom w:val="single" w:sz="4" w:space="0" w:color="auto"/>
              <w:right w:val="single" w:sz="4" w:space="0" w:color="auto"/>
            </w:tcBorders>
            <w:shd w:val="clear" w:color="auto" w:fill="auto"/>
            <w:noWrap/>
            <w:vAlign w:val="bottom"/>
            <w:hideMark/>
          </w:tcPr>
          <w:p w14:paraId="4AE661D2"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440" w:type="dxa"/>
            <w:tcBorders>
              <w:top w:val="nil"/>
              <w:left w:val="nil"/>
              <w:bottom w:val="single" w:sz="4" w:space="0" w:color="auto"/>
              <w:right w:val="single" w:sz="4" w:space="0" w:color="auto"/>
            </w:tcBorders>
            <w:shd w:val="clear" w:color="auto" w:fill="auto"/>
            <w:noWrap/>
            <w:vAlign w:val="bottom"/>
            <w:hideMark/>
          </w:tcPr>
          <w:p w14:paraId="034394C0"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r>
      <w:tr w:rsidR="001E4121" w:rsidRPr="005A3C44" w14:paraId="0D744C4E" w14:textId="77777777" w:rsidTr="002228D3">
        <w:trPr>
          <w:trHeight w:val="197"/>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03CB5097" w14:textId="5C0A44B5"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 xml:space="preserve">Office </w:t>
            </w:r>
          </w:p>
        </w:tc>
        <w:tc>
          <w:tcPr>
            <w:tcW w:w="950" w:type="dxa"/>
            <w:tcBorders>
              <w:top w:val="nil"/>
              <w:left w:val="nil"/>
              <w:bottom w:val="single" w:sz="4" w:space="0" w:color="auto"/>
              <w:right w:val="single" w:sz="4" w:space="0" w:color="auto"/>
            </w:tcBorders>
            <w:shd w:val="clear" w:color="auto" w:fill="auto"/>
            <w:noWrap/>
            <w:vAlign w:val="bottom"/>
            <w:hideMark/>
          </w:tcPr>
          <w:p w14:paraId="29DF6575"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500</w:t>
            </w:r>
          </w:p>
        </w:tc>
        <w:tc>
          <w:tcPr>
            <w:tcW w:w="1835" w:type="dxa"/>
            <w:tcBorders>
              <w:top w:val="nil"/>
              <w:left w:val="nil"/>
              <w:bottom w:val="single" w:sz="4" w:space="0" w:color="auto"/>
              <w:right w:val="single" w:sz="4" w:space="0" w:color="auto"/>
            </w:tcBorders>
            <w:shd w:val="clear" w:color="auto" w:fill="auto"/>
            <w:noWrap/>
            <w:vAlign w:val="bottom"/>
            <w:hideMark/>
          </w:tcPr>
          <w:p w14:paraId="7A44009C"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650</w:t>
            </w:r>
          </w:p>
        </w:tc>
        <w:tc>
          <w:tcPr>
            <w:tcW w:w="1440" w:type="dxa"/>
            <w:tcBorders>
              <w:top w:val="nil"/>
              <w:left w:val="nil"/>
              <w:bottom w:val="single" w:sz="4" w:space="0" w:color="auto"/>
              <w:right w:val="single" w:sz="4" w:space="0" w:color="auto"/>
            </w:tcBorders>
            <w:shd w:val="clear" w:color="auto" w:fill="auto"/>
            <w:noWrap/>
            <w:vAlign w:val="bottom"/>
            <w:hideMark/>
          </w:tcPr>
          <w:p w14:paraId="1DD848F9"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325</w:t>
            </w:r>
            <w:r w:rsidR="00AE161A"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5A2F0CD9" w14:textId="77777777" w:rsidTr="002228D3">
        <w:trPr>
          <w:trHeight w:val="224"/>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41A009A1" w14:textId="7C0AB014"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Working Shed</w:t>
            </w:r>
          </w:p>
        </w:tc>
        <w:tc>
          <w:tcPr>
            <w:tcW w:w="950" w:type="dxa"/>
            <w:tcBorders>
              <w:top w:val="nil"/>
              <w:left w:val="nil"/>
              <w:bottom w:val="single" w:sz="4" w:space="0" w:color="auto"/>
              <w:right w:val="single" w:sz="4" w:space="0" w:color="auto"/>
            </w:tcBorders>
            <w:shd w:val="clear" w:color="auto" w:fill="auto"/>
            <w:noWrap/>
            <w:vAlign w:val="bottom"/>
            <w:hideMark/>
          </w:tcPr>
          <w:p w14:paraId="339E2F4B"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2</w:t>
            </w:r>
            <w:r w:rsidR="00AE161A" w:rsidRPr="005A3C44">
              <w:rPr>
                <w:rFonts w:ascii="Arial" w:hAnsi="Arial" w:cs="Arial"/>
                <w:sz w:val="18"/>
                <w:szCs w:val="18"/>
                <w:lang w:val="en-GB"/>
              </w:rPr>
              <w:t>,</w:t>
            </w:r>
            <w:r w:rsidRPr="005A3C44">
              <w:rPr>
                <w:rFonts w:ascii="Arial" w:hAnsi="Arial" w:cs="Arial"/>
                <w:sz w:val="18"/>
                <w:szCs w:val="18"/>
                <w:lang w:val="en-GB"/>
              </w:rPr>
              <w:t>000</w:t>
            </w:r>
          </w:p>
        </w:tc>
        <w:tc>
          <w:tcPr>
            <w:tcW w:w="1835" w:type="dxa"/>
            <w:tcBorders>
              <w:top w:val="nil"/>
              <w:left w:val="nil"/>
              <w:bottom w:val="single" w:sz="4" w:space="0" w:color="auto"/>
              <w:right w:val="single" w:sz="4" w:space="0" w:color="auto"/>
            </w:tcBorders>
            <w:shd w:val="clear" w:color="auto" w:fill="auto"/>
            <w:noWrap/>
            <w:vAlign w:val="bottom"/>
            <w:hideMark/>
          </w:tcPr>
          <w:p w14:paraId="568926DD"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300</w:t>
            </w:r>
          </w:p>
        </w:tc>
        <w:tc>
          <w:tcPr>
            <w:tcW w:w="1440" w:type="dxa"/>
            <w:tcBorders>
              <w:top w:val="nil"/>
              <w:left w:val="nil"/>
              <w:bottom w:val="single" w:sz="4" w:space="0" w:color="auto"/>
              <w:right w:val="single" w:sz="4" w:space="0" w:color="auto"/>
            </w:tcBorders>
            <w:shd w:val="clear" w:color="auto" w:fill="auto"/>
            <w:noWrap/>
            <w:vAlign w:val="bottom"/>
            <w:hideMark/>
          </w:tcPr>
          <w:p w14:paraId="66A4C539"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600</w:t>
            </w:r>
            <w:r w:rsidR="00AE161A"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3C8B5F85" w14:textId="77777777" w:rsidTr="002228D3">
        <w:trPr>
          <w:trHeight w:val="170"/>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5A0CC54F" w14:textId="6525C27B"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Storage</w:t>
            </w:r>
          </w:p>
        </w:tc>
        <w:tc>
          <w:tcPr>
            <w:tcW w:w="950" w:type="dxa"/>
            <w:tcBorders>
              <w:top w:val="nil"/>
              <w:left w:val="nil"/>
              <w:bottom w:val="single" w:sz="4" w:space="0" w:color="auto"/>
              <w:right w:val="single" w:sz="4" w:space="0" w:color="auto"/>
            </w:tcBorders>
            <w:shd w:val="clear" w:color="auto" w:fill="auto"/>
            <w:noWrap/>
            <w:vAlign w:val="bottom"/>
            <w:hideMark/>
          </w:tcPr>
          <w:p w14:paraId="36FA57CB"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1</w:t>
            </w:r>
            <w:r w:rsidR="00AE161A" w:rsidRPr="005A3C44">
              <w:rPr>
                <w:rFonts w:ascii="Arial" w:hAnsi="Arial" w:cs="Arial"/>
                <w:sz w:val="18"/>
                <w:szCs w:val="18"/>
                <w:lang w:val="en-GB"/>
              </w:rPr>
              <w:t>,</w:t>
            </w:r>
            <w:r w:rsidRPr="005A3C44">
              <w:rPr>
                <w:rFonts w:ascii="Arial" w:hAnsi="Arial" w:cs="Arial"/>
                <w:sz w:val="18"/>
                <w:szCs w:val="18"/>
                <w:lang w:val="en-GB"/>
              </w:rPr>
              <w:t>200</w:t>
            </w:r>
          </w:p>
        </w:tc>
        <w:tc>
          <w:tcPr>
            <w:tcW w:w="1835" w:type="dxa"/>
            <w:tcBorders>
              <w:top w:val="nil"/>
              <w:left w:val="nil"/>
              <w:bottom w:val="single" w:sz="4" w:space="0" w:color="auto"/>
              <w:right w:val="single" w:sz="4" w:space="0" w:color="auto"/>
            </w:tcBorders>
            <w:shd w:val="clear" w:color="auto" w:fill="auto"/>
            <w:noWrap/>
            <w:vAlign w:val="bottom"/>
            <w:hideMark/>
          </w:tcPr>
          <w:p w14:paraId="3D06D665"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4A5BBDC1"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240</w:t>
            </w:r>
            <w:r w:rsidR="00AE161A"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6B7B062B" w14:textId="77777777" w:rsidTr="002228D3">
        <w:trPr>
          <w:trHeight w:val="197"/>
          <w:jc w:val="center"/>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49DC32F4" w14:textId="77777777" w:rsidR="001E4121" w:rsidRPr="005A3C44" w:rsidRDefault="001E4121" w:rsidP="00AF5BFB">
            <w:pPr>
              <w:rPr>
                <w:rFonts w:ascii="Arial" w:hAnsi="Arial" w:cs="Arial"/>
                <w:sz w:val="18"/>
                <w:szCs w:val="18"/>
                <w:lang w:val="en-GB"/>
              </w:rPr>
            </w:pPr>
            <w:r w:rsidRPr="005A3C44">
              <w:rPr>
                <w:rFonts w:ascii="Arial" w:hAnsi="Arial" w:cs="Arial"/>
                <w:sz w:val="18"/>
                <w:szCs w:val="18"/>
                <w:lang w:val="en-GB"/>
              </w:rPr>
              <w:t>Total</w:t>
            </w:r>
          </w:p>
        </w:tc>
        <w:tc>
          <w:tcPr>
            <w:tcW w:w="950" w:type="dxa"/>
            <w:tcBorders>
              <w:top w:val="nil"/>
              <w:left w:val="nil"/>
              <w:bottom w:val="single" w:sz="4" w:space="0" w:color="auto"/>
              <w:right w:val="single" w:sz="4" w:space="0" w:color="auto"/>
            </w:tcBorders>
            <w:shd w:val="clear" w:color="auto" w:fill="auto"/>
            <w:noWrap/>
            <w:vAlign w:val="bottom"/>
            <w:hideMark/>
          </w:tcPr>
          <w:p w14:paraId="1F9B98FA"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835" w:type="dxa"/>
            <w:tcBorders>
              <w:top w:val="nil"/>
              <w:left w:val="nil"/>
              <w:bottom w:val="single" w:sz="4" w:space="0" w:color="auto"/>
              <w:right w:val="single" w:sz="4" w:space="0" w:color="auto"/>
            </w:tcBorders>
            <w:shd w:val="clear" w:color="auto" w:fill="auto"/>
            <w:noWrap/>
            <w:vAlign w:val="bottom"/>
            <w:hideMark/>
          </w:tcPr>
          <w:p w14:paraId="2F487C99" w14:textId="77777777" w:rsidR="001E4121" w:rsidRPr="005A3C44" w:rsidRDefault="001E4121" w:rsidP="00AE161A">
            <w:pPr>
              <w:jc w:val="right"/>
              <w:rPr>
                <w:rFonts w:ascii="Arial" w:hAnsi="Arial" w:cs="Arial"/>
                <w:sz w:val="18"/>
                <w:szCs w:val="18"/>
                <w:lang w:val="en-GB"/>
              </w:rPr>
            </w:pPr>
            <w:r w:rsidRPr="005A3C44">
              <w:rPr>
                <w:rFonts w:ascii="Arial" w:hAnsi="Arial" w:cs="Arial"/>
                <w:sz w:val="18"/>
                <w:szCs w:val="18"/>
                <w:lang w:val="en-GB"/>
              </w:rPr>
              <w:t> </w:t>
            </w:r>
          </w:p>
        </w:tc>
        <w:tc>
          <w:tcPr>
            <w:tcW w:w="1440" w:type="dxa"/>
            <w:tcBorders>
              <w:top w:val="nil"/>
              <w:left w:val="nil"/>
              <w:bottom w:val="single" w:sz="4" w:space="0" w:color="auto"/>
              <w:right w:val="single" w:sz="4" w:space="0" w:color="auto"/>
            </w:tcBorders>
            <w:shd w:val="clear" w:color="auto" w:fill="auto"/>
            <w:noWrap/>
            <w:vAlign w:val="bottom"/>
            <w:hideMark/>
          </w:tcPr>
          <w:p w14:paraId="0AE0C1E4" w14:textId="77777777" w:rsidR="001E4121" w:rsidRPr="005A3C44" w:rsidRDefault="001E4121" w:rsidP="00AE161A">
            <w:pPr>
              <w:jc w:val="right"/>
              <w:rPr>
                <w:rFonts w:ascii="Arial" w:hAnsi="Arial" w:cs="Arial"/>
                <w:b/>
                <w:bCs/>
                <w:sz w:val="18"/>
                <w:szCs w:val="18"/>
                <w:lang w:val="en-GB"/>
              </w:rPr>
            </w:pPr>
            <w:r w:rsidRPr="005A3C44">
              <w:rPr>
                <w:rFonts w:ascii="Arial" w:hAnsi="Arial" w:cs="Arial"/>
                <w:b/>
                <w:bCs/>
                <w:sz w:val="18"/>
                <w:szCs w:val="18"/>
                <w:lang w:val="en-GB"/>
              </w:rPr>
              <w:t>1</w:t>
            </w:r>
            <w:r w:rsidR="00AE161A" w:rsidRPr="005A3C44">
              <w:rPr>
                <w:rFonts w:ascii="Arial" w:hAnsi="Arial" w:cs="Arial"/>
                <w:b/>
                <w:bCs/>
                <w:sz w:val="18"/>
                <w:szCs w:val="18"/>
                <w:lang w:val="en-GB"/>
              </w:rPr>
              <w:t>,</w:t>
            </w:r>
            <w:r w:rsidRPr="005A3C44">
              <w:rPr>
                <w:rFonts w:ascii="Arial" w:hAnsi="Arial" w:cs="Arial"/>
                <w:b/>
                <w:bCs/>
                <w:sz w:val="18"/>
                <w:szCs w:val="18"/>
                <w:lang w:val="en-GB"/>
              </w:rPr>
              <w:t>627</w:t>
            </w:r>
            <w:r w:rsidR="00AE161A" w:rsidRPr="005A3C44">
              <w:rPr>
                <w:rFonts w:ascii="Arial" w:hAnsi="Arial" w:cs="Arial"/>
                <w:b/>
                <w:bCs/>
                <w:sz w:val="18"/>
                <w:szCs w:val="18"/>
                <w:lang w:val="en-GB"/>
              </w:rPr>
              <w:t>,</w:t>
            </w:r>
            <w:r w:rsidRPr="005A3C44">
              <w:rPr>
                <w:rFonts w:ascii="Arial" w:hAnsi="Arial" w:cs="Arial"/>
                <w:b/>
                <w:bCs/>
                <w:sz w:val="18"/>
                <w:szCs w:val="18"/>
                <w:lang w:val="en-GB"/>
              </w:rPr>
              <w:t>500</w:t>
            </w:r>
          </w:p>
        </w:tc>
      </w:tr>
    </w:tbl>
    <w:p w14:paraId="69A87E41" w14:textId="77777777" w:rsidR="00AE161A" w:rsidRPr="00813E33" w:rsidRDefault="00AE161A" w:rsidP="001E4121">
      <w:pPr>
        <w:jc w:val="both"/>
        <w:rPr>
          <w:szCs w:val="22"/>
          <w:lang w:val="en-GB"/>
        </w:rPr>
      </w:pPr>
    </w:p>
    <w:p w14:paraId="2B6F6166" w14:textId="62721E14" w:rsidR="001E4121" w:rsidRPr="00813E33" w:rsidRDefault="001E4121" w:rsidP="00AF5BFB">
      <w:pPr>
        <w:pStyle w:val="Footnote"/>
        <w:rPr>
          <w:lang w:val="en-GB"/>
        </w:rPr>
      </w:pPr>
      <w:r w:rsidRPr="00813E33">
        <w:rPr>
          <w:lang w:val="en-GB"/>
        </w:rPr>
        <w:t xml:space="preserve">Source: </w:t>
      </w:r>
      <w:r w:rsidR="00040BB2">
        <w:rPr>
          <w:lang w:val="en-GB"/>
        </w:rPr>
        <w:t xml:space="preserve">Company </w:t>
      </w:r>
      <w:r w:rsidRPr="00813E33">
        <w:rPr>
          <w:lang w:val="en-GB"/>
        </w:rPr>
        <w:t>data</w:t>
      </w:r>
      <w:r w:rsidR="00AE161A" w:rsidRPr="00813E33">
        <w:rPr>
          <w:lang w:val="en-GB"/>
        </w:rPr>
        <w:t>.</w:t>
      </w:r>
    </w:p>
    <w:p w14:paraId="0D7C2F16" w14:textId="77777777" w:rsidR="005A3C44" w:rsidRPr="00E00A1D" w:rsidRDefault="005A3C44" w:rsidP="005A3C44">
      <w:pPr>
        <w:pStyle w:val="BodyTextMain"/>
        <w:rPr>
          <w:sz w:val="20"/>
          <w:lang w:val="en-GB"/>
        </w:rPr>
      </w:pPr>
    </w:p>
    <w:p w14:paraId="702718D6" w14:textId="77777777" w:rsidR="005A3C44" w:rsidRPr="00E00A1D" w:rsidRDefault="005A3C44" w:rsidP="005A3C44">
      <w:pPr>
        <w:pStyle w:val="BodyTextMain"/>
        <w:rPr>
          <w:sz w:val="20"/>
          <w:lang w:val="en-GB"/>
        </w:rPr>
      </w:pPr>
    </w:p>
    <w:p w14:paraId="510027A3" w14:textId="74A2D6D3" w:rsidR="001E4121" w:rsidRPr="00813E33" w:rsidRDefault="001E4121" w:rsidP="00AE161A">
      <w:pPr>
        <w:pStyle w:val="ExhibitHeading"/>
        <w:rPr>
          <w:lang w:val="en-GB"/>
        </w:rPr>
      </w:pPr>
      <w:r w:rsidRPr="00813E33">
        <w:rPr>
          <w:lang w:val="en-GB"/>
        </w:rPr>
        <w:t xml:space="preserve">Exhibit </w:t>
      </w:r>
      <w:r w:rsidR="00750C5C" w:rsidRPr="00813E33">
        <w:rPr>
          <w:lang w:val="en-GB"/>
        </w:rPr>
        <w:t>4</w:t>
      </w:r>
      <w:r w:rsidR="00AE161A" w:rsidRPr="00813E33">
        <w:rPr>
          <w:lang w:val="en-GB"/>
        </w:rPr>
        <w:t xml:space="preserve">: </w:t>
      </w:r>
      <w:r w:rsidRPr="00813E33">
        <w:rPr>
          <w:lang w:val="en-GB"/>
        </w:rPr>
        <w:t>Plant, Machinery</w:t>
      </w:r>
      <w:r w:rsidR="004D6F18">
        <w:rPr>
          <w:lang w:val="en-GB"/>
        </w:rPr>
        <w:t>,</w:t>
      </w:r>
      <w:r w:rsidRPr="00813E33">
        <w:rPr>
          <w:lang w:val="en-GB"/>
        </w:rPr>
        <w:t xml:space="preserve"> Equipment</w:t>
      </w:r>
      <w:r w:rsidR="00BF5575">
        <w:rPr>
          <w:lang w:val="en-GB"/>
        </w:rPr>
        <w:t>, and pre-Operative expenses</w:t>
      </w:r>
      <w:r w:rsidR="005A3C44">
        <w:rPr>
          <w:lang w:val="en-GB"/>
        </w:rPr>
        <w:t xml:space="preserve"> </w:t>
      </w:r>
      <w:r w:rsidR="00496FE9">
        <w:rPr>
          <w:lang w:val="en-GB"/>
        </w:rPr>
        <w:t>(</w:t>
      </w:r>
      <w:r w:rsidR="005A3C44">
        <w:rPr>
          <w:lang w:val="en-GB"/>
        </w:rPr>
        <w:t xml:space="preserve">in </w:t>
      </w:r>
      <w:r w:rsidR="005A3C44" w:rsidRPr="005A3C44">
        <w:t>₹</w:t>
      </w:r>
      <w:r w:rsidR="00496FE9">
        <w:t>)</w:t>
      </w:r>
    </w:p>
    <w:p w14:paraId="0DFD88D6" w14:textId="77777777" w:rsidR="00AE161A" w:rsidRPr="00813E33" w:rsidRDefault="00AE161A" w:rsidP="00072CE7">
      <w:pPr>
        <w:pStyle w:val="ExhibitHeading"/>
        <w:rPr>
          <w:lang w:val="en-GB"/>
        </w:rPr>
      </w:pPr>
    </w:p>
    <w:tbl>
      <w:tblPr>
        <w:tblW w:w="9012" w:type="dxa"/>
        <w:jc w:val="center"/>
        <w:tblLook w:val="04A0" w:firstRow="1" w:lastRow="0" w:firstColumn="1" w:lastColumn="0" w:noHBand="0" w:noVBand="1"/>
      </w:tblPr>
      <w:tblGrid>
        <w:gridCol w:w="1525"/>
        <w:gridCol w:w="1028"/>
        <w:gridCol w:w="1533"/>
        <w:gridCol w:w="1303"/>
        <w:gridCol w:w="572"/>
        <w:gridCol w:w="1684"/>
        <w:gridCol w:w="1367"/>
      </w:tblGrid>
      <w:tr w:rsidR="001E4121" w:rsidRPr="005A3C44" w14:paraId="3669E56C" w14:textId="77777777" w:rsidTr="00AF5BFB">
        <w:trPr>
          <w:trHeight w:val="56"/>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72D71" w14:textId="77777777" w:rsidR="001E4121" w:rsidRPr="005A3C44" w:rsidRDefault="001E4121" w:rsidP="00AF5BFB">
            <w:pPr>
              <w:jc w:val="center"/>
              <w:rPr>
                <w:rFonts w:ascii="Arial" w:hAnsi="Arial" w:cs="Arial"/>
                <w:b/>
                <w:sz w:val="18"/>
                <w:szCs w:val="18"/>
                <w:lang w:val="en-GB"/>
              </w:rPr>
            </w:pPr>
            <w:r w:rsidRPr="005A3C44">
              <w:rPr>
                <w:rFonts w:ascii="Arial" w:hAnsi="Arial" w:cs="Arial"/>
                <w:b/>
                <w:sz w:val="18"/>
                <w:szCs w:val="18"/>
                <w:lang w:val="en-GB"/>
              </w:rPr>
              <w:t>Particulars</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1172EA1" w14:textId="06192183" w:rsidR="001E4121" w:rsidRPr="005A3C44" w:rsidRDefault="001E4121" w:rsidP="00AF5BFB">
            <w:pPr>
              <w:jc w:val="center"/>
              <w:rPr>
                <w:rFonts w:ascii="Arial" w:hAnsi="Arial" w:cs="Arial"/>
                <w:b/>
                <w:sz w:val="18"/>
                <w:szCs w:val="18"/>
                <w:lang w:val="en-GB"/>
              </w:rPr>
            </w:pPr>
            <w:r w:rsidRPr="005A3C44">
              <w:rPr>
                <w:rFonts w:ascii="Arial" w:hAnsi="Arial" w:cs="Arial"/>
                <w:b/>
                <w:sz w:val="18"/>
                <w:szCs w:val="18"/>
                <w:lang w:val="en-GB"/>
              </w:rPr>
              <w:t>Q</w:t>
            </w:r>
            <w:r w:rsidR="0075149A" w:rsidRPr="005A3C44">
              <w:rPr>
                <w:rFonts w:ascii="Arial" w:hAnsi="Arial" w:cs="Arial"/>
                <w:b/>
                <w:sz w:val="18"/>
                <w:szCs w:val="18"/>
                <w:lang w:val="en-GB"/>
              </w:rPr>
              <w:t>uanti</w:t>
            </w:r>
            <w:r w:rsidRPr="005A3C44">
              <w:rPr>
                <w:rFonts w:ascii="Arial" w:hAnsi="Arial" w:cs="Arial"/>
                <w:b/>
                <w:sz w:val="18"/>
                <w:szCs w:val="18"/>
                <w:lang w:val="en-GB"/>
              </w:rPr>
              <w:t>ty</w:t>
            </w:r>
          </w:p>
        </w:tc>
        <w:tc>
          <w:tcPr>
            <w:tcW w:w="1533" w:type="dxa"/>
            <w:tcBorders>
              <w:top w:val="single" w:sz="4" w:space="0" w:color="auto"/>
              <w:left w:val="nil"/>
              <w:bottom w:val="single" w:sz="4" w:space="0" w:color="auto"/>
              <w:right w:val="single" w:sz="4" w:space="0" w:color="auto"/>
            </w:tcBorders>
            <w:shd w:val="clear" w:color="auto" w:fill="auto"/>
            <w:vAlign w:val="bottom"/>
            <w:hideMark/>
          </w:tcPr>
          <w:p w14:paraId="3164A384" w14:textId="4AE6F850" w:rsidR="001E4121" w:rsidRPr="005A3C44" w:rsidRDefault="001E4121" w:rsidP="00496FE9">
            <w:pPr>
              <w:jc w:val="center"/>
              <w:rPr>
                <w:rFonts w:ascii="Arial" w:hAnsi="Arial" w:cs="Arial"/>
                <w:b/>
                <w:sz w:val="18"/>
                <w:szCs w:val="18"/>
                <w:lang w:val="en-GB"/>
              </w:rPr>
            </w:pPr>
            <w:r w:rsidRPr="005A3C44">
              <w:rPr>
                <w:rFonts w:ascii="Arial" w:hAnsi="Arial" w:cs="Arial"/>
                <w:b/>
                <w:sz w:val="18"/>
                <w:szCs w:val="18"/>
                <w:lang w:val="en-GB"/>
              </w:rPr>
              <w:t xml:space="preserve">Cost </w:t>
            </w:r>
            <w:r w:rsidR="00496FE9">
              <w:rPr>
                <w:rFonts w:ascii="Arial" w:hAnsi="Arial" w:cs="Arial"/>
                <w:b/>
                <w:sz w:val="18"/>
                <w:szCs w:val="18"/>
                <w:lang w:val="en-GB"/>
              </w:rPr>
              <w:t>p</w:t>
            </w:r>
            <w:r w:rsidRPr="005A3C44">
              <w:rPr>
                <w:rFonts w:ascii="Arial" w:hAnsi="Arial" w:cs="Arial"/>
                <w:b/>
                <w:sz w:val="18"/>
                <w:szCs w:val="18"/>
                <w:lang w:val="en-GB"/>
              </w:rPr>
              <w:t>er Unit</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7CE1CE4C" w14:textId="77777777" w:rsidR="001E4121" w:rsidRPr="005A3C44" w:rsidRDefault="001E4121" w:rsidP="00AF5BFB">
            <w:pPr>
              <w:jc w:val="center"/>
              <w:rPr>
                <w:rFonts w:ascii="Arial" w:hAnsi="Arial" w:cs="Arial"/>
                <w:b/>
                <w:sz w:val="18"/>
                <w:szCs w:val="18"/>
                <w:lang w:val="en-GB"/>
              </w:rPr>
            </w:pPr>
            <w:r w:rsidRPr="005A3C44">
              <w:rPr>
                <w:rFonts w:ascii="Arial" w:hAnsi="Arial" w:cs="Arial"/>
                <w:b/>
                <w:sz w:val="18"/>
                <w:szCs w:val="18"/>
                <w:lang w:val="en-GB"/>
              </w:rPr>
              <w:t>Total Value</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7DB44785" w14:textId="20A1CA5D" w:rsidR="001E4121" w:rsidRPr="005A3C44" w:rsidRDefault="00232CD6" w:rsidP="00AF5BFB">
            <w:pPr>
              <w:jc w:val="center"/>
              <w:rPr>
                <w:rFonts w:ascii="Arial" w:hAnsi="Arial" w:cs="Arial"/>
                <w:b/>
                <w:sz w:val="18"/>
                <w:szCs w:val="18"/>
                <w:lang w:val="en-GB"/>
              </w:rPr>
            </w:pPr>
            <w:r w:rsidRPr="005A3C44">
              <w:rPr>
                <w:rFonts w:ascii="Arial" w:hAnsi="Arial" w:cs="Arial"/>
                <w:b/>
                <w:sz w:val="18"/>
                <w:szCs w:val="18"/>
                <w:lang w:val="en-GB"/>
              </w:rPr>
              <w:t>L</w:t>
            </w:r>
            <w:r w:rsidR="001E4121" w:rsidRPr="005A3C44">
              <w:rPr>
                <w:rFonts w:ascii="Arial" w:hAnsi="Arial" w:cs="Arial"/>
                <w:b/>
                <w:sz w:val="18"/>
                <w:szCs w:val="18"/>
                <w:lang w:val="en-GB"/>
              </w:rPr>
              <w:t>ife</w:t>
            </w:r>
          </w:p>
        </w:tc>
        <w:tc>
          <w:tcPr>
            <w:tcW w:w="1684" w:type="dxa"/>
            <w:tcBorders>
              <w:top w:val="single" w:sz="4" w:space="0" w:color="auto"/>
              <w:left w:val="nil"/>
              <w:bottom w:val="single" w:sz="4" w:space="0" w:color="auto"/>
              <w:right w:val="single" w:sz="4" w:space="0" w:color="auto"/>
            </w:tcBorders>
            <w:shd w:val="clear" w:color="auto" w:fill="auto"/>
            <w:vAlign w:val="bottom"/>
            <w:hideMark/>
          </w:tcPr>
          <w:p w14:paraId="0828BAB9" w14:textId="77777777" w:rsidR="001E4121" w:rsidRPr="005A3C44" w:rsidRDefault="001E4121" w:rsidP="00AF5BFB">
            <w:pPr>
              <w:jc w:val="center"/>
              <w:rPr>
                <w:rFonts w:ascii="Arial" w:hAnsi="Arial" w:cs="Arial"/>
                <w:b/>
                <w:sz w:val="18"/>
                <w:szCs w:val="18"/>
                <w:lang w:val="en-GB"/>
              </w:rPr>
            </w:pPr>
            <w:r w:rsidRPr="005A3C44">
              <w:rPr>
                <w:rFonts w:ascii="Arial" w:hAnsi="Arial" w:cs="Arial"/>
                <w:b/>
                <w:sz w:val="18"/>
                <w:szCs w:val="18"/>
                <w:lang w:val="en-GB"/>
              </w:rPr>
              <w:t>Terminal Value</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14:paraId="1D8FF2FF" w14:textId="77777777" w:rsidR="001E4121" w:rsidRPr="005A3C44" w:rsidRDefault="001E4121" w:rsidP="00AF5BFB">
            <w:pPr>
              <w:jc w:val="center"/>
              <w:rPr>
                <w:rFonts w:ascii="Arial" w:hAnsi="Arial" w:cs="Arial"/>
                <w:b/>
                <w:sz w:val="18"/>
                <w:szCs w:val="18"/>
                <w:lang w:val="en-GB"/>
              </w:rPr>
            </w:pPr>
            <w:r w:rsidRPr="005A3C44">
              <w:rPr>
                <w:rFonts w:ascii="Arial" w:hAnsi="Arial" w:cs="Arial"/>
                <w:b/>
                <w:sz w:val="18"/>
                <w:szCs w:val="18"/>
                <w:lang w:val="en-GB"/>
              </w:rPr>
              <w:t>Depreciation</w:t>
            </w:r>
          </w:p>
        </w:tc>
      </w:tr>
      <w:tr w:rsidR="001E4121" w:rsidRPr="005A3C44" w14:paraId="2E79FDF6" w14:textId="77777777" w:rsidTr="00AF5BFB">
        <w:trPr>
          <w:trHeight w:val="197"/>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7933056"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Concrete Mixer</w:t>
            </w:r>
          </w:p>
        </w:tc>
        <w:tc>
          <w:tcPr>
            <w:tcW w:w="1028" w:type="dxa"/>
            <w:tcBorders>
              <w:top w:val="nil"/>
              <w:left w:val="nil"/>
              <w:bottom w:val="single" w:sz="4" w:space="0" w:color="auto"/>
              <w:right w:val="single" w:sz="4" w:space="0" w:color="auto"/>
            </w:tcBorders>
            <w:shd w:val="clear" w:color="auto" w:fill="auto"/>
            <w:noWrap/>
            <w:vAlign w:val="bottom"/>
            <w:hideMark/>
          </w:tcPr>
          <w:p w14:paraId="04B20D64"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1</w:t>
            </w:r>
          </w:p>
        </w:tc>
        <w:tc>
          <w:tcPr>
            <w:tcW w:w="1533" w:type="dxa"/>
            <w:tcBorders>
              <w:top w:val="nil"/>
              <w:left w:val="nil"/>
              <w:bottom w:val="single" w:sz="4" w:space="0" w:color="auto"/>
              <w:right w:val="single" w:sz="4" w:space="0" w:color="auto"/>
            </w:tcBorders>
            <w:shd w:val="clear" w:color="auto" w:fill="auto"/>
            <w:noWrap/>
            <w:vAlign w:val="bottom"/>
            <w:hideMark/>
          </w:tcPr>
          <w:p w14:paraId="3DB86702"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65</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03" w:type="dxa"/>
            <w:tcBorders>
              <w:top w:val="nil"/>
              <w:left w:val="nil"/>
              <w:bottom w:val="single" w:sz="4" w:space="0" w:color="auto"/>
              <w:right w:val="single" w:sz="4" w:space="0" w:color="auto"/>
            </w:tcBorders>
            <w:shd w:val="clear" w:color="auto" w:fill="auto"/>
            <w:noWrap/>
            <w:vAlign w:val="bottom"/>
            <w:hideMark/>
          </w:tcPr>
          <w:p w14:paraId="66547B9C"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65</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572" w:type="dxa"/>
            <w:tcBorders>
              <w:top w:val="nil"/>
              <w:left w:val="nil"/>
              <w:bottom w:val="single" w:sz="4" w:space="0" w:color="auto"/>
              <w:right w:val="single" w:sz="4" w:space="0" w:color="auto"/>
            </w:tcBorders>
            <w:shd w:val="clear" w:color="auto" w:fill="auto"/>
            <w:noWrap/>
            <w:vAlign w:val="bottom"/>
            <w:hideMark/>
          </w:tcPr>
          <w:p w14:paraId="5216FF3D"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2</w:t>
            </w:r>
          </w:p>
        </w:tc>
        <w:tc>
          <w:tcPr>
            <w:tcW w:w="1684" w:type="dxa"/>
            <w:tcBorders>
              <w:top w:val="nil"/>
              <w:left w:val="nil"/>
              <w:bottom w:val="single" w:sz="4" w:space="0" w:color="auto"/>
              <w:right w:val="single" w:sz="4" w:space="0" w:color="auto"/>
            </w:tcBorders>
            <w:shd w:val="clear" w:color="auto" w:fill="auto"/>
            <w:noWrap/>
            <w:vAlign w:val="bottom"/>
            <w:hideMark/>
          </w:tcPr>
          <w:p w14:paraId="574AB2C2"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20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67" w:type="dxa"/>
            <w:tcBorders>
              <w:top w:val="nil"/>
              <w:left w:val="nil"/>
              <w:bottom w:val="single" w:sz="4" w:space="0" w:color="auto"/>
              <w:right w:val="single" w:sz="4" w:space="0" w:color="auto"/>
            </w:tcBorders>
            <w:shd w:val="clear" w:color="auto" w:fill="auto"/>
            <w:noWrap/>
            <w:vAlign w:val="bottom"/>
            <w:hideMark/>
          </w:tcPr>
          <w:p w14:paraId="67B89005"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22</w:t>
            </w:r>
            <w:r w:rsidR="00BB316E" w:rsidRPr="005A3C44">
              <w:rPr>
                <w:rFonts w:ascii="Arial" w:hAnsi="Arial" w:cs="Arial"/>
                <w:sz w:val="18"/>
                <w:szCs w:val="18"/>
                <w:lang w:val="en-GB"/>
              </w:rPr>
              <w:t>,</w:t>
            </w:r>
            <w:r w:rsidRPr="005A3C44">
              <w:rPr>
                <w:rFonts w:ascii="Arial" w:hAnsi="Arial" w:cs="Arial"/>
                <w:sz w:val="18"/>
                <w:szCs w:val="18"/>
                <w:lang w:val="en-GB"/>
              </w:rPr>
              <w:t>500</w:t>
            </w:r>
          </w:p>
        </w:tc>
      </w:tr>
      <w:tr w:rsidR="001E4121" w:rsidRPr="005A3C44" w14:paraId="587AC496" w14:textId="77777777" w:rsidTr="00AF5BFB">
        <w:trPr>
          <w:trHeight w:val="152"/>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10A0A9"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Colour Mixer</w:t>
            </w:r>
          </w:p>
        </w:tc>
        <w:tc>
          <w:tcPr>
            <w:tcW w:w="1028" w:type="dxa"/>
            <w:tcBorders>
              <w:top w:val="nil"/>
              <w:left w:val="nil"/>
              <w:bottom w:val="single" w:sz="4" w:space="0" w:color="auto"/>
              <w:right w:val="single" w:sz="4" w:space="0" w:color="auto"/>
            </w:tcBorders>
            <w:shd w:val="clear" w:color="auto" w:fill="auto"/>
            <w:noWrap/>
            <w:vAlign w:val="bottom"/>
            <w:hideMark/>
          </w:tcPr>
          <w:p w14:paraId="2DF02227"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2</w:t>
            </w:r>
          </w:p>
        </w:tc>
        <w:tc>
          <w:tcPr>
            <w:tcW w:w="1533" w:type="dxa"/>
            <w:tcBorders>
              <w:top w:val="nil"/>
              <w:left w:val="nil"/>
              <w:bottom w:val="single" w:sz="4" w:space="0" w:color="auto"/>
              <w:right w:val="single" w:sz="4" w:space="0" w:color="auto"/>
            </w:tcBorders>
            <w:shd w:val="clear" w:color="auto" w:fill="auto"/>
            <w:noWrap/>
            <w:vAlign w:val="bottom"/>
            <w:hideMark/>
          </w:tcPr>
          <w:p w14:paraId="705AF2D4"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50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03" w:type="dxa"/>
            <w:tcBorders>
              <w:top w:val="nil"/>
              <w:left w:val="nil"/>
              <w:bottom w:val="single" w:sz="4" w:space="0" w:color="auto"/>
              <w:right w:val="single" w:sz="4" w:space="0" w:color="auto"/>
            </w:tcBorders>
            <w:shd w:val="clear" w:color="auto" w:fill="auto"/>
            <w:noWrap/>
            <w:vAlign w:val="bottom"/>
            <w:hideMark/>
          </w:tcPr>
          <w:p w14:paraId="6C22A5D9"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100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572" w:type="dxa"/>
            <w:tcBorders>
              <w:top w:val="nil"/>
              <w:left w:val="nil"/>
              <w:bottom w:val="single" w:sz="4" w:space="0" w:color="auto"/>
              <w:right w:val="single" w:sz="4" w:space="0" w:color="auto"/>
            </w:tcBorders>
            <w:shd w:val="clear" w:color="auto" w:fill="auto"/>
            <w:noWrap/>
            <w:vAlign w:val="bottom"/>
            <w:hideMark/>
          </w:tcPr>
          <w:p w14:paraId="08417956"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3</w:t>
            </w:r>
          </w:p>
        </w:tc>
        <w:tc>
          <w:tcPr>
            <w:tcW w:w="1684" w:type="dxa"/>
            <w:tcBorders>
              <w:top w:val="nil"/>
              <w:left w:val="nil"/>
              <w:bottom w:val="single" w:sz="4" w:space="0" w:color="auto"/>
              <w:right w:val="single" w:sz="4" w:space="0" w:color="auto"/>
            </w:tcBorders>
            <w:shd w:val="clear" w:color="auto" w:fill="auto"/>
            <w:noWrap/>
            <w:vAlign w:val="bottom"/>
            <w:hideMark/>
          </w:tcPr>
          <w:p w14:paraId="52D88353"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10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67" w:type="dxa"/>
            <w:tcBorders>
              <w:top w:val="nil"/>
              <w:left w:val="nil"/>
              <w:bottom w:val="single" w:sz="4" w:space="0" w:color="auto"/>
              <w:right w:val="single" w:sz="4" w:space="0" w:color="auto"/>
            </w:tcBorders>
            <w:shd w:val="clear" w:color="auto" w:fill="auto"/>
            <w:noWrap/>
            <w:vAlign w:val="bottom"/>
            <w:hideMark/>
          </w:tcPr>
          <w:p w14:paraId="5732F200"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30</w:t>
            </w:r>
            <w:r w:rsidR="00BB316E"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0343939A" w14:textId="77777777" w:rsidTr="00AF5BFB">
        <w:trPr>
          <w:trHeight w:val="188"/>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8D49F7B"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Vibrator Table</w:t>
            </w:r>
          </w:p>
        </w:tc>
        <w:tc>
          <w:tcPr>
            <w:tcW w:w="1028" w:type="dxa"/>
            <w:tcBorders>
              <w:top w:val="nil"/>
              <w:left w:val="nil"/>
              <w:bottom w:val="single" w:sz="4" w:space="0" w:color="auto"/>
              <w:right w:val="single" w:sz="4" w:space="0" w:color="auto"/>
            </w:tcBorders>
            <w:shd w:val="clear" w:color="auto" w:fill="auto"/>
            <w:noWrap/>
            <w:vAlign w:val="bottom"/>
            <w:hideMark/>
          </w:tcPr>
          <w:p w14:paraId="0FF72E98"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4</w:t>
            </w:r>
          </w:p>
        </w:tc>
        <w:tc>
          <w:tcPr>
            <w:tcW w:w="1533" w:type="dxa"/>
            <w:tcBorders>
              <w:top w:val="nil"/>
              <w:left w:val="nil"/>
              <w:bottom w:val="single" w:sz="4" w:space="0" w:color="auto"/>
              <w:right w:val="single" w:sz="4" w:space="0" w:color="auto"/>
            </w:tcBorders>
            <w:shd w:val="clear" w:color="auto" w:fill="auto"/>
            <w:noWrap/>
            <w:vAlign w:val="bottom"/>
            <w:hideMark/>
          </w:tcPr>
          <w:p w14:paraId="18C328E8"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65</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03" w:type="dxa"/>
            <w:tcBorders>
              <w:top w:val="nil"/>
              <w:left w:val="nil"/>
              <w:bottom w:val="single" w:sz="4" w:space="0" w:color="auto"/>
              <w:right w:val="single" w:sz="4" w:space="0" w:color="auto"/>
            </w:tcBorders>
            <w:shd w:val="clear" w:color="auto" w:fill="auto"/>
            <w:noWrap/>
            <w:vAlign w:val="bottom"/>
            <w:hideMark/>
          </w:tcPr>
          <w:p w14:paraId="1204FBCA"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260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572" w:type="dxa"/>
            <w:tcBorders>
              <w:top w:val="nil"/>
              <w:left w:val="nil"/>
              <w:bottom w:val="single" w:sz="4" w:space="0" w:color="auto"/>
              <w:right w:val="single" w:sz="4" w:space="0" w:color="auto"/>
            </w:tcBorders>
            <w:shd w:val="clear" w:color="auto" w:fill="auto"/>
            <w:noWrap/>
            <w:vAlign w:val="bottom"/>
            <w:hideMark/>
          </w:tcPr>
          <w:p w14:paraId="643C2E00"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5</w:t>
            </w:r>
          </w:p>
        </w:tc>
        <w:tc>
          <w:tcPr>
            <w:tcW w:w="1684" w:type="dxa"/>
            <w:tcBorders>
              <w:top w:val="nil"/>
              <w:left w:val="nil"/>
              <w:bottom w:val="single" w:sz="4" w:space="0" w:color="auto"/>
              <w:right w:val="single" w:sz="4" w:space="0" w:color="auto"/>
            </w:tcBorders>
            <w:shd w:val="clear" w:color="auto" w:fill="auto"/>
            <w:noWrap/>
            <w:vAlign w:val="bottom"/>
            <w:hideMark/>
          </w:tcPr>
          <w:p w14:paraId="73BDA9FC"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20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67" w:type="dxa"/>
            <w:tcBorders>
              <w:top w:val="nil"/>
              <w:left w:val="nil"/>
              <w:bottom w:val="single" w:sz="4" w:space="0" w:color="auto"/>
              <w:right w:val="single" w:sz="4" w:space="0" w:color="auto"/>
            </w:tcBorders>
            <w:shd w:val="clear" w:color="auto" w:fill="auto"/>
            <w:noWrap/>
            <w:vAlign w:val="bottom"/>
            <w:hideMark/>
          </w:tcPr>
          <w:p w14:paraId="4E2F2FA4"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48</w:t>
            </w:r>
            <w:r w:rsidR="00BB316E"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3993D83D" w14:textId="77777777" w:rsidTr="00AF5BFB">
        <w:trPr>
          <w:trHeight w:val="242"/>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82396F" w14:textId="5ED10C55" w:rsidR="001E4121" w:rsidRPr="005A3C44" w:rsidRDefault="00E00A1D" w:rsidP="001C440C">
            <w:pPr>
              <w:jc w:val="both"/>
              <w:rPr>
                <w:rFonts w:ascii="Arial" w:hAnsi="Arial" w:cs="Arial"/>
                <w:sz w:val="18"/>
                <w:szCs w:val="18"/>
                <w:lang w:val="en-GB"/>
              </w:rPr>
            </w:pPr>
            <w:r w:rsidRPr="00E00A1D">
              <w:rPr>
                <w:rFonts w:ascii="Arial" w:hAnsi="Arial" w:cs="Arial"/>
                <w:sz w:val="18"/>
                <w:szCs w:val="18"/>
                <w:lang w:val="en-GB"/>
              </w:rPr>
              <w:t>Polyvinyl chloride</w:t>
            </w:r>
            <w:r w:rsidR="001E4121" w:rsidRPr="005A3C44">
              <w:rPr>
                <w:rFonts w:ascii="Arial" w:hAnsi="Arial" w:cs="Arial"/>
                <w:sz w:val="18"/>
                <w:szCs w:val="18"/>
                <w:lang w:val="en-GB"/>
              </w:rPr>
              <w:t xml:space="preserve"> Moulds</w:t>
            </w:r>
          </w:p>
        </w:tc>
        <w:tc>
          <w:tcPr>
            <w:tcW w:w="1028" w:type="dxa"/>
            <w:tcBorders>
              <w:top w:val="nil"/>
              <w:left w:val="nil"/>
              <w:bottom w:val="single" w:sz="4" w:space="0" w:color="auto"/>
              <w:right w:val="single" w:sz="4" w:space="0" w:color="auto"/>
            </w:tcBorders>
            <w:shd w:val="clear" w:color="auto" w:fill="auto"/>
            <w:noWrap/>
            <w:vAlign w:val="bottom"/>
            <w:hideMark/>
          </w:tcPr>
          <w:p w14:paraId="68E243E5"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16</w:t>
            </w:r>
          </w:p>
        </w:tc>
        <w:tc>
          <w:tcPr>
            <w:tcW w:w="1533" w:type="dxa"/>
            <w:tcBorders>
              <w:top w:val="nil"/>
              <w:left w:val="nil"/>
              <w:bottom w:val="single" w:sz="4" w:space="0" w:color="auto"/>
              <w:right w:val="single" w:sz="4" w:space="0" w:color="auto"/>
            </w:tcBorders>
            <w:shd w:val="clear" w:color="auto" w:fill="auto"/>
            <w:noWrap/>
            <w:vAlign w:val="bottom"/>
            <w:hideMark/>
          </w:tcPr>
          <w:p w14:paraId="4B53A09A"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60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03" w:type="dxa"/>
            <w:tcBorders>
              <w:top w:val="nil"/>
              <w:left w:val="nil"/>
              <w:bottom w:val="single" w:sz="4" w:space="0" w:color="auto"/>
              <w:right w:val="single" w:sz="4" w:space="0" w:color="auto"/>
            </w:tcBorders>
            <w:shd w:val="clear" w:color="auto" w:fill="auto"/>
            <w:noWrap/>
            <w:vAlign w:val="bottom"/>
            <w:hideMark/>
          </w:tcPr>
          <w:p w14:paraId="624509D0"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960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572" w:type="dxa"/>
            <w:tcBorders>
              <w:top w:val="nil"/>
              <w:left w:val="nil"/>
              <w:bottom w:val="single" w:sz="4" w:space="0" w:color="auto"/>
              <w:right w:val="single" w:sz="4" w:space="0" w:color="auto"/>
            </w:tcBorders>
            <w:shd w:val="clear" w:color="auto" w:fill="auto"/>
            <w:noWrap/>
            <w:vAlign w:val="bottom"/>
            <w:hideMark/>
          </w:tcPr>
          <w:p w14:paraId="0D96508D" w14:textId="77777777" w:rsidR="001E4121" w:rsidRPr="005A3C44" w:rsidRDefault="001E4121" w:rsidP="00AF5BFB">
            <w:pPr>
              <w:jc w:val="center"/>
              <w:rPr>
                <w:rFonts w:ascii="Arial" w:hAnsi="Arial" w:cs="Arial"/>
                <w:sz w:val="18"/>
                <w:szCs w:val="18"/>
                <w:lang w:val="en-GB"/>
              </w:rPr>
            </w:pPr>
            <w:r w:rsidRPr="005A3C44">
              <w:rPr>
                <w:rFonts w:ascii="Arial" w:hAnsi="Arial" w:cs="Arial"/>
                <w:sz w:val="18"/>
                <w:szCs w:val="18"/>
                <w:lang w:val="en-GB"/>
              </w:rPr>
              <w:t>2</w:t>
            </w:r>
          </w:p>
        </w:tc>
        <w:tc>
          <w:tcPr>
            <w:tcW w:w="1684" w:type="dxa"/>
            <w:tcBorders>
              <w:top w:val="nil"/>
              <w:left w:val="nil"/>
              <w:bottom w:val="single" w:sz="4" w:space="0" w:color="auto"/>
              <w:right w:val="single" w:sz="4" w:space="0" w:color="auto"/>
            </w:tcBorders>
            <w:shd w:val="clear" w:color="auto" w:fill="auto"/>
            <w:noWrap/>
            <w:vAlign w:val="bottom"/>
            <w:hideMark/>
          </w:tcPr>
          <w:p w14:paraId="5A9CD87C"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320</w:t>
            </w:r>
            <w:r w:rsidR="00BB316E" w:rsidRPr="005A3C44">
              <w:rPr>
                <w:rFonts w:ascii="Arial" w:hAnsi="Arial" w:cs="Arial"/>
                <w:sz w:val="18"/>
                <w:szCs w:val="18"/>
                <w:lang w:val="en-GB"/>
              </w:rPr>
              <w:t>,</w:t>
            </w:r>
            <w:r w:rsidRPr="005A3C44">
              <w:rPr>
                <w:rFonts w:ascii="Arial" w:hAnsi="Arial" w:cs="Arial"/>
                <w:sz w:val="18"/>
                <w:szCs w:val="18"/>
                <w:lang w:val="en-GB"/>
              </w:rPr>
              <w:t>000</w:t>
            </w:r>
          </w:p>
        </w:tc>
        <w:tc>
          <w:tcPr>
            <w:tcW w:w="1367" w:type="dxa"/>
            <w:tcBorders>
              <w:top w:val="nil"/>
              <w:left w:val="nil"/>
              <w:bottom w:val="single" w:sz="4" w:space="0" w:color="auto"/>
              <w:right w:val="single" w:sz="4" w:space="0" w:color="auto"/>
            </w:tcBorders>
            <w:shd w:val="clear" w:color="auto" w:fill="auto"/>
            <w:noWrap/>
            <w:vAlign w:val="bottom"/>
            <w:hideMark/>
          </w:tcPr>
          <w:p w14:paraId="4E29EDC7"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320</w:t>
            </w:r>
            <w:r w:rsidR="00BB316E"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3DA95554" w14:textId="77777777" w:rsidTr="00AF5BFB">
        <w:trPr>
          <w:trHeight w:val="17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7DB7A0B" w14:textId="68762173"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Total</w:t>
            </w:r>
          </w:p>
        </w:tc>
        <w:tc>
          <w:tcPr>
            <w:tcW w:w="1028" w:type="dxa"/>
            <w:tcBorders>
              <w:top w:val="nil"/>
              <w:left w:val="nil"/>
              <w:bottom w:val="single" w:sz="4" w:space="0" w:color="auto"/>
              <w:right w:val="single" w:sz="4" w:space="0" w:color="auto"/>
            </w:tcBorders>
            <w:shd w:val="clear" w:color="auto" w:fill="auto"/>
            <w:noWrap/>
            <w:vAlign w:val="bottom"/>
            <w:hideMark/>
          </w:tcPr>
          <w:p w14:paraId="39E5E8B0"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 </w:t>
            </w:r>
          </w:p>
        </w:tc>
        <w:tc>
          <w:tcPr>
            <w:tcW w:w="1533" w:type="dxa"/>
            <w:tcBorders>
              <w:top w:val="nil"/>
              <w:left w:val="nil"/>
              <w:bottom w:val="single" w:sz="4" w:space="0" w:color="auto"/>
              <w:right w:val="single" w:sz="4" w:space="0" w:color="auto"/>
            </w:tcBorders>
            <w:shd w:val="clear" w:color="auto" w:fill="auto"/>
            <w:noWrap/>
            <w:vAlign w:val="bottom"/>
            <w:hideMark/>
          </w:tcPr>
          <w:p w14:paraId="441C88F8"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 </w:t>
            </w:r>
          </w:p>
        </w:tc>
        <w:tc>
          <w:tcPr>
            <w:tcW w:w="1303" w:type="dxa"/>
            <w:tcBorders>
              <w:top w:val="nil"/>
              <w:left w:val="nil"/>
              <w:bottom w:val="single" w:sz="4" w:space="0" w:color="auto"/>
              <w:right w:val="single" w:sz="4" w:space="0" w:color="auto"/>
            </w:tcBorders>
            <w:shd w:val="clear" w:color="auto" w:fill="auto"/>
            <w:noWrap/>
            <w:vAlign w:val="bottom"/>
            <w:hideMark/>
          </w:tcPr>
          <w:p w14:paraId="15BF748D" w14:textId="77777777" w:rsidR="001E4121" w:rsidRPr="005A3C44" w:rsidRDefault="001E4121" w:rsidP="00BB316E">
            <w:pPr>
              <w:jc w:val="right"/>
              <w:rPr>
                <w:rFonts w:ascii="Arial" w:hAnsi="Arial" w:cs="Arial"/>
                <w:b/>
                <w:bCs/>
                <w:sz w:val="18"/>
                <w:szCs w:val="18"/>
                <w:lang w:val="en-GB"/>
              </w:rPr>
            </w:pPr>
            <w:r w:rsidRPr="005A3C44">
              <w:rPr>
                <w:rFonts w:ascii="Arial" w:hAnsi="Arial" w:cs="Arial"/>
                <w:b/>
                <w:bCs/>
                <w:sz w:val="18"/>
                <w:szCs w:val="18"/>
                <w:lang w:val="en-GB"/>
              </w:rPr>
              <w:t>1</w:t>
            </w:r>
            <w:r w:rsidR="00BB316E" w:rsidRPr="005A3C44">
              <w:rPr>
                <w:rFonts w:ascii="Arial" w:hAnsi="Arial" w:cs="Arial"/>
                <w:b/>
                <w:bCs/>
                <w:sz w:val="18"/>
                <w:szCs w:val="18"/>
                <w:lang w:val="en-GB"/>
              </w:rPr>
              <w:t>,</w:t>
            </w:r>
            <w:r w:rsidRPr="005A3C44">
              <w:rPr>
                <w:rFonts w:ascii="Arial" w:hAnsi="Arial" w:cs="Arial"/>
                <w:b/>
                <w:bCs/>
                <w:sz w:val="18"/>
                <w:szCs w:val="18"/>
                <w:lang w:val="en-GB"/>
              </w:rPr>
              <w:t>385</w:t>
            </w:r>
            <w:r w:rsidR="00BB316E" w:rsidRPr="005A3C44">
              <w:rPr>
                <w:rFonts w:ascii="Arial" w:hAnsi="Arial" w:cs="Arial"/>
                <w:b/>
                <w:bCs/>
                <w:sz w:val="18"/>
                <w:szCs w:val="18"/>
                <w:lang w:val="en-GB"/>
              </w:rPr>
              <w:t>,</w:t>
            </w:r>
            <w:r w:rsidRPr="005A3C44">
              <w:rPr>
                <w:rFonts w:ascii="Arial" w:hAnsi="Arial" w:cs="Arial"/>
                <w:b/>
                <w:bCs/>
                <w:sz w:val="18"/>
                <w:szCs w:val="18"/>
                <w:lang w:val="en-GB"/>
              </w:rPr>
              <w:t>000</w:t>
            </w:r>
          </w:p>
        </w:tc>
        <w:tc>
          <w:tcPr>
            <w:tcW w:w="572" w:type="dxa"/>
            <w:tcBorders>
              <w:top w:val="nil"/>
              <w:left w:val="nil"/>
              <w:bottom w:val="single" w:sz="4" w:space="0" w:color="auto"/>
              <w:right w:val="single" w:sz="4" w:space="0" w:color="auto"/>
            </w:tcBorders>
            <w:shd w:val="clear" w:color="auto" w:fill="auto"/>
            <w:noWrap/>
            <w:vAlign w:val="bottom"/>
            <w:hideMark/>
          </w:tcPr>
          <w:p w14:paraId="6CE7129F"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 </w:t>
            </w:r>
          </w:p>
        </w:tc>
        <w:tc>
          <w:tcPr>
            <w:tcW w:w="1684" w:type="dxa"/>
            <w:tcBorders>
              <w:top w:val="nil"/>
              <w:left w:val="nil"/>
              <w:bottom w:val="single" w:sz="4" w:space="0" w:color="auto"/>
              <w:right w:val="single" w:sz="4" w:space="0" w:color="auto"/>
            </w:tcBorders>
            <w:shd w:val="clear" w:color="auto" w:fill="auto"/>
            <w:noWrap/>
            <w:vAlign w:val="bottom"/>
            <w:hideMark/>
          </w:tcPr>
          <w:p w14:paraId="77C24FF3"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 </w:t>
            </w:r>
          </w:p>
        </w:tc>
        <w:tc>
          <w:tcPr>
            <w:tcW w:w="1367" w:type="dxa"/>
            <w:tcBorders>
              <w:top w:val="nil"/>
              <w:left w:val="nil"/>
              <w:bottom w:val="single" w:sz="4" w:space="0" w:color="auto"/>
              <w:right w:val="single" w:sz="4" w:space="0" w:color="auto"/>
            </w:tcBorders>
            <w:shd w:val="clear" w:color="auto" w:fill="auto"/>
            <w:noWrap/>
            <w:vAlign w:val="bottom"/>
            <w:hideMark/>
          </w:tcPr>
          <w:p w14:paraId="74821695" w14:textId="77777777" w:rsidR="001E4121" w:rsidRPr="005A3C44" w:rsidRDefault="001E4121" w:rsidP="00BB316E">
            <w:pPr>
              <w:jc w:val="right"/>
              <w:rPr>
                <w:rFonts w:ascii="Arial" w:hAnsi="Arial" w:cs="Arial"/>
                <w:sz w:val="18"/>
                <w:szCs w:val="18"/>
                <w:lang w:val="en-GB"/>
              </w:rPr>
            </w:pPr>
            <w:r w:rsidRPr="005A3C44">
              <w:rPr>
                <w:rFonts w:ascii="Arial" w:hAnsi="Arial" w:cs="Arial"/>
                <w:sz w:val="18"/>
                <w:szCs w:val="18"/>
                <w:lang w:val="en-GB"/>
              </w:rPr>
              <w:t> </w:t>
            </w:r>
          </w:p>
        </w:tc>
      </w:tr>
    </w:tbl>
    <w:p w14:paraId="243B5374" w14:textId="77777777" w:rsidR="00BB316E" w:rsidRPr="00516600" w:rsidRDefault="00BB316E" w:rsidP="001E4121">
      <w:pPr>
        <w:jc w:val="both"/>
        <w:rPr>
          <w:lang w:val="en-GB"/>
        </w:rPr>
      </w:pPr>
    </w:p>
    <w:tbl>
      <w:tblPr>
        <w:tblW w:w="6480" w:type="dxa"/>
        <w:jc w:val="center"/>
        <w:tblLook w:val="04A0" w:firstRow="1" w:lastRow="0" w:firstColumn="1" w:lastColumn="0" w:noHBand="0" w:noVBand="1"/>
      </w:tblPr>
      <w:tblGrid>
        <w:gridCol w:w="5580"/>
        <w:gridCol w:w="900"/>
      </w:tblGrid>
      <w:tr w:rsidR="001E4121" w:rsidRPr="005A3C44" w14:paraId="113EB00F" w14:textId="77777777" w:rsidTr="00D75EEF">
        <w:trPr>
          <w:trHeight w:val="80"/>
          <w:jc w:val="center"/>
        </w:trPr>
        <w:tc>
          <w:tcPr>
            <w:tcW w:w="5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5E1D" w14:textId="7EA982BD" w:rsidR="001E4121" w:rsidRPr="005A3C44" w:rsidRDefault="001E4121" w:rsidP="00AF5BFB">
            <w:pPr>
              <w:jc w:val="center"/>
              <w:rPr>
                <w:rFonts w:ascii="Arial" w:hAnsi="Arial" w:cs="Arial"/>
                <w:b/>
                <w:bCs/>
                <w:sz w:val="18"/>
                <w:szCs w:val="18"/>
                <w:lang w:val="en-GB"/>
              </w:rPr>
            </w:pPr>
            <w:r w:rsidRPr="005A3C44">
              <w:rPr>
                <w:rFonts w:ascii="Arial" w:hAnsi="Arial" w:cs="Arial"/>
                <w:b/>
                <w:bCs/>
                <w:sz w:val="18"/>
                <w:szCs w:val="18"/>
                <w:lang w:val="en-GB"/>
              </w:rPr>
              <w:t>Pre-</w:t>
            </w:r>
            <w:r w:rsidR="007A104F" w:rsidRPr="005A3C44">
              <w:rPr>
                <w:rFonts w:ascii="Arial" w:hAnsi="Arial" w:cs="Arial"/>
                <w:b/>
                <w:bCs/>
                <w:sz w:val="18"/>
                <w:szCs w:val="18"/>
                <w:lang w:val="en-GB"/>
              </w:rPr>
              <w:t>O</w:t>
            </w:r>
            <w:r w:rsidRPr="005A3C44">
              <w:rPr>
                <w:rFonts w:ascii="Arial" w:hAnsi="Arial" w:cs="Arial"/>
                <w:b/>
                <w:bCs/>
                <w:sz w:val="18"/>
                <w:szCs w:val="18"/>
                <w:lang w:val="en-GB"/>
              </w:rPr>
              <w:t>perative Expenses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D103144"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 </w:t>
            </w:r>
          </w:p>
        </w:tc>
      </w:tr>
      <w:tr w:rsidR="001E4121" w:rsidRPr="005A3C44" w14:paraId="2643EE75" w14:textId="77777777" w:rsidTr="00D75EEF">
        <w:trPr>
          <w:trHeight w:val="56"/>
          <w:jc w:val="center"/>
        </w:trPr>
        <w:tc>
          <w:tcPr>
            <w:tcW w:w="5580" w:type="dxa"/>
            <w:tcBorders>
              <w:top w:val="nil"/>
              <w:left w:val="single" w:sz="4" w:space="0" w:color="auto"/>
              <w:bottom w:val="single" w:sz="4" w:space="0" w:color="auto"/>
              <w:right w:val="single" w:sz="4" w:space="0" w:color="auto"/>
            </w:tcBorders>
            <w:shd w:val="clear" w:color="auto" w:fill="auto"/>
            <w:noWrap/>
            <w:vAlign w:val="bottom"/>
            <w:hideMark/>
          </w:tcPr>
          <w:p w14:paraId="2CF4E553" w14:textId="77777777" w:rsidR="001E4121" w:rsidRPr="005A3C44" w:rsidRDefault="001E4121" w:rsidP="001C440C">
            <w:pPr>
              <w:jc w:val="both"/>
              <w:rPr>
                <w:rFonts w:ascii="Arial" w:hAnsi="Arial" w:cs="Arial"/>
                <w:b/>
                <w:bCs/>
                <w:sz w:val="18"/>
                <w:szCs w:val="18"/>
                <w:lang w:val="en-GB"/>
              </w:rPr>
            </w:pPr>
            <w:r w:rsidRPr="005A3C44">
              <w:rPr>
                <w:rFonts w:ascii="Arial" w:hAnsi="Arial" w:cs="Arial"/>
                <w:b/>
                <w:bCs/>
                <w:sz w:val="18"/>
                <w:szCs w:val="18"/>
                <w:lang w:val="en-GB"/>
              </w:rPr>
              <w:t>Particulars</w:t>
            </w:r>
          </w:p>
        </w:tc>
        <w:tc>
          <w:tcPr>
            <w:tcW w:w="900" w:type="dxa"/>
            <w:tcBorders>
              <w:top w:val="nil"/>
              <w:left w:val="nil"/>
              <w:bottom w:val="single" w:sz="4" w:space="0" w:color="auto"/>
              <w:right w:val="single" w:sz="4" w:space="0" w:color="auto"/>
            </w:tcBorders>
            <w:shd w:val="clear" w:color="auto" w:fill="auto"/>
            <w:noWrap/>
            <w:vAlign w:val="bottom"/>
            <w:hideMark/>
          </w:tcPr>
          <w:p w14:paraId="4A0E6BA1" w14:textId="77777777" w:rsidR="001E4121" w:rsidRPr="005A3C44" w:rsidRDefault="001E4121" w:rsidP="001C440C">
            <w:pPr>
              <w:jc w:val="both"/>
              <w:rPr>
                <w:rFonts w:ascii="Arial" w:hAnsi="Arial" w:cs="Arial"/>
                <w:b/>
                <w:sz w:val="18"/>
                <w:szCs w:val="18"/>
                <w:lang w:val="en-GB"/>
              </w:rPr>
            </w:pPr>
            <w:r w:rsidRPr="005A3C44">
              <w:rPr>
                <w:rFonts w:ascii="Arial" w:hAnsi="Arial" w:cs="Arial"/>
                <w:b/>
                <w:sz w:val="18"/>
                <w:szCs w:val="18"/>
                <w:lang w:val="en-GB"/>
              </w:rPr>
              <w:t>Amount</w:t>
            </w:r>
          </w:p>
        </w:tc>
      </w:tr>
      <w:tr w:rsidR="001E4121" w:rsidRPr="005A3C44" w14:paraId="4996736C" w14:textId="77777777" w:rsidTr="00D75EEF">
        <w:trPr>
          <w:trHeight w:val="56"/>
          <w:jc w:val="center"/>
        </w:trPr>
        <w:tc>
          <w:tcPr>
            <w:tcW w:w="5580" w:type="dxa"/>
            <w:tcBorders>
              <w:top w:val="nil"/>
              <w:left w:val="single" w:sz="4" w:space="0" w:color="auto"/>
              <w:bottom w:val="single" w:sz="4" w:space="0" w:color="auto"/>
              <w:right w:val="single" w:sz="4" w:space="0" w:color="auto"/>
            </w:tcBorders>
            <w:shd w:val="clear" w:color="auto" w:fill="auto"/>
            <w:noWrap/>
            <w:vAlign w:val="bottom"/>
            <w:hideMark/>
          </w:tcPr>
          <w:p w14:paraId="171FD8B8"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Project Report</w:t>
            </w:r>
          </w:p>
        </w:tc>
        <w:tc>
          <w:tcPr>
            <w:tcW w:w="900" w:type="dxa"/>
            <w:tcBorders>
              <w:top w:val="nil"/>
              <w:left w:val="nil"/>
              <w:bottom w:val="single" w:sz="4" w:space="0" w:color="auto"/>
              <w:right w:val="single" w:sz="4" w:space="0" w:color="auto"/>
            </w:tcBorders>
            <w:shd w:val="clear" w:color="auto" w:fill="auto"/>
            <w:noWrap/>
            <w:vAlign w:val="bottom"/>
            <w:hideMark/>
          </w:tcPr>
          <w:p w14:paraId="3BC9D8FF" w14:textId="4B92CA78" w:rsidR="001E4121" w:rsidRPr="005A3C44" w:rsidRDefault="001E4121" w:rsidP="00AF5BFB">
            <w:pPr>
              <w:jc w:val="right"/>
              <w:rPr>
                <w:rFonts w:ascii="Arial" w:hAnsi="Arial" w:cs="Arial"/>
                <w:sz w:val="18"/>
                <w:szCs w:val="18"/>
                <w:lang w:val="en-GB"/>
              </w:rPr>
            </w:pPr>
            <w:r w:rsidRPr="005A3C44">
              <w:rPr>
                <w:rFonts w:ascii="Arial" w:hAnsi="Arial" w:cs="Arial"/>
                <w:sz w:val="18"/>
                <w:szCs w:val="18"/>
                <w:lang w:val="en-GB"/>
              </w:rPr>
              <w:t>50</w:t>
            </w:r>
            <w:r w:rsidR="00813E33"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76872D01" w14:textId="77777777" w:rsidTr="00D75EEF">
        <w:trPr>
          <w:trHeight w:val="56"/>
          <w:jc w:val="center"/>
        </w:trPr>
        <w:tc>
          <w:tcPr>
            <w:tcW w:w="5580" w:type="dxa"/>
            <w:tcBorders>
              <w:top w:val="nil"/>
              <w:left w:val="single" w:sz="4" w:space="0" w:color="auto"/>
              <w:bottom w:val="single" w:sz="4" w:space="0" w:color="auto"/>
              <w:right w:val="single" w:sz="4" w:space="0" w:color="auto"/>
            </w:tcBorders>
            <w:shd w:val="clear" w:color="auto" w:fill="auto"/>
            <w:noWrap/>
            <w:vAlign w:val="bottom"/>
            <w:hideMark/>
          </w:tcPr>
          <w:p w14:paraId="2BD6C656" w14:textId="19D0FC04" w:rsidR="001E4121" w:rsidRPr="005A3C44" w:rsidRDefault="001E4121" w:rsidP="00496FE9">
            <w:pPr>
              <w:jc w:val="both"/>
              <w:rPr>
                <w:rFonts w:ascii="Arial" w:hAnsi="Arial" w:cs="Arial"/>
                <w:sz w:val="18"/>
                <w:szCs w:val="18"/>
                <w:lang w:val="en-GB"/>
              </w:rPr>
            </w:pPr>
            <w:r w:rsidRPr="005A3C44">
              <w:rPr>
                <w:rFonts w:ascii="Arial" w:hAnsi="Arial" w:cs="Arial"/>
                <w:sz w:val="18"/>
                <w:szCs w:val="18"/>
                <w:lang w:val="en-GB"/>
              </w:rPr>
              <w:t>Non-</w:t>
            </w:r>
            <w:r w:rsidR="00496FE9">
              <w:rPr>
                <w:rFonts w:ascii="Arial" w:hAnsi="Arial" w:cs="Arial"/>
                <w:sz w:val="18"/>
                <w:szCs w:val="18"/>
                <w:lang w:val="en-GB"/>
              </w:rPr>
              <w:t>r</w:t>
            </w:r>
            <w:r w:rsidRPr="005A3C44">
              <w:rPr>
                <w:rFonts w:ascii="Arial" w:hAnsi="Arial" w:cs="Arial"/>
                <w:sz w:val="18"/>
                <w:szCs w:val="18"/>
                <w:lang w:val="en-GB"/>
              </w:rPr>
              <w:t xml:space="preserve">efundable </w:t>
            </w:r>
            <w:r w:rsidR="00ED73A2" w:rsidRPr="005A3C44">
              <w:rPr>
                <w:rFonts w:ascii="Arial" w:hAnsi="Arial" w:cs="Arial"/>
                <w:sz w:val="18"/>
                <w:szCs w:val="18"/>
                <w:lang w:val="en-GB"/>
              </w:rPr>
              <w:t>Deposits</w:t>
            </w:r>
          </w:p>
        </w:tc>
        <w:tc>
          <w:tcPr>
            <w:tcW w:w="900" w:type="dxa"/>
            <w:tcBorders>
              <w:top w:val="nil"/>
              <w:left w:val="nil"/>
              <w:bottom w:val="single" w:sz="4" w:space="0" w:color="auto"/>
              <w:right w:val="single" w:sz="4" w:space="0" w:color="auto"/>
            </w:tcBorders>
            <w:shd w:val="clear" w:color="auto" w:fill="auto"/>
            <w:noWrap/>
            <w:vAlign w:val="bottom"/>
            <w:hideMark/>
          </w:tcPr>
          <w:p w14:paraId="69838B62" w14:textId="596E37E2" w:rsidR="001E4121" w:rsidRPr="005A3C44" w:rsidRDefault="001E4121" w:rsidP="00AF5BFB">
            <w:pPr>
              <w:jc w:val="right"/>
              <w:rPr>
                <w:rFonts w:ascii="Arial" w:hAnsi="Arial" w:cs="Arial"/>
                <w:sz w:val="18"/>
                <w:szCs w:val="18"/>
                <w:lang w:val="en-GB"/>
              </w:rPr>
            </w:pPr>
            <w:r w:rsidRPr="005A3C44">
              <w:rPr>
                <w:rFonts w:ascii="Arial" w:hAnsi="Arial" w:cs="Arial"/>
                <w:sz w:val="18"/>
                <w:szCs w:val="18"/>
                <w:lang w:val="en-GB"/>
              </w:rPr>
              <w:t>50</w:t>
            </w:r>
            <w:r w:rsidR="00813E33"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300A5080" w14:textId="77777777" w:rsidTr="00D75EEF">
        <w:trPr>
          <w:trHeight w:val="98"/>
          <w:jc w:val="center"/>
        </w:trPr>
        <w:tc>
          <w:tcPr>
            <w:tcW w:w="5580" w:type="dxa"/>
            <w:tcBorders>
              <w:top w:val="nil"/>
              <w:left w:val="single" w:sz="4" w:space="0" w:color="auto"/>
              <w:bottom w:val="single" w:sz="4" w:space="0" w:color="auto"/>
              <w:right w:val="single" w:sz="4" w:space="0" w:color="auto"/>
            </w:tcBorders>
            <w:shd w:val="clear" w:color="auto" w:fill="auto"/>
            <w:hideMark/>
          </w:tcPr>
          <w:p w14:paraId="3AD6699D" w14:textId="4C47601C" w:rsidR="001E4121" w:rsidRPr="005A3C44" w:rsidRDefault="001E4121" w:rsidP="005C1582">
            <w:pPr>
              <w:jc w:val="both"/>
              <w:rPr>
                <w:rFonts w:ascii="Arial" w:hAnsi="Arial" w:cs="Arial"/>
                <w:sz w:val="18"/>
                <w:szCs w:val="18"/>
                <w:lang w:val="en-GB"/>
              </w:rPr>
            </w:pPr>
            <w:r w:rsidRPr="005A3C44">
              <w:rPr>
                <w:rFonts w:ascii="Arial" w:hAnsi="Arial" w:cs="Arial"/>
                <w:sz w:val="18"/>
                <w:szCs w:val="18"/>
                <w:lang w:val="en-GB"/>
              </w:rPr>
              <w:t xml:space="preserve">Interest </w:t>
            </w:r>
            <w:r w:rsidR="00ED73A2" w:rsidRPr="005A3C44">
              <w:rPr>
                <w:rFonts w:ascii="Arial" w:hAnsi="Arial" w:cs="Arial"/>
                <w:sz w:val="18"/>
                <w:szCs w:val="18"/>
                <w:lang w:val="en-GB"/>
              </w:rPr>
              <w:t xml:space="preserve">Charges </w:t>
            </w:r>
            <w:r w:rsidR="00B531E4" w:rsidRPr="005A3C44">
              <w:rPr>
                <w:rFonts w:ascii="Arial" w:hAnsi="Arial" w:cs="Arial"/>
                <w:sz w:val="18"/>
                <w:szCs w:val="18"/>
                <w:lang w:val="en-GB"/>
              </w:rPr>
              <w:t>D</w:t>
            </w:r>
            <w:r w:rsidR="00ED73A2" w:rsidRPr="005A3C44">
              <w:rPr>
                <w:rFonts w:ascii="Arial" w:hAnsi="Arial" w:cs="Arial"/>
                <w:sz w:val="18"/>
                <w:szCs w:val="18"/>
                <w:lang w:val="en-GB"/>
              </w:rPr>
              <w:t>uring Implementation</w:t>
            </w:r>
          </w:p>
        </w:tc>
        <w:tc>
          <w:tcPr>
            <w:tcW w:w="900" w:type="dxa"/>
            <w:tcBorders>
              <w:top w:val="nil"/>
              <w:left w:val="nil"/>
              <w:bottom w:val="single" w:sz="4" w:space="0" w:color="auto"/>
              <w:right w:val="single" w:sz="4" w:space="0" w:color="auto"/>
            </w:tcBorders>
            <w:shd w:val="clear" w:color="auto" w:fill="auto"/>
            <w:noWrap/>
            <w:vAlign w:val="bottom"/>
            <w:hideMark/>
          </w:tcPr>
          <w:p w14:paraId="4E9E7564" w14:textId="7462AE38" w:rsidR="001E4121" w:rsidRPr="005A3C44" w:rsidRDefault="001E4121" w:rsidP="00AF5BFB">
            <w:pPr>
              <w:jc w:val="right"/>
              <w:rPr>
                <w:sz w:val="18"/>
                <w:szCs w:val="18"/>
                <w:lang w:val="en-GB"/>
              </w:rPr>
            </w:pPr>
            <w:r w:rsidRPr="005A3C44">
              <w:rPr>
                <w:rFonts w:ascii="Arial" w:hAnsi="Arial" w:cs="Arial"/>
                <w:sz w:val="18"/>
                <w:szCs w:val="18"/>
                <w:lang w:val="en-GB"/>
              </w:rPr>
              <w:t>20</w:t>
            </w:r>
            <w:r w:rsidR="00813E33"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1163A566" w14:textId="77777777" w:rsidTr="00D75EEF">
        <w:trPr>
          <w:trHeight w:val="56"/>
          <w:jc w:val="center"/>
        </w:trPr>
        <w:tc>
          <w:tcPr>
            <w:tcW w:w="5580" w:type="dxa"/>
            <w:tcBorders>
              <w:top w:val="nil"/>
              <w:left w:val="single" w:sz="4" w:space="0" w:color="auto"/>
              <w:bottom w:val="single" w:sz="4" w:space="0" w:color="auto"/>
              <w:right w:val="single" w:sz="4" w:space="0" w:color="auto"/>
            </w:tcBorders>
            <w:shd w:val="clear" w:color="auto" w:fill="auto"/>
            <w:noWrap/>
            <w:vAlign w:val="bottom"/>
            <w:hideMark/>
          </w:tcPr>
          <w:p w14:paraId="16BF09CE" w14:textId="77777777" w:rsidR="001E4121" w:rsidRPr="005A3C44" w:rsidRDefault="001E4121" w:rsidP="001C440C">
            <w:pPr>
              <w:jc w:val="both"/>
              <w:rPr>
                <w:rFonts w:ascii="Arial" w:hAnsi="Arial" w:cs="Arial"/>
                <w:sz w:val="18"/>
                <w:szCs w:val="18"/>
                <w:lang w:val="en-GB"/>
              </w:rPr>
            </w:pPr>
            <w:r w:rsidRPr="005A3C44">
              <w:rPr>
                <w:rFonts w:ascii="Arial" w:hAnsi="Arial" w:cs="Arial"/>
                <w:sz w:val="18"/>
                <w:szCs w:val="18"/>
                <w:lang w:val="en-GB"/>
              </w:rPr>
              <w:t>Travelling Expenses</w:t>
            </w:r>
          </w:p>
        </w:tc>
        <w:tc>
          <w:tcPr>
            <w:tcW w:w="900" w:type="dxa"/>
            <w:tcBorders>
              <w:top w:val="nil"/>
              <w:left w:val="nil"/>
              <w:bottom w:val="single" w:sz="4" w:space="0" w:color="auto"/>
              <w:right w:val="single" w:sz="4" w:space="0" w:color="auto"/>
            </w:tcBorders>
            <w:shd w:val="clear" w:color="auto" w:fill="auto"/>
            <w:noWrap/>
            <w:vAlign w:val="bottom"/>
            <w:hideMark/>
          </w:tcPr>
          <w:p w14:paraId="39E7EC5E" w14:textId="08C28160" w:rsidR="001E4121" w:rsidRPr="005A3C44" w:rsidRDefault="001E4121" w:rsidP="00AF5BFB">
            <w:pPr>
              <w:jc w:val="right"/>
              <w:rPr>
                <w:rFonts w:ascii="Arial" w:hAnsi="Arial" w:cs="Arial"/>
                <w:sz w:val="18"/>
                <w:szCs w:val="18"/>
                <w:lang w:val="en-GB"/>
              </w:rPr>
            </w:pPr>
            <w:r w:rsidRPr="005A3C44">
              <w:rPr>
                <w:rFonts w:ascii="Arial" w:hAnsi="Arial" w:cs="Arial"/>
                <w:sz w:val="18"/>
                <w:szCs w:val="18"/>
                <w:lang w:val="en-GB"/>
              </w:rPr>
              <w:t>70</w:t>
            </w:r>
            <w:r w:rsidR="00813E33" w:rsidRPr="005A3C44">
              <w:rPr>
                <w:rFonts w:ascii="Arial" w:hAnsi="Arial" w:cs="Arial"/>
                <w:sz w:val="18"/>
                <w:szCs w:val="18"/>
                <w:lang w:val="en-GB"/>
              </w:rPr>
              <w:t>,</w:t>
            </w:r>
            <w:r w:rsidRPr="005A3C44">
              <w:rPr>
                <w:rFonts w:ascii="Arial" w:hAnsi="Arial" w:cs="Arial"/>
                <w:sz w:val="18"/>
                <w:szCs w:val="18"/>
                <w:lang w:val="en-GB"/>
              </w:rPr>
              <w:t>000</w:t>
            </w:r>
          </w:p>
        </w:tc>
      </w:tr>
      <w:tr w:rsidR="001E4121" w:rsidRPr="005A3C44" w14:paraId="06C8ADB4" w14:textId="77777777" w:rsidTr="005A3C44">
        <w:trPr>
          <w:trHeight w:val="179"/>
          <w:jc w:val="center"/>
        </w:trPr>
        <w:tc>
          <w:tcPr>
            <w:tcW w:w="5580" w:type="dxa"/>
            <w:tcBorders>
              <w:top w:val="nil"/>
              <w:left w:val="single" w:sz="4" w:space="0" w:color="auto"/>
              <w:bottom w:val="single" w:sz="4" w:space="0" w:color="auto"/>
              <w:right w:val="single" w:sz="4" w:space="0" w:color="auto"/>
            </w:tcBorders>
            <w:shd w:val="clear" w:color="auto" w:fill="auto"/>
            <w:noWrap/>
            <w:vAlign w:val="bottom"/>
            <w:hideMark/>
          </w:tcPr>
          <w:p w14:paraId="36CCE5F7" w14:textId="693F027D" w:rsidR="001E4121" w:rsidRPr="005A3C44" w:rsidRDefault="0047268A" w:rsidP="001C440C">
            <w:pPr>
              <w:jc w:val="both"/>
              <w:rPr>
                <w:rFonts w:ascii="Arial" w:hAnsi="Arial" w:cs="Arial"/>
                <w:b/>
                <w:sz w:val="18"/>
                <w:szCs w:val="18"/>
                <w:lang w:val="en-GB"/>
              </w:rPr>
            </w:pPr>
            <w:r w:rsidRPr="005A3C44">
              <w:rPr>
                <w:rFonts w:ascii="Arial" w:hAnsi="Arial" w:cs="Arial"/>
                <w:b/>
                <w:sz w:val="18"/>
                <w:szCs w:val="18"/>
                <w:lang w:val="en-GB"/>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6D9EF923" w14:textId="28E9EA10" w:rsidR="001E4121" w:rsidRPr="005A3C44" w:rsidRDefault="001E4121" w:rsidP="00AF5BFB">
            <w:pPr>
              <w:jc w:val="right"/>
              <w:rPr>
                <w:rFonts w:ascii="Arial" w:hAnsi="Arial" w:cs="Arial"/>
                <w:sz w:val="18"/>
                <w:szCs w:val="18"/>
                <w:lang w:val="en-GB"/>
              </w:rPr>
            </w:pPr>
            <w:r w:rsidRPr="005A3C44">
              <w:rPr>
                <w:rFonts w:ascii="Arial" w:hAnsi="Arial" w:cs="Arial"/>
                <w:sz w:val="18"/>
                <w:szCs w:val="18"/>
                <w:lang w:val="en-GB"/>
              </w:rPr>
              <w:t>190</w:t>
            </w:r>
            <w:r w:rsidR="00813E33" w:rsidRPr="005A3C44">
              <w:rPr>
                <w:rFonts w:ascii="Arial" w:hAnsi="Arial" w:cs="Arial"/>
                <w:sz w:val="18"/>
                <w:szCs w:val="18"/>
                <w:lang w:val="en-GB"/>
              </w:rPr>
              <w:t>,</w:t>
            </w:r>
            <w:r w:rsidRPr="005A3C44">
              <w:rPr>
                <w:rFonts w:ascii="Arial" w:hAnsi="Arial" w:cs="Arial"/>
                <w:sz w:val="18"/>
                <w:szCs w:val="18"/>
                <w:lang w:val="en-GB"/>
              </w:rPr>
              <w:t>000</w:t>
            </w:r>
          </w:p>
        </w:tc>
      </w:tr>
    </w:tbl>
    <w:p w14:paraId="5BBC7AC7" w14:textId="77777777" w:rsidR="00D75EEF" w:rsidRPr="005A3C44" w:rsidRDefault="00D75EEF" w:rsidP="00D75EEF">
      <w:pPr>
        <w:pStyle w:val="Footnote"/>
        <w:rPr>
          <w:sz w:val="13"/>
          <w:lang w:val="en-GB"/>
        </w:rPr>
      </w:pPr>
    </w:p>
    <w:p w14:paraId="68BEFA75" w14:textId="314F59F7" w:rsidR="00D75EEF" w:rsidRDefault="00D75EEF" w:rsidP="00D75EEF">
      <w:pPr>
        <w:pStyle w:val="Footnote"/>
        <w:rPr>
          <w:lang w:val="en-GB"/>
        </w:rPr>
      </w:pPr>
      <w:r w:rsidRPr="00813E33">
        <w:rPr>
          <w:lang w:val="en-GB"/>
        </w:rPr>
        <w:t xml:space="preserve">Source: </w:t>
      </w:r>
      <w:r w:rsidR="00040BB2">
        <w:rPr>
          <w:lang w:val="en-GB"/>
        </w:rPr>
        <w:t xml:space="preserve">Company </w:t>
      </w:r>
      <w:r w:rsidRPr="00813E33">
        <w:rPr>
          <w:lang w:val="en-GB"/>
        </w:rPr>
        <w:t>data.</w:t>
      </w:r>
    </w:p>
    <w:p w14:paraId="26185D4E" w14:textId="77777777" w:rsidR="00E00A1D" w:rsidRDefault="00E00A1D" w:rsidP="00AF5BFB">
      <w:pPr>
        <w:spacing w:after="200" w:line="276" w:lineRule="auto"/>
        <w:jc w:val="center"/>
        <w:rPr>
          <w:rFonts w:ascii="Arial" w:hAnsi="Arial" w:cs="Arial"/>
          <w:b/>
          <w:caps/>
          <w:lang w:val="en-GB"/>
        </w:rPr>
      </w:pPr>
    </w:p>
    <w:p w14:paraId="3F4CEAED" w14:textId="06CF0FB8" w:rsidR="001E4121" w:rsidRPr="00FE0CCF" w:rsidRDefault="001E4121" w:rsidP="00AF5BFB">
      <w:pPr>
        <w:spacing w:after="200" w:line="276" w:lineRule="auto"/>
        <w:jc w:val="center"/>
        <w:rPr>
          <w:lang w:val="en-GB"/>
        </w:rPr>
      </w:pPr>
      <w:bookmarkStart w:id="3" w:name="_GoBack"/>
      <w:bookmarkEnd w:id="3"/>
      <w:r w:rsidRPr="00FE0CCF">
        <w:rPr>
          <w:rFonts w:ascii="Arial" w:hAnsi="Arial" w:cs="Arial"/>
          <w:b/>
          <w:caps/>
          <w:lang w:val="en-GB"/>
        </w:rPr>
        <w:lastRenderedPageBreak/>
        <w:t xml:space="preserve">Exhibit </w:t>
      </w:r>
      <w:r w:rsidR="00750C5C" w:rsidRPr="00FE0CCF">
        <w:rPr>
          <w:rFonts w:ascii="Arial" w:hAnsi="Arial" w:cs="Arial"/>
          <w:b/>
          <w:caps/>
          <w:lang w:val="en-GB"/>
        </w:rPr>
        <w:t>5</w:t>
      </w:r>
      <w:r w:rsidR="00BD60D5" w:rsidRPr="00FE0CCF">
        <w:rPr>
          <w:rFonts w:ascii="Arial" w:hAnsi="Arial" w:cs="Arial"/>
          <w:b/>
          <w:caps/>
          <w:lang w:val="en-GB"/>
        </w:rPr>
        <w:t xml:space="preserve">: </w:t>
      </w:r>
      <w:r w:rsidRPr="00FE0CCF">
        <w:rPr>
          <w:rFonts w:ascii="Arial" w:hAnsi="Arial" w:cs="Arial"/>
          <w:b/>
          <w:caps/>
          <w:lang w:val="en-GB"/>
        </w:rPr>
        <w:t>Raw Material requirement</w:t>
      </w:r>
      <w:r w:rsidR="000B4A1D" w:rsidRPr="00FE0CCF">
        <w:rPr>
          <w:rFonts w:ascii="Arial" w:hAnsi="Arial" w:cs="Arial"/>
          <w:b/>
          <w:caps/>
          <w:lang w:val="en-GB"/>
        </w:rPr>
        <w:t xml:space="preserve"> </w:t>
      </w:r>
      <w:r w:rsidRPr="00FE0CCF">
        <w:rPr>
          <w:rFonts w:ascii="Arial" w:hAnsi="Arial" w:cs="Arial"/>
          <w:b/>
          <w:caps/>
          <w:lang w:val="en-GB"/>
        </w:rPr>
        <w:t>per sq</w:t>
      </w:r>
      <w:r w:rsidR="000B4A1D" w:rsidRPr="00FE0CCF">
        <w:rPr>
          <w:rFonts w:ascii="Arial" w:hAnsi="Arial" w:cs="Arial"/>
          <w:b/>
          <w:caps/>
          <w:lang w:val="en-GB"/>
        </w:rPr>
        <w:t>uare</w:t>
      </w:r>
      <w:r w:rsidRPr="00FE0CCF">
        <w:rPr>
          <w:rFonts w:ascii="Arial" w:hAnsi="Arial" w:cs="Arial"/>
          <w:b/>
          <w:caps/>
          <w:lang w:val="en-GB"/>
        </w:rPr>
        <w:t xml:space="preserve"> f</w:t>
      </w:r>
      <w:r w:rsidR="009F3F2D" w:rsidRPr="00FE0CCF">
        <w:rPr>
          <w:rFonts w:ascii="Arial" w:hAnsi="Arial" w:cs="Arial"/>
          <w:b/>
          <w:caps/>
          <w:lang w:val="en-GB"/>
        </w:rPr>
        <w:t>oo</w:t>
      </w:r>
      <w:r w:rsidRPr="00FE0CCF">
        <w:rPr>
          <w:rFonts w:ascii="Arial" w:hAnsi="Arial" w:cs="Arial"/>
          <w:b/>
          <w:caps/>
          <w:lang w:val="en-GB"/>
        </w:rPr>
        <w:t>t (in Kilogram</w:t>
      </w:r>
      <w:r w:rsidR="007102DD">
        <w:rPr>
          <w:rFonts w:ascii="Arial" w:hAnsi="Arial" w:cs="Arial"/>
          <w:b/>
          <w:caps/>
          <w:lang w:val="en-GB"/>
        </w:rPr>
        <w:t xml:space="preserve"> units</w:t>
      </w:r>
      <w:r w:rsidRPr="00FE0CCF">
        <w:rPr>
          <w:rFonts w:ascii="Arial" w:hAnsi="Arial" w:cs="Arial"/>
          <w:b/>
          <w:caps/>
          <w:lang w:val="en-GB"/>
        </w:rPr>
        <w:t>)</w:t>
      </w:r>
    </w:p>
    <w:tbl>
      <w:tblPr>
        <w:tblStyle w:val="TableGrid"/>
        <w:tblW w:w="0" w:type="auto"/>
        <w:jc w:val="center"/>
        <w:tblLook w:val="04A0" w:firstRow="1" w:lastRow="0" w:firstColumn="1" w:lastColumn="0" w:noHBand="0" w:noVBand="1"/>
      </w:tblPr>
      <w:tblGrid>
        <w:gridCol w:w="1669"/>
        <w:gridCol w:w="1094"/>
        <w:gridCol w:w="931"/>
        <w:gridCol w:w="1094"/>
        <w:gridCol w:w="1041"/>
        <w:gridCol w:w="1216"/>
        <w:gridCol w:w="1770"/>
      </w:tblGrid>
      <w:tr w:rsidR="001E4121" w:rsidRPr="00813E33" w14:paraId="394674BE" w14:textId="77777777" w:rsidTr="005A3C44">
        <w:trPr>
          <w:jc w:val="center"/>
        </w:trPr>
        <w:tc>
          <w:tcPr>
            <w:tcW w:w="1669" w:type="dxa"/>
            <w:vMerge w:val="restart"/>
          </w:tcPr>
          <w:p w14:paraId="3CF848D7" w14:textId="77777777" w:rsidR="001E4121" w:rsidRPr="00AF5BFB" w:rsidRDefault="001E4121" w:rsidP="00AE0805">
            <w:pPr>
              <w:jc w:val="center"/>
              <w:rPr>
                <w:rFonts w:ascii="Arial" w:hAnsi="Arial" w:cs="Arial"/>
                <w:b/>
                <w:lang w:val="en-GB"/>
              </w:rPr>
            </w:pPr>
            <w:r w:rsidRPr="00AF5BFB">
              <w:rPr>
                <w:rFonts w:ascii="Arial" w:hAnsi="Arial" w:cs="Arial"/>
                <w:b/>
                <w:lang w:val="en-GB"/>
              </w:rPr>
              <w:t>Raw Material</w:t>
            </w:r>
          </w:p>
        </w:tc>
        <w:tc>
          <w:tcPr>
            <w:tcW w:w="2025" w:type="dxa"/>
            <w:gridSpan w:val="2"/>
          </w:tcPr>
          <w:p w14:paraId="1C0F3048" w14:textId="570AED17" w:rsidR="001E4121" w:rsidRPr="00AF5BFB" w:rsidRDefault="001E4121" w:rsidP="005C1582">
            <w:pPr>
              <w:jc w:val="center"/>
              <w:rPr>
                <w:rFonts w:ascii="Arial" w:hAnsi="Arial" w:cs="Arial"/>
                <w:b/>
                <w:lang w:val="en-GB"/>
              </w:rPr>
            </w:pPr>
            <w:r w:rsidRPr="00AF5BFB">
              <w:rPr>
                <w:rFonts w:ascii="Arial" w:hAnsi="Arial" w:cs="Arial"/>
                <w:b/>
                <w:lang w:val="en-GB"/>
              </w:rPr>
              <w:t>60</w:t>
            </w:r>
            <w:r w:rsidR="000B4A1D" w:rsidRPr="00AF5BFB">
              <w:rPr>
                <w:rFonts w:ascii="Arial" w:hAnsi="Arial" w:cs="Arial"/>
                <w:b/>
                <w:lang w:val="en-GB"/>
              </w:rPr>
              <w:t xml:space="preserve"> </w:t>
            </w:r>
            <w:r w:rsidRPr="00AF5BFB">
              <w:rPr>
                <w:rFonts w:ascii="Arial" w:hAnsi="Arial" w:cs="Arial"/>
                <w:b/>
                <w:lang w:val="en-GB"/>
              </w:rPr>
              <w:t xml:space="preserve">mm </w:t>
            </w:r>
            <w:r w:rsidR="00ED73A2" w:rsidRPr="00AF5BFB">
              <w:rPr>
                <w:rFonts w:ascii="Arial" w:hAnsi="Arial" w:cs="Arial"/>
                <w:b/>
                <w:lang w:val="en-GB"/>
              </w:rPr>
              <w:t>Paver</w:t>
            </w:r>
          </w:p>
        </w:tc>
        <w:tc>
          <w:tcPr>
            <w:tcW w:w="2135" w:type="dxa"/>
            <w:gridSpan w:val="2"/>
          </w:tcPr>
          <w:p w14:paraId="0DBBFB46" w14:textId="59D2DB53" w:rsidR="001E4121" w:rsidRPr="00AF5BFB" w:rsidRDefault="00302082" w:rsidP="00072CE7">
            <w:pPr>
              <w:jc w:val="center"/>
              <w:rPr>
                <w:rFonts w:ascii="Arial" w:hAnsi="Arial" w:cs="Arial"/>
                <w:b/>
                <w:lang w:val="en-GB"/>
              </w:rPr>
            </w:pPr>
            <w:r w:rsidRPr="00AF5BFB">
              <w:rPr>
                <w:rFonts w:ascii="Arial" w:hAnsi="Arial" w:cs="Arial"/>
                <w:b/>
                <w:lang w:val="en-GB"/>
              </w:rPr>
              <w:t xml:space="preserve">12 x 12 Inch </w:t>
            </w:r>
            <w:r w:rsidR="001E4121" w:rsidRPr="00AF5BFB">
              <w:rPr>
                <w:rFonts w:ascii="Arial" w:hAnsi="Arial" w:cs="Arial"/>
                <w:b/>
                <w:lang w:val="en-GB"/>
              </w:rPr>
              <w:t>Ti</w:t>
            </w:r>
            <w:r w:rsidR="005B51BD" w:rsidRPr="00AF5BFB">
              <w:rPr>
                <w:rFonts w:ascii="Arial" w:hAnsi="Arial" w:cs="Arial"/>
                <w:b/>
                <w:lang w:val="en-GB"/>
              </w:rPr>
              <w:t>le</w:t>
            </w:r>
            <w:r w:rsidR="001E4121" w:rsidRPr="00AF5BFB">
              <w:rPr>
                <w:rFonts w:ascii="Arial" w:hAnsi="Arial" w:cs="Arial"/>
                <w:b/>
                <w:lang w:val="en-GB"/>
              </w:rPr>
              <w:t xml:space="preserve"> </w:t>
            </w:r>
          </w:p>
        </w:tc>
        <w:tc>
          <w:tcPr>
            <w:tcW w:w="1216" w:type="dxa"/>
            <w:vMerge w:val="restart"/>
          </w:tcPr>
          <w:p w14:paraId="7FA359FC" w14:textId="23FB99F3" w:rsidR="001E4121" w:rsidRPr="00AF5BFB" w:rsidRDefault="009F3F2D" w:rsidP="00D127AC">
            <w:pPr>
              <w:jc w:val="center"/>
              <w:rPr>
                <w:rFonts w:ascii="Arial" w:hAnsi="Arial" w:cs="Arial"/>
                <w:b/>
                <w:lang w:val="en-GB"/>
              </w:rPr>
            </w:pPr>
            <w:r w:rsidRPr="00AF5BFB">
              <w:rPr>
                <w:rFonts w:ascii="Arial" w:hAnsi="Arial" w:cs="Arial"/>
                <w:b/>
                <w:lang w:val="en-GB"/>
              </w:rPr>
              <w:t>Curbs</w:t>
            </w:r>
            <w:r w:rsidR="001E4121" w:rsidRPr="00AF5BFB">
              <w:rPr>
                <w:rFonts w:ascii="Arial" w:hAnsi="Arial" w:cs="Arial"/>
                <w:b/>
                <w:lang w:val="en-GB"/>
              </w:rPr>
              <w:t>tone</w:t>
            </w:r>
          </w:p>
        </w:tc>
        <w:tc>
          <w:tcPr>
            <w:tcW w:w="1770" w:type="dxa"/>
            <w:vMerge w:val="restart"/>
          </w:tcPr>
          <w:p w14:paraId="38C0032C" w14:textId="13C660C0" w:rsidR="001E4121" w:rsidRPr="00AF5BFB" w:rsidRDefault="001E4121" w:rsidP="00496FE9">
            <w:pPr>
              <w:jc w:val="center"/>
              <w:rPr>
                <w:rFonts w:ascii="Arial" w:hAnsi="Arial" w:cs="Arial"/>
                <w:b/>
                <w:lang w:val="en-GB"/>
              </w:rPr>
            </w:pPr>
            <w:r w:rsidRPr="00AF5BFB">
              <w:rPr>
                <w:rFonts w:ascii="Arial" w:hAnsi="Arial" w:cs="Arial"/>
                <w:b/>
                <w:lang w:val="en-GB"/>
              </w:rPr>
              <w:t xml:space="preserve">Price </w:t>
            </w:r>
            <w:r w:rsidR="00496FE9">
              <w:rPr>
                <w:rFonts w:ascii="Arial" w:hAnsi="Arial" w:cs="Arial"/>
                <w:b/>
                <w:lang w:val="en-GB"/>
              </w:rPr>
              <w:t>p</w:t>
            </w:r>
            <w:r w:rsidR="00ED73A2" w:rsidRPr="00AF5BFB">
              <w:rPr>
                <w:rFonts w:ascii="Arial" w:hAnsi="Arial" w:cs="Arial"/>
                <w:b/>
                <w:lang w:val="en-GB"/>
              </w:rPr>
              <w:t xml:space="preserve">er </w:t>
            </w:r>
            <w:r w:rsidR="000B4A1D" w:rsidRPr="00AF5BFB">
              <w:rPr>
                <w:rFonts w:ascii="Arial" w:hAnsi="Arial" w:cs="Arial"/>
                <w:b/>
                <w:lang w:val="en-GB"/>
              </w:rPr>
              <w:t>K</w:t>
            </w:r>
            <w:r w:rsidR="007A104F" w:rsidRPr="00AF5BFB">
              <w:rPr>
                <w:rFonts w:ascii="Arial" w:hAnsi="Arial" w:cs="Arial"/>
                <w:b/>
                <w:lang w:val="en-GB"/>
              </w:rPr>
              <w:t>ilogram</w:t>
            </w:r>
            <w:r w:rsidR="005A3C44">
              <w:rPr>
                <w:rFonts w:ascii="Arial" w:hAnsi="Arial" w:cs="Arial"/>
                <w:b/>
                <w:lang w:val="en-GB"/>
              </w:rPr>
              <w:t xml:space="preserve"> in </w:t>
            </w:r>
            <w:r w:rsidR="00496FE9" w:rsidRPr="00AE0805">
              <w:rPr>
                <w:rFonts w:ascii="Arial" w:hAnsi="Arial" w:cs="Arial"/>
                <w:b/>
              </w:rPr>
              <w:t>₹</w:t>
            </w:r>
          </w:p>
        </w:tc>
      </w:tr>
      <w:tr w:rsidR="001E4121" w:rsidRPr="00813E33" w14:paraId="13F62741" w14:textId="77777777" w:rsidTr="005A3C44">
        <w:trPr>
          <w:jc w:val="center"/>
        </w:trPr>
        <w:tc>
          <w:tcPr>
            <w:tcW w:w="1669" w:type="dxa"/>
            <w:vMerge/>
          </w:tcPr>
          <w:p w14:paraId="5EF97AFB" w14:textId="77777777" w:rsidR="001E4121" w:rsidRPr="00AF5BFB" w:rsidRDefault="001E4121" w:rsidP="001C440C">
            <w:pPr>
              <w:jc w:val="both"/>
              <w:rPr>
                <w:rFonts w:ascii="Arial" w:hAnsi="Arial" w:cs="Arial"/>
                <w:b/>
                <w:lang w:val="en-GB"/>
              </w:rPr>
            </w:pPr>
          </w:p>
        </w:tc>
        <w:tc>
          <w:tcPr>
            <w:tcW w:w="1094" w:type="dxa"/>
            <w:vAlign w:val="bottom"/>
          </w:tcPr>
          <w:p w14:paraId="23EFE6D9" w14:textId="546D022A" w:rsidR="001E4121" w:rsidRPr="00AF5BFB" w:rsidRDefault="001E4121" w:rsidP="00AF5BFB">
            <w:pPr>
              <w:jc w:val="center"/>
              <w:rPr>
                <w:rFonts w:ascii="Arial" w:hAnsi="Arial" w:cs="Arial"/>
                <w:b/>
                <w:lang w:val="en-GB"/>
              </w:rPr>
            </w:pPr>
            <w:r w:rsidRPr="00AF5BFB">
              <w:rPr>
                <w:rFonts w:ascii="Arial" w:hAnsi="Arial" w:cs="Arial"/>
                <w:b/>
                <w:lang w:val="en-GB"/>
              </w:rPr>
              <w:t>Colour</w:t>
            </w:r>
            <w:r w:rsidR="00302082" w:rsidRPr="00AF5BFB">
              <w:rPr>
                <w:rFonts w:ascii="Arial" w:hAnsi="Arial" w:cs="Arial"/>
                <w:b/>
                <w:lang w:val="en-GB"/>
              </w:rPr>
              <w:t>ed</w:t>
            </w:r>
          </w:p>
        </w:tc>
        <w:tc>
          <w:tcPr>
            <w:tcW w:w="931" w:type="dxa"/>
            <w:vAlign w:val="bottom"/>
          </w:tcPr>
          <w:p w14:paraId="4577C961" w14:textId="77777777" w:rsidR="001E4121" w:rsidRPr="00AF5BFB" w:rsidRDefault="001E4121" w:rsidP="00AF5BFB">
            <w:pPr>
              <w:jc w:val="center"/>
              <w:rPr>
                <w:rFonts w:ascii="Arial" w:hAnsi="Arial" w:cs="Arial"/>
                <w:b/>
                <w:lang w:val="en-GB"/>
              </w:rPr>
            </w:pPr>
            <w:r w:rsidRPr="00AF5BFB">
              <w:rPr>
                <w:rFonts w:ascii="Arial" w:hAnsi="Arial" w:cs="Arial"/>
                <w:b/>
                <w:lang w:val="en-GB"/>
              </w:rPr>
              <w:t>Grey</w:t>
            </w:r>
          </w:p>
        </w:tc>
        <w:tc>
          <w:tcPr>
            <w:tcW w:w="1094" w:type="dxa"/>
            <w:vAlign w:val="bottom"/>
          </w:tcPr>
          <w:p w14:paraId="1F757112" w14:textId="74F8D581" w:rsidR="001E4121" w:rsidRPr="00AF5BFB" w:rsidRDefault="001E4121" w:rsidP="00AF5BFB">
            <w:pPr>
              <w:jc w:val="center"/>
              <w:rPr>
                <w:rFonts w:ascii="Arial" w:hAnsi="Arial" w:cs="Arial"/>
                <w:b/>
                <w:lang w:val="en-GB"/>
              </w:rPr>
            </w:pPr>
            <w:r w:rsidRPr="00AF5BFB">
              <w:rPr>
                <w:rFonts w:ascii="Arial" w:hAnsi="Arial" w:cs="Arial"/>
                <w:b/>
                <w:lang w:val="en-GB"/>
              </w:rPr>
              <w:t>Colour</w:t>
            </w:r>
            <w:r w:rsidR="00302082" w:rsidRPr="00AF5BFB">
              <w:rPr>
                <w:rFonts w:ascii="Arial" w:hAnsi="Arial" w:cs="Arial"/>
                <w:b/>
                <w:lang w:val="en-GB"/>
              </w:rPr>
              <w:t>ed</w:t>
            </w:r>
          </w:p>
        </w:tc>
        <w:tc>
          <w:tcPr>
            <w:tcW w:w="1041" w:type="dxa"/>
            <w:vAlign w:val="bottom"/>
          </w:tcPr>
          <w:p w14:paraId="777F896A" w14:textId="77777777" w:rsidR="001E4121" w:rsidRPr="00AF5BFB" w:rsidRDefault="001E4121" w:rsidP="00AF5BFB">
            <w:pPr>
              <w:jc w:val="center"/>
              <w:rPr>
                <w:rFonts w:ascii="Arial" w:hAnsi="Arial" w:cs="Arial"/>
                <w:b/>
                <w:lang w:val="en-GB"/>
              </w:rPr>
            </w:pPr>
            <w:r w:rsidRPr="00AF5BFB">
              <w:rPr>
                <w:rFonts w:ascii="Arial" w:hAnsi="Arial" w:cs="Arial"/>
                <w:b/>
                <w:lang w:val="en-GB"/>
              </w:rPr>
              <w:t>Grey</w:t>
            </w:r>
          </w:p>
        </w:tc>
        <w:tc>
          <w:tcPr>
            <w:tcW w:w="1216" w:type="dxa"/>
            <w:vMerge/>
          </w:tcPr>
          <w:p w14:paraId="72C7AB74" w14:textId="77777777" w:rsidR="001E4121" w:rsidRPr="00AF5BFB" w:rsidRDefault="001E4121" w:rsidP="001C440C">
            <w:pPr>
              <w:jc w:val="both"/>
              <w:rPr>
                <w:rFonts w:ascii="Arial" w:hAnsi="Arial" w:cs="Arial"/>
                <w:lang w:val="en-GB"/>
              </w:rPr>
            </w:pPr>
          </w:p>
        </w:tc>
        <w:tc>
          <w:tcPr>
            <w:tcW w:w="1770" w:type="dxa"/>
            <w:vMerge/>
          </w:tcPr>
          <w:p w14:paraId="71097C65" w14:textId="77777777" w:rsidR="001E4121" w:rsidRPr="00AF5BFB" w:rsidRDefault="001E4121" w:rsidP="001C440C">
            <w:pPr>
              <w:jc w:val="both"/>
              <w:rPr>
                <w:rFonts w:ascii="Arial" w:hAnsi="Arial" w:cs="Arial"/>
                <w:b/>
                <w:lang w:val="en-GB"/>
              </w:rPr>
            </w:pPr>
          </w:p>
        </w:tc>
      </w:tr>
      <w:tr w:rsidR="001E4121" w:rsidRPr="00813E33" w14:paraId="521897FD" w14:textId="77777777" w:rsidTr="005A3C44">
        <w:trPr>
          <w:jc w:val="center"/>
        </w:trPr>
        <w:tc>
          <w:tcPr>
            <w:tcW w:w="1669" w:type="dxa"/>
            <w:vAlign w:val="bottom"/>
          </w:tcPr>
          <w:p w14:paraId="654CA621" w14:textId="77777777" w:rsidR="001E4121" w:rsidRPr="00AF5BFB" w:rsidRDefault="001E4121" w:rsidP="008D04D0">
            <w:pPr>
              <w:rPr>
                <w:rFonts w:ascii="Arial" w:hAnsi="Arial" w:cs="Arial"/>
                <w:lang w:val="en-GB"/>
              </w:rPr>
            </w:pPr>
            <w:r w:rsidRPr="00AF5BFB">
              <w:rPr>
                <w:rFonts w:ascii="Arial" w:hAnsi="Arial" w:cs="Arial"/>
                <w:lang w:val="en-GB"/>
              </w:rPr>
              <w:t>Cement</w:t>
            </w:r>
          </w:p>
        </w:tc>
        <w:tc>
          <w:tcPr>
            <w:tcW w:w="1094" w:type="dxa"/>
            <w:vAlign w:val="bottom"/>
          </w:tcPr>
          <w:p w14:paraId="488E1EB3" w14:textId="77777777" w:rsidR="001E4121" w:rsidRPr="00AF5BFB" w:rsidRDefault="001E4121" w:rsidP="008D04D0">
            <w:pPr>
              <w:jc w:val="right"/>
              <w:rPr>
                <w:rFonts w:ascii="Arial" w:hAnsi="Arial" w:cs="Arial"/>
                <w:lang w:val="en-GB"/>
              </w:rPr>
            </w:pPr>
            <w:r w:rsidRPr="00AF5BFB">
              <w:rPr>
                <w:rFonts w:ascii="Arial" w:hAnsi="Arial" w:cs="Arial"/>
                <w:lang w:val="en-GB"/>
              </w:rPr>
              <w:t>1.9444</w:t>
            </w:r>
          </w:p>
        </w:tc>
        <w:tc>
          <w:tcPr>
            <w:tcW w:w="931" w:type="dxa"/>
            <w:vAlign w:val="bottom"/>
          </w:tcPr>
          <w:p w14:paraId="0F3C8349" w14:textId="77777777" w:rsidR="001E4121" w:rsidRPr="00AF5BFB" w:rsidRDefault="001E4121" w:rsidP="008D04D0">
            <w:pPr>
              <w:jc w:val="right"/>
              <w:rPr>
                <w:rFonts w:ascii="Arial" w:hAnsi="Arial" w:cs="Arial"/>
                <w:lang w:val="en-GB"/>
              </w:rPr>
            </w:pPr>
            <w:r w:rsidRPr="00AF5BFB">
              <w:rPr>
                <w:rFonts w:ascii="Arial" w:hAnsi="Arial" w:cs="Arial"/>
                <w:lang w:val="en-GB"/>
              </w:rPr>
              <w:t>1.9444</w:t>
            </w:r>
          </w:p>
        </w:tc>
        <w:tc>
          <w:tcPr>
            <w:tcW w:w="1094" w:type="dxa"/>
            <w:vAlign w:val="bottom"/>
          </w:tcPr>
          <w:p w14:paraId="1F853B39" w14:textId="77777777" w:rsidR="001E4121" w:rsidRPr="00AF5BFB" w:rsidRDefault="001E4121" w:rsidP="008D04D0">
            <w:pPr>
              <w:jc w:val="right"/>
              <w:rPr>
                <w:rFonts w:ascii="Arial" w:hAnsi="Arial" w:cs="Arial"/>
                <w:lang w:val="en-GB"/>
              </w:rPr>
            </w:pPr>
            <w:r w:rsidRPr="00AF5BFB">
              <w:rPr>
                <w:rFonts w:ascii="Arial" w:hAnsi="Arial" w:cs="Arial"/>
                <w:lang w:val="en-GB"/>
              </w:rPr>
              <w:t>0.7954</w:t>
            </w:r>
          </w:p>
        </w:tc>
        <w:tc>
          <w:tcPr>
            <w:tcW w:w="1041" w:type="dxa"/>
            <w:vAlign w:val="bottom"/>
          </w:tcPr>
          <w:p w14:paraId="553DB9EB" w14:textId="77777777" w:rsidR="001E4121" w:rsidRPr="00AF5BFB" w:rsidRDefault="001E4121" w:rsidP="008D04D0">
            <w:pPr>
              <w:jc w:val="right"/>
              <w:rPr>
                <w:rFonts w:ascii="Arial" w:hAnsi="Arial" w:cs="Arial"/>
                <w:lang w:val="en-GB"/>
              </w:rPr>
            </w:pPr>
            <w:r w:rsidRPr="00AF5BFB">
              <w:rPr>
                <w:rFonts w:ascii="Arial" w:hAnsi="Arial" w:cs="Arial"/>
                <w:lang w:val="en-GB"/>
              </w:rPr>
              <w:t>0.7954</w:t>
            </w:r>
          </w:p>
        </w:tc>
        <w:tc>
          <w:tcPr>
            <w:tcW w:w="1216" w:type="dxa"/>
            <w:vAlign w:val="bottom"/>
          </w:tcPr>
          <w:p w14:paraId="3C125FC3" w14:textId="77777777" w:rsidR="001E4121" w:rsidRPr="00AF5BFB" w:rsidRDefault="001E4121" w:rsidP="008D04D0">
            <w:pPr>
              <w:jc w:val="right"/>
              <w:rPr>
                <w:rFonts w:ascii="Arial" w:hAnsi="Arial" w:cs="Arial"/>
                <w:lang w:val="en-GB"/>
              </w:rPr>
            </w:pPr>
            <w:r w:rsidRPr="00AF5BFB">
              <w:rPr>
                <w:rFonts w:ascii="Arial" w:hAnsi="Arial" w:cs="Arial"/>
                <w:lang w:val="en-GB"/>
              </w:rPr>
              <w:t>2.6923</w:t>
            </w:r>
          </w:p>
        </w:tc>
        <w:tc>
          <w:tcPr>
            <w:tcW w:w="1770" w:type="dxa"/>
          </w:tcPr>
          <w:p w14:paraId="27F08B31" w14:textId="77777777" w:rsidR="001E4121" w:rsidRPr="00AF5BFB" w:rsidRDefault="001E4121" w:rsidP="008D04D0">
            <w:pPr>
              <w:jc w:val="right"/>
              <w:rPr>
                <w:rFonts w:ascii="Arial" w:hAnsi="Arial" w:cs="Arial"/>
                <w:lang w:val="en-GB"/>
              </w:rPr>
            </w:pPr>
            <w:r w:rsidRPr="00AF5BFB">
              <w:rPr>
                <w:rFonts w:ascii="Arial" w:hAnsi="Arial" w:cs="Arial"/>
                <w:lang w:val="en-GB"/>
              </w:rPr>
              <w:t>4.60</w:t>
            </w:r>
          </w:p>
        </w:tc>
      </w:tr>
      <w:tr w:rsidR="001E4121" w:rsidRPr="00813E33" w14:paraId="5A3CE814" w14:textId="77777777" w:rsidTr="005A3C44">
        <w:trPr>
          <w:jc w:val="center"/>
        </w:trPr>
        <w:tc>
          <w:tcPr>
            <w:tcW w:w="1669" w:type="dxa"/>
            <w:vAlign w:val="bottom"/>
          </w:tcPr>
          <w:p w14:paraId="148B9FCD" w14:textId="77777777" w:rsidR="001E4121" w:rsidRPr="00AF5BFB" w:rsidRDefault="001E4121" w:rsidP="008D04D0">
            <w:pPr>
              <w:rPr>
                <w:rFonts w:ascii="Arial" w:hAnsi="Arial" w:cs="Arial"/>
                <w:lang w:val="en-GB"/>
              </w:rPr>
            </w:pPr>
            <w:r w:rsidRPr="00AF5BFB">
              <w:rPr>
                <w:rFonts w:ascii="Arial" w:hAnsi="Arial" w:cs="Arial"/>
                <w:lang w:val="en-GB"/>
              </w:rPr>
              <w:t>Sand</w:t>
            </w:r>
          </w:p>
        </w:tc>
        <w:tc>
          <w:tcPr>
            <w:tcW w:w="1094" w:type="dxa"/>
            <w:vAlign w:val="bottom"/>
          </w:tcPr>
          <w:p w14:paraId="4B7E3B9C" w14:textId="77777777" w:rsidR="001E4121" w:rsidRPr="00AF5BFB" w:rsidRDefault="001E4121" w:rsidP="008D04D0">
            <w:pPr>
              <w:jc w:val="right"/>
              <w:rPr>
                <w:rFonts w:ascii="Arial" w:hAnsi="Arial" w:cs="Arial"/>
                <w:lang w:val="en-GB"/>
              </w:rPr>
            </w:pPr>
            <w:r w:rsidRPr="00AF5BFB">
              <w:rPr>
                <w:rFonts w:ascii="Arial" w:hAnsi="Arial" w:cs="Arial"/>
                <w:lang w:val="en-GB"/>
              </w:rPr>
              <w:t>3.5555</w:t>
            </w:r>
          </w:p>
        </w:tc>
        <w:tc>
          <w:tcPr>
            <w:tcW w:w="931" w:type="dxa"/>
            <w:vAlign w:val="bottom"/>
          </w:tcPr>
          <w:p w14:paraId="44C1BC18" w14:textId="77777777" w:rsidR="001E4121" w:rsidRPr="00AF5BFB" w:rsidRDefault="001E4121" w:rsidP="008D04D0">
            <w:pPr>
              <w:jc w:val="right"/>
              <w:rPr>
                <w:rFonts w:ascii="Arial" w:hAnsi="Arial" w:cs="Arial"/>
                <w:lang w:val="en-GB"/>
              </w:rPr>
            </w:pPr>
            <w:r w:rsidRPr="00AF5BFB">
              <w:rPr>
                <w:rFonts w:ascii="Arial" w:hAnsi="Arial" w:cs="Arial"/>
                <w:lang w:val="en-GB"/>
              </w:rPr>
              <w:t>3.3555</w:t>
            </w:r>
          </w:p>
        </w:tc>
        <w:tc>
          <w:tcPr>
            <w:tcW w:w="1094" w:type="dxa"/>
            <w:vAlign w:val="bottom"/>
          </w:tcPr>
          <w:p w14:paraId="5759B830" w14:textId="77777777" w:rsidR="001E4121" w:rsidRPr="00AF5BFB" w:rsidRDefault="001E4121" w:rsidP="008D04D0">
            <w:pPr>
              <w:jc w:val="right"/>
              <w:rPr>
                <w:rFonts w:ascii="Arial" w:hAnsi="Arial" w:cs="Arial"/>
                <w:lang w:val="en-GB"/>
              </w:rPr>
            </w:pPr>
            <w:r w:rsidRPr="00AF5BFB">
              <w:rPr>
                <w:rFonts w:ascii="Arial" w:hAnsi="Arial" w:cs="Arial"/>
                <w:lang w:val="en-GB"/>
              </w:rPr>
              <w:t>1.3365</w:t>
            </w:r>
          </w:p>
        </w:tc>
        <w:tc>
          <w:tcPr>
            <w:tcW w:w="1041" w:type="dxa"/>
            <w:vAlign w:val="bottom"/>
          </w:tcPr>
          <w:p w14:paraId="27FBF09E" w14:textId="77777777" w:rsidR="001E4121" w:rsidRPr="00AF5BFB" w:rsidRDefault="001E4121" w:rsidP="008D04D0">
            <w:pPr>
              <w:jc w:val="right"/>
              <w:rPr>
                <w:rFonts w:ascii="Arial" w:hAnsi="Arial" w:cs="Arial"/>
                <w:lang w:val="en-GB"/>
              </w:rPr>
            </w:pPr>
            <w:r w:rsidRPr="00AF5BFB">
              <w:rPr>
                <w:rFonts w:ascii="Arial" w:hAnsi="Arial" w:cs="Arial"/>
                <w:lang w:val="en-GB"/>
              </w:rPr>
              <w:t>1.3365</w:t>
            </w:r>
          </w:p>
        </w:tc>
        <w:tc>
          <w:tcPr>
            <w:tcW w:w="1216" w:type="dxa"/>
            <w:vAlign w:val="bottom"/>
          </w:tcPr>
          <w:p w14:paraId="074A9573" w14:textId="77777777" w:rsidR="001E4121" w:rsidRPr="00AF5BFB" w:rsidRDefault="001E4121" w:rsidP="008D04D0">
            <w:pPr>
              <w:jc w:val="right"/>
              <w:rPr>
                <w:rFonts w:ascii="Arial" w:hAnsi="Arial" w:cs="Arial"/>
                <w:lang w:val="en-GB"/>
              </w:rPr>
            </w:pPr>
            <w:r w:rsidRPr="00AF5BFB">
              <w:rPr>
                <w:rFonts w:ascii="Arial" w:hAnsi="Arial" w:cs="Arial"/>
                <w:lang w:val="en-GB"/>
              </w:rPr>
              <w:t>4.4923</w:t>
            </w:r>
          </w:p>
        </w:tc>
        <w:tc>
          <w:tcPr>
            <w:tcW w:w="1770" w:type="dxa"/>
          </w:tcPr>
          <w:p w14:paraId="53540B28" w14:textId="77777777" w:rsidR="001E4121" w:rsidRPr="00AF5BFB" w:rsidRDefault="001E4121" w:rsidP="008D04D0">
            <w:pPr>
              <w:jc w:val="right"/>
              <w:rPr>
                <w:rFonts w:ascii="Arial" w:hAnsi="Arial" w:cs="Arial"/>
                <w:lang w:val="en-GB"/>
              </w:rPr>
            </w:pPr>
            <w:r w:rsidRPr="00AF5BFB">
              <w:rPr>
                <w:rFonts w:ascii="Arial" w:hAnsi="Arial" w:cs="Arial"/>
                <w:lang w:val="en-GB"/>
              </w:rPr>
              <w:t>0.395</w:t>
            </w:r>
          </w:p>
        </w:tc>
      </w:tr>
      <w:tr w:rsidR="001E4121" w:rsidRPr="00813E33" w14:paraId="24922C7E" w14:textId="77777777" w:rsidTr="005A3C44">
        <w:trPr>
          <w:jc w:val="center"/>
        </w:trPr>
        <w:tc>
          <w:tcPr>
            <w:tcW w:w="1669" w:type="dxa"/>
            <w:vAlign w:val="bottom"/>
          </w:tcPr>
          <w:p w14:paraId="6DA02C57" w14:textId="77777777" w:rsidR="001E4121" w:rsidRPr="00AF5BFB" w:rsidRDefault="001E4121" w:rsidP="008D04D0">
            <w:pPr>
              <w:rPr>
                <w:rFonts w:ascii="Arial" w:hAnsi="Arial" w:cs="Arial"/>
                <w:lang w:val="en-GB"/>
              </w:rPr>
            </w:pPr>
            <w:r w:rsidRPr="00AF5BFB">
              <w:rPr>
                <w:rFonts w:ascii="Arial" w:hAnsi="Arial" w:cs="Arial"/>
                <w:lang w:val="en-GB"/>
              </w:rPr>
              <w:t>Grits</w:t>
            </w:r>
          </w:p>
        </w:tc>
        <w:tc>
          <w:tcPr>
            <w:tcW w:w="1094" w:type="dxa"/>
            <w:vAlign w:val="bottom"/>
          </w:tcPr>
          <w:p w14:paraId="34D20715" w14:textId="77777777" w:rsidR="001E4121" w:rsidRPr="00AF5BFB" w:rsidRDefault="001E4121" w:rsidP="008D04D0">
            <w:pPr>
              <w:jc w:val="right"/>
              <w:rPr>
                <w:rFonts w:ascii="Arial" w:hAnsi="Arial" w:cs="Arial"/>
                <w:lang w:val="en-GB"/>
              </w:rPr>
            </w:pPr>
            <w:r w:rsidRPr="00AF5BFB">
              <w:rPr>
                <w:rFonts w:ascii="Arial" w:hAnsi="Arial" w:cs="Arial"/>
                <w:lang w:val="en-GB"/>
              </w:rPr>
              <w:t>6.5555</w:t>
            </w:r>
          </w:p>
        </w:tc>
        <w:tc>
          <w:tcPr>
            <w:tcW w:w="931" w:type="dxa"/>
            <w:vAlign w:val="bottom"/>
          </w:tcPr>
          <w:p w14:paraId="786685AB" w14:textId="77777777" w:rsidR="001E4121" w:rsidRPr="00AF5BFB" w:rsidRDefault="001E4121" w:rsidP="008D04D0">
            <w:pPr>
              <w:jc w:val="right"/>
              <w:rPr>
                <w:rFonts w:ascii="Arial" w:hAnsi="Arial" w:cs="Arial"/>
                <w:lang w:val="en-GB"/>
              </w:rPr>
            </w:pPr>
            <w:r w:rsidRPr="00AF5BFB">
              <w:rPr>
                <w:rFonts w:ascii="Arial" w:hAnsi="Arial" w:cs="Arial"/>
                <w:lang w:val="en-GB"/>
              </w:rPr>
              <w:t>6.5555</w:t>
            </w:r>
          </w:p>
        </w:tc>
        <w:tc>
          <w:tcPr>
            <w:tcW w:w="1094" w:type="dxa"/>
            <w:vAlign w:val="bottom"/>
          </w:tcPr>
          <w:p w14:paraId="1022F78C" w14:textId="77777777" w:rsidR="001E4121" w:rsidRPr="00AF5BFB" w:rsidRDefault="001E4121" w:rsidP="008D04D0">
            <w:pPr>
              <w:jc w:val="right"/>
              <w:rPr>
                <w:rFonts w:ascii="Arial" w:hAnsi="Arial" w:cs="Arial"/>
                <w:lang w:val="en-GB"/>
              </w:rPr>
            </w:pPr>
            <w:r w:rsidRPr="00AF5BFB">
              <w:rPr>
                <w:rFonts w:ascii="Arial" w:hAnsi="Arial" w:cs="Arial"/>
                <w:lang w:val="en-GB"/>
              </w:rPr>
              <w:t>2.6818</w:t>
            </w:r>
          </w:p>
        </w:tc>
        <w:tc>
          <w:tcPr>
            <w:tcW w:w="1041" w:type="dxa"/>
            <w:vAlign w:val="bottom"/>
          </w:tcPr>
          <w:p w14:paraId="287F643E" w14:textId="77777777" w:rsidR="001E4121" w:rsidRPr="00AF5BFB" w:rsidRDefault="001E4121" w:rsidP="008D04D0">
            <w:pPr>
              <w:jc w:val="right"/>
              <w:rPr>
                <w:rFonts w:ascii="Arial" w:hAnsi="Arial" w:cs="Arial"/>
                <w:lang w:val="en-GB"/>
              </w:rPr>
            </w:pPr>
            <w:r w:rsidRPr="00AF5BFB">
              <w:rPr>
                <w:rFonts w:ascii="Arial" w:hAnsi="Arial" w:cs="Arial"/>
                <w:lang w:val="en-GB"/>
              </w:rPr>
              <w:t>2.6818</w:t>
            </w:r>
          </w:p>
        </w:tc>
        <w:tc>
          <w:tcPr>
            <w:tcW w:w="1216" w:type="dxa"/>
            <w:vAlign w:val="bottom"/>
          </w:tcPr>
          <w:p w14:paraId="3A3562B5" w14:textId="77777777" w:rsidR="001E4121" w:rsidRPr="00AF5BFB" w:rsidRDefault="001E4121" w:rsidP="008D04D0">
            <w:pPr>
              <w:jc w:val="right"/>
              <w:rPr>
                <w:rFonts w:ascii="Arial" w:hAnsi="Arial" w:cs="Arial"/>
                <w:lang w:val="en-GB"/>
              </w:rPr>
            </w:pPr>
            <w:r w:rsidRPr="00AF5BFB">
              <w:rPr>
                <w:rFonts w:ascii="Arial" w:hAnsi="Arial" w:cs="Arial"/>
                <w:lang w:val="en-GB"/>
              </w:rPr>
              <w:t>9.0769</w:t>
            </w:r>
          </w:p>
        </w:tc>
        <w:tc>
          <w:tcPr>
            <w:tcW w:w="1770" w:type="dxa"/>
          </w:tcPr>
          <w:p w14:paraId="2D189ED5" w14:textId="77777777" w:rsidR="001E4121" w:rsidRPr="00AF5BFB" w:rsidRDefault="001E4121" w:rsidP="008D04D0">
            <w:pPr>
              <w:jc w:val="right"/>
              <w:rPr>
                <w:rFonts w:ascii="Arial" w:hAnsi="Arial" w:cs="Arial"/>
                <w:lang w:val="en-GB"/>
              </w:rPr>
            </w:pPr>
            <w:r w:rsidRPr="00AF5BFB">
              <w:rPr>
                <w:rFonts w:ascii="Arial" w:hAnsi="Arial" w:cs="Arial"/>
                <w:lang w:val="en-GB"/>
              </w:rPr>
              <w:t>0.385</w:t>
            </w:r>
          </w:p>
        </w:tc>
      </w:tr>
      <w:tr w:rsidR="001E4121" w:rsidRPr="00813E33" w14:paraId="1D5BBEF8" w14:textId="77777777" w:rsidTr="005A3C44">
        <w:trPr>
          <w:jc w:val="center"/>
        </w:trPr>
        <w:tc>
          <w:tcPr>
            <w:tcW w:w="1669" w:type="dxa"/>
            <w:vAlign w:val="bottom"/>
          </w:tcPr>
          <w:p w14:paraId="16C1B2D2" w14:textId="77777777" w:rsidR="001E4121" w:rsidRPr="00AF5BFB" w:rsidRDefault="001E4121" w:rsidP="008D04D0">
            <w:pPr>
              <w:rPr>
                <w:rFonts w:ascii="Arial" w:hAnsi="Arial" w:cs="Arial"/>
                <w:lang w:val="en-GB"/>
              </w:rPr>
            </w:pPr>
            <w:r w:rsidRPr="00AF5BFB">
              <w:rPr>
                <w:rFonts w:ascii="Arial" w:hAnsi="Arial" w:cs="Arial"/>
                <w:lang w:val="en-GB"/>
              </w:rPr>
              <w:t>Chemical</w:t>
            </w:r>
          </w:p>
        </w:tc>
        <w:tc>
          <w:tcPr>
            <w:tcW w:w="1094" w:type="dxa"/>
            <w:vAlign w:val="bottom"/>
          </w:tcPr>
          <w:p w14:paraId="1FF5DBFC" w14:textId="77777777" w:rsidR="001E4121" w:rsidRPr="00AF5BFB" w:rsidRDefault="001E4121" w:rsidP="008D04D0">
            <w:pPr>
              <w:jc w:val="right"/>
              <w:rPr>
                <w:rFonts w:ascii="Arial" w:hAnsi="Arial" w:cs="Arial"/>
                <w:lang w:val="en-GB"/>
              </w:rPr>
            </w:pPr>
            <w:r w:rsidRPr="00AF5BFB">
              <w:rPr>
                <w:rFonts w:ascii="Arial" w:hAnsi="Arial" w:cs="Arial"/>
                <w:lang w:val="en-GB"/>
              </w:rPr>
              <w:t>0.0266</w:t>
            </w:r>
          </w:p>
        </w:tc>
        <w:tc>
          <w:tcPr>
            <w:tcW w:w="931" w:type="dxa"/>
            <w:vAlign w:val="bottom"/>
          </w:tcPr>
          <w:p w14:paraId="36052724" w14:textId="77777777" w:rsidR="001E4121" w:rsidRPr="00AF5BFB" w:rsidRDefault="001E4121" w:rsidP="008D04D0">
            <w:pPr>
              <w:jc w:val="right"/>
              <w:rPr>
                <w:rFonts w:ascii="Arial" w:hAnsi="Arial" w:cs="Arial"/>
                <w:lang w:val="en-GB"/>
              </w:rPr>
            </w:pPr>
            <w:r w:rsidRPr="00AF5BFB">
              <w:rPr>
                <w:rFonts w:ascii="Arial" w:hAnsi="Arial" w:cs="Arial"/>
                <w:lang w:val="en-GB"/>
              </w:rPr>
              <w:t>0.0266</w:t>
            </w:r>
          </w:p>
        </w:tc>
        <w:tc>
          <w:tcPr>
            <w:tcW w:w="1094" w:type="dxa"/>
            <w:vAlign w:val="bottom"/>
          </w:tcPr>
          <w:p w14:paraId="7EBB6CB0" w14:textId="77777777" w:rsidR="001E4121" w:rsidRPr="00AF5BFB" w:rsidRDefault="001E4121" w:rsidP="008D04D0">
            <w:pPr>
              <w:jc w:val="right"/>
              <w:rPr>
                <w:rFonts w:ascii="Arial" w:hAnsi="Arial" w:cs="Arial"/>
                <w:lang w:val="en-GB"/>
              </w:rPr>
            </w:pPr>
            <w:r w:rsidRPr="00AF5BFB">
              <w:rPr>
                <w:rFonts w:ascii="Arial" w:hAnsi="Arial" w:cs="Arial"/>
                <w:lang w:val="en-GB"/>
              </w:rPr>
              <w:t>0.0109</w:t>
            </w:r>
          </w:p>
        </w:tc>
        <w:tc>
          <w:tcPr>
            <w:tcW w:w="1041" w:type="dxa"/>
            <w:vAlign w:val="center"/>
          </w:tcPr>
          <w:p w14:paraId="77458941" w14:textId="77777777" w:rsidR="001E4121" w:rsidRPr="00AF5BFB" w:rsidRDefault="001E4121" w:rsidP="008D04D0">
            <w:pPr>
              <w:jc w:val="right"/>
              <w:rPr>
                <w:rFonts w:ascii="Arial" w:hAnsi="Arial" w:cs="Arial"/>
                <w:lang w:val="en-GB"/>
              </w:rPr>
            </w:pPr>
            <w:r w:rsidRPr="00AF5BFB">
              <w:rPr>
                <w:rFonts w:ascii="Arial" w:hAnsi="Arial" w:cs="Arial"/>
                <w:lang w:val="en-GB"/>
              </w:rPr>
              <w:t>0.0109</w:t>
            </w:r>
          </w:p>
        </w:tc>
        <w:tc>
          <w:tcPr>
            <w:tcW w:w="1216" w:type="dxa"/>
            <w:vAlign w:val="bottom"/>
          </w:tcPr>
          <w:p w14:paraId="41AF836A" w14:textId="77777777" w:rsidR="001E4121" w:rsidRPr="00AF5BFB" w:rsidRDefault="001E4121" w:rsidP="008D04D0">
            <w:pPr>
              <w:jc w:val="right"/>
              <w:rPr>
                <w:rFonts w:ascii="Arial" w:hAnsi="Arial" w:cs="Arial"/>
                <w:lang w:val="en-GB"/>
              </w:rPr>
            </w:pPr>
            <w:r w:rsidRPr="00AF5BFB">
              <w:rPr>
                <w:rFonts w:ascii="Arial" w:hAnsi="Arial" w:cs="Arial"/>
                <w:lang w:val="en-GB"/>
              </w:rPr>
              <w:t>0.0369</w:t>
            </w:r>
          </w:p>
        </w:tc>
        <w:tc>
          <w:tcPr>
            <w:tcW w:w="1770" w:type="dxa"/>
          </w:tcPr>
          <w:p w14:paraId="05515CA4" w14:textId="77777777" w:rsidR="001E4121" w:rsidRPr="00AF5BFB" w:rsidRDefault="001E4121" w:rsidP="008D04D0">
            <w:pPr>
              <w:jc w:val="right"/>
              <w:rPr>
                <w:rFonts w:ascii="Arial" w:hAnsi="Arial" w:cs="Arial"/>
                <w:lang w:val="en-GB"/>
              </w:rPr>
            </w:pPr>
            <w:r w:rsidRPr="00AF5BFB">
              <w:rPr>
                <w:rFonts w:ascii="Arial" w:hAnsi="Arial" w:cs="Arial"/>
                <w:lang w:val="en-GB"/>
              </w:rPr>
              <w:t>80.00</w:t>
            </w:r>
          </w:p>
        </w:tc>
      </w:tr>
      <w:tr w:rsidR="001E4121" w:rsidRPr="00813E33" w14:paraId="5DFBC174" w14:textId="77777777" w:rsidTr="005A3C44">
        <w:trPr>
          <w:jc w:val="center"/>
        </w:trPr>
        <w:tc>
          <w:tcPr>
            <w:tcW w:w="1669" w:type="dxa"/>
            <w:vAlign w:val="bottom"/>
          </w:tcPr>
          <w:p w14:paraId="63B9FD31" w14:textId="77777777" w:rsidR="001E4121" w:rsidRPr="00AF5BFB" w:rsidRDefault="001E4121" w:rsidP="008D04D0">
            <w:pPr>
              <w:rPr>
                <w:rFonts w:ascii="Arial" w:hAnsi="Arial" w:cs="Arial"/>
                <w:lang w:val="en-GB"/>
              </w:rPr>
            </w:pPr>
            <w:r w:rsidRPr="00AF5BFB">
              <w:rPr>
                <w:rFonts w:ascii="Arial" w:hAnsi="Arial" w:cs="Arial"/>
                <w:lang w:val="en-GB"/>
              </w:rPr>
              <w:t>Dust</w:t>
            </w:r>
          </w:p>
        </w:tc>
        <w:tc>
          <w:tcPr>
            <w:tcW w:w="1094" w:type="dxa"/>
            <w:vAlign w:val="bottom"/>
          </w:tcPr>
          <w:p w14:paraId="71333D7B" w14:textId="77777777" w:rsidR="001E4121" w:rsidRPr="00AF5BFB" w:rsidRDefault="001E4121" w:rsidP="008D04D0">
            <w:pPr>
              <w:jc w:val="right"/>
              <w:rPr>
                <w:rFonts w:ascii="Arial" w:hAnsi="Arial" w:cs="Arial"/>
                <w:lang w:val="en-GB"/>
              </w:rPr>
            </w:pPr>
            <w:r w:rsidRPr="00AF5BFB">
              <w:rPr>
                <w:rFonts w:ascii="Arial" w:hAnsi="Arial" w:cs="Arial"/>
                <w:lang w:val="en-GB"/>
              </w:rPr>
              <w:t>2.2111</w:t>
            </w:r>
          </w:p>
        </w:tc>
        <w:tc>
          <w:tcPr>
            <w:tcW w:w="931" w:type="dxa"/>
            <w:vAlign w:val="bottom"/>
          </w:tcPr>
          <w:p w14:paraId="55CA7B1D" w14:textId="77777777" w:rsidR="001E4121" w:rsidRPr="00AF5BFB" w:rsidRDefault="001E4121" w:rsidP="008D04D0">
            <w:pPr>
              <w:jc w:val="right"/>
              <w:rPr>
                <w:rFonts w:ascii="Arial" w:hAnsi="Arial" w:cs="Arial"/>
                <w:lang w:val="en-GB"/>
              </w:rPr>
            </w:pPr>
            <w:r w:rsidRPr="00AF5BFB">
              <w:rPr>
                <w:rFonts w:ascii="Arial" w:hAnsi="Arial" w:cs="Arial"/>
                <w:lang w:val="en-GB"/>
              </w:rPr>
              <w:t>2.2111</w:t>
            </w:r>
          </w:p>
        </w:tc>
        <w:tc>
          <w:tcPr>
            <w:tcW w:w="1094" w:type="dxa"/>
            <w:vAlign w:val="bottom"/>
          </w:tcPr>
          <w:p w14:paraId="53E1E2DF" w14:textId="7E03ED2A" w:rsidR="001E4121" w:rsidRPr="00AF5BFB" w:rsidRDefault="001E4121" w:rsidP="008D04D0">
            <w:pPr>
              <w:jc w:val="right"/>
              <w:rPr>
                <w:rFonts w:ascii="Arial" w:hAnsi="Arial" w:cs="Arial"/>
                <w:lang w:val="en-GB"/>
              </w:rPr>
            </w:pPr>
            <w:r w:rsidRPr="00AF5BFB">
              <w:rPr>
                <w:rFonts w:ascii="Arial" w:hAnsi="Arial" w:cs="Arial"/>
                <w:lang w:val="en-GB"/>
              </w:rPr>
              <w:t>0.9045</w:t>
            </w:r>
          </w:p>
        </w:tc>
        <w:tc>
          <w:tcPr>
            <w:tcW w:w="1041" w:type="dxa"/>
            <w:vAlign w:val="bottom"/>
          </w:tcPr>
          <w:p w14:paraId="1BC96EF6" w14:textId="77AE6A14" w:rsidR="001E4121" w:rsidRPr="00AF5BFB" w:rsidRDefault="001E4121" w:rsidP="008D04D0">
            <w:pPr>
              <w:jc w:val="right"/>
              <w:rPr>
                <w:rFonts w:ascii="Arial" w:hAnsi="Arial" w:cs="Arial"/>
                <w:lang w:val="en-GB"/>
              </w:rPr>
            </w:pPr>
            <w:r w:rsidRPr="00AF5BFB">
              <w:rPr>
                <w:rFonts w:ascii="Arial" w:hAnsi="Arial" w:cs="Arial"/>
                <w:lang w:val="en-GB"/>
              </w:rPr>
              <w:t>0.9045</w:t>
            </w:r>
          </w:p>
        </w:tc>
        <w:tc>
          <w:tcPr>
            <w:tcW w:w="1216" w:type="dxa"/>
            <w:vAlign w:val="bottom"/>
          </w:tcPr>
          <w:p w14:paraId="19B2A711" w14:textId="77777777" w:rsidR="001E4121" w:rsidRPr="00AF5BFB" w:rsidRDefault="001E4121" w:rsidP="008D04D0">
            <w:pPr>
              <w:jc w:val="right"/>
              <w:rPr>
                <w:rFonts w:ascii="Arial" w:hAnsi="Arial" w:cs="Arial"/>
                <w:lang w:val="en-GB"/>
              </w:rPr>
            </w:pPr>
            <w:r w:rsidRPr="00AF5BFB">
              <w:rPr>
                <w:rFonts w:ascii="Arial" w:hAnsi="Arial" w:cs="Arial"/>
                <w:lang w:val="en-GB"/>
              </w:rPr>
              <w:t>2.8153</w:t>
            </w:r>
          </w:p>
        </w:tc>
        <w:tc>
          <w:tcPr>
            <w:tcW w:w="1770" w:type="dxa"/>
          </w:tcPr>
          <w:p w14:paraId="75BFE687" w14:textId="0E0D7439" w:rsidR="001E4121" w:rsidRPr="00AF5BFB" w:rsidRDefault="00AF5BFB" w:rsidP="008D04D0">
            <w:pPr>
              <w:jc w:val="right"/>
              <w:rPr>
                <w:rFonts w:ascii="Arial" w:hAnsi="Arial" w:cs="Arial"/>
                <w:lang w:val="en-GB"/>
              </w:rPr>
            </w:pPr>
            <w:r w:rsidRPr="00AF5BFB">
              <w:rPr>
                <w:rFonts w:ascii="Arial" w:hAnsi="Arial" w:cs="Arial"/>
                <w:lang w:val="en-GB"/>
              </w:rPr>
              <w:t>0.12</w:t>
            </w:r>
          </w:p>
        </w:tc>
      </w:tr>
      <w:tr w:rsidR="001E4121" w:rsidRPr="00813E33" w14:paraId="786ACF11" w14:textId="77777777" w:rsidTr="005A3C44">
        <w:trPr>
          <w:jc w:val="center"/>
        </w:trPr>
        <w:tc>
          <w:tcPr>
            <w:tcW w:w="1669" w:type="dxa"/>
            <w:vAlign w:val="bottom"/>
          </w:tcPr>
          <w:p w14:paraId="1E395516" w14:textId="77777777" w:rsidR="001E4121" w:rsidRPr="00AF5BFB" w:rsidRDefault="001E4121" w:rsidP="008D04D0">
            <w:pPr>
              <w:rPr>
                <w:rFonts w:ascii="Arial" w:hAnsi="Arial" w:cs="Arial"/>
                <w:lang w:val="en-GB"/>
              </w:rPr>
            </w:pPr>
            <w:r w:rsidRPr="00AF5BFB">
              <w:rPr>
                <w:rFonts w:ascii="Arial" w:hAnsi="Arial" w:cs="Arial"/>
                <w:lang w:val="en-GB"/>
              </w:rPr>
              <w:t>Marble Chips</w:t>
            </w:r>
          </w:p>
        </w:tc>
        <w:tc>
          <w:tcPr>
            <w:tcW w:w="1094" w:type="dxa"/>
            <w:vAlign w:val="bottom"/>
          </w:tcPr>
          <w:p w14:paraId="1881ED95" w14:textId="77777777" w:rsidR="001E4121" w:rsidRPr="00AF5BFB" w:rsidRDefault="001E4121" w:rsidP="008D04D0">
            <w:pPr>
              <w:jc w:val="right"/>
              <w:rPr>
                <w:rFonts w:ascii="Arial" w:hAnsi="Arial" w:cs="Arial"/>
                <w:lang w:val="en-GB"/>
              </w:rPr>
            </w:pPr>
            <w:r w:rsidRPr="00AF5BFB">
              <w:rPr>
                <w:rFonts w:ascii="Arial" w:hAnsi="Arial" w:cs="Arial"/>
                <w:lang w:val="en-GB"/>
              </w:rPr>
              <w:t>0.1777</w:t>
            </w:r>
          </w:p>
        </w:tc>
        <w:tc>
          <w:tcPr>
            <w:tcW w:w="931" w:type="dxa"/>
            <w:vAlign w:val="bottom"/>
          </w:tcPr>
          <w:p w14:paraId="4B8436A2" w14:textId="3C7A5E9F" w:rsidR="001E4121" w:rsidRPr="00AF5BFB" w:rsidRDefault="00496FE9" w:rsidP="008D04D0">
            <w:pPr>
              <w:jc w:val="right"/>
              <w:rPr>
                <w:rFonts w:ascii="Arial" w:hAnsi="Arial" w:cs="Arial"/>
                <w:lang w:val="en-GB"/>
              </w:rPr>
            </w:pPr>
            <w:r>
              <w:rPr>
                <w:rFonts w:ascii="Arial" w:hAnsi="Arial" w:cs="Arial"/>
                <w:lang w:val="en-GB"/>
              </w:rPr>
              <w:t>-</w:t>
            </w:r>
          </w:p>
        </w:tc>
        <w:tc>
          <w:tcPr>
            <w:tcW w:w="1094" w:type="dxa"/>
            <w:vAlign w:val="bottom"/>
          </w:tcPr>
          <w:p w14:paraId="2A30C5F6" w14:textId="77777777" w:rsidR="001E4121" w:rsidRPr="00AF5BFB" w:rsidRDefault="001E4121" w:rsidP="008D04D0">
            <w:pPr>
              <w:jc w:val="right"/>
              <w:rPr>
                <w:rFonts w:ascii="Arial" w:hAnsi="Arial" w:cs="Arial"/>
                <w:lang w:val="en-GB"/>
              </w:rPr>
            </w:pPr>
            <w:r w:rsidRPr="00AF5BFB">
              <w:rPr>
                <w:rFonts w:ascii="Arial" w:hAnsi="Arial" w:cs="Arial"/>
                <w:lang w:val="en-GB"/>
              </w:rPr>
              <w:t>0.0727</w:t>
            </w:r>
          </w:p>
        </w:tc>
        <w:tc>
          <w:tcPr>
            <w:tcW w:w="1041" w:type="dxa"/>
            <w:vAlign w:val="bottom"/>
          </w:tcPr>
          <w:p w14:paraId="2C27316E" w14:textId="3D8CCE6E" w:rsidR="001E4121" w:rsidRPr="00AF5BFB" w:rsidRDefault="00496FE9" w:rsidP="008D04D0">
            <w:pPr>
              <w:jc w:val="right"/>
              <w:rPr>
                <w:rFonts w:ascii="Arial" w:hAnsi="Arial" w:cs="Arial"/>
                <w:lang w:val="en-GB"/>
              </w:rPr>
            </w:pPr>
            <w:r>
              <w:rPr>
                <w:rFonts w:ascii="Arial" w:hAnsi="Arial" w:cs="Arial"/>
                <w:lang w:val="en-GB"/>
              </w:rPr>
              <w:t>-</w:t>
            </w:r>
          </w:p>
        </w:tc>
        <w:tc>
          <w:tcPr>
            <w:tcW w:w="1216" w:type="dxa"/>
            <w:vAlign w:val="bottom"/>
          </w:tcPr>
          <w:p w14:paraId="76A0123D" w14:textId="5DD8358A" w:rsidR="001E4121" w:rsidRPr="00AF5BFB" w:rsidRDefault="00496FE9" w:rsidP="008D04D0">
            <w:pPr>
              <w:jc w:val="right"/>
              <w:rPr>
                <w:rFonts w:ascii="Arial" w:hAnsi="Arial" w:cs="Arial"/>
                <w:lang w:val="en-GB"/>
              </w:rPr>
            </w:pPr>
            <w:r>
              <w:rPr>
                <w:rFonts w:ascii="Arial" w:hAnsi="Arial" w:cs="Arial"/>
                <w:lang w:val="en-GB"/>
              </w:rPr>
              <w:t>-</w:t>
            </w:r>
          </w:p>
        </w:tc>
        <w:tc>
          <w:tcPr>
            <w:tcW w:w="1770" w:type="dxa"/>
          </w:tcPr>
          <w:p w14:paraId="75E8A0B9" w14:textId="77777777" w:rsidR="001E4121" w:rsidRPr="00AF5BFB" w:rsidRDefault="001E4121" w:rsidP="008D04D0">
            <w:pPr>
              <w:jc w:val="right"/>
              <w:rPr>
                <w:rFonts w:ascii="Arial" w:hAnsi="Arial" w:cs="Arial"/>
                <w:lang w:val="en-GB"/>
              </w:rPr>
            </w:pPr>
            <w:r w:rsidRPr="00AF5BFB">
              <w:rPr>
                <w:rFonts w:ascii="Arial" w:hAnsi="Arial" w:cs="Arial"/>
                <w:lang w:val="en-GB"/>
              </w:rPr>
              <w:t>3.00</w:t>
            </w:r>
          </w:p>
        </w:tc>
      </w:tr>
      <w:tr w:rsidR="001E4121" w:rsidRPr="00813E33" w14:paraId="448BF4A4" w14:textId="77777777" w:rsidTr="005A3C44">
        <w:trPr>
          <w:jc w:val="center"/>
        </w:trPr>
        <w:tc>
          <w:tcPr>
            <w:tcW w:w="1669" w:type="dxa"/>
            <w:vAlign w:val="bottom"/>
          </w:tcPr>
          <w:p w14:paraId="3496B4BD" w14:textId="77777777" w:rsidR="001E4121" w:rsidRPr="00AF5BFB" w:rsidRDefault="001E4121" w:rsidP="008D04D0">
            <w:pPr>
              <w:rPr>
                <w:rFonts w:ascii="Arial" w:hAnsi="Arial" w:cs="Arial"/>
                <w:lang w:val="en-GB"/>
              </w:rPr>
            </w:pPr>
            <w:r w:rsidRPr="00AF5BFB">
              <w:rPr>
                <w:rFonts w:ascii="Arial" w:hAnsi="Arial" w:cs="Arial"/>
                <w:lang w:val="en-GB"/>
              </w:rPr>
              <w:t>Colour</w:t>
            </w:r>
          </w:p>
        </w:tc>
        <w:tc>
          <w:tcPr>
            <w:tcW w:w="1094" w:type="dxa"/>
            <w:vAlign w:val="bottom"/>
          </w:tcPr>
          <w:p w14:paraId="14A0905A" w14:textId="77777777" w:rsidR="001E4121" w:rsidRPr="00AF5BFB" w:rsidRDefault="001E4121" w:rsidP="008D04D0">
            <w:pPr>
              <w:jc w:val="right"/>
              <w:rPr>
                <w:rFonts w:ascii="Arial" w:hAnsi="Arial" w:cs="Arial"/>
                <w:lang w:val="en-GB"/>
              </w:rPr>
            </w:pPr>
            <w:r w:rsidRPr="00AF5BFB">
              <w:rPr>
                <w:rFonts w:ascii="Arial" w:hAnsi="Arial" w:cs="Arial"/>
                <w:lang w:val="en-GB"/>
              </w:rPr>
              <w:t>0.0222</w:t>
            </w:r>
          </w:p>
        </w:tc>
        <w:tc>
          <w:tcPr>
            <w:tcW w:w="931" w:type="dxa"/>
            <w:vAlign w:val="bottom"/>
          </w:tcPr>
          <w:p w14:paraId="6ECE906E" w14:textId="4A8AD855" w:rsidR="001E4121" w:rsidRPr="00AF5BFB" w:rsidRDefault="00496FE9" w:rsidP="008D04D0">
            <w:pPr>
              <w:jc w:val="right"/>
              <w:rPr>
                <w:rFonts w:ascii="Arial" w:hAnsi="Arial" w:cs="Arial"/>
                <w:lang w:val="en-GB"/>
              </w:rPr>
            </w:pPr>
            <w:r>
              <w:rPr>
                <w:rFonts w:ascii="Arial" w:hAnsi="Arial" w:cs="Arial"/>
                <w:lang w:val="en-GB"/>
              </w:rPr>
              <w:t>-</w:t>
            </w:r>
          </w:p>
        </w:tc>
        <w:tc>
          <w:tcPr>
            <w:tcW w:w="1094" w:type="dxa"/>
            <w:vAlign w:val="bottom"/>
          </w:tcPr>
          <w:p w14:paraId="0587AD99" w14:textId="77777777" w:rsidR="001E4121" w:rsidRPr="00AF5BFB" w:rsidRDefault="001E4121" w:rsidP="008D04D0">
            <w:pPr>
              <w:jc w:val="right"/>
              <w:rPr>
                <w:rFonts w:ascii="Arial" w:hAnsi="Arial" w:cs="Arial"/>
                <w:lang w:val="en-GB"/>
              </w:rPr>
            </w:pPr>
            <w:r w:rsidRPr="00AF5BFB">
              <w:rPr>
                <w:rFonts w:ascii="Arial" w:hAnsi="Arial" w:cs="Arial"/>
                <w:lang w:val="en-GB"/>
              </w:rPr>
              <w:t>0.0093</w:t>
            </w:r>
          </w:p>
        </w:tc>
        <w:tc>
          <w:tcPr>
            <w:tcW w:w="1041" w:type="dxa"/>
            <w:vAlign w:val="bottom"/>
          </w:tcPr>
          <w:p w14:paraId="411B6DC5" w14:textId="4B9A0F9E" w:rsidR="001E4121" w:rsidRPr="00AF5BFB" w:rsidRDefault="00496FE9" w:rsidP="008D04D0">
            <w:pPr>
              <w:jc w:val="right"/>
              <w:rPr>
                <w:rFonts w:ascii="Arial" w:hAnsi="Arial" w:cs="Arial"/>
                <w:lang w:val="en-GB"/>
              </w:rPr>
            </w:pPr>
            <w:r>
              <w:rPr>
                <w:rFonts w:ascii="Arial" w:hAnsi="Arial" w:cs="Arial"/>
                <w:lang w:val="en-GB"/>
              </w:rPr>
              <w:t>-</w:t>
            </w:r>
          </w:p>
        </w:tc>
        <w:tc>
          <w:tcPr>
            <w:tcW w:w="1216" w:type="dxa"/>
            <w:vAlign w:val="bottom"/>
          </w:tcPr>
          <w:p w14:paraId="544EF854" w14:textId="7055F8F6" w:rsidR="001E4121" w:rsidRPr="00AF5BFB" w:rsidRDefault="00496FE9" w:rsidP="008D04D0">
            <w:pPr>
              <w:jc w:val="right"/>
              <w:rPr>
                <w:rFonts w:ascii="Arial" w:hAnsi="Arial" w:cs="Arial"/>
                <w:lang w:val="en-GB"/>
              </w:rPr>
            </w:pPr>
            <w:r>
              <w:rPr>
                <w:rFonts w:ascii="Arial" w:hAnsi="Arial" w:cs="Arial"/>
                <w:lang w:val="en-GB"/>
              </w:rPr>
              <w:t>-</w:t>
            </w:r>
          </w:p>
        </w:tc>
        <w:tc>
          <w:tcPr>
            <w:tcW w:w="1770" w:type="dxa"/>
          </w:tcPr>
          <w:p w14:paraId="74999F94" w14:textId="77777777" w:rsidR="001E4121" w:rsidRPr="00AF5BFB" w:rsidRDefault="001E4121" w:rsidP="008D04D0">
            <w:pPr>
              <w:jc w:val="right"/>
              <w:rPr>
                <w:rFonts w:ascii="Arial" w:hAnsi="Arial" w:cs="Arial"/>
                <w:lang w:val="en-GB"/>
              </w:rPr>
            </w:pPr>
            <w:r w:rsidRPr="00AF5BFB">
              <w:rPr>
                <w:rFonts w:ascii="Arial" w:hAnsi="Arial" w:cs="Arial"/>
                <w:lang w:val="en-GB"/>
              </w:rPr>
              <w:t>105.00</w:t>
            </w:r>
          </w:p>
        </w:tc>
      </w:tr>
      <w:tr w:rsidR="001E4121" w:rsidRPr="00813E33" w14:paraId="155E8C91" w14:textId="77777777" w:rsidTr="005A3C44">
        <w:trPr>
          <w:jc w:val="center"/>
        </w:trPr>
        <w:tc>
          <w:tcPr>
            <w:tcW w:w="1669" w:type="dxa"/>
            <w:vAlign w:val="bottom"/>
          </w:tcPr>
          <w:p w14:paraId="4835056E" w14:textId="2D3CEA08" w:rsidR="001E4121" w:rsidRPr="00AF5BFB" w:rsidRDefault="001E4121" w:rsidP="00496FE9">
            <w:pPr>
              <w:rPr>
                <w:rFonts w:ascii="Arial" w:hAnsi="Arial" w:cs="Arial"/>
                <w:lang w:val="en-GB"/>
              </w:rPr>
            </w:pPr>
            <w:r w:rsidRPr="00AF5BFB">
              <w:rPr>
                <w:rFonts w:ascii="Arial" w:hAnsi="Arial" w:cs="Arial"/>
                <w:lang w:val="en-GB"/>
              </w:rPr>
              <w:t xml:space="preserve">White </w:t>
            </w:r>
            <w:r w:rsidR="00496FE9">
              <w:rPr>
                <w:rFonts w:ascii="Arial" w:hAnsi="Arial" w:cs="Arial"/>
                <w:lang w:val="en-GB"/>
              </w:rPr>
              <w:t>C</w:t>
            </w:r>
            <w:r w:rsidRPr="00AF5BFB">
              <w:rPr>
                <w:rFonts w:ascii="Arial" w:hAnsi="Arial" w:cs="Arial"/>
                <w:lang w:val="en-GB"/>
              </w:rPr>
              <w:t>ement</w:t>
            </w:r>
          </w:p>
        </w:tc>
        <w:tc>
          <w:tcPr>
            <w:tcW w:w="1094" w:type="dxa"/>
            <w:vAlign w:val="bottom"/>
          </w:tcPr>
          <w:p w14:paraId="351E1C3C" w14:textId="77777777" w:rsidR="001E4121" w:rsidRPr="00AF5BFB" w:rsidRDefault="001E4121" w:rsidP="008D04D0">
            <w:pPr>
              <w:jc w:val="right"/>
              <w:rPr>
                <w:rFonts w:ascii="Arial" w:hAnsi="Arial" w:cs="Arial"/>
                <w:lang w:val="en-GB"/>
              </w:rPr>
            </w:pPr>
            <w:r w:rsidRPr="00AF5BFB">
              <w:rPr>
                <w:rFonts w:ascii="Arial" w:hAnsi="Arial" w:cs="Arial"/>
                <w:lang w:val="en-GB"/>
              </w:rPr>
              <w:t>0.1111</w:t>
            </w:r>
          </w:p>
        </w:tc>
        <w:tc>
          <w:tcPr>
            <w:tcW w:w="931" w:type="dxa"/>
            <w:vAlign w:val="bottom"/>
          </w:tcPr>
          <w:p w14:paraId="5F2E0A61" w14:textId="14EB07B4" w:rsidR="001E4121" w:rsidRPr="00AF5BFB" w:rsidRDefault="00496FE9" w:rsidP="008D04D0">
            <w:pPr>
              <w:jc w:val="right"/>
              <w:rPr>
                <w:rFonts w:ascii="Arial" w:hAnsi="Arial" w:cs="Arial"/>
                <w:lang w:val="en-GB"/>
              </w:rPr>
            </w:pPr>
            <w:r>
              <w:rPr>
                <w:rFonts w:ascii="Arial" w:hAnsi="Arial" w:cs="Arial"/>
                <w:lang w:val="en-GB"/>
              </w:rPr>
              <w:t>-</w:t>
            </w:r>
          </w:p>
        </w:tc>
        <w:tc>
          <w:tcPr>
            <w:tcW w:w="1094" w:type="dxa"/>
            <w:vAlign w:val="bottom"/>
          </w:tcPr>
          <w:p w14:paraId="04510A40" w14:textId="77777777" w:rsidR="001E4121" w:rsidRPr="00AF5BFB" w:rsidRDefault="001E4121" w:rsidP="008D04D0">
            <w:pPr>
              <w:jc w:val="right"/>
              <w:rPr>
                <w:rFonts w:ascii="Arial" w:hAnsi="Arial" w:cs="Arial"/>
                <w:lang w:val="en-GB"/>
              </w:rPr>
            </w:pPr>
            <w:r w:rsidRPr="00AF5BFB">
              <w:rPr>
                <w:rFonts w:ascii="Arial" w:hAnsi="Arial" w:cs="Arial"/>
                <w:lang w:val="en-GB"/>
              </w:rPr>
              <w:t>0.0454</w:t>
            </w:r>
          </w:p>
        </w:tc>
        <w:tc>
          <w:tcPr>
            <w:tcW w:w="1041" w:type="dxa"/>
            <w:vAlign w:val="bottom"/>
          </w:tcPr>
          <w:p w14:paraId="3402F904" w14:textId="17935338" w:rsidR="001E4121" w:rsidRPr="00AF5BFB" w:rsidRDefault="00496FE9" w:rsidP="008D04D0">
            <w:pPr>
              <w:jc w:val="right"/>
              <w:rPr>
                <w:rFonts w:ascii="Arial" w:hAnsi="Arial" w:cs="Arial"/>
                <w:lang w:val="en-GB"/>
              </w:rPr>
            </w:pPr>
            <w:r>
              <w:rPr>
                <w:rFonts w:ascii="Arial" w:hAnsi="Arial" w:cs="Arial"/>
                <w:lang w:val="en-GB"/>
              </w:rPr>
              <w:t>-</w:t>
            </w:r>
          </w:p>
        </w:tc>
        <w:tc>
          <w:tcPr>
            <w:tcW w:w="1216" w:type="dxa"/>
            <w:vAlign w:val="bottom"/>
          </w:tcPr>
          <w:p w14:paraId="7117D808" w14:textId="09EC421F" w:rsidR="001E4121" w:rsidRPr="00AF5BFB" w:rsidRDefault="00496FE9" w:rsidP="008D04D0">
            <w:pPr>
              <w:jc w:val="right"/>
              <w:rPr>
                <w:rFonts w:ascii="Arial" w:hAnsi="Arial" w:cs="Arial"/>
                <w:lang w:val="en-GB"/>
              </w:rPr>
            </w:pPr>
            <w:r>
              <w:rPr>
                <w:rFonts w:ascii="Arial" w:hAnsi="Arial" w:cs="Arial"/>
                <w:lang w:val="en-GB"/>
              </w:rPr>
              <w:t>-</w:t>
            </w:r>
          </w:p>
        </w:tc>
        <w:tc>
          <w:tcPr>
            <w:tcW w:w="1770" w:type="dxa"/>
          </w:tcPr>
          <w:p w14:paraId="3AC792FB" w14:textId="77777777" w:rsidR="001E4121" w:rsidRPr="00AF5BFB" w:rsidRDefault="001E4121" w:rsidP="008D04D0">
            <w:pPr>
              <w:jc w:val="right"/>
              <w:rPr>
                <w:rFonts w:ascii="Arial" w:hAnsi="Arial" w:cs="Arial"/>
                <w:lang w:val="en-GB"/>
              </w:rPr>
            </w:pPr>
            <w:r w:rsidRPr="00AF5BFB">
              <w:rPr>
                <w:rFonts w:ascii="Arial" w:hAnsi="Arial" w:cs="Arial"/>
                <w:lang w:val="en-GB"/>
              </w:rPr>
              <w:t>7.50</w:t>
            </w:r>
          </w:p>
        </w:tc>
      </w:tr>
    </w:tbl>
    <w:p w14:paraId="674340EF" w14:textId="77777777" w:rsidR="00BD60D5" w:rsidRPr="00813E33" w:rsidRDefault="00BD60D5" w:rsidP="008D04D0">
      <w:pPr>
        <w:jc w:val="right"/>
        <w:rPr>
          <w:b/>
          <w:sz w:val="22"/>
          <w:szCs w:val="22"/>
          <w:lang w:val="en-GB"/>
        </w:rPr>
      </w:pPr>
    </w:p>
    <w:p w14:paraId="5F9159D2" w14:textId="021CD956" w:rsidR="00496FE9" w:rsidRDefault="00496FE9" w:rsidP="00BD60D5">
      <w:pPr>
        <w:pStyle w:val="Footnote"/>
        <w:rPr>
          <w:lang w:val="en-GB"/>
        </w:rPr>
      </w:pPr>
      <w:r>
        <w:rPr>
          <w:lang w:val="en-GB"/>
        </w:rPr>
        <w:t>Note: mm = millimetre</w:t>
      </w:r>
    </w:p>
    <w:p w14:paraId="1A1EFBC0" w14:textId="4CC28E3F" w:rsidR="001E4121" w:rsidRPr="00813E33" w:rsidRDefault="001E4121" w:rsidP="00BD60D5">
      <w:pPr>
        <w:pStyle w:val="Footnote"/>
        <w:rPr>
          <w:lang w:val="en-GB"/>
        </w:rPr>
      </w:pPr>
      <w:r w:rsidRPr="00813E33">
        <w:rPr>
          <w:lang w:val="en-GB"/>
        </w:rPr>
        <w:t xml:space="preserve">Source: </w:t>
      </w:r>
      <w:r w:rsidR="000B4A1D">
        <w:rPr>
          <w:lang w:val="en-GB"/>
        </w:rPr>
        <w:t xml:space="preserve">Company </w:t>
      </w:r>
      <w:r w:rsidRPr="00813E33">
        <w:rPr>
          <w:lang w:val="en-GB"/>
        </w:rPr>
        <w:t>data</w:t>
      </w:r>
      <w:r w:rsidR="00BD60D5" w:rsidRPr="00813E33">
        <w:rPr>
          <w:lang w:val="en-GB"/>
        </w:rPr>
        <w:t>.</w:t>
      </w:r>
    </w:p>
    <w:p w14:paraId="5482556F" w14:textId="6D396BCE" w:rsidR="00750C5C" w:rsidRPr="00813E33" w:rsidRDefault="00750C5C" w:rsidP="00BD60D5">
      <w:pPr>
        <w:pStyle w:val="Footnote"/>
        <w:rPr>
          <w:lang w:val="en-GB"/>
        </w:rPr>
      </w:pPr>
    </w:p>
    <w:p w14:paraId="4EE9ABAE" w14:textId="2AEC1695" w:rsidR="00750C5C" w:rsidRPr="00813E33" w:rsidRDefault="00750C5C" w:rsidP="00BD60D5">
      <w:pPr>
        <w:pStyle w:val="Footnote"/>
        <w:rPr>
          <w:lang w:val="en-GB"/>
        </w:rPr>
      </w:pPr>
    </w:p>
    <w:p w14:paraId="3E2CB603" w14:textId="068806E0" w:rsidR="00750C5C" w:rsidRPr="00813E33" w:rsidRDefault="00750C5C" w:rsidP="00750C5C">
      <w:pPr>
        <w:pStyle w:val="ExhibitHeading"/>
        <w:rPr>
          <w:lang w:val="en-GB"/>
        </w:rPr>
      </w:pPr>
      <w:r w:rsidRPr="00813E33">
        <w:rPr>
          <w:lang w:val="en-GB"/>
        </w:rPr>
        <w:t>Exhibit 6</w:t>
      </w:r>
      <w:r w:rsidR="00813E33" w:rsidRPr="00813E33">
        <w:rPr>
          <w:lang w:val="en-GB"/>
        </w:rPr>
        <w:t>: EXPECTED SALE</w:t>
      </w:r>
      <w:r w:rsidR="007A104F">
        <w:rPr>
          <w:lang w:val="en-GB"/>
        </w:rPr>
        <w:t xml:space="preserve"> </w:t>
      </w:r>
      <w:r w:rsidR="00813E33" w:rsidRPr="00813E33">
        <w:rPr>
          <w:lang w:val="en-GB"/>
        </w:rPr>
        <w:t>PRICE OF PROPOSED PRODUCTS</w:t>
      </w:r>
      <w:r w:rsidR="005A3C44">
        <w:rPr>
          <w:lang w:val="en-GB"/>
        </w:rPr>
        <w:t xml:space="preserve"> </w:t>
      </w:r>
      <w:r w:rsidR="00496FE9">
        <w:rPr>
          <w:lang w:val="en-GB"/>
        </w:rPr>
        <w:t>(</w:t>
      </w:r>
      <w:r w:rsidR="005A3C44">
        <w:rPr>
          <w:lang w:val="en-GB"/>
        </w:rPr>
        <w:t xml:space="preserve">in </w:t>
      </w:r>
      <w:r w:rsidR="005A3C44" w:rsidRPr="005A3C44">
        <w:t>₹</w:t>
      </w:r>
      <w:r w:rsidR="00496FE9">
        <w:t>)</w:t>
      </w:r>
    </w:p>
    <w:p w14:paraId="05F2432D" w14:textId="77777777" w:rsidR="00813E33" w:rsidRPr="00813E33" w:rsidRDefault="00813E33" w:rsidP="00750C5C">
      <w:pPr>
        <w:pStyle w:val="ExhibitHeading"/>
        <w:rPr>
          <w:lang w:val="en-GB"/>
        </w:rPr>
      </w:pPr>
    </w:p>
    <w:tbl>
      <w:tblPr>
        <w:tblW w:w="4481" w:type="dxa"/>
        <w:jc w:val="center"/>
        <w:tblLook w:val="04A0" w:firstRow="1" w:lastRow="0" w:firstColumn="1" w:lastColumn="0" w:noHBand="0" w:noVBand="1"/>
      </w:tblPr>
      <w:tblGrid>
        <w:gridCol w:w="2369"/>
        <w:gridCol w:w="2112"/>
      </w:tblGrid>
      <w:tr w:rsidR="00750C5C" w:rsidRPr="00813E33" w14:paraId="38EC685A" w14:textId="77777777" w:rsidTr="004A14E0">
        <w:trPr>
          <w:trHeight w:val="242"/>
          <w:jc w:val="center"/>
        </w:trPr>
        <w:tc>
          <w:tcPr>
            <w:tcW w:w="2369" w:type="dxa"/>
            <w:tcBorders>
              <w:top w:val="single" w:sz="4" w:space="0" w:color="auto"/>
              <w:bottom w:val="single" w:sz="4" w:space="0" w:color="auto"/>
            </w:tcBorders>
            <w:shd w:val="clear" w:color="auto" w:fill="auto"/>
            <w:noWrap/>
            <w:vAlign w:val="bottom"/>
            <w:hideMark/>
          </w:tcPr>
          <w:p w14:paraId="06FF500A" w14:textId="77777777" w:rsidR="00750C5C" w:rsidRPr="00813E33" w:rsidRDefault="00750C5C" w:rsidP="00AF5BFB">
            <w:pPr>
              <w:jc w:val="center"/>
              <w:rPr>
                <w:rFonts w:ascii="Arial" w:hAnsi="Arial" w:cs="Arial"/>
                <w:b/>
                <w:color w:val="000000"/>
                <w:szCs w:val="22"/>
                <w:lang w:val="en-GB" w:eastAsia="en-IN"/>
              </w:rPr>
            </w:pPr>
            <w:r w:rsidRPr="00813E33">
              <w:rPr>
                <w:rFonts w:ascii="Arial" w:hAnsi="Arial" w:cs="Arial"/>
                <w:b/>
                <w:color w:val="000000"/>
                <w:szCs w:val="22"/>
                <w:lang w:val="en-GB" w:eastAsia="en-IN"/>
              </w:rPr>
              <w:t>Products</w:t>
            </w:r>
          </w:p>
        </w:tc>
        <w:tc>
          <w:tcPr>
            <w:tcW w:w="2112" w:type="dxa"/>
            <w:tcBorders>
              <w:top w:val="single" w:sz="4" w:space="0" w:color="auto"/>
              <w:bottom w:val="single" w:sz="4" w:space="0" w:color="auto"/>
            </w:tcBorders>
            <w:shd w:val="clear" w:color="auto" w:fill="auto"/>
            <w:noWrap/>
            <w:vAlign w:val="bottom"/>
            <w:hideMark/>
          </w:tcPr>
          <w:p w14:paraId="0BAE4DD4" w14:textId="42D6877E" w:rsidR="00750C5C" w:rsidRPr="00813E33" w:rsidRDefault="00750C5C" w:rsidP="00AF5BFB">
            <w:pPr>
              <w:jc w:val="center"/>
              <w:rPr>
                <w:rFonts w:ascii="Arial" w:hAnsi="Arial" w:cs="Arial"/>
                <w:b/>
                <w:color w:val="000000"/>
                <w:szCs w:val="22"/>
                <w:lang w:val="en-GB" w:eastAsia="en-IN"/>
              </w:rPr>
            </w:pPr>
            <w:r w:rsidRPr="00813E33">
              <w:rPr>
                <w:rFonts w:ascii="Arial" w:hAnsi="Arial" w:cs="Arial"/>
                <w:b/>
                <w:color w:val="000000"/>
                <w:szCs w:val="22"/>
                <w:lang w:val="en-GB" w:eastAsia="en-IN"/>
              </w:rPr>
              <w:t>Price Per Sq</w:t>
            </w:r>
            <w:r w:rsidR="001A5D47">
              <w:rPr>
                <w:rFonts w:ascii="Arial" w:hAnsi="Arial" w:cs="Arial"/>
                <w:b/>
                <w:color w:val="000000"/>
                <w:szCs w:val="22"/>
                <w:lang w:val="en-GB" w:eastAsia="en-IN"/>
              </w:rPr>
              <w:t>uare</w:t>
            </w:r>
            <w:r w:rsidR="007A104F">
              <w:rPr>
                <w:rFonts w:ascii="Arial" w:hAnsi="Arial" w:cs="Arial"/>
                <w:b/>
                <w:color w:val="000000"/>
                <w:szCs w:val="22"/>
                <w:lang w:val="en-GB" w:eastAsia="en-IN"/>
              </w:rPr>
              <w:t> </w:t>
            </w:r>
            <w:r w:rsidRPr="00813E33">
              <w:rPr>
                <w:rFonts w:ascii="Arial" w:hAnsi="Arial" w:cs="Arial"/>
                <w:b/>
                <w:color w:val="000000"/>
                <w:szCs w:val="22"/>
                <w:lang w:val="en-GB" w:eastAsia="en-IN"/>
              </w:rPr>
              <w:t>Foot</w:t>
            </w:r>
          </w:p>
        </w:tc>
      </w:tr>
      <w:tr w:rsidR="00750C5C" w:rsidRPr="00813E33" w14:paraId="0BF1AA54" w14:textId="77777777" w:rsidTr="004A14E0">
        <w:trPr>
          <w:trHeight w:val="330"/>
          <w:jc w:val="center"/>
        </w:trPr>
        <w:tc>
          <w:tcPr>
            <w:tcW w:w="2369" w:type="dxa"/>
            <w:tcBorders>
              <w:top w:val="single" w:sz="4" w:space="0" w:color="auto"/>
            </w:tcBorders>
            <w:shd w:val="clear" w:color="auto" w:fill="auto"/>
            <w:noWrap/>
            <w:vAlign w:val="bottom"/>
            <w:hideMark/>
          </w:tcPr>
          <w:p w14:paraId="606C1039" w14:textId="53E09479" w:rsidR="00750C5C" w:rsidRPr="00813E33" w:rsidRDefault="00750C5C" w:rsidP="004A14E0">
            <w:pPr>
              <w:jc w:val="both"/>
              <w:rPr>
                <w:rFonts w:ascii="Arial" w:hAnsi="Arial" w:cs="Arial"/>
                <w:color w:val="000000"/>
                <w:szCs w:val="22"/>
                <w:lang w:val="en-GB" w:eastAsia="en-IN"/>
              </w:rPr>
            </w:pPr>
            <w:r w:rsidRPr="00813E33">
              <w:rPr>
                <w:rFonts w:ascii="Arial" w:hAnsi="Arial" w:cs="Arial"/>
                <w:color w:val="000000"/>
                <w:szCs w:val="22"/>
                <w:lang w:val="en-GB" w:eastAsia="en-IN"/>
              </w:rPr>
              <w:t>60</w:t>
            </w:r>
            <w:r w:rsidR="004D6F18">
              <w:rPr>
                <w:rFonts w:ascii="Arial" w:hAnsi="Arial" w:cs="Arial"/>
                <w:color w:val="000000"/>
                <w:szCs w:val="22"/>
                <w:lang w:val="en-GB" w:eastAsia="en-IN"/>
              </w:rPr>
              <w:t xml:space="preserve"> </w:t>
            </w:r>
            <w:r w:rsidRPr="00813E33">
              <w:rPr>
                <w:rFonts w:ascii="Arial" w:hAnsi="Arial" w:cs="Arial"/>
                <w:color w:val="000000"/>
                <w:szCs w:val="22"/>
                <w:lang w:val="en-GB" w:eastAsia="en-IN"/>
              </w:rPr>
              <w:t>mm Paver Grey</w:t>
            </w:r>
          </w:p>
        </w:tc>
        <w:tc>
          <w:tcPr>
            <w:tcW w:w="2112" w:type="dxa"/>
            <w:tcBorders>
              <w:top w:val="single" w:sz="4" w:space="0" w:color="auto"/>
            </w:tcBorders>
            <w:shd w:val="clear" w:color="auto" w:fill="auto"/>
            <w:noWrap/>
            <w:vAlign w:val="bottom"/>
            <w:hideMark/>
          </w:tcPr>
          <w:p w14:paraId="2CB73825" w14:textId="77777777" w:rsidR="00750C5C" w:rsidRPr="00813E33" w:rsidRDefault="00750C5C" w:rsidP="004A14E0">
            <w:pPr>
              <w:jc w:val="center"/>
              <w:rPr>
                <w:rFonts w:ascii="Arial" w:hAnsi="Arial" w:cs="Arial"/>
                <w:color w:val="000000"/>
                <w:szCs w:val="22"/>
                <w:lang w:val="en-GB" w:eastAsia="en-IN"/>
              </w:rPr>
            </w:pPr>
            <w:r w:rsidRPr="00813E33">
              <w:rPr>
                <w:rFonts w:ascii="Arial" w:hAnsi="Arial" w:cs="Arial"/>
                <w:color w:val="000000"/>
                <w:szCs w:val="22"/>
                <w:lang w:val="en-GB" w:eastAsia="en-IN"/>
              </w:rPr>
              <w:t>50</w:t>
            </w:r>
          </w:p>
        </w:tc>
      </w:tr>
      <w:tr w:rsidR="00750C5C" w:rsidRPr="00813E33" w14:paraId="0DB2EAB6" w14:textId="77777777" w:rsidTr="004A14E0">
        <w:trPr>
          <w:trHeight w:val="330"/>
          <w:jc w:val="center"/>
        </w:trPr>
        <w:tc>
          <w:tcPr>
            <w:tcW w:w="2369" w:type="dxa"/>
            <w:shd w:val="clear" w:color="auto" w:fill="auto"/>
            <w:noWrap/>
            <w:vAlign w:val="bottom"/>
            <w:hideMark/>
          </w:tcPr>
          <w:p w14:paraId="5120058C" w14:textId="69ACC9FC" w:rsidR="00750C5C" w:rsidRPr="00813E33" w:rsidRDefault="00750C5C" w:rsidP="004A14E0">
            <w:pPr>
              <w:jc w:val="both"/>
              <w:rPr>
                <w:rFonts w:ascii="Arial" w:hAnsi="Arial" w:cs="Arial"/>
                <w:color w:val="000000"/>
                <w:szCs w:val="22"/>
                <w:lang w:val="en-GB" w:eastAsia="en-IN"/>
              </w:rPr>
            </w:pPr>
            <w:r w:rsidRPr="00813E33">
              <w:rPr>
                <w:rFonts w:ascii="Arial" w:hAnsi="Arial" w:cs="Arial"/>
                <w:color w:val="000000"/>
                <w:szCs w:val="22"/>
                <w:lang w:val="en-GB" w:eastAsia="en-IN"/>
              </w:rPr>
              <w:t>60</w:t>
            </w:r>
            <w:r w:rsidR="004D6F18">
              <w:rPr>
                <w:rFonts w:ascii="Arial" w:hAnsi="Arial" w:cs="Arial"/>
                <w:color w:val="000000"/>
                <w:szCs w:val="22"/>
                <w:lang w:val="en-GB" w:eastAsia="en-IN"/>
              </w:rPr>
              <w:t xml:space="preserve"> </w:t>
            </w:r>
            <w:r w:rsidRPr="00813E33">
              <w:rPr>
                <w:rFonts w:ascii="Arial" w:hAnsi="Arial" w:cs="Arial"/>
                <w:color w:val="000000"/>
                <w:szCs w:val="22"/>
                <w:lang w:val="en-GB" w:eastAsia="en-IN"/>
              </w:rPr>
              <w:t>mm Paver Coloured</w:t>
            </w:r>
          </w:p>
        </w:tc>
        <w:tc>
          <w:tcPr>
            <w:tcW w:w="2112" w:type="dxa"/>
            <w:shd w:val="clear" w:color="auto" w:fill="auto"/>
            <w:noWrap/>
            <w:vAlign w:val="bottom"/>
            <w:hideMark/>
          </w:tcPr>
          <w:p w14:paraId="5481AC11" w14:textId="77777777" w:rsidR="00750C5C" w:rsidRPr="00813E33" w:rsidRDefault="00750C5C" w:rsidP="004A14E0">
            <w:pPr>
              <w:jc w:val="center"/>
              <w:rPr>
                <w:rFonts w:ascii="Arial" w:hAnsi="Arial" w:cs="Arial"/>
                <w:color w:val="000000"/>
                <w:szCs w:val="22"/>
                <w:lang w:val="en-GB" w:eastAsia="en-IN"/>
              </w:rPr>
            </w:pPr>
            <w:r w:rsidRPr="00813E33">
              <w:rPr>
                <w:rFonts w:ascii="Arial" w:hAnsi="Arial" w:cs="Arial"/>
                <w:color w:val="000000"/>
                <w:szCs w:val="22"/>
                <w:lang w:val="en-GB" w:eastAsia="en-IN"/>
              </w:rPr>
              <w:t>52</w:t>
            </w:r>
          </w:p>
        </w:tc>
      </w:tr>
      <w:tr w:rsidR="00750C5C" w:rsidRPr="00813E33" w14:paraId="531F1D33" w14:textId="77777777" w:rsidTr="004A14E0">
        <w:trPr>
          <w:trHeight w:val="330"/>
          <w:jc w:val="center"/>
        </w:trPr>
        <w:tc>
          <w:tcPr>
            <w:tcW w:w="2369" w:type="dxa"/>
            <w:shd w:val="clear" w:color="auto" w:fill="auto"/>
            <w:noWrap/>
            <w:vAlign w:val="bottom"/>
            <w:hideMark/>
          </w:tcPr>
          <w:p w14:paraId="23E2F620" w14:textId="3E605F8A" w:rsidR="00750C5C" w:rsidRPr="00813E33" w:rsidRDefault="00750C5C" w:rsidP="004A14E0">
            <w:pPr>
              <w:jc w:val="both"/>
              <w:rPr>
                <w:rFonts w:ascii="Arial" w:hAnsi="Arial" w:cs="Arial"/>
                <w:color w:val="000000"/>
                <w:szCs w:val="22"/>
                <w:lang w:val="en-GB" w:eastAsia="en-IN"/>
              </w:rPr>
            </w:pPr>
            <w:r w:rsidRPr="00813E33">
              <w:rPr>
                <w:rFonts w:ascii="Arial" w:hAnsi="Arial" w:cs="Arial"/>
                <w:color w:val="000000"/>
                <w:szCs w:val="22"/>
                <w:lang w:val="en-GB" w:eastAsia="en-IN"/>
              </w:rPr>
              <w:t>Tile</w:t>
            </w:r>
            <w:r w:rsidR="004D6F18">
              <w:rPr>
                <w:rFonts w:ascii="Arial" w:hAnsi="Arial" w:cs="Arial"/>
                <w:color w:val="000000"/>
                <w:szCs w:val="22"/>
                <w:lang w:val="en-GB" w:eastAsia="en-IN"/>
              </w:rPr>
              <w:t>—</w:t>
            </w:r>
            <w:r w:rsidRPr="00813E33">
              <w:rPr>
                <w:rFonts w:ascii="Arial" w:hAnsi="Arial" w:cs="Arial"/>
                <w:color w:val="000000"/>
                <w:szCs w:val="22"/>
                <w:lang w:val="en-GB" w:eastAsia="en-IN"/>
              </w:rPr>
              <w:t>Grey</w:t>
            </w:r>
          </w:p>
        </w:tc>
        <w:tc>
          <w:tcPr>
            <w:tcW w:w="2112" w:type="dxa"/>
            <w:shd w:val="clear" w:color="auto" w:fill="auto"/>
            <w:noWrap/>
            <w:vAlign w:val="bottom"/>
            <w:hideMark/>
          </w:tcPr>
          <w:p w14:paraId="5508F155" w14:textId="77777777" w:rsidR="00750C5C" w:rsidRPr="00813E33" w:rsidRDefault="00750C5C" w:rsidP="004A14E0">
            <w:pPr>
              <w:jc w:val="center"/>
              <w:rPr>
                <w:rFonts w:ascii="Arial" w:hAnsi="Arial" w:cs="Arial"/>
                <w:color w:val="000000"/>
                <w:szCs w:val="22"/>
                <w:lang w:val="en-GB" w:eastAsia="en-IN"/>
              </w:rPr>
            </w:pPr>
            <w:r w:rsidRPr="00813E33">
              <w:rPr>
                <w:rFonts w:ascii="Arial" w:hAnsi="Arial" w:cs="Arial"/>
                <w:color w:val="000000"/>
                <w:szCs w:val="22"/>
                <w:lang w:val="en-GB" w:eastAsia="en-IN"/>
              </w:rPr>
              <w:t>40</w:t>
            </w:r>
          </w:p>
        </w:tc>
      </w:tr>
      <w:tr w:rsidR="00750C5C" w:rsidRPr="00813E33" w14:paraId="3B696CB4" w14:textId="77777777" w:rsidTr="004A14E0">
        <w:trPr>
          <w:trHeight w:val="330"/>
          <w:jc w:val="center"/>
        </w:trPr>
        <w:tc>
          <w:tcPr>
            <w:tcW w:w="2369" w:type="dxa"/>
            <w:shd w:val="clear" w:color="auto" w:fill="auto"/>
            <w:noWrap/>
            <w:vAlign w:val="bottom"/>
            <w:hideMark/>
          </w:tcPr>
          <w:p w14:paraId="6BB006C4" w14:textId="38F61907" w:rsidR="00750C5C" w:rsidRPr="00813E33" w:rsidRDefault="00750C5C" w:rsidP="000B2A32">
            <w:pPr>
              <w:jc w:val="both"/>
              <w:rPr>
                <w:rFonts w:ascii="Arial" w:hAnsi="Arial" w:cs="Arial"/>
                <w:color w:val="000000"/>
                <w:szCs w:val="22"/>
                <w:lang w:val="en-GB" w:eastAsia="en-IN"/>
              </w:rPr>
            </w:pPr>
            <w:r w:rsidRPr="00813E33">
              <w:rPr>
                <w:rFonts w:ascii="Arial" w:hAnsi="Arial" w:cs="Arial"/>
                <w:color w:val="000000"/>
                <w:szCs w:val="22"/>
                <w:lang w:val="en-GB" w:eastAsia="en-IN"/>
              </w:rPr>
              <w:t>Tile</w:t>
            </w:r>
            <w:r w:rsidR="004D6F18">
              <w:rPr>
                <w:rFonts w:ascii="Arial" w:hAnsi="Arial" w:cs="Arial"/>
                <w:color w:val="000000"/>
                <w:szCs w:val="22"/>
                <w:lang w:val="en-GB" w:eastAsia="en-IN"/>
              </w:rPr>
              <w:t>—</w:t>
            </w:r>
            <w:r w:rsidRPr="00813E33">
              <w:rPr>
                <w:rFonts w:ascii="Arial" w:hAnsi="Arial" w:cs="Arial"/>
                <w:color w:val="000000"/>
                <w:szCs w:val="22"/>
                <w:lang w:val="en-GB" w:eastAsia="en-IN"/>
              </w:rPr>
              <w:t>Coloure</w:t>
            </w:r>
            <w:r w:rsidR="000B2A32">
              <w:rPr>
                <w:rFonts w:ascii="Arial" w:hAnsi="Arial" w:cs="Arial"/>
                <w:color w:val="000000"/>
                <w:szCs w:val="22"/>
                <w:lang w:val="en-GB" w:eastAsia="en-IN"/>
              </w:rPr>
              <w:t>d</w:t>
            </w:r>
          </w:p>
        </w:tc>
        <w:tc>
          <w:tcPr>
            <w:tcW w:w="2112" w:type="dxa"/>
            <w:shd w:val="clear" w:color="auto" w:fill="auto"/>
            <w:noWrap/>
            <w:vAlign w:val="bottom"/>
            <w:hideMark/>
          </w:tcPr>
          <w:p w14:paraId="5B0073DB" w14:textId="77777777" w:rsidR="00750C5C" w:rsidRPr="00813E33" w:rsidRDefault="00750C5C" w:rsidP="004A14E0">
            <w:pPr>
              <w:jc w:val="center"/>
              <w:rPr>
                <w:rFonts w:ascii="Arial" w:hAnsi="Arial" w:cs="Arial"/>
                <w:color w:val="000000"/>
                <w:szCs w:val="22"/>
                <w:lang w:val="en-GB" w:eastAsia="en-IN"/>
              </w:rPr>
            </w:pPr>
            <w:r w:rsidRPr="00813E33">
              <w:rPr>
                <w:rFonts w:ascii="Arial" w:hAnsi="Arial" w:cs="Arial"/>
                <w:color w:val="000000"/>
                <w:szCs w:val="22"/>
                <w:lang w:val="en-GB" w:eastAsia="en-IN"/>
              </w:rPr>
              <w:t>42</w:t>
            </w:r>
          </w:p>
        </w:tc>
      </w:tr>
      <w:tr w:rsidR="00750C5C" w:rsidRPr="00813E33" w14:paraId="7806582E" w14:textId="77777777" w:rsidTr="004A14E0">
        <w:trPr>
          <w:trHeight w:val="330"/>
          <w:jc w:val="center"/>
        </w:trPr>
        <w:tc>
          <w:tcPr>
            <w:tcW w:w="2369" w:type="dxa"/>
            <w:tcBorders>
              <w:bottom w:val="single" w:sz="4" w:space="0" w:color="auto"/>
            </w:tcBorders>
            <w:shd w:val="clear" w:color="auto" w:fill="auto"/>
            <w:noWrap/>
            <w:vAlign w:val="bottom"/>
            <w:hideMark/>
          </w:tcPr>
          <w:p w14:paraId="567C0E8E" w14:textId="0EA1BFCC" w:rsidR="00750C5C" w:rsidRPr="00813E33" w:rsidRDefault="00750C5C" w:rsidP="004A14E0">
            <w:pPr>
              <w:jc w:val="both"/>
              <w:rPr>
                <w:rFonts w:ascii="Arial" w:hAnsi="Arial" w:cs="Arial"/>
                <w:color w:val="000000"/>
                <w:szCs w:val="22"/>
                <w:lang w:val="en-GB" w:eastAsia="en-IN"/>
              </w:rPr>
            </w:pPr>
            <w:r w:rsidRPr="00813E33">
              <w:rPr>
                <w:rFonts w:ascii="Arial" w:hAnsi="Arial" w:cs="Arial"/>
                <w:color w:val="000000"/>
                <w:szCs w:val="22"/>
                <w:lang w:val="en-GB" w:eastAsia="en-IN"/>
              </w:rPr>
              <w:t>Curbstone</w:t>
            </w:r>
            <w:r w:rsidR="000B2A32">
              <w:rPr>
                <w:rFonts w:ascii="Arial" w:hAnsi="Arial" w:cs="Arial"/>
                <w:color w:val="000000"/>
                <w:szCs w:val="22"/>
                <w:lang w:val="en-GB" w:eastAsia="en-IN"/>
              </w:rPr>
              <w:t xml:space="preserve"> </w:t>
            </w:r>
            <w:r w:rsidRPr="00813E33">
              <w:rPr>
                <w:rFonts w:ascii="Arial" w:hAnsi="Arial" w:cs="Arial"/>
                <w:color w:val="000000"/>
                <w:szCs w:val="22"/>
                <w:lang w:val="en-GB" w:eastAsia="en-IN"/>
              </w:rPr>
              <w:t>(in n</w:t>
            </w:r>
            <w:r w:rsidR="005B51BD">
              <w:rPr>
                <w:rFonts w:ascii="Arial" w:hAnsi="Arial" w:cs="Arial"/>
                <w:color w:val="000000"/>
                <w:szCs w:val="22"/>
                <w:lang w:val="en-GB" w:eastAsia="en-IN"/>
              </w:rPr>
              <w:t>umbers</w:t>
            </w:r>
            <w:r w:rsidRPr="00813E33">
              <w:rPr>
                <w:rFonts w:ascii="Arial" w:hAnsi="Arial" w:cs="Arial"/>
                <w:color w:val="000000"/>
                <w:szCs w:val="22"/>
                <w:lang w:val="en-GB" w:eastAsia="en-IN"/>
              </w:rPr>
              <w:t>)</w:t>
            </w:r>
          </w:p>
        </w:tc>
        <w:tc>
          <w:tcPr>
            <w:tcW w:w="2112" w:type="dxa"/>
            <w:tcBorders>
              <w:bottom w:val="single" w:sz="4" w:space="0" w:color="auto"/>
            </w:tcBorders>
            <w:shd w:val="clear" w:color="auto" w:fill="auto"/>
            <w:noWrap/>
            <w:vAlign w:val="bottom"/>
            <w:hideMark/>
          </w:tcPr>
          <w:p w14:paraId="70473D44" w14:textId="77777777" w:rsidR="00750C5C" w:rsidRPr="00813E33" w:rsidRDefault="00750C5C" w:rsidP="004A14E0">
            <w:pPr>
              <w:jc w:val="center"/>
              <w:rPr>
                <w:rFonts w:ascii="Arial" w:hAnsi="Arial" w:cs="Arial"/>
                <w:color w:val="000000"/>
                <w:szCs w:val="22"/>
                <w:lang w:val="en-GB" w:eastAsia="en-IN"/>
              </w:rPr>
            </w:pPr>
            <w:r w:rsidRPr="00813E33">
              <w:rPr>
                <w:rFonts w:ascii="Arial" w:hAnsi="Arial" w:cs="Arial"/>
                <w:color w:val="000000"/>
                <w:szCs w:val="22"/>
                <w:lang w:val="en-GB" w:eastAsia="en-IN"/>
              </w:rPr>
              <w:t>52</w:t>
            </w:r>
          </w:p>
        </w:tc>
      </w:tr>
    </w:tbl>
    <w:p w14:paraId="2671CDEE" w14:textId="77777777" w:rsidR="00750C5C" w:rsidRPr="00813E33" w:rsidRDefault="00750C5C" w:rsidP="00750C5C">
      <w:pPr>
        <w:jc w:val="both"/>
        <w:rPr>
          <w:sz w:val="22"/>
          <w:szCs w:val="22"/>
          <w:lang w:val="en-GB"/>
        </w:rPr>
      </w:pPr>
    </w:p>
    <w:p w14:paraId="76F5E89E" w14:textId="6E47A3F0" w:rsidR="00750C5C" w:rsidRPr="00813E33" w:rsidRDefault="00750C5C" w:rsidP="00750C5C">
      <w:pPr>
        <w:pStyle w:val="Footnote"/>
        <w:rPr>
          <w:lang w:val="en-GB"/>
        </w:rPr>
      </w:pPr>
      <w:r w:rsidRPr="00813E33">
        <w:rPr>
          <w:lang w:val="en-GB"/>
        </w:rPr>
        <w:t xml:space="preserve">Source: </w:t>
      </w:r>
      <w:r w:rsidR="000B4A1D">
        <w:rPr>
          <w:lang w:val="en-GB"/>
        </w:rPr>
        <w:t xml:space="preserve">Company </w:t>
      </w:r>
      <w:r w:rsidRPr="00813E33">
        <w:rPr>
          <w:lang w:val="en-GB"/>
        </w:rPr>
        <w:t>data.</w:t>
      </w:r>
    </w:p>
    <w:p w14:paraId="52E9E856" w14:textId="77777777" w:rsidR="00750C5C" w:rsidRPr="00813E33" w:rsidRDefault="00750C5C" w:rsidP="00750C5C">
      <w:pPr>
        <w:jc w:val="both"/>
        <w:rPr>
          <w:sz w:val="22"/>
          <w:szCs w:val="22"/>
          <w:lang w:val="en-GB"/>
        </w:rPr>
      </w:pPr>
    </w:p>
    <w:p w14:paraId="3E2B144B" w14:textId="77777777" w:rsidR="00750C5C" w:rsidRPr="00813E33" w:rsidRDefault="00750C5C" w:rsidP="00BD60D5">
      <w:pPr>
        <w:pStyle w:val="Footnote"/>
        <w:rPr>
          <w:sz w:val="22"/>
          <w:lang w:val="en-GB"/>
        </w:rPr>
      </w:pPr>
    </w:p>
    <w:p w14:paraId="31ACAFF2" w14:textId="77777777" w:rsidR="000B6FAE" w:rsidRPr="00813E33" w:rsidRDefault="000B6FAE" w:rsidP="00455426">
      <w:pPr>
        <w:pStyle w:val="BodyTextMain"/>
        <w:rPr>
          <w:lang w:val="en-GB"/>
        </w:rPr>
      </w:pPr>
    </w:p>
    <w:sectPr w:rsidR="000B6FAE" w:rsidRPr="00813E33"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F0E74" w16cid:durableId="1DC3B26E"/>
  <w16cid:commentId w16cid:paraId="31FE437E" w16cid:durableId="1DC3B2AF"/>
  <w16cid:commentId w16cid:paraId="4F9D236B" w16cid:durableId="1DC3B26F"/>
  <w16cid:commentId w16cid:paraId="7DB9C469" w16cid:durableId="1DC3B2C0"/>
  <w16cid:commentId w16cid:paraId="1065CF29" w16cid:durableId="1DC3B270"/>
  <w16cid:commentId w16cid:paraId="521DE8C3" w16cid:durableId="1DC3B2CF"/>
  <w16cid:commentId w16cid:paraId="052442CB" w16cid:durableId="1DC3B271"/>
  <w16cid:commentId w16cid:paraId="2BCB4136" w16cid:durableId="1DC3B2DF"/>
  <w16cid:commentId w16cid:paraId="299CA290" w16cid:durableId="1DC3B272"/>
  <w16cid:commentId w16cid:paraId="6A818B41" w16cid:durableId="1DC3B2F4"/>
  <w16cid:commentId w16cid:paraId="0AC9B07D" w16cid:durableId="1DC3B273"/>
  <w16cid:commentId w16cid:paraId="41EBDC32" w16cid:durableId="1DC3B305"/>
  <w16cid:commentId w16cid:paraId="7FA6CE13" w16cid:durableId="1DC3B274"/>
  <w16cid:commentId w16cid:paraId="4C7DFAC5" w16cid:durableId="1DC3B312"/>
  <w16cid:commentId w16cid:paraId="61602C65" w16cid:durableId="1DC3B3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27C8A" w14:textId="77777777" w:rsidR="00B120CA" w:rsidRDefault="00B120CA" w:rsidP="00D75295">
      <w:r>
        <w:separator/>
      </w:r>
    </w:p>
  </w:endnote>
  <w:endnote w:type="continuationSeparator" w:id="0">
    <w:p w14:paraId="47D17C9A" w14:textId="77777777" w:rsidR="00B120CA" w:rsidRDefault="00B120C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0EBE1" w14:textId="77777777" w:rsidR="00B120CA" w:rsidRDefault="00B120CA" w:rsidP="00D75295">
      <w:r>
        <w:separator/>
      </w:r>
    </w:p>
  </w:footnote>
  <w:footnote w:type="continuationSeparator" w:id="0">
    <w:p w14:paraId="11CBB81F" w14:textId="77777777" w:rsidR="00B120CA" w:rsidRDefault="00B120CA" w:rsidP="00D75295">
      <w:r>
        <w:continuationSeparator/>
      </w:r>
    </w:p>
  </w:footnote>
  <w:footnote w:id="1">
    <w:p w14:paraId="597D43A2" w14:textId="4EA87AA2" w:rsidR="00502863" w:rsidRPr="007E7237" w:rsidRDefault="00502863" w:rsidP="007E7237">
      <w:pPr>
        <w:pStyle w:val="Footnote"/>
      </w:pPr>
      <w:r w:rsidRPr="0061513A">
        <w:rPr>
          <w:rStyle w:val="FootnoteReference"/>
        </w:rPr>
        <w:footnoteRef/>
      </w:r>
      <w:r w:rsidRPr="007E7237">
        <w:t xml:space="preserve"> </w:t>
      </w:r>
      <w:bookmarkStart w:id="0" w:name="_Hlk480715429"/>
      <w:bookmarkStart w:id="1" w:name="_Hlk480715431"/>
      <w:bookmarkStart w:id="2" w:name="_Hlk480715432"/>
      <w:r>
        <w:t xml:space="preserve">All currency amounts are in </w:t>
      </w:r>
      <w:r w:rsidRPr="00AF5BFB">
        <w:t>₹</w:t>
      </w:r>
      <w:r>
        <w:t xml:space="preserve"> unless otherwise specified; </w:t>
      </w:r>
      <w:r w:rsidRPr="00AF5BFB">
        <w:t>₹</w:t>
      </w:r>
      <w:r w:rsidRPr="00F91278">
        <w:t xml:space="preserve"> </w:t>
      </w:r>
      <w:r>
        <w:t xml:space="preserve">= INR = Indian rupee; </w:t>
      </w:r>
      <w:r w:rsidRPr="00AF5BFB">
        <w:t>₹</w:t>
      </w:r>
      <w:r w:rsidR="00E00A1D">
        <w:t>1 = US$0.0150</w:t>
      </w:r>
      <w:r w:rsidRPr="007E7237">
        <w:t xml:space="preserve"> </w:t>
      </w:r>
      <w:bookmarkEnd w:id="0"/>
      <w:bookmarkEnd w:id="1"/>
      <w:bookmarkEnd w:id="2"/>
      <w:r w:rsidRPr="007E7237">
        <w:t xml:space="preserve">on March </w:t>
      </w:r>
      <w:r>
        <w:t xml:space="preserve">31, </w:t>
      </w:r>
      <w:r w:rsidRPr="007E7237">
        <w:t>2016</w:t>
      </w:r>
      <w:r>
        <w:t>.</w:t>
      </w:r>
    </w:p>
  </w:footnote>
  <w:footnote w:id="2">
    <w:p w14:paraId="4FDE3A56" w14:textId="15A272B9" w:rsidR="00502863" w:rsidRPr="007E7237" w:rsidRDefault="00502863" w:rsidP="007E7237">
      <w:pPr>
        <w:pStyle w:val="Footnote"/>
      </w:pPr>
      <w:r w:rsidRPr="00F91278">
        <w:rPr>
          <w:rStyle w:val="FootnoteReference"/>
        </w:rPr>
        <w:footnoteRef/>
      </w:r>
      <w:r w:rsidRPr="007E7237">
        <w:t xml:space="preserve"> </w:t>
      </w:r>
      <w:r>
        <w:t xml:space="preserve">Confederation of Indian Industry, </w:t>
      </w:r>
      <w:r w:rsidRPr="005A3C44">
        <w:rPr>
          <w:i/>
        </w:rPr>
        <w:t>Chattisgarh@2022: Vision Document</w:t>
      </w:r>
      <w:r>
        <w:rPr>
          <w:i/>
        </w:rPr>
        <w:t xml:space="preserve"> </w:t>
      </w:r>
      <w:r>
        <w:t>(Raipur, Chhattisgarh State Office, n.d.),</w:t>
      </w:r>
      <w:r>
        <w:rPr>
          <w:i/>
        </w:rPr>
        <w:t xml:space="preserve"> </w:t>
      </w:r>
      <w:r>
        <w:t>accessed Nov</w:t>
      </w:r>
      <w:r w:rsidR="00F0651F">
        <w:t>ember</w:t>
      </w:r>
      <w:r>
        <w:t xml:space="preserve"> 25, 2017, </w:t>
      </w:r>
      <w:r w:rsidRPr="00BD6391">
        <w:t>www.indiaat75.in/document/chattisgarh_vision_document.pdf</w:t>
      </w:r>
      <w:r>
        <w:t>.</w:t>
      </w:r>
    </w:p>
  </w:footnote>
  <w:footnote w:id="3">
    <w:p w14:paraId="0B8ECD56" w14:textId="5853FDB4" w:rsidR="00502863" w:rsidRPr="007E7237" w:rsidRDefault="00502863" w:rsidP="007E7237">
      <w:pPr>
        <w:pStyle w:val="Footnote"/>
      </w:pPr>
      <w:r w:rsidRPr="00F91278">
        <w:rPr>
          <w:rStyle w:val="FootnoteReference"/>
        </w:rPr>
        <w:footnoteRef/>
      </w:r>
      <w:r w:rsidRPr="007E7237">
        <w:t xml:space="preserve"> </w:t>
      </w:r>
      <w:r>
        <w:t>Ibid.</w:t>
      </w:r>
    </w:p>
  </w:footnote>
  <w:footnote w:id="4">
    <w:p w14:paraId="476236F9" w14:textId="34517891" w:rsidR="00502863" w:rsidRPr="00AF5BFB" w:rsidRDefault="00502863">
      <w:pPr>
        <w:pStyle w:val="FootnoteText"/>
        <w:rPr>
          <w:rFonts w:ascii="Arial" w:hAnsi="Arial" w:cs="Arial"/>
          <w:sz w:val="17"/>
          <w:szCs w:val="17"/>
        </w:rPr>
      </w:pPr>
      <w:r w:rsidRPr="00AF5BFB">
        <w:rPr>
          <w:rStyle w:val="FootnoteReference"/>
          <w:rFonts w:ascii="Arial" w:hAnsi="Arial" w:cs="Arial"/>
          <w:sz w:val="17"/>
          <w:szCs w:val="17"/>
        </w:rPr>
        <w:footnoteRef/>
      </w:r>
      <w:r w:rsidRPr="00AF5BFB">
        <w:rPr>
          <w:rFonts w:ascii="Arial" w:hAnsi="Arial" w:cs="Arial"/>
          <w:sz w:val="17"/>
          <w:szCs w:val="17"/>
        </w:rPr>
        <w:t xml:space="preserve"> </w:t>
      </w:r>
      <w:r w:rsidR="00D872B9">
        <w:rPr>
          <w:rFonts w:ascii="Arial" w:hAnsi="Arial" w:cs="Arial"/>
          <w:sz w:val="17"/>
          <w:szCs w:val="17"/>
        </w:rPr>
        <w:t xml:space="preserve">The </w:t>
      </w:r>
      <w:r w:rsidR="00D872B9">
        <w:rPr>
          <w:rFonts w:ascii="Arial" w:hAnsi="Arial" w:cs="Arial"/>
          <w:sz w:val="17"/>
          <w:szCs w:val="17"/>
          <w:lang w:val="en-GB"/>
        </w:rPr>
        <w:t>equated monthly installment</w:t>
      </w:r>
      <w:r w:rsidRPr="00AF5BFB">
        <w:rPr>
          <w:rFonts w:ascii="Arial" w:hAnsi="Arial" w:cs="Arial"/>
          <w:sz w:val="17"/>
          <w:szCs w:val="17"/>
          <w:lang w:val="en-GB"/>
        </w:rPr>
        <w:t xml:space="preserve"> consist</w:t>
      </w:r>
      <w:r w:rsidR="00D872B9">
        <w:rPr>
          <w:rFonts w:ascii="Arial" w:hAnsi="Arial" w:cs="Arial"/>
          <w:sz w:val="17"/>
          <w:szCs w:val="17"/>
          <w:lang w:val="en-GB"/>
        </w:rPr>
        <w:t>ed</w:t>
      </w:r>
      <w:r w:rsidRPr="00AF5BFB">
        <w:rPr>
          <w:rFonts w:ascii="Arial" w:hAnsi="Arial" w:cs="Arial"/>
          <w:sz w:val="17"/>
          <w:szCs w:val="17"/>
          <w:lang w:val="en-GB"/>
        </w:rPr>
        <w:t xml:space="preserve"> of principal payments and the interest on</w:t>
      </w:r>
      <w:r w:rsidR="00D872B9">
        <w:rPr>
          <w:rFonts w:ascii="Arial" w:hAnsi="Arial" w:cs="Arial"/>
          <w:sz w:val="17"/>
          <w:szCs w:val="17"/>
          <w:lang w:val="en-GB"/>
        </w:rPr>
        <w:t xml:space="preserve"> the</w:t>
      </w:r>
      <w:r w:rsidRPr="00AF5BFB">
        <w:rPr>
          <w:rFonts w:ascii="Arial" w:hAnsi="Arial" w:cs="Arial"/>
          <w:sz w:val="17"/>
          <w:szCs w:val="17"/>
          <w:lang w:val="en-GB"/>
        </w:rPr>
        <w:t xml:space="preserve"> outstanding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964F" w14:textId="18E8226D" w:rsidR="00502863" w:rsidRPr="00C92CC4" w:rsidRDefault="00502863" w:rsidP="00BA7BF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00A1D">
      <w:rPr>
        <w:rFonts w:ascii="Arial" w:hAnsi="Arial"/>
        <w:b/>
        <w:noProof/>
      </w:rPr>
      <w:t>9</w:t>
    </w:r>
    <w:r>
      <w:rPr>
        <w:rFonts w:ascii="Arial" w:hAnsi="Arial"/>
        <w:b/>
      </w:rPr>
      <w:fldChar w:fldCharType="end"/>
    </w:r>
    <w:r>
      <w:rPr>
        <w:rFonts w:ascii="Arial" w:hAnsi="Arial"/>
        <w:b/>
      </w:rPr>
      <w:tab/>
    </w:r>
    <w:r w:rsidR="009C18FB">
      <w:rPr>
        <w:rFonts w:ascii="Arial" w:hAnsi="Arial"/>
        <w:b/>
      </w:rPr>
      <w:t>9B18N003</w:t>
    </w:r>
  </w:p>
  <w:p w14:paraId="6FA931D5" w14:textId="77777777" w:rsidR="00502863" w:rsidRDefault="00502863" w:rsidP="00BA7BF5">
    <w:pPr>
      <w:pStyle w:val="Header"/>
      <w:tabs>
        <w:tab w:val="clear" w:pos="4680"/>
      </w:tabs>
      <w:rPr>
        <w:sz w:val="18"/>
        <w:szCs w:val="18"/>
      </w:rPr>
    </w:pPr>
  </w:p>
  <w:p w14:paraId="48E9B01D" w14:textId="77777777" w:rsidR="00502863" w:rsidRPr="00C92CC4" w:rsidRDefault="00502863" w:rsidP="00BA7BF5">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B70EB"/>
    <w:multiLevelType w:val="hybridMultilevel"/>
    <w:tmpl w:val="8AA8B3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B7956"/>
    <w:multiLevelType w:val="hybridMultilevel"/>
    <w:tmpl w:val="2D80D72A"/>
    <w:lvl w:ilvl="0" w:tplc="5ACE09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42C"/>
    <w:rsid w:val="000074D6"/>
    <w:rsid w:val="00007A18"/>
    <w:rsid w:val="00013360"/>
    <w:rsid w:val="000216CE"/>
    <w:rsid w:val="0002295C"/>
    <w:rsid w:val="00025DC7"/>
    <w:rsid w:val="00026486"/>
    <w:rsid w:val="00040BB2"/>
    <w:rsid w:val="00043434"/>
    <w:rsid w:val="00044ECC"/>
    <w:rsid w:val="000531D3"/>
    <w:rsid w:val="0005646B"/>
    <w:rsid w:val="00072951"/>
    <w:rsid w:val="00072CE7"/>
    <w:rsid w:val="00075921"/>
    <w:rsid w:val="00076B1A"/>
    <w:rsid w:val="00080B49"/>
    <w:rsid w:val="0008102D"/>
    <w:rsid w:val="000943C3"/>
    <w:rsid w:val="00094488"/>
    <w:rsid w:val="00094C0E"/>
    <w:rsid w:val="0009683C"/>
    <w:rsid w:val="000B2A32"/>
    <w:rsid w:val="000B4A1D"/>
    <w:rsid w:val="000B6FAE"/>
    <w:rsid w:val="000C48AE"/>
    <w:rsid w:val="000D335C"/>
    <w:rsid w:val="000E3F07"/>
    <w:rsid w:val="000F0768"/>
    <w:rsid w:val="000F0C22"/>
    <w:rsid w:val="000F4B6B"/>
    <w:rsid w:val="000F6B09"/>
    <w:rsid w:val="000F6FDC"/>
    <w:rsid w:val="00104567"/>
    <w:rsid w:val="0012732D"/>
    <w:rsid w:val="00142E12"/>
    <w:rsid w:val="00154FC9"/>
    <w:rsid w:val="00166825"/>
    <w:rsid w:val="00191D3F"/>
    <w:rsid w:val="0019241A"/>
    <w:rsid w:val="00194CE5"/>
    <w:rsid w:val="001A5335"/>
    <w:rsid w:val="001A5D47"/>
    <w:rsid w:val="001A752D"/>
    <w:rsid w:val="001B3A71"/>
    <w:rsid w:val="001B6B57"/>
    <w:rsid w:val="001C09A5"/>
    <w:rsid w:val="001C26B0"/>
    <w:rsid w:val="001C440C"/>
    <w:rsid w:val="001E0778"/>
    <w:rsid w:val="001E4121"/>
    <w:rsid w:val="00203AA1"/>
    <w:rsid w:val="002058D9"/>
    <w:rsid w:val="00206B8E"/>
    <w:rsid w:val="00213057"/>
    <w:rsid w:val="00213E98"/>
    <w:rsid w:val="002228D3"/>
    <w:rsid w:val="00225309"/>
    <w:rsid w:val="002308C6"/>
    <w:rsid w:val="00232CD6"/>
    <w:rsid w:val="00236FE5"/>
    <w:rsid w:val="00256B7A"/>
    <w:rsid w:val="002809E3"/>
    <w:rsid w:val="00285A0F"/>
    <w:rsid w:val="002A05C4"/>
    <w:rsid w:val="002A20B4"/>
    <w:rsid w:val="002D5ABB"/>
    <w:rsid w:val="002E32F0"/>
    <w:rsid w:val="002F460C"/>
    <w:rsid w:val="002F48D6"/>
    <w:rsid w:val="002F48E5"/>
    <w:rsid w:val="003014B8"/>
    <w:rsid w:val="00302082"/>
    <w:rsid w:val="003206E6"/>
    <w:rsid w:val="003218D7"/>
    <w:rsid w:val="00325CC3"/>
    <w:rsid w:val="00350C79"/>
    <w:rsid w:val="00354899"/>
    <w:rsid w:val="00355FD6"/>
    <w:rsid w:val="00361C8E"/>
    <w:rsid w:val="00362BB0"/>
    <w:rsid w:val="00364A5C"/>
    <w:rsid w:val="00373FB1"/>
    <w:rsid w:val="003B30D8"/>
    <w:rsid w:val="003B36B2"/>
    <w:rsid w:val="003B3D71"/>
    <w:rsid w:val="003B7EF2"/>
    <w:rsid w:val="003C3FA4"/>
    <w:rsid w:val="003F2B0C"/>
    <w:rsid w:val="0040124A"/>
    <w:rsid w:val="00416E8F"/>
    <w:rsid w:val="00420FD6"/>
    <w:rsid w:val="004221E4"/>
    <w:rsid w:val="00433C1E"/>
    <w:rsid w:val="004362DC"/>
    <w:rsid w:val="0044518E"/>
    <w:rsid w:val="00450B6A"/>
    <w:rsid w:val="00455426"/>
    <w:rsid w:val="00456A3C"/>
    <w:rsid w:val="0046739C"/>
    <w:rsid w:val="00471088"/>
    <w:rsid w:val="0047268A"/>
    <w:rsid w:val="00483AF9"/>
    <w:rsid w:val="00485AEC"/>
    <w:rsid w:val="00496FE9"/>
    <w:rsid w:val="004A14E0"/>
    <w:rsid w:val="004B1CCB"/>
    <w:rsid w:val="004D6F18"/>
    <w:rsid w:val="004D73A5"/>
    <w:rsid w:val="004F3ED1"/>
    <w:rsid w:val="00502863"/>
    <w:rsid w:val="00516600"/>
    <w:rsid w:val="005214FC"/>
    <w:rsid w:val="00523A79"/>
    <w:rsid w:val="00532CF5"/>
    <w:rsid w:val="005512C3"/>
    <w:rsid w:val="005528CB"/>
    <w:rsid w:val="00561A68"/>
    <w:rsid w:val="00566771"/>
    <w:rsid w:val="00571D2C"/>
    <w:rsid w:val="005740D5"/>
    <w:rsid w:val="00580AB9"/>
    <w:rsid w:val="00580CFF"/>
    <w:rsid w:val="00581E2E"/>
    <w:rsid w:val="00583807"/>
    <w:rsid w:val="00584F15"/>
    <w:rsid w:val="005860F8"/>
    <w:rsid w:val="00591ECE"/>
    <w:rsid w:val="005A3C44"/>
    <w:rsid w:val="005A7D5B"/>
    <w:rsid w:val="005B51BD"/>
    <w:rsid w:val="005C1582"/>
    <w:rsid w:val="005C3D2C"/>
    <w:rsid w:val="005C413B"/>
    <w:rsid w:val="005D4D72"/>
    <w:rsid w:val="005F0FC7"/>
    <w:rsid w:val="0061513A"/>
    <w:rsid w:val="006163F7"/>
    <w:rsid w:val="00652606"/>
    <w:rsid w:val="00661AC3"/>
    <w:rsid w:val="0066792C"/>
    <w:rsid w:val="00673250"/>
    <w:rsid w:val="006818AD"/>
    <w:rsid w:val="00682754"/>
    <w:rsid w:val="00686505"/>
    <w:rsid w:val="00690F5E"/>
    <w:rsid w:val="006A38BD"/>
    <w:rsid w:val="006A58A9"/>
    <w:rsid w:val="006A606D"/>
    <w:rsid w:val="006B7F7A"/>
    <w:rsid w:val="006C0371"/>
    <w:rsid w:val="006C08B6"/>
    <w:rsid w:val="006C0B1A"/>
    <w:rsid w:val="006C4384"/>
    <w:rsid w:val="006C6065"/>
    <w:rsid w:val="006C71FB"/>
    <w:rsid w:val="006C7F9F"/>
    <w:rsid w:val="006D4C6D"/>
    <w:rsid w:val="006E2F6D"/>
    <w:rsid w:val="006E58F6"/>
    <w:rsid w:val="006E77E1"/>
    <w:rsid w:val="006F131D"/>
    <w:rsid w:val="006F1D9E"/>
    <w:rsid w:val="006F56DE"/>
    <w:rsid w:val="007102DD"/>
    <w:rsid w:val="007115F9"/>
    <w:rsid w:val="00713B4F"/>
    <w:rsid w:val="00722DBC"/>
    <w:rsid w:val="007302B9"/>
    <w:rsid w:val="007454FF"/>
    <w:rsid w:val="00750C5C"/>
    <w:rsid w:val="0075149A"/>
    <w:rsid w:val="00752BCD"/>
    <w:rsid w:val="007531D0"/>
    <w:rsid w:val="00756321"/>
    <w:rsid w:val="00766DA1"/>
    <w:rsid w:val="0078378C"/>
    <w:rsid w:val="00784436"/>
    <w:rsid w:val="00784BA4"/>
    <w:rsid w:val="007866A6"/>
    <w:rsid w:val="0078768B"/>
    <w:rsid w:val="007A104F"/>
    <w:rsid w:val="007A130D"/>
    <w:rsid w:val="007B4E92"/>
    <w:rsid w:val="007B6A27"/>
    <w:rsid w:val="007D326C"/>
    <w:rsid w:val="007D4102"/>
    <w:rsid w:val="007E5921"/>
    <w:rsid w:val="007E7237"/>
    <w:rsid w:val="00805140"/>
    <w:rsid w:val="0080721A"/>
    <w:rsid w:val="008118AE"/>
    <w:rsid w:val="00813E33"/>
    <w:rsid w:val="0081752E"/>
    <w:rsid w:val="00821FFC"/>
    <w:rsid w:val="008271CA"/>
    <w:rsid w:val="00837625"/>
    <w:rsid w:val="008467D5"/>
    <w:rsid w:val="00856D9F"/>
    <w:rsid w:val="008609FB"/>
    <w:rsid w:val="00862A02"/>
    <w:rsid w:val="00866F6D"/>
    <w:rsid w:val="00892EC9"/>
    <w:rsid w:val="008A4DC4"/>
    <w:rsid w:val="008A77A9"/>
    <w:rsid w:val="008B4492"/>
    <w:rsid w:val="008B5CB4"/>
    <w:rsid w:val="008B77CA"/>
    <w:rsid w:val="008C3525"/>
    <w:rsid w:val="008D04D0"/>
    <w:rsid w:val="008D5ACD"/>
    <w:rsid w:val="008E7E39"/>
    <w:rsid w:val="008F18E8"/>
    <w:rsid w:val="008F22FA"/>
    <w:rsid w:val="009067A4"/>
    <w:rsid w:val="0090722E"/>
    <w:rsid w:val="00930C37"/>
    <w:rsid w:val="009340DB"/>
    <w:rsid w:val="00945F9E"/>
    <w:rsid w:val="009600E4"/>
    <w:rsid w:val="009676AE"/>
    <w:rsid w:val="00972498"/>
    <w:rsid w:val="00974CC6"/>
    <w:rsid w:val="00976AD4"/>
    <w:rsid w:val="00981041"/>
    <w:rsid w:val="009A312F"/>
    <w:rsid w:val="009A5348"/>
    <w:rsid w:val="009A5C63"/>
    <w:rsid w:val="009A67BB"/>
    <w:rsid w:val="009B7CC3"/>
    <w:rsid w:val="009C0D3C"/>
    <w:rsid w:val="009C18FB"/>
    <w:rsid w:val="009C2000"/>
    <w:rsid w:val="009C3D4D"/>
    <w:rsid w:val="009C76D5"/>
    <w:rsid w:val="009D0F02"/>
    <w:rsid w:val="009D4E2A"/>
    <w:rsid w:val="009F03B2"/>
    <w:rsid w:val="009F3F2D"/>
    <w:rsid w:val="009F7AA4"/>
    <w:rsid w:val="00A01DFF"/>
    <w:rsid w:val="00A07602"/>
    <w:rsid w:val="00A2222F"/>
    <w:rsid w:val="00A3685E"/>
    <w:rsid w:val="00A559DB"/>
    <w:rsid w:val="00A71BF3"/>
    <w:rsid w:val="00A75A35"/>
    <w:rsid w:val="00A82297"/>
    <w:rsid w:val="00A85D95"/>
    <w:rsid w:val="00AA221A"/>
    <w:rsid w:val="00AA3C9D"/>
    <w:rsid w:val="00AB3FE9"/>
    <w:rsid w:val="00AB5605"/>
    <w:rsid w:val="00AC5B6C"/>
    <w:rsid w:val="00AC6E21"/>
    <w:rsid w:val="00AE0805"/>
    <w:rsid w:val="00AE08FF"/>
    <w:rsid w:val="00AE161A"/>
    <w:rsid w:val="00AF35FC"/>
    <w:rsid w:val="00AF5BFB"/>
    <w:rsid w:val="00B02F46"/>
    <w:rsid w:val="00B03639"/>
    <w:rsid w:val="00B0652A"/>
    <w:rsid w:val="00B120CA"/>
    <w:rsid w:val="00B26330"/>
    <w:rsid w:val="00B37173"/>
    <w:rsid w:val="00B3757D"/>
    <w:rsid w:val="00B40937"/>
    <w:rsid w:val="00B423EF"/>
    <w:rsid w:val="00B4398F"/>
    <w:rsid w:val="00B453DE"/>
    <w:rsid w:val="00B4742F"/>
    <w:rsid w:val="00B531E4"/>
    <w:rsid w:val="00B83D9A"/>
    <w:rsid w:val="00B901F9"/>
    <w:rsid w:val="00BA7BF5"/>
    <w:rsid w:val="00BB316E"/>
    <w:rsid w:val="00BD1DFE"/>
    <w:rsid w:val="00BD60D5"/>
    <w:rsid w:val="00BD6391"/>
    <w:rsid w:val="00BD6EFB"/>
    <w:rsid w:val="00BE7722"/>
    <w:rsid w:val="00BF1DF6"/>
    <w:rsid w:val="00BF3149"/>
    <w:rsid w:val="00BF5575"/>
    <w:rsid w:val="00BF68BB"/>
    <w:rsid w:val="00C15BE2"/>
    <w:rsid w:val="00C22219"/>
    <w:rsid w:val="00C24CFE"/>
    <w:rsid w:val="00C305F9"/>
    <w:rsid w:val="00C343C2"/>
    <w:rsid w:val="00C3447F"/>
    <w:rsid w:val="00C36EA4"/>
    <w:rsid w:val="00C447F0"/>
    <w:rsid w:val="00C47CF2"/>
    <w:rsid w:val="00C57CC7"/>
    <w:rsid w:val="00C600B2"/>
    <w:rsid w:val="00C75A57"/>
    <w:rsid w:val="00C76C29"/>
    <w:rsid w:val="00C81491"/>
    <w:rsid w:val="00C81676"/>
    <w:rsid w:val="00C82B4A"/>
    <w:rsid w:val="00C842B7"/>
    <w:rsid w:val="00C92CC4"/>
    <w:rsid w:val="00CA0AFB"/>
    <w:rsid w:val="00CA2CE1"/>
    <w:rsid w:val="00CA3976"/>
    <w:rsid w:val="00CA757B"/>
    <w:rsid w:val="00CB15FD"/>
    <w:rsid w:val="00CB3319"/>
    <w:rsid w:val="00CB6B09"/>
    <w:rsid w:val="00CC1787"/>
    <w:rsid w:val="00CC182C"/>
    <w:rsid w:val="00CD0824"/>
    <w:rsid w:val="00CD2908"/>
    <w:rsid w:val="00CD31F2"/>
    <w:rsid w:val="00CD57A7"/>
    <w:rsid w:val="00CF255B"/>
    <w:rsid w:val="00D03A82"/>
    <w:rsid w:val="00D06E91"/>
    <w:rsid w:val="00D127AC"/>
    <w:rsid w:val="00D15344"/>
    <w:rsid w:val="00D16692"/>
    <w:rsid w:val="00D31BEC"/>
    <w:rsid w:val="00D35C4F"/>
    <w:rsid w:val="00D63150"/>
    <w:rsid w:val="00D64A32"/>
    <w:rsid w:val="00D64EFC"/>
    <w:rsid w:val="00D67063"/>
    <w:rsid w:val="00D677A4"/>
    <w:rsid w:val="00D67DB8"/>
    <w:rsid w:val="00D717A1"/>
    <w:rsid w:val="00D75295"/>
    <w:rsid w:val="00D75EEF"/>
    <w:rsid w:val="00D76CE9"/>
    <w:rsid w:val="00D80B30"/>
    <w:rsid w:val="00D8115B"/>
    <w:rsid w:val="00D83259"/>
    <w:rsid w:val="00D86E73"/>
    <w:rsid w:val="00D872B9"/>
    <w:rsid w:val="00D97F12"/>
    <w:rsid w:val="00DB1126"/>
    <w:rsid w:val="00DB42E7"/>
    <w:rsid w:val="00DC15D4"/>
    <w:rsid w:val="00DD1FD6"/>
    <w:rsid w:val="00DF32C2"/>
    <w:rsid w:val="00DF4DCB"/>
    <w:rsid w:val="00E00A1D"/>
    <w:rsid w:val="00E17BAB"/>
    <w:rsid w:val="00E275DF"/>
    <w:rsid w:val="00E41682"/>
    <w:rsid w:val="00E471A7"/>
    <w:rsid w:val="00E635CF"/>
    <w:rsid w:val="00E66734"/>
    <w:rsid w:val="00E801E6"/>
    <w:rsid w:val="00E82C06"/>
    <w:rsid w:val="00E84494"/>
    <w:rsid w:val="00E84D07"/>
    <w:rsid w:val="00E92AD3"/>
    <w:rsid w:val="00E971EB"/>
    <w:rsid w:val="00E97A51"/>
    <w:rsid w:val="00EA3141"/>
    <w:rsid w:val="00EB5410"/>
    <w:rsid w:val="00EC629B"/>
    <w:rsid w:val="00EC6E0A"/>
    <w:rsid w:val="00ED4119"/>
    <w:rsid w:val="00ED4E18"/>
    <w:rsid w:val="00ED4F52"/>
    <w:rsid w:val="00ED73A2"/>
    <w:rsid w:val="00EE1F37"/>
    <w:rsid w:val="00EE7CD9"/>
    <w:rsid w:val="00EF73A5"/>
    <w:rsid w:val="00F0159C"/>
    <w:rsid w:val="00F0651F"/>
    <w:rsid w:val="00F10592"/>
    <w:rsid w:val="00F105B7"/>
    <w:rsid w:val="00F17A21"/>
    <w:rsid w:val="00F33214"/>
    <w:rsid w:val="00F4792F"/>
    <w:rsid w:val="00F50E91"/>
    <w:rsid w:val="00F57D29"/>
    <w:rsid w:val="00F83A07"/>
    <w:rsid w:val="00F91278"/>
    <w:rsid w:val="00F92A99"/>
    <w:rsid w:val="00F96201"/>
    <w:rsid w:val="00F9641C"/>
    <w:rsid w:val="00FA70E9"/>
    <w:rsid w:val="00FB1DE5"/>
    <w:rsid w:val="00FB238A"/>
    <w:rsid w:val="00FB53E3"/>
    <w:rsid w:val="00FC1DB8"/>
    <w:rsid w:val="00FC30E9"/>
    <w:rsid w:val="00FC5817"/>
    <w:rsid w:val="00FD0B18"/>
    <w:rsid w:val="00FD0F82"/>
    <w:rsid w:val="00FE0CCF"/>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CAC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Cs w:val="16"/>
    </w:rPr>
  </w:style>
  <w:style w:type="character" w:customStyle="1" w:styleId="BalloonTextChar">
    <w:name w:val="Balloon Text Char"/>
    <w:basedOn w:val="DefaultParagraphFont"/>
    <w:link w:val="BalloonText"/>
    <w:uiPriority w:val="99"/>
    <w:semiHidden/>
    <w:rsid w:val="008467D5"/>
    <w:rPr>
      <w:rFonts w:ascii="Tahoma" w:eastAsia="Times New Roman" w:hAnsi="Tahoma" w:cs="Tahoma"/>
      <w:sz w:val="20"/>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Mention1">
    <w:name w:val="Mention1"/>
    <w:basedOn w:val="DefaultParagraphFont"/>
    <w:uiPriority w:val="99"/>
    <w:semiHidden/>
    <w:unhideWhenUsed/>
    <w:rsid w:val="00D35C4F"/>
    <w:rPr>
      <w:color w:val="2B579A"/>
      <w:shd w:val="clear" w:color="auto" w:fill="E6E6E6"/>
    </w:rPr>
  </w:style>
  <w:style w:type="character" w:customStyle="1" w:styleId="UnresolvedMention1">
    <w:name w:val="Unresolved Mention1"/>
    <w:basedOn w:val="DefaultParagraphFont"/>
    <w:uiPriority w:val="99"/>
    <w:semiHidden/>
    <w:unhideWhenUsed/>
    <w:rsid w:val="00AB3F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4F43D-F8BC-45E6-B38F-C7BBECA8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2018-03-01T17:43:00Z</dcterms:created>
  <dcterms:modified xsi:type="dcterms:W3CDTF">2018-03-07T16:10:00Z</dcterms:modified>
</cp:coreProperties>
</file>