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943B7" w14:textId="77777777" w:rsidR="0052384E" w:rsidRPr="007B3F2C" w:rsidRDefault="0052384E" w:rsidP="0052384E">
      <w:pPr>
        <w:pBdr>
          <w:bottom w:val="single" w:sz="18" w:space="1" w:color="auto"/>
        </w:pBdr>
        <w:tabs>
          <w:tab w:val="left" w:pos="-1440"/>
          <w:tab w:val="left" w:pos="-720"/>
          <w:tab w:val="left" w:pos="1"/>
        </w:tabs>
        <w:jc w:val="both"/>
        <w:rPr>
          <w:rFonts w:ascii="Arial" w:hAnsi="Arial"/>
          <w:b/>
          <w:sz w:val="24"/>
          <w:lang w:val="en-GB"/>
        </w:rPr>
      </w:pPr>
      <w:r w:rsidRPr="007B3F2C">
        <w:rPr>
          <w:rFonts w:ascii="Arial" w:hAnsi="Arial"/>
          <w:b/>
          <w:noProof/>
          <w:sz w:val="24"/>
        </w:rPr>
        <w:drawing>
          <wp:inline distT="0" distB="0" distL="0" distR="0" wp14:anchorId="33F05D6C" wp14:editId="273CC75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Pr="007B3F2C">
        <w:rPr>
          <w:rFonts w:ascii="Arial" w:hAnsi="Arial"/>
          <w:b/>
          <w:sz w:val="24"/>
          <w:lang w:val="en-GB"/>
        </w:rPr>
        <w:tab/>
      </w:r>
      <w:r w:rsidRPr="007B3F2C">
        <w:rPr>
          <w:rFonts w:ascii="Arial" w:hAnsi="Arial"/>
          <w:b/>
          <w:sz w:val="24"/>
          <w:lang w:val="en-GB"/>
        </w:rPr>
        <w:tab/>
      </w:r>
      <w:r w:rsidRPr="007B3F2C">
        <w:rPr>
          <w:rFonts w:ascii="Arial" w:hAnsi="Arial"/>
          <w:b/>
          <w:sz w:val="24"/>
          <w:lang w:val="en-GB"/>
        </w:rPr>
        <w:tab/>
      </w:r>
      <w:r w:rsidRPr="007B3F2C">
        <w:rPr>
          <w:rFonts w:ascii="Arial" w:hAnsi="Arial"/>
          <w:b/>
          <w:sz w:val="24"/>
          <w:lang w:val="en-GB"/>
        </w:rPr>
        <w:tab/>
        <w:t xml:space="preserve">     </w:t>
      </w:r>
      <w:r w:rsidRPr="007B3F2C">
        <w:rPr>
          <w:rFonts w:ascii="Arial" w:hAnsi="Arial"/>
          <w:b/>
          <w:noProof/>
          <w:sz w:val="24"/>
        </w:rPr>
        <w:drawing>
          <wp:inline distT="0" distB="0" distL="0" distR="0" wp14:anchorId="61B8E711" wp14:editId="0D855E6E">
            <wp:extent cx="1603375" cy="676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3375" cy="676910"/>
                    </a:xfrm>
                    <a:prstGeom prst="rect">
                      <a:avLst/>
                    </a:prstGeom>
                    <a:noFill/>
                  </pic:spPr>
                </pic:pic>
              </a:graphicData>
            </a:graphic>
          </wp:inline>
        </w:drawing>
      </w:r>
    </w:p>
    <w:p w14:paraId="03B78EDD" w14:textId="6870D036" w:rsidR="0052384E" w:rsidRPr="007B3F2C" w:rsidRDefault="005D4590" w:rsidP="0052384E">
      <w:pPr>
        <w:pStyle w:val="ProductNumber"/>
        <w:rPr>
          <w:lang w:val="en-GB"/>
        </w:rPr>
      </w:pPr>
      <w:r>
        <w:rPr>
          <w:lang w:val="en-GB"/>
        </w:rPr>
        <w:t>9B18N013</w:t>
      </w:r>
    </w:p>
    <w:p w14:paraId="43B4EF64" w14:textId="77777777" w:rsidR="00D75295" w:rsidRPr="007B3F2C" w:rsidRDefault="00D75295" w:rsidP="00D75295">
      <w:pPr>
        <w:jc w:val="right"/>
        <w:rPr>
          <w:rFonts w:ascii="Arial" w:hAnsi="Arial"/>
          <w:b/>
          <w:sz w:val="28"/>
          <w:szCs w:val="28"/>
          <w:lang w:val="en-GB"/>
        </w:rPr>
      </w:pPr>
    </w:p>
    <w:p w14:paraId="0F50A26D" w14:textId="77777777" w:rsidR="00013360" w:rsidRPr="007B3F2C" w:rsidRDefault="00013360" w:rsidP="00D75295">
      <w:pPr>
        <w:jc w:val="right"/>
        <w:rPr>
          <w:rFonts w:ascii="Arial" w:hAnsi="Arial"/>
          <w:b/>
          <w:sz w:val="28"/>
          <w:szCs w:val="28"/>
          <w:lang w:val="en-GB"/>
        </w:rPr>
      </w:pPr>
    </w:p>
    <w:p w14:paraId="2373F3EF" w14:textId="4CED1D5F" w:rsidR="00013360" w:rsidRPr="007B3F2C" w:rsidRDefault="00187A10" w:rsidP="00013360">
      <w:pPr>
        <w:pStyle w:val="CaseTitle"/>
        <w:spacing w:after="0" w:line="240" w:lineRule="auto"/>
        <w:rPr>
          <w:sz w:val="20"/>
          <w:szCs w:val="20"/>
          <w:lang w:val="en-GB"/>
        </w:rPr>
      </w:pPr>
      <w:r w:rsidRPr="007B3F2C">
        <w:rPr>
          <w:rFonts w:eastAsia="Times New Roman"/>
          <w:szCs w:val="20"/>
          <w:lang w:val="en-GB" w:bidi="en-US"/>
        </w:rPr>
        <w:t xml:space="preserve">Jieyue: </w:t>
      </w:r>
      <w:r w:rsidR="00933262" w:rsidRPr="007B3F2C">
        <w:rPr>
          <w:rFonts w:eastAsia="Times New Roman"/>
          <w:szCs w:val="20"/>
          <w:lang w:val="en-GB" w:bidi="en-US"/>
        </w:rPr>
        <w:t xml:space="preserve">Exploring </w:t>
      </w:r>
      <w:r w:rsidRPr="007B3F2C">
        <w:rPr>
          <w:rFonts w:eastAsia="Times New Roman"/>
          <w:szCs w:val="20"/>
          <w:lang w:val="en-GB" w:bidi="en-US"/>
        </w:rPr>
        <w:t xml:space="preserve">Peer-to-Peer </w:t>
      </w:r>
      <w:r w:rsidR="00933262" w:rsidRPr="007B3F2C">
        <w:rPr>
          <w:rFonts w:eastAsia="Times New Roman"/>
          <w:szCs w:val="20"/>
          <w:lang w:val="en-GB" w:bidi="en-US"/>
        </w:rPr>
        <w:t>Finance</w:t>
      </w:r>
    </w:p>
    <w:p w14:paraId="3261E47A" w14:textId="77777777" w:rsidR="00CA3976" w:rsidRPr="007B3F2C" w:rsidRDefault="00CA3976" w:rsidP="00013360">
      <w:pPr>
        <w:pStyle w:val="CaseTitle"/>
        <w:spacing w:after="0" w:line="240" w:lineRule="auto"/>
        <w:rPr>
          <w:sz w:val="20"/>
          <w:szCs w:val="20"/>
          <w:lang w:val="en-GB"/>
        </w:rPr>
      </w:pPr>
    </w:p>
    <w:p w14:paraId="7086EF30" w14:textId="77777777" w:rsidR="00013360" w:rsidRPr="007B3F2C" w:rsidRDefault="00013360" w:rsidP="00013360">
      <w:pPr>
        <w:pStyle w:val="CaseTitle"/>
        <w:spacing w:after="0" w:line="240" w:lineRule="auto"/>
        <w:rPr>
          <w:sz w:val="20"/>
          <w:szCs w:val="20"/>
          <w:lang w:val="en-GB"/>
        </w:rPr>
      </w:pPr>
    </w:p>
    <w:p w14:paraId="03930099" w14:textId="72C6A748" w:rsidR="00627C63" w:rsidRPr="007B3F2C" w:rsidRDefault="00187A10" w:rsidP="00627C63">
      <w:pPr>
        <w:pStyle w:val="StyleCopyrightStatementAfter0ptBottomSinglesolidline1"/>
        <w:rPr>
          <w:lang w:val="en-GB"/>
        </w:rPr>
      </w:pPr>
      <w:r w:rsidRPr="007B3F2C">
        <w:rPr>
          <w:lang w:val="en-GB"/>
        </w:rPr>
        <w:t>Professor</w:t>
      </w:r>
      <w:r w:rsidR="00C7780A">
        <w:rPr>
          <w:lang w:val="en-GB"/>
        </w:rPr>
        <w:t>s</w:t>
      </w:r>
      <w:r w:rsidRPr="007B3F2C">
        <w:rPr>
          <w:lang w:val="en-GB"/>
        </w:rPr>
        <w:t xml:space="preserve"> Gong Yan and Zhu Qiong </w:t>
      </w:r>
      <w:r w:rsidR="004B632F" w:rsidRPr="007B3F2C">
        <w:rPr>
          <w:lang w:val="en-GB"/>
        </w:rPr>
        <w:t xml:space="preserve">wrote this </w:t>
      </w:r>
      <w:r w:rsidR="00152682" w:rsidRPr="007B3F2C">
        <w:rPr>
          <w:lang w:val="en-GB"/>
        </w:rPr>
        <w:t>case</w:t>
      </w:r>
      <w:r w:rsidR="004B632F" w:rsidRPr="007B3F2C">
        <w:rPr>
          <w:lang w:val="en-GB"/>
        </w:rPr>
        <w:t xml:space="preserve"> </w:t>
      </w:r>
      <w:r w:rsidR="00152682" w:rsidRPr="007B3F2C">
        <w:rPr>
          <w:lang w:val="en-GB"/>
        </w:rPr>
        <w:t>solely to provide material for class discussion. The</w:t>
      </w:r>
      <w:r w:rsidR="001C7777" w:rsidRPr="007B3F2C">
        <w:rPr>
          <w:lang w:val="en-GB"/>
        </w:rPr>
        <w:t xml:space="preserve"> author</w:t>
      </w:r>
      <w:r w:rsidR="001A22D1" w:rsidRPr="007B3F2C">
        <w:rPr>
          <w:lang w:val="en-GB"/>
        </w:rPr>
        <w:t>s</w:t>
      </w:r>
      <w:r w:rsidR="00152682" w:rsidRPr="007B3F2C">
        <w:rPr>
          <w:lang w:val="en-GB"/>
        </w:rPr>
        <w:t xml:space="preserve"> do not intend to illustrate either effective or ineffective handling of a managerial situation. The author</w:t>
      </w:r>
      <w:r w:rsidR="001A22D1" w:rsidRPr="007B3F2C">
        <w:rPr>
          <w:lang w:val="en-GB"/>
        </w:rPr>
        <w:t>s</w:t>
      </w:r>
      <w:r w:rsidR="00152682" w:rsidRPr="007B3F2C">
        <w:rPr>
          <w:lang w:val="en-GB"/>
        </w:rPr>
        <w:t xml:space="preserve"> may have disguised certain names and other identifying information to protect confidentiality.</w:t>
      </w:r>
    </w:p>
    <w:p w14:paraId="398AA04F" w14:textId="77777777" w:rsidR="00751E0B" w:rsidRPr="007B3F2C" w:rsidRDefault="00751E0B" w:rsidP="00751E0B">
      <w:pPr>
        <w:pStyle w:val="StyleCopyrightStatementAfter0ptBottomSinglesolidline1"/>
        <w:rPr>
          <w:lang w:val="en-GB"/>
        </w:rPr>
      </w:pPr>
    </w:p>
    <w:p w14:paraId="6449B27B" w14:textId="77777777" w:rsidR="0052384E" w:rsidRPr="007B3F2C" w:rsidRDefault="0052384E" w:rsidP="0052384E">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7B3F2C">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7B3F2C">
          <w:rPr>
            <w:rFonts w:ascii="Arial" w:hAnsi="Arial"/>
            <w:i/>
            <w:iCs/>
            <w:color w:val="000000"/>
            <w:sz w:val="16"/>
            <w:lang w:val="en-GB"/>
          </w:rPr>
          <w:t>cases@ivey.ca</w:t>
        </w:r>
      </w:hyperlink>
      <w:r w:rsidRPr="007B3F2C">
        <w:rPr>
          <w:rFonts w:ascii="Arial" w:hAnsi="Arial"/>
          <w:i/>
          <w:iCs/>
          <w:color w:val="000000"/>
          <w:sz w:val="16"/>
          <w:lang w:val="en-GB"/>
        </w:rPr>
        <w:t xml:space="preserve">; </w:t>
      </w:r>
      <w:hyperlink r:id="rId11" w:history="1">
        <w:r w:rsidRPr="007B3F2C">
          <w:rPr>
            <w:rFonts w:ascii="Arial" w:hAnsi="Arial"/>
            <w:i/>
            <w:iCs/>
            <w:color w:val="000000"/>
            <w:sz w:val="16"/>
            <w:lang w:val="en-GB"/>
          </w:rPr>
          <w:t>www.iveycases.com</w:t>
        </w:r>
      </w:hyperlink>
      <w:r w:rsidRPr="007B3F2C">
        <w:rPr>
          <w:rFonts w:ascii="Arial" w:hAnsi="Arial"/>
          <w:i/>
          <w:iCs/>
          <w:color w:val="000000"/>
          <w:sz w:val="16"/>
          <w:lang w:val="en-GB"/>
        </w:rPr>
        <w:t>.</w:t>
      </w:r>
    </w:p>
    <w:p w14:paraId="7A510B78" w14:textId="77777777" w:rsidR="0052384E" w:rsidRPr="007B3F2C" w:rsidRDefault="0052384E" w:rsidP="0052384E">
      <w:pPr>
        <w:pStyle w:val="StyleCopyrightStatementAfter0ptBottomSinglesolidline1"/>
        <w:rPr>
          <w:lang w:val="en-GB"/>
        </w:rPr>
      </w:pPr>
    </w:p>
    <w:p w14:paraId="42A6E977" w14:textId="599AAC34" w:rsidR="00751E0B" w:rsidRPr="007B3F2C" w:rsidRDefault="0052384E" w:rsidP="0052384E">
      <w:pPr>
        <w:pStyle w:val="StyleStyleCopyrightStatementAfter0ptBottomSinglesolid"/>
        <w:rPr>
          <w:lang w:val="en-GB"/>
        </w:rPr>
      </w:pPr>
      <w:r w:rsidRPr="007B3F2C">
        <w:rPr>
          <w:rFonts w:cs="Arial"/>
          <w:szCs w:val="16"/>
          <w:lang w:val="en-GB"/>
        </w:rPr>
        <w:t xml:space="preserve">Copyright © 2018, </w:t>
      </w:r>
      <w:r w:rsidRPr="007B3F2C">
        <w:rPr>
          <w:lang w:val="en-GB"/>
        </w:rPr>
        <w:t>China Europe International Business School</w:t>
      </w:r>
      <w:r w:rsidRPr="007B3F2C">
        <w:rPr>
          <w:rFonts w:cs="Arial"/>
          <w:szCs w:val="16"/>
          <w:lang w:val="en-GB"/>
        </w:rPr>
        <w:tab/>
      </w:r>
      <w:r w:rsidRPr="007B3F2C">
        <w:rPr>
          <w:lang w:val="en-GB"/>
        </w:rPr>
        <w:t>Version: 2018-06-</w:t>
      </w:r>
      <w:r w:rsidR="00DC04F6">
        <w:rPr>
          <w:lang w:val="en-GB"/>
        </w:rPr>
        <w:t>2</w:t>
      </w:r>
      <w:r w:rsidR="00C7780A">
        <w:rPr>
          <w:lang w:val="en-GB"/>
        </w:rPr>
        <w:t>2</w:t>
      </w:r>
    </w:p>
    <w:p w14:paraId="18573FD7" w14:textId="77777777" w:rsidR="00751E0B" w:rsidRPr="007B3F2C" w:rsidRDefault="00751E0B" w:rsidP="00751E0B">
      <w:pPr>
        <w:pStyle w:val="StyleCopyrightStatementAfter0ptBottomSinglesolidline1"/>
        <w:rPr>
          <w:rFonts w:ascii="Times New Roman" w:hAnsi="Times New Roman"/>
          <w:sz w:val="20"/>
          <w:lang w:val="en-GB"/>
        </w:rPr>
      </w:pPr>
    </w:p>
    <w:p w14:paraId="6638EB20" w14:textId="77777777" w:rsidR="004B632F" w:rsidRPr="007B3F2C" w:rsidRDefault="004B632F" w:rsidP="004B632F">
      <w:pPr>
        <w:pStyle w:val="StyleCopyrightStatementAfter0ptBottomSinglesolidline1"/>
        <w:rPr>
          <w:rFonts w:ascii="Times New Roman" w:hAnsi="Times New Roman"/>
          <w:sz w:val="20"/>
          <w:lang w:val="en-GB"/>
        </w:rPr>
      </w:pPr>
    </w:p>
    <w:p w14:paraId="601009C3" w14:textId="777BB7BA" w:rsidR="00933262" w:rsidRPr="007B3F2C" w:rsidRDefault="00933262" w:rsidP="00187A10">
      <w:pPr>
        <w:pStyle w:val="BodyTextMain"/>
        <w:rPr>
          <w:spacing w:val="-4"/>
          <w:lang w:val="en-GB" w:eastAsia="zh-CN"/>
        </w:rPr>
      </w:pPr>
      <w:r w:rsidRPr="007B3F2C">
        <w:rPr>
          <w:spacing w:val="-4"/>
          <w:lang w:val="en-GB"/>
        </w:rPr>
        <w:t xml:space="preserve">At the end of December 2015, </w:t>
      </w:r>
      <w:r w:rsidRPr="007B3F2C">
        <w:rPr>
          <w:spacing w:val="-4"/>
          <w:lang w:val="en-GB" w:eastAsia="zh-CN"/>
        </w:rPr>
        <w:t>a supervisory policy</w:t>
      </w:r>
      <w:r w:rsidR="00513136" w:rsidRPr="007B3F2C">
        <w:rPr>
          <w:spacing w:val="-4"/>
          <w:lang w:val="en-GB" w:eastAsia="zh-CN"/>
        </w:rPr>
        <w:t>—</w:t>
      </w:r>
      <w:r w:rsidRPr="007B3F2C">
        <w:rPr>
          <w:spacing w:val="-4"/>
          <w:lang w:val="en-GB"/>
        </w:rPr>
        <w:t>Interim Measures for Managing the Business of P2P Lending Agencies (Draft Interim Measures</w:t>
      </w:r>
      <w:r w:rsidR="00513136" w:rsidRPr="007B3F2C">
        <w:rPr>
          <w:spacing w:val="-4"/>
          <w:lang w:val="en-GB"/>
        </w:rPr>
        <w:t>)—</w:t>
      </w:r>
      <w:r w:rsidRPr="007B3F2C">
        <w:rPr>
          <w:spacing w:val="-4"/>
          <w:lang w:val="en-GB" w:eastAsia="zh-CN"/>
        </w:rPr>
        <w:t>was</w:t>
      </w:r>
      <w:r w:rsidRPr="007B3F2C">
        <w:rPr>
          <w:spacing w:val="-4"/>
          <w:lang w:val="en-GB"/>
        </w:rPr>
        <w:t xml:space="preserve"> issued by the </w:t>
      </w:r>
      <w:r w:rsidR="00FF1F55" w:rsidRPr="007B3F2C">
        <w:rPr>
          <w:rFonts w:eastAsiaTheme="minorEastAsia"/>
          <w:spacing w:val="-4"/>
          <w:lang w:val="en-GB" w:eastAsia="zh-CN"/>
        </w:rPr>
        <w:t xml:space="preserve">Chinese </w:t>
      </w:r>
      <w:r w:rsidRPr="007B3F2C">
        <w:rPr>
          <w:spacing w:val="-4"/>
          <w:lang w:val="en-GB"/>
        </w:rPr>
        <w:t>government</w:t>
      </w:r>
      <w:r w:rsidR="00087524" w:rsidRPr="007B3F2C">
        <w:rPr>
          <w:spacing w:val="-4"/>
          <w:lang w:val="en-GB" w:eastAsia="zh-CN"/>
        </w:rPr>
        <w:t>. It</w:t>
      </w:r>
      <w:r w:rsidRPr="007B3F2C">
        <w:rPr>
          <w:spacing w:val="-4"/>
          <w:lang w:val="en-GB" w:eastAsia="zh-CN"/>
        </w:rPr>
        <w:t xml:space="preserve"> </w:t>
      </w:r>
      <w:r w:rsidRPr="007B3F2C">
        <w:rPr>
          <w:spacing w:val="-4"/>
          <w:lang w:val="en-GB"/>
        </w:rPr>
        <w:t>stipulate</w:t>
      </w:r>
      <w:r w:rsidRPr="007B3F2C">
        <w:rPr>
          <w:spacing w:val="-4"/>
          <w:lang w:val="en-GB" w:eastAsia="zh-CN"/>
        </w:rPr>
        <w:t>d</w:t>
      </w:r>
      <w:r w:rsidRPr="007B3F2C">
        <w:rPr>
          <w:spacing w:val="-4"/>
          <w:lang w:val="en-GB"/>
        </w:rPr>
        <w:t xml:space="preserve"> various regulations for </w:t>
      </w:r>
      <w:r w:rsidR="00032397">
        <w:rPr>
          <w:spacing w:val="-4"/>
          <w:lang w:val="en-GB"/>
        </w:rPr>
        <w:t>peer-to-peer (</w:t>
      </w:r>
      <w:r w:rsidRPr="007B3F2C">
        <w:rPr>
          <w:spacing w:val="-4"/>
          <w:lang w:val="en-GB"/>
        </w:rPr>
        <w:t>P2P</w:t>
      </w:r>
      <w:r w:rsidR="00032397">
        <w:rPr>
          <w:spacing w:val="-4"/>
          <w:lang w:val="en-GB"/>
        </w:rPr>
        <w:t>)</w:t>
      </w:r>
      <w:r w:rsidR="00032397" w:rsidRPr="007B3F2C">
        <w:rPr>
          <w:rStyle w:val="FootnoteReference"/>
          <w:lang w:val="en-GB"/>
        </w:rPr>
        <w:footnoteReference w:id="1"/>
      </w:r>
      <w:r w:rsidRPr="007B3F2C">
        <w:rPr>
          <w:spacing w:val="-4"/>
          <w:lang w:val="en-GB"/>
        </w:rPr>
        <w:t xml:space="preserve"> businesses and </w:t>
      </w:r>
      <w:r w:rsidRPr="007B3F2C">
        <w:rPr>
          <w:spacing w:val="-4"/>
          <w:lang w:val="en-GB" w:eastAsia="zh-CN"/>
        </w:rPr>
        <w:t>required P2P platforms to rectify their businesses accordingly within 18 months. As to this policy, an industry insider said, “</w:t>
      </w:r>
      <w:r w:rsidRPr="007B3F2C">
        <w:rPr>
          <w:spacing w:val="-4"/>
          <w:lang w:val="en-GB"/>
        </w:rPr>
        <w:t>Regulations will be tightened on the P2P industry in 2016, creating a difficult environment for industry players, especially small</w:t>
      </w:r>
      <w:r w:rsidR="00DC04F6">
        <w:rPr>
          <w:spacing w:val="-4"/>
          <w:lang w:val="en-GB"/>
        </w:rPr>
        <w:t>-</w:t>
      </w:r>
      <w:r w:rsidRPr="007B3F2C">
        <w:rPr>
          <w:spacing w:val="-4"/>
          <w:lang w:val="en-GB"/>
        </w:rPr>
        <w:t xml:space="preserve"> and medium-sized </w:t>
      </w:r>
      <w:r w:rsidRPr="007B3F2C">
        <w:rPr>
          <w:spacing w:val="-4"/>
          <w:lang w:val="en-GB" w:eastAsia="zh-CN"/>
        </w:rPr>
        <w:t>lending</w:t>
      </w:r>
      <w:r w:rsidRPr="007B3F2C">
        <w:rPr>
          <w:spacing w:val="-4"/>
          <w:lang w:val="en-GB"/>
        </w:rPr>
        <w:t xml:space="preserve"> platforms.</w:t>
      </w:r>
      <w:r w:rsidRPr="007B3F2C">
        <w:rPr>
          <w:spacing w:val="-4"/>
          <w:lang w:val="en-GB" w:eastAsia="zh-CN"/>
        </w:rPr>
        <w:t>”</w:t>
      </w:r>
      <w:r w:rsidRPr="007B3F2C">
        <w:rPr>
          <w:rStyle w:val="FootnoteReference"/>
          <w:spacing w:val="-4"/>
          <w:sz w:val="20"/>
          <w:lang w:val="en-GB"/>
        </w:rPr>
        <w:t xml:space="preserve"> </w:t>
      </w:r>
      <w:r w:rsidR="000C0365" w:rsidRPr="007B3F2C">
        <w:rPr>
          <w:spacing w:val="-4"/>
          <w:lang w:val="en-GB" w:eastAsia="zh-CN"/>
        </w:rPr>
        <w:t>A</w:t>
      </w:r>
      <w:r w:rsidRPr="007B3F2C">
        <w:rPr>
          <w:spacing w:val="-4"/>
          <w:lang w:val="en-GB" w:eastAsia="zh-CN"/>
        </w:rPr>
        <w:t xml:space="preserve"> </w:t>
      </w:r>
      <w:r w:rsidRPr="007B3F2C">
        <w:rPr>
          <w:spacing w:val="-4"/>
          <w:lang w:val="en-GB"/>
        </w:rPr>
        <w:t xml:space="preserve">professor at Peking University noted with alarm, </w:t>
      </w:r>
      <w:r w:rsidRPr="007B3F2C">
        <w:rPr>
          <w:spacing w:val="-4"/>
          <w:lang w:val="en-GB" w:eastAsia="zh-CN"/>
        </w:rPr>
        <w:t>“</w:t>
      </w:r>
      <w:r w:rsidRPr="007B3F2C">
        <w:rPr>
          <w:spacing w:val="-4"/>
          <w:lang w:val="en-GB"/>
        </w:rPr>
        <w:t>If the rules of the Draft Interim Measures were strictly implemented, 70</w:t>
      </w:r>
      <w:r w:rsidRPr="007B3F2C">
        <w:rPr>
          <w:spacing w:val="-4"/>
          <w:lang w:val="en-GB" w:eastAsia="zh-CN"/>
        </w:rPr>
        <w:t xml:space="preserve"> per cent</w:t>
      </w:r>
      <w:r w:rsidRPr="007B3F2C">
        <w:rPr>
          <w:spacing w:val="-4"/>
          <w:lang w:val="en-GB"/>
        </w:rPr>
        <w:t xml:space="preserve"> of P2P platforms would not survive.</w:t>
      </w:r>
      <w:r w:rsidRPr="007B3F2C">
        <w:rPr>
          <w:spacing w:val="-4"/>
          <w:lang w:val="en-GB" w:eastAsia="zh-CN"/>
        </w:rPr>
        <w:t>”</w:t>
      </w:r>
      <w:r w:rsidRPr="007B3F2C">
        <w:rPr>
          <w:spacing w:val="-4"/>
          <w:lang w:val="en-GB"/>
        </w:rPr>
        <w:t xml:space="preserve"> </w:t>
      </w:r>
      <w:r w:rsidR="00526261" w:rsidRPr="007B3F2C">
        <w:rPr>
          <w:spacing w:val="-4"/>
          <w:lang w:val="en-GB"/>
        </w:rPr>
        <w:t xml:space="preserve">Some industry professionals were </w:t>
      </w:r>
      <w:r w:rsidRPr="007B3F2C">
        <w:rPr>
          <w:spacing w:val="-4"/>
          <w:lang w:val="en-GB" w:eastAsia="zh-CN"/>
        </w:rPr>
        <w:t>even less optimistic</w:t>
      </w:r>
      <w:r w:rsidR="00526261" w:rsidRPr="007B3F2C">
        <w:rPr>
          <w:spacing w:val="-4"/>
          <w:lang w:val="en-GB" w:eastAsia="zh-CN"/>
        </w:rPr>
        <w:t>. One</w:t>
      </w:r>
      <w:r w:rsidRPr="007B3F2C">
        <w:rPr>
          <w:spacing w:val="-4"/>
          <w:lang w:val="en-GB" w:eastAsia="zh-CN"/>
        </w:rPr>
        <w:t xml:space="preserve"> </w:t>
      </w:r>
      <w:r w:rsidR="00FF1F55" w:rsidRPr="007B3F2C">
        <w:rPr>
          <w:rFonts w:eastAsiaTheme="minorEastAsia"/>
          <w:spacing w:val="-4"/>
          <w:lang w:val="en-GB" w:eastAsia="zh-CN"/>
        </w:rPr>
        <w:t xml:space="preserve">prediction </w:t>
      </w:r>
      <w:r w:rsidRPr="007B3F2C">
        <w:rPr>
          <w:spacing w:val="-4"/>
          <w:lang w:val="en-GB" w:eastAsia="zh-CN"/>
        </w:rPr>
        <w:t>was</w:t>
      </w:r>
      <w:r w:rsidR="00526261" w:rsidRPr="007B3F2C">
        <w:rPr>
          <w:spacing w:val="-4"/>
          <w:lang w:val="en-GB" w:eastAsia="zh-CN"/>
        </w:rPr>
        <w:t xml:space="preserve"> that</w:t>
      </w:r>
      <w:r w:rsidRPr="007B3F2C">
        <w:rPr>
          <w:spacing w:val="-4"/>
          <w:lang w:val="en-GB" w:eastAsia="zh-CN"/>
        </w:rPr>
        <w:t>,</w:t>
      </w:r>
      <w:r w:rsidRPr="007B3F2C">
        <w:rPr>
          <w:spacing w:val="-4"/>
          <w:lang w:val="en-GB"/>
        </w:rPr>
        <w:t xml:space="preserve"> </w:t>
      </w:r>
      <w:r w:rsidRPr="007B3F2C">
        <w:rPr>
          <w:spacing w:val="-4"/>
          <w:lang w:val="en-GB" w:eastAsia="zh-CN"/>
        </w:rPr>
        <w:t>“</w:t>
      </w:r>
      <w:r w:rsidR="00526261" w:rsidRPr="007B3F2C">
        <w:rPr>
          <w:spacing w:val="-4"/>
          <w:lang w:val="en-GB" w:eastAsia="zh-CN"/>
        </w:rPr>
        <w:t>o</w:t>
      </w:r>
      <w:r w:rsidRPr="007B3F2C">
        <w:rPr>
          <w:spacing w:val="-4"/>
          <w:lang w:val="en-GB"/>
        </w:rPr>
        <w:t>nly 10</w:t>
      </w:r>
      <w:r w:rsidRPr="007B3F2C">
        <w:rPr>
          <w:spacing w:val="-4"/>
          <w:lang w:val="en-GB" w:eastAsia="zh-CN"/>
        </w:rPr>
        <w:t xml:space="preserve"> per cent</w:t>
      </w:r>
      <w:r w:rsidRPr="007B3F2C">
        <w:rPr>
          <w:spacing w:val="-4"/>
          <w:lang w:val="en-GB"/>
        </w:rPr>
        <w:t xml:space="preserve"> of P2P platforms will survive after the 18-month rectification period.</w:t>
      </w:r>
      <w:r w:rsidRPr="007B3F2C">
        <w:rPr>
          <w:spacing w:val="-4"/>
          <w:lang w:val="en-GB" w:eastAsia="zh-CN"/>
        </w:rPr>
        <w:t>”</w:t>
      </w:r>
      <w:r w:rsidRPr="007B3F2C">
        <w:rPr>
          <w:rStyle w:val="FootnoteReference"/>
          <w:spacing w:val="-4"/>
          <w:sz w:val="20"/>
          <w:lang w:val="en-GB"/>
        </w:rPr>
        <w:footnoteReference w:id="2"/>
      </w:r>
    </w:p>
    <w:p w14:paraId="625370EE" w14:textId="77777777" w:rsidR="00933262" w:rsidRPr="007B3F2C" w:rsidRDefault="00933262" w:rsidP="00187A10">
      <w:pPr>
        <w:pStyle w:val="BodyTextMain"/>
        <w:rPr>
          <w:spacing w:val="-4"/>
          <w:sz w:val="20"/>
          <w:lang w:val="en-GB"/>
        </w:rPr>
      </w:pPr>
    </w:p>
    <w:p w14:paraId="3620344D" w14:textId="59EEAE36" w:rsidR="00933262" w:rsidRPr="007B3F2C" w:rsidRDefault="00856EAA" w:rsidP="00187A10">
      <w:pPr>
        <w:pStyle w:val="BodyTextMain"/>
        <w:rPr>
          <w:spacing w:val="-4"/>
          <w:lang w:val="en-GB" w:eastAsia="zh-CN"/>
        </w:rPr>
      </w:pPr>
      <w:r w:rsidRPr="007B3F2C">
        <w:rPr>
          <w:lang w:val="en-GB"/>
        </w:rPr>
        <w:t xml:space="preserve">One day in April 2016, a group of young </w:t>
      </w:r>
      <w:r w:rsidRPr="007B3F2C">
        <w:rPr>
          <w:lang w:val="en-GB" w:eastAsia="zh-CN"/>
        </w:rPr>
        <w:t xml:space="preserve">people </w:t>
      </w:r>
      <w:r w:rsidRPr="007B3F2C">
        <w:rPr>
          <w:lang w:val="en-GB"/>
        </w:rPr>
        <w:t xml:space="preserve">in their </w:t>
      </w:r>
      <w:r w:rsidR="000130CB">
        <w:rPr>
          <w:lang w:val="en-GB"/>
        </w:rPr>
        <w:t>20</w:t>
      </w:r>
      <w:r w:rsidRPr="007B3F2C">
        <w:rPr>
          <w:lang w:val="en-GB"/>
        </w:rPr>
        <w:t xml:space="preserve">s and </w:t>
      </w:r>
      <w:r w:rsidR="000130CB">
        <w:rPr>
          <w:lang w:val="en-GB"/>
        </w:rPr>
        <w:t>30</w:t>
      </w:r>
      <w:r w:rsidR="000130CB" w:rsidRPr="007B3F2C">
        <w:rPr>
          <w:lang w:val="en-GB"/>
        </w:rPr>
        <w:t xml:space="preserve">s </w:t>
      </w:r>
      <w:r w:rsidRPr="007B3F2C">
        <w:rPr>
          <w:lang w:val="en-GB"/>
        </w:rPr>
        <w:t xml:space="preserve">were having a </w:t>
      </w:r>
      <w:r w:rsidRPr="007B3F2C">
        <w:rPr>
          <w:rFonts w:eastAsiaTheme="minorEastAsia"/>
          <w:lang w:val="en-GB" w:eastAsia="zh-CN"/>
        </w:rPr>
        <w:t>heated</w:t>
      </w:r>
      <w:r w:rsidRPr="007B3F2C">
        <w:rPr>
          <w:lang w:val="en-GB"/>
        </w:rPr>
        <w:t xml:space="preserve"> discussion in a business-school class. </w:t>
      </w:r>
      <w:r w:rsidRPr="007B3F2C">
        <w:rPr>
          <w:lang w:val="en-GB" w:eastAsia="zh-CN"/>
        </w:rPr>
        <w:t xml:space="preserve">These </w:t>
      </w:r>
      <w:r w:rsidRPr="007B3F2C">
        <w:rPr>
          <w:rFonts w:eastAsiaTheme="minorEastAsia"/>
          <w:lang w:val="en-GB" w:eastAsia="zh-CN"/>
        </w:rPr>
        <w:t>students</w:t>
      </w:r>
      <w:r w:rsidRPr="007B3F2C">
        <w:rPr>
          <w:lang w:val="en-GB" w:eastAsia="zh-CN"/>
        </w:rPr>
        <w:t xml:space="preserve"> were </w:t>
      </w:r>
      <w:r w:rsidRPr="007B3F2C">
        <w:rPr>
          <w:lang w:val="en-GB"/>
        </w:rPr>
        <w:t>middle and senior manage</w:t>
      </w:r>
      <w:r w:rsidRPr="007B3F2C">
        <w:rPr>
          <w:lang w:val="en-GB" w:eastAsia="zh-CN"/>
        </w:rPr>
        <w:t>rs</w:t>
      </w:r>
      <w:r w:rsidRPr="007B3F2C">
        <w:rPr>
          <w:lang w:val="en-GB"/>
        </w:rPr>
        <w:t xml:space="preserve"> of Beijing Jieyue United Information Consulting Co., Ltd. (Jieyue)</w:t>
      </w:r>
      <w:r w:rsidRPr="007B3F2C">
        <w:rPr>
          <w:lang w:val="en-GB" w:eastAsia="zh-CN"/>
        </w:rPr>
        <w:t>.</w:t>
      </w:r>
      <w:r w:rsidRPr="007B3F2C">
        <w:rPr>
          <w:lang w:val="en-GB"/>
        </w:rPr>
        <w:t xml:space="preserve"> Jieyue </w:t>
      </w:r>
      <w:r w:rsidRPr="007B3F2C">
        <w:rPr>
          <w:lang w:val="en-GB" w:eastAsia="zh-CN"/>
        </w:rPr>
        <w:t>was</w:t>
      </w:r>
      <w:r w:rsidRPr="007B3F2C">
        <w:rPr>
          <w:lang w:val="en-GB"/>
        </w:rPr>
        <w:t xml:space="preserve"> a P2P </w:t>
      </w:r>
      <w:r w:rsidRPr="007B3F2C">
        <w:rPr>
          <w:lang w:val="en-GB" w:eastAsia="zh-CN"/>
        </w:rPr>
        <w:t xml:space="preserve">lending </w:t>
      </w:r>
      <w:r w:rsidRPr="007B3F2C">
        <w:rPr>
          <w:lang w:val="en-GB"/>
        </w:rPr>
        <w:t xml:space="preserve">platform with a three-year history. </w:t>
      </w:r>
      <w:r w:rsidR="00933262" w:rsidRPr="007B3F2C">
        <w:rPr>
          <w:spacing w:val="-4"/>
          <w:lang w:val="en-GB" w:eastAsia="zh-CN"/>
        </w:rPr>
        <w:t xml:space="preserve">Confronted with such </w:t>
      </w:r>
      <w:r w:rsidR="002A2927" w:rsidRPr="007B3F2C">
        <w:rPr>
          <w:spacing w:val="-4"/>
          <w:lang w:val="en-GB" w:eastAsia="zh-CN"/>
        </w:rPr>
        <w:t xml:space="preserve">a </w:t>
      </w:r>
      <w:r w:rsidR="00933262" w:rsidRPr="007B3F2C">
        <w:rPr>
          <w:spacing w:val="-4"/>
          <w:lang w:val="en-GB" w:eastAsia="zh-CN"/>
        </w:rPr>
        <w:t>hard time in the industry,</w:t>
      </w:r>
      <w:r w:rsidR="00933262" w:rsidRPr="007B3F2C">
        <w:rPr>
          <w:spacing w:val="-4"/>
          <w:lang w:val="en-GB"/>
        </w:rPr>
        <w:t xml:space="preserve"> Jieyue</w:t>
      </w:r>
      <w:r w:rsidR="00933262" w:rsidRPr="007B3F2C">
        <w:rPr>
          <w:spacing w:val="-4"/>
          <w:lang w:val="en-GB" w:eastAsia="zh-CN"/>
        </w:rPr>
        <w:t xml:space="preserve"> managers in the class wondered if Jieyue should </w:t>
      </w:r>
      <w:r w:rsidR="00087524" w:rsidRPr="007B3F2C">
        <w:rPr>
          <w:spacing w:val="-4"/>
          <w:lang w:val="en-GB" w:eastAsia="zh-CN"/>
        </w:rPr>
        <w:t xml:space="preserve">strictly </w:t>
      </w:r>
      <w:r w:rsidR="00933262" w:rsidRPr="007B3F2C">
        <w:rPr>
          <w:spacing w:val="-4"/>
          <w:lang w:val="en-GB" w:eastAsia="zh-CN"/>
        </w:rPr>
        <w:t xml:space="preserve">amend its business according to the </w:t>
      </w:r>
      <w:r w:rsidR="00933262" w:rsidRPr="007B3F2C">
        <w:rPr>
          <w:spacing w:val="-4"/>
          <w:lang w:val="en-GB"/>
        </w:rPr>
        <w:t>Draft Interim Measures</w:t>
      </w:r>
      <w:r w:rsidR="000C0365" w:rsidRPr="007B3F2C">
        <w:rPr>
          <w:spacing w:val="-4"/>
          <w:lang w:val="en-GB" w:eastAsia="zh-CN"/>
        </w:rPr>
        <w:t xml:space="preserve">. </w:t>
      </w:r>
      <w:r w:rsidR="00933262" w:rsidRPr="007B3F2C">
        <w:rPr>
          <w:color w:val="000000" w:themeColor="text1"/>
          <w:spacing w:val="-4"/>
          <w:lang w:val="en-GB"/>
        </w:rPr>
        <w:t xml:space="preserve">The Draft Interim Measures </w:t>
      </w:r>
      <w:r w:rsidR="00933262" w:rsidRPr="007B3F2C">
        <w:rPr>
          <w:color w:val="000000" w:themeColor="text1"/>
          <w:spacing w:val="-4"/>
          <w:lang w:val="en-GB" w:eastAsia="zh-CN"/>
        </w:rPr>
        <w:t xml:space="preserve">stated that </w:t>
      </w:r>
      <w:r w:rsidR="00933262" w:rsidRPr="007B3F2C">
        <w:rPr>
          <w:color w:val="000000" w:themeColor="text1"/>
          <w:spacing w:val="-4"/>
          <w:lang w:val="en-GB"/>
        </w:rPr>
        <w:t xml:space="preserve">P2P companies should not </w:t>
      </w:r>
      <w:r w:rsidR="00933262" w:rsidRPr="007B3F2C">
        <w:rPr>
          <w:color w:val="000000" w:themeColor="text1"/>
          <w:spacing w:val="-4"/>
          <w:lang w:val="en-GB" w:eastAsia="zh-CN"/>
        </w:rPr>
        <w:t>open</w:t>
      </w:r>
      <w:r w:rsidR="00933262" w:rsidRPr="007B3F2C">
        <w:rPr>
          <w:color w:val="000000" w:themeColor="text1"/>
          <w:spacing w:val="-4"/>
          <w:lang w:val="en-GB"/>
        </w:rPr>
        <w:t xml:space="preserve"> </w:t>
      </w:r>
      <w:r w:rsidR="00933262" w:rsidRPr="007B3F2C">
        <w:rPr>
          <w:color w:val="000000" w:themeColor="text1"/>
          <w:spacing w:val="-4"/>
          <w:lang w:val="en-GB" w:eastAsia="zh-CN"/>
        </w:rPr>
        <w:t>retail</w:t>
      </w:r>
      <w:r w:rsidR="00933262" w:rsidRPr="007B3F2C">
        <w:rPr>
          <w:color w:val="000000" w:themeColor="text1"/>
          <w:spacing w:val="-4"/>
          <w:lang w:val="en-GB"/>
        </w:rPr>
        <w:t xml:space="preserve"> stores</w:t>
      </w:r>
      <w:r w:rsidR="00933262" w:rsidRPr="007B3F2C">
        <w:rPr>
          <w:color w:val="000000" w:themeColor="text1"/>
          <w:spacing w:val="-4"/>
          <w:lang w:val="en-GB" w:eastAsia="zh-CN"/>
        </w:rPr>
        <w:t xml:space="preserve"> to sell financial products</w:t>
      </w:r>
      <w:r w:rsidR="00526261" w:rsidRPr="007B3F2C">
        <w:rPr>
          <w:color w:val="000000" w:themeColor="text1"/>
          <w:spacing w:val="-4"/>
          <w:lang w:val="en-GB" w:eastAsia="zh-CN"/>
        </w:rPr>
        <w:t>,</w:t>
      </w:r>
      <w:r w:rsidR="00933262" w:rsidRPr="007B3F2C">
        <w:rPr>
          <w:color w:val="000000" w:themeColor="text1"/>
          <w:spacing w:val="-4"/>
          <w:lang w:val="en-GB" w:eastAsia="zh-CN"/>
        </w:rPr>
        <w:t xml:space="preserve"> s</w:t>
      </w:r>
      <w:r w:rsidR="00933262" w:rsidRPr="007B3F2C">
        <w:rPr>
          <w:color w:val="000000" w:themeColor="text1"/>
          <w:spacing w:val="-4"/>
          <w:lang w:val="en-GB"/>
        </w:rPr>
        <w:t>o what should Jieyue do with its stores?</w:t>
      </w:r>
      <w:r w:rsidR="00087524" w:rsidRPr="007B3F2C">
        <w:rPr>
          <w:color w:val="000000" w:themeColor="text1"/>
          <w:spacing w:val="-4"/>
          <w:lang w:val="en-GB"/>
        </w:rPr>
        <w:t xml:space="preserve"> </w:t>
      </w:r>
    </w:p>
    <w:p w14:paraId="0C833FA6" w14:textId="77777777" w:rsidR="00933262" w:rsidRPr="007B3F2C" w:rsidRDefault="00933262" w:rsidP="00187A10">
      <w:pPr>
        <w:pStyle w:val="BodyTextMain"/>
        <w:rPr>
          <w:spacing w:val="-4"/>
          <w:sz w:val="20"/>
          <w:lang w:val="en-GB"/>
        </w:rPr>
      </w:pPr>
    </w:p>
    <w:p w14:paraId="222D7655" w14:textId="77777777" w:rsidR="00933262" w:rsidRPr="007B3F2C" w:rsidRDefault="00933262" w:rsidP="00187A10">
      <w:pPr>
        <w:pStyle w:val="BodyTextMain"/>
        <w:rPr>
          <w:spacing w:val="-4"/>
          <w:sz w:val="20"/>
          <w:lang w:val="en-GB"/>
        </w:rPr>
      </w:pPr>
    </w:p>
    <w:p w14:paraId="4521691B" w14:textId="349E22BD" w:rsidR="00933262" w:rsidRPr="007B3F2C" w:rsidRDefault="00933262" w:rsidP="00856EAA">
      <w:pPr>
        <w:pStyle w:val="Casehead1"/>
        <w:keepNext/>
        <w:rPr>
          <w:lang w:val="en-GB"/>
        </w:rPr>
      </w:pPr>
      <w:r w:rsidRPr="007B3F2C">
        <w:rPr>
          <w:lang w:val="en-GB"/>
        </w:rPr>
        <w:t>China</w:t>
      </w:r>
      <w:r w:rsidRPr="007B3F2C">
        <w:rPr>
          <w:lang w:val="en-GB" w:eastAsia="zh-CN"/>
        </w:rPr>
        <w:t>’</w:t>
      </w:r>
      <w:r w:rsidRPr="007B3F2C">
        <w:rPr>
          <w:lang w:val="en-GB"/>
        </w:rPr>
        <w:t>s P</w:t>
      </w:r>
      <w:r w:rsidR="00032397">
        <w:rPr>
          <w:lang w:val="en-GB"/>
        </w:rPr>
        <w:t>eer-to-</w:t>
      </w:r>
      <w:r w:rsidRPr="007B3F2C">
        <w:rPr>
          <w:lang w:val="en-GB"/>
        </w:rPr>
        <w:t>P</w:t>
      </w:r>
      <w:r w:rsidR="00032397">
        <w:rPr>
          <w:lang w:val="en-GB"/>
        </w:rPr>
        <w:t>eer</w:t>
      </w:r>
      <w:r w:rsidRPr="007B3F2C">
        <w:rPr>
          <w:lang w:val="en-GB"/>
        </w:rPr>
        <w:t xml:space="preserve"> Industry</w:t>
      </w:r>
    </w:p>
    <w:p w14:paraId="2DC9FC90" w14:textId="77777777" w:rsidR="00933262" w:rsidRPr="007B3F2C" w:rsidRDefault="00933262" w:rsidP="00856EAA">
      <w:pPr>
        <w:pStyle w:val="BodyTextMain"/>
        <w:keepNext/>
        <w:rPr>
          <w:sz w:val="20"/>
          <w:lang w:val="en-GB"/>
        </w:rPr>
      </w:pPr>
    </w:p>
    <w:p w14:paraId="38EAEC4A" w14:textId="77777777" w:rsidR="00933262" w:rsidRPr="007B3F2C" w:rsidRDefault="00933262" w:rsidP="00856EAA">
      <w:pPr>
        <w:pStyle w:val="Casehead2"/>
        <w:keepNext/>
        <w:rPr>
          <w:lang w:val="en-GB"/>
        </w:rPr>
      </w:pPr>
      <w:r w:rsidRPr="007B3F2C">
        <w:rPr>
          <w:lang w:val="en-GB"/>
        </w:rPr>
        <w:t xml:space="preserve">Market </w:t>
      </w:r>
    </w:p>
    <w:p w14:paraId="2777B3C4" w14:textId="77777777" w:rsidR="00933262" w:rsidRPr="007B3F2C" w:rsidRDefault="00933262" w:rsidP="00856EAA">
      <w:pPr>
        <w:pStyle w:val="BodyTextMain"/>
        <w:keepNext/>
        <w:rPr>
          <w:sz w:val="20"/>
          <w:lang w:val="en-GB"/>
        </w:rPr>
      </w:pPr>
    </w:p>
    <w:p w14:paraId="36383AB9" w14:textId="39D42BAB" w:rsidR="00933262" w:rsidRPr="007B3F2C" w:rsidRDefault="00933262" w:rsidP="00856EAA">
      <w:pPr>
        <w:pStyle w:val="BodyTextMain"/>
        <w:keepNext/>
        <w:rPr>
          <w:spacing w:val="-4"/>
          <w:lang w:val="en-GB"/>
        </w:rPr>
      </w:pPr>
      <w:r w:rsidRPr="007B3F2C">
        <w:rPr>
          <w:spacing w:val="-4"/>
          <w:lang w:val="en-GB"/>
        </w:rPr>
        <w:t xml:space="preserve">Jieyue was founded on June 18, 2013. Its growth coincided with the high-speed development of China’s P2P market. P2P transaction volumes increased from </w:t>
      </w:r>
      <w:r w:rsidR="009907AD" w:rsidRPr="007B3F2C">
        <w:rPr>
          <w:spacing w:val="-4"/>
          <w:lang w:val="en-GB"/>
        </w:rPr>
        <w:t>¥</w:t>
      </w:r>
      <w:r w:rsidRPr="007B3F2C">
        <w:rPr>
          <w:spacing w:val="-4"/>
          <w:lang w:val="en-GB"/>
        </w:rPr>
        <w:t>22.8 billion</w:t>
      </w:r>
      <w:r w:rsidR="00526261" w:rsidRPr="007B3F2C">
        <w:rPr>
          <w:rStyle w:val="FootnoteReference"/>
          <w:spacing w:val="-4"/>
          <w:lang w:val="en-GB"/>
        </w:rPr>
        <w:footnoteReference w:id="3"/>
      </w:r>
      <w:r w:rsidRPr="007B3F2C">
        <w:rPr>
          <w:spacing w:val="-4"/>
          <w:lang w:val="en-GB"/>
        </w:rPr>
        <w:t xml:space="preserve"> in 2012</w:t>
      </w:r>
      <w:r w:rsidR="00526261" w:rsidRPr="007B3F2C">
        <w:rPr>
          <w:spacing w:val="-4"/>
          <w:lang w:val="en-GB"/>
        </w:rPr>
        <w:t xml:space="preserve"> </w:t>
      </w:r>
      <w:r w:rsidRPr="007B3F2C">
        <w:rPr>
          <w:spacing w:val="-4"/>
          <w:lang w:val="en-GB"/>
        </w:rPr>
        <w:t xml:space="preserve">to </w:t>
      </w:r>
      <w:r w:rsidR="009907AD" w:rsidRPr="007B3F2C">
        <w:rPr>
          <w:spacing w:val="-4"/>
          <w:lang w:val="en-GB"/>
        </w:rPr>
        <w:t>¥</w:t>
      </w:r>
      <w:r w:rsidRPr="007B3F2C">
        <w:rPr>
          <w:spacing w:val="-4"/>
          <w:lang w:val="en-GB"/>
        </w:rPr>
        <w:t>982.3 billion</w:t>
      </w:r>
      <w:r w:rsidR="00856EAA" w:rsidRPr="007B3F2C">
        <w:rPr>
          <w:spacing w:val="-4"/>
          <w:lang w:val="en-GB"/>
        </w:rPr>
        <w:t xml:space="preserve"> </w:t>
      </w:r>
      <w:r w:rsidRPr="007B3F2C">
        <w:rPr>
          <w:spacing w:val="-4"/>
          <w:lang w:val="en-GB"/>
        </w:rPr>
        <w:t>by the end of 2015 (</w:t>
      </w:r>
      <w:r w:rsidR="002A2927" w:rsidRPr="007B3F2C">
        <w:rPr>
          <w:spacing w:val="-4"/>
          <w:lang w:val="en-GB"/>
        </w:rPr>
        <w:t xml:space="preserve">see </w:t>
      </w:r>
      <w:r w:rsidRPr="007B3F2C">
        <w:rPr>
          <w:spacing w:val="-4"/>
          <w:lang w:val="en-GB"/>
        </w:rPr>
        <w:t>Exhibit 1). Yet</w:t>
      </w:r>
      <w:r w:rsidR="00CA471C">
        <w:rPr>
          <w:spacing w:val="-4"/>
          <w:lang w:val="en-GB"/>
        </w:rPr>
        <w:t>,</w:t>
      </w:r>
      <w:r w:rsidRPr="007B3F2C">
        <w:rPr>
          <w:spacing w:val="-4"/>
          <w:lang w:val="en-GB"/>
        </w:rPr>
        <w:t xml:space="preserve"> in the first quarter of 2016, P2P volumes suffered a month-on-month decrease. Insiders believed </w:t>
      </w:r>
      <w:r w:rsidRPr="007B3F2C">
        <w:rPr>
          <w:spacing w:val="-4"/>
          <w:lang w:val="en-GB"/>
        </w:rPr>
        <w:lastRenderedPageBreak/>
        <w:t xml:space="preserve">the decrease was caused by the industry’s transition. </w:t>
      </w:r>
      <w:r w:rsidR="005F59A2" w:rsidRPr="007B3F2C">
        <w:rPr>
          <w:spacing w:val="-4"/>
          <w:lang w:val="en-GB"/>
        </w:rPr>
        <w:t>A</w:t>
      </w:r>
      <w:r w:rsidRPr="007B3F2C">
        <w:rPr>
          <w:spacing w:val="-4"/>
          <w:lang w:val="en-GB"/>
        </w:rPr>
        <w:t xml:space="preserve">s the regulatory policies were gradually implemented, some platforms withdrew or were forced out of the market and most platforms had to rectify compliance issues, affecting their business operations. </w:t>
      </w:r>
      <w:r w:rsidR="00856EAA" w:rsidRPr="007B3F2C">
        <w:rPr>
          <w:spacing w:val="-4"/>
          <w:lang w:val="en-GB"/>
        </w:rPr>
        <w:t>I</w:t>
      </w:r>
      <w:r w:rsidR="00025E68" w:rsidRPr="007B3F2C">
        <w:rPr>
          <w:rFonts w:eastAsiaTheme="minorEastAsia"/>
          <w:spacing w:val="-4"/>
          <w:lang w:val="en-GB" w:eastAsia="zh-CN"/>
        </w:rPr>
        <w:t>n the first quarter of 2016, more than 300 P2P platforms had debt problems,</w:t>
      </w:r>
      <w:r w:rsidR="00856EAA" w:rsidRPr="007B3F2C">
        <w:rPr>
          <w:rFonts w:eastAsiaTheme="minorEastAsia"/>
          <w:spacing w:val="-4"/>
          <w:lang w:val="en-GB" w:eastAsia="zh-CN"/>
        </w:rPr>
        <w:t xml:space="preserve"> </w:t>
      </w:r>
      <w:r w:rsidR="00025E68" w:rsidRPr="007B3F2C">
        <w:rPr>
          <w:rFonts w:eastAsiaTheme="minorEastAsia"/>
          <w:spacing w:val="-4"/>
          <w:lang w:val="en-GB" w:eastAsia="zh-CN"/>
        </w:rPr>
        <w:t xml:space="preserve">which </w:t>
      </w:r>
      <w:r w:rsidRPr="007B3F2C">
        <w:rPr>
          <w:spacing w:val="-4"/>
          <w:lang w:val="en-GB"/>
        </w:rPr>
        <w:t>had reduced consumer confidence in P2P platforms to a certain extent.</w:t>
      </w:r>
      <w:r w:rsidRPr="007B3F2C">
        <w:rPr>
          <w:rStyle w:val="FootnoteReference"/>
          <w:spacing w:val="-4"/>
          <w:lang w:val="en-GB"/>
        </w:rPr>
        <w:footnoteReference w:id="4"/>
      </w:r>
    </w:p>
    <w:p w14:paraId="2631A0DA" w14:textId="77777777" w:rsidR="00933262" w:rsidRPr="007B3F2C" w:rsidRDefault="00933262" w:rsidP="00187A10">
      <w:pPr>
        <w:pStyle w:val="BodyTextMain"/>
        <w:rPr>
          <w:spacing w:val="-2"/>
          <w:sz w:val="20"/>
          <w:lang w:val="en-GB"/>
        </w:rPr>
      </w:pPr>
    </w:p>
    <w:p w14:paraId="58F49646" w14:textId="16AB2A7A" w:rsidR="00933262" w:rsidRPr="007B3F2C" w:rsidRDefault="00933262" w:rsidP="00187A10">
      <w:pPr>
        <w:pStyle w:val="BodyTextMain"/>
        <w:rPr>
          <w:lang w:val="en-GB" w:eastAsia="zh-CN"/>
        </w:rPr>
      </w:pPr>
      <w:r w:rsidRPr="007B3F2C">
        <w:rPr>
          <w:lang w:val="en-GB"/>
        </w:rPr>
        <w:t>CreditEase</w:t>
      </w:r>
      <w:r w:rsidRPr="007B3F2C">
        <w:rPr>
          <w:lang w:val="en-GB" w:eastAsia="zh-CN"/>
        </w:rPr>
        <w:t xml:space="preserve">, </w:t>
      </w:r>
      <w:r w:rsidRPr="007B3F2C">
        <w:rPr>
          <w:lang w:val="en-GB"/>
        </w:rPr>
        <w:t xml:space="preserve">the </w:t>
      </w:r>
      <w:r w:rsidRPr="007B3F2C">
        <w:rPr>
          <w:lang w:val="en-GB" w:eastAsia="zh-CN"/>
        </w:rPr>
        <w:t xml:space="preserve">first </w:t>
      </w:r>
      <w:r w:rsidR="002D0D96" w:rsidRPr="007B3F2C">
        <w:rPr>
          <w:lang w:val="en-GB" w:eastAsia="zh-CN"/>
        </w:rPr>
        <w:t xml:space="preserve">Chinese </w:t>
      </w:r>
      <w:r w:rsidRPr="007B3F2C">
        <w:rPr>
          <w:lang w:val="en-GB"/>
        </w:rPr>
        <w:t xml:space="preserve">P2P </w:t>
      </w:r>
      <w:r w:rsidRPr="007B3F2C">
        <w:rPr>
          <w:lang w:val="en-GB" w:eastAsia="zh-CN"/>
        </w:rPr>
        <w:t>lending platform, was founded</w:t>
      </w:r>
      <w:r w:rsidRPr="007B3F2C">
        <w:rPr>
          <w:lang w:val="en-GB"/>
        </w:rPr>
        <w:t xml:space="preserve"> in 2006</w:t>
      </w:r>
      <w:r w:rsidRPr="007B3F2C">
        <w:rPr>
          <w:lang w:val="en-GB" w:eastAsia="zh-CN"/>
        </w:rPr>
        <w:t xml:space="preserve"> when </w:t>
      </w:r>
      <w:r w:rsidR="00856EAA" w:rsidRPr="007B3F2C">
        <w:rPr>
          <w:lang w:val="en-GB" w:eastAsia="zh-CN"/>
        </w:rPr>
        <w:t>small</w:t>
      </w:r>
      <w:r w:rsidRPr="007B3F2C">
        <w:rPr>
          <w:lang w:val="en-GB" w:eastAsia="zh-CN"/>
        </w:rPr>
        <w:t xml:space="preserve"> and micro</w:t>
      </w:r>
      <w:r w:rsidR="00856EAA" w:rsidRPr="007B3F2C">
        <w:rPr>
          <w:lang w:val="en-GB" w:eastAsia="zh-CN"/>
        </w:rPr>
        <w:t xml:space="preserve"> e</w:t>
      </w:r>
      <w:r w:rsidRPr="007B3F2C">
        <w:rPr>
          <w:lang w:val="en-GB" w:eastAsia="zh-CN"/>
        </w:rPr>
        <w:t xml:space="preserve">nterprises </w:t>
      </w:r>
      <w:r w:rsidR="0059140F" w:rsidRPr="007B3F2C">
        <w:rPr>
          <w:lang w:val="en-GB" w:eastAsia="zh-CN"/>
        </w:rPr>
        <w:t xml:space="preserve">faced </w:t>
      </w:r>
      <w:r w:rsidRPr="007B3F2C">
        <w:rPr>
          <w:lang w:val="en-GB" w:eastAsia="zh-CN"/>
        </w:rPr>
        <w:t>three difficulties in getting loans. First, the high interest rates of private lenders made financing too expensive for small and micro</w:t>
      </w:r>
      <w:r w:rsidR="00856EAA" w:rsidRPr="007B3F2C">
        <w:rPr>
          <w:lang w:val="en-GB" w:eastAsia="zh-CN"/>
        </w:rPr>
        <w:t xml:space="preserve"> </w:t>
      </w:r>
      <w:r w:rsidRPr="007B3F2C">
        <w:rPr>
          <w:lang w:val="en-GB" w:eastAsia="zh-CN"/>
        </w:rPr>
        <w:t xml:space="preserve">enterprises; second, </w:t>
      </w:r>
      <w:r w:rsidR="0059140F" w:rsidRPr="007B3F2C">
        <w:rPr>
          <w:lang w:val="en-GB" w:eastAsia="zh-CN"/>
        </w:rPr>
        <w:t xml:space="preserve">the </w:t>
      </w:r>
      <w:r w:rsidRPr="007B3F2C">
        <w:rPr>
          <w:lang w:val="en-GB" w:eastAsia="zh-CN"/>
        </w:rPr>
        <w:t xml:space="preserve">information asymmetry of private lending led to high </w:t>
      </w:r>
      <w:r w:rsidR="009907AD" w:rsidRPr="007B3F2C">
        <w:rPr>
          <w:lang w:val="en-GB" w:eastAsia="zh-CN"/>
        </w:rPr>
        <w:t>bad</w:t>
      </w:r>
      <w:r w:rsidR="005F59A2" w:rsidRPr="007B3F2C">
        <w:rPr>
          <w:lang w:val="en-GB" w:eastAsia="zh-CN"/>
        </w:rPr>
        <w:t xml:space="preserve"> </w:t>
      </w:r>
      <w:r w:rsidRPr="007B3F2C">
        <w:rPr>
          <w:lang w:val="en-GB" w:eastAsia="zh-CN"/>
        </w:rPr>
        <w:t xml:space="preserve">loan ratios; </w:t>
      </w:r>
      <w:r w:rsidR="005F59A2" w:rsidRPr="007B3F2C">
        <w:rPr>
          <w:lang w:val="en-GB" w:eastAsia="zh-CN"/>
        </w:rPr>
        <w:t xml:space="preserve">and </w:t>
      </w:r>
      <w:r w:rsidRPr="007B3F2C">
        <w:rPr>
          <w:lang w:val="en-GB" w:eastAsia="zh-CN"/>
        </w:rPr>
        <w:t xml:space="preserve">third, small and micro enterprises were often rejected by banks </w:t>
      </w:r>
      <w:r w:rsidR="005F59A2" w:rsidRPr="007B3F2C">
        <w:rPr>
          <w:lang w:val="en-GB" w:eastAsia="zh-CN"/>
        </w:rPr>
        <w:t xml:space="preserve">that </w:t>
      </w:r>
      <w:r w:rsidRPr="007B3F2C">
        <w:rPr>
          <w:lang w:val="en-GB" w:eastAsia="zh-CN"/>
        </w:rPr>
        <w:t>set high lending thresholds.</w:t>
      </w:r>
    </w:p>
    <w:p w14:paraId="3A35D56B" w14:textId="77777777" w:rsidR="00933262" w:rsidRPr="007B3F2C" w:rsidRDefault="00933262" w:rsidP="00187A10">
      <w:pPr>
        <w:pStyle w:val="BodyTextMain"/>
        <w:rPr>
          <w:sz w:val="20"/>
          <w:lang w:val="en-GB"/>
        </w:rPr>
      </w:pPr>
    </w:p>
    <w:p w14:paraId="3E49497B" w14:textId="1406BDF6" w:rsidR="00933262" w:rsidRPr="007B3F2C" w:rsidRDefault="00933262" w:rsidP="00187A10">
      <w:pPr>
        <w:pStyle w:val="BodyTextMain"/>
        <w:rPr>
          <w:spacing w:val="-2"/>
          <w:lang w:val="en-GB"/>
        </w:rPr>
      </w:pPr>
      <w:r w:rsidRPr="007B3F2C">
        <w:rPr>
          <w:spacing w:val="-2"/>
          <w:lang w:val="en-GB" w:eastAsia="zh-CN"/>
        </w:rPr>
        <w:t>Although</w:t>
      </w:r>
      <w:r w:rsidRPr="007B3F2C">
        <w:rPr>
          <w:spacing w:val="-2"/>
          <w:lang w:val="en-GB"/>
        </w:rPr>
        <w:t xml:space="preserve"> </w:t>
      </w:r>
      <w:r w:rsidRPr="007B3F2C">
        <w:rPr>
          <w:spacing w:val="-2"/>
          <w:lang w:val="en-GB" w:eastAsia="zh-CN"/>
        </w:rPr>
        <w:t xml:space="preserve">there were so many financing demands in </w:t>
      </w:r>
      <w:r w:rsidRPr="007B3F2C">
        <w:rPr>
          <w:spacing w:val="-2"/>
          <w:lang w:val="en-GB"/>
        </w:rPr>
        <w:t xml:space="preserve">the market, P2P companies were </w:t>
      </w:r>
      <w:r w:rsidRPr="007B3F2C">
        <w:rPr>
          <w:spacing w:val="-2"/>
          <w:lang w:val="en-GB" w:eastAsia="zh-CN"/>
        </w:rPr>
        <w:t xml:space="preserve">still </w:t>
      </w:r>
      <w:r w:rsidRPr="007B3F2C">
        <w:rPr>
          <w:spacing w:val="-2"/>
          <w:lang w:val="en-GB"/>
        </w:rPr>
        <w:t xml:space="preserve">not </w:t>
      </w:r>
      <w:r w:rsidRPr="007B3F2C">
        <w:rPr>
          <w:spacing w:val="-2"/>
          <w:lang w:val="en-GB" w:eastAsia="zh-CN"/>
        </w:rPr>
        <w:t xml:space="preserve">admitted by </w:t>
      </w:r>
      <w:r w:rsidR="0059140F" w:rsidRPr="007B3F2C">
        <w:rPr>
          <w:spacing w:val="-2"/>
          <w:lang w:val="en-GB" w:eastAsia="zh-CN"/>
        </w:rPr>
        <w:t xml:space="preserve">the </w:t>
      </w:r>
      <w:r w:rsidRPr="007B3F2C">
        <w:rPr>
          <w:spacing w:val="-2"/>
          <w:lang w:val="en-GB" w:eastAsia="zh-CN"/>
        </w:rPr>
        <w:t>government</w:t>
      </w:r>
      <w:r w:rsidRPr="007B3F2C">
        <w:rPr>
          <w:spacing w:val="-2"/>
          <w:lang w:val="en-GB"/>
        </w:rPr>
        <w:t>. That</w:t>
      </w:r>
      <w:r w:rsidRPr="007B3F2C">
        <w:rPr>
          <w:spacing w:val="-2"/>
          <w:lang w:val="en-GB" w:eastAsia="zh-CN"/>
        </w:rPr>
        <w:t xml:space="preserve"> was</w:t>
      </w:r>
      <w:r w:rsidRPr="007B3F2C">
        <w:rPr>
          <w:spacing w:val="-2"/>
          <w:lang w:val="en-GB"/>
        </w:rPr>
        <w:t xml:space="preserve"> why the P2P industry developed rather slowly in China from 2007 to 2012. In 2012, </w:t>
      </w:r>
      <w:r w:rsidRPr="007B3F2C">
        <w:rPr>
          <w:spacing w:val="-2"/>
          <w:lang w:val="en-GB" w:eastAsia="zh-CN"/>
        </w:rPr>
        <w:t xml:space="preserve">with the setting up of </w:t>
      </w:r>
      <w:r w:rsidRPr="007B3F2C">
        <w:rPr>
          <w:spacing w:val="-2"/>
          <w:lang w:val="en-GB"/>
        </w:rPr>
        <w:t>a financial reform pilot zone</w:t>
      </w:r>
      <w:r w:rsidRPr="007B3F2C">
        <w:rPr>
          <w:spacing w:val="-2"/>
          <w:lang w:val="en-GB" w:eastAsia="zh-CN"/>
        </w:rPr>
        <w:t xml:space="preserve"> in Wenzhou</w:t>
      </w:r>
      <w:r w:rsidRPr="007B3F2C">
        <w:rPr>
          <w:spacing w:val="-2"/>
          <w:lang w:val="en-GB"/>
        </w:rPr>
        <w:t xml:space="preserve">, a positive signal to the </w:t>
      </w:r>
      <w:r w:rsidR="0059140F" w:rsidRPr="007B3F2C">
        <w:rPr>
          <w:spacing w:val="-2"/>
          <w:lang w:val="en-GB" w:eastAsia="zh-CN"/>
        </w:rPr>
        <w:t>Internet</w:t>
      </w:r>
      <w:r w:rsidRPr="007B3F2C">
        <w:rPr>
          <w:spacing w:val="-2"/>
          <w:lang w:val="en-GB" w:eastAsia="zh-CN"/>
        </w:rPr>
        <w:t xml:space="preserve">-based finance </w:t>
      </w:r>
      <w:r w:rsidRPr="007B3F2C">
        <w:rPr>
          <w:spacing w:val="-2"/>
          <w:lang w:val="en-GB"/>
        </w:rPr>
        <w:t>market</w:t>
      </w:r>
      <w:r w:rsidRPr="007B3F2C">
        <w:rPr>
          <w:spacing w:val="-2"/>
          <w:lang w:val="en-GB" w:eastAsia="zh-CN"/>
        </w:rPr>
        <w:t xml:space="preserve"> was </w:t>
      </w:r>
      <w:r w:rsidR="0059140F" w:rsidRPr="007B3F2C">
        <w:rPr>
          <w:spacing w:val="-2"/>
          <w:lang w:val="en-GB" w:eastAsia="zh-CN"/>
        </w:rPr>
        <w:t xml:space="preserve">sent </w:t>
      </w:r>
      <w:r w:rsidRPr="007B3F2C">
        <w:rPr>
          <w:spacing w:val="-2"/>
          <w:lang w:val="en-GB" w:eastAsia="zh-CN"/>
        </w:rPr>
        <w:t>out</w:t>
      </w:r>
      <w:r w:rsidRPr="007B3F2C">
        <w:rPr>
          <w:spacing w:val="-2"/>
          <w:lang w:val="en-GB"/>
        </w:rPr>
        <w:t>. In 2013, Yu</w:t>
      </w:r>
      <w:r w:rsidRPr="007B3F2C">
        <w:rPr>
          <w:spacing w:val="-2"/>
          <w:lang w:val="en-GB" w:eastAsia="zh-CN"/>
        </w:rPr>
        <w:t>’</w:t>
      </w:r>
      <w:r w:rsidRPr="007B3F2C">
        <w:rPr>
          <w:spacing w:val="-2"/>
          <w:lang w:val="en-GB"/>
        </w:rPr>
        <w:t xml:space="preserve">ebao </w:t>
      </w:r>
      <w:r w:rsidRPr="007B3F2C">
        <w:rPr>
          <w:spacing w:val="-2"/>
          <w:lang w:val="en-GB" w:eastAsia="zh-CN"/>
        </w:rPr>
        <w:t xml:space="preserve">appeared on the market, </w:t>
      </w:r>
      <w:r w:rsidR="0059140F" w:rsidRPr="007B3F2C">
        <w:rPr>
          <w:spacing w:val="-2"/>
          <w:lang w:val="en-GB" w:eastAsia="zh-CN"/>
        </w:rPr>
        <w:t>and thus</w:t>
      </w:r>
      <w:r w:rsidR="0059140F" w:rsidRPr="007B3F2C">
        <w:rPr>
          <w:spacing w:val="-2"/>
          <w:lang w:val="en-GB"/>
        </w:rPr>
        <w:t xml:space="preserve"> </w:t>
      </w:r>
      <w:r w:rsidRPr="007B3F2C">
        <w:rPr>
          <w:spacing w:val="-2"/>
          <w:lang w:val="en-GB"/>
        </w:rPr>
        <w:t xml:space="preserve">Internet finance became a hot topic. Internet giants such as </w:t>
      </w:r>
      <w:r w:rsidR="00A40465">
        <w:rPr>
          <w:spacing w:val="-2"/>
          <w:lang w:val="en-GB"/>
        </w:rPr>
        <w:t xml:space="preserve">Baidu, Inc., (Baidu), </w:t>
      </w:r>
      <w:r w:rsidRPr="007B3F2C">
        <w:rPr>
          <w:spacing w:val="-2"/>
          <w:lang w:val="en-GB"/>
        </w:rPr>
        <w:t>Alibaba</w:t>
      </w:r>
      <w:r w:rsidR="00DC04F6">
        <w:rPr>
          <w:spacing w:val="-2"/>
          <w:lang w:val="en-GB"/>
        </w:rPr>
        <w:t xml:space="preserve"> Group Holdings Limited (Alibaba)</w:t>
      </w:r>
      <w:r w:rsidRPr="007B3F2C">
        <w:rPr>
          <w:spacing w:val="-2"/>
          <w:lang w:val="en-GB"/>
        </w:rPr>
        <w:t>, Tencent</w:t>
      </w:r>
      <w:r w:rsidR="00DC04F6">
        <w:rPr>
          <w:spacing w:val="-2"/>
          <w:lang w:val="en-GB"/>
        </w:rPr>
        <w:t xml:space="preserve"> Holdings Limited (Tencent)</w:t>
      </w:r>
      <w:r w:rsidR="00A40465">
        <w:rPr>
          <w:spacing w:val="-2"/>
          <w:lang w:val="en-GB"/>
        </w:rPr>
        <w:t>, known collectively as The BATS, b</w:t>
      </w:r>
      <w:r w:rsidRPr="007B3F2C">
        <w:rPr>
          <w:spacing w:val="-2"/>
          <w:lang w:val="en-GB"/>
        </w:rPr>
        <w:t>egan seizing market share in the banking and security fields. After that, P2P lending gr</w:t>
      </w:r>
      <w:r w:rsidR="009907AD" w:rsidRPr="007B3F2C">
        <w:rPr>
          <w:spacing w:val="-2"/>
          <w:lang w:val="en-GB"/>
        </w:rPr>
        <w:t>e</w:t>
      </w:r>
      <w:r w:rsidRPr="007B3F2C">
        <w:rPr>
          <w:spacing w:val="-2"/>
          <w:lang w:val="en-GB"/>
        </w:rPr>
        <w:t xml:space="preserve">w exponentially. </w:t>
      </w:r>
      <w:r w:rsidRPr="007B3F2C">
        <w:rPr>
          <w:spacing w:val="-2"/>
          <w:lang w:val="en-GB" w:eastAsia="zh-CN"/>
        </w:rPr>
        <w:t>The</w:t>
      </w:r>
      <w:r w:rsidRPr="007B3F2C">
        <w:rPr>
          <w:spacing w:val="-2"/>
          <w:lang w:val="en-GB"/>
        </w:rPr>
        <w:t xml:space="preserve"> market entrants included Internet companies and private lenders with offline lending experience. As a result, the number of industry players increased from 148 in 2012 to 2,595 by the end of 2015 (</w:t>
      </w:r>
      <w:r w:rsidR="0059140F" w:rsidRPr="007B3F2C">
        <w:rPr>
          <w:spacing w:val="-2"/>
          <w:lang w:val="en-GB" w:eastAsia="zh-CN"/>
        </w:rPr>
        <w:t>s</w:t>
      </w:r>
      <w:r w:rsidR="0059140F" w:rsidRPr="007B3F2C">
        <w:rPr>
          <w:spacing w:val="-2"/>
          <w:lang w:val="en-GB"/>
        </w:rPr>
        <w:t xml:space="preserve">ee </w:t>
      </w:r>
      <w:r w:rsidRPr="007B3F2C">
        <w:rPr>
          <w:spacing w:val="-2"/>
          <w:lang w:val="en-GB"/>
        </w:rPr>
        <w:t>Exhibit 2)</w:t>
      </w:r>
      <w:r w:rsidR="0059140F" w:rsidRPr="007B3F2C">
        <w:rPr>
          <w:spacing w:val="-2"/>
          <w:lang w:val="en-GB"/>
        </w:rPr>
        <w:t>.</w:t>
      </w:r>
      <w:r w:rsidRPr="007B3F2C">
        <w:rPr>
          <w:spacing w:val="-2"/>
          <w:lang w:val="en-GB"/>
        </w:rPr>
        <w:t xml:space="preserve"> The annual consolidated income rate grew from 18.9 per cent in 2012 to 21.25 per cent in 2013, and then fell to 13.2 per cent in 2015.</w:t>
      </w:r>
    </w:p>
    <w:p w14:paraId="1C94C4D5" w14:textId="77777777" w:rsidR="00933262" w:rsidRPr="007B3F2C" w:rsidRDefault="00933262" w:rsidP="00187A10">
      <w:pPr>
        <w:pStyle w:val="BodyTextMain"/>
        <w:rPr>
          <w:sz w:val="20"/>
          <w:lang w:val="en-GB" w:eastAsia="zh-CN"/>
        </w:rPr>
      </w:pPr>
    </w:p>
    <w:p w14:paraId="124FEE5B" w14:textId="002EFCE6" w:rsidR="00933262" w:rsidRPr="007B3F2C" w:rsidRDefault="00933262" w:rsidP="00187A10">
      <w:pPr>
        <w:pStyle w:val="BodyTextMain"/>
        <w:rPr>
          <w:lang w:val="en-GB"/>
        </w:rPr>
      </w:pPr>
      <w:r w:rsidRPr="007B3F2C">
        <w:rPr>
          <w:lang w:val="en-GB"/>
        </w:rPr>
        <w:t xml:space="preserve">As well as the increase in </w:t>
      </w:r>
      <w:r w:rsidRPr="007B3F2C">
        <w:rPr>
          <w:lang w:val="en-GB" w:eastAsia="zh-CN"/>
        </w:rPr>
        <w:t>lending companies</w:t>
      </w:r>
      <w:r w:rsidRPr="007B3F2C">
        <w:rPr>
          <w:lang w:val="en-GB"/>
        </w:rPr>
        <w:t>, the number of investors and borrowers also increased. In 2015, the number of investors and borrowers rose to 5.86 million and 2.85 million</w:t>
      </w:r>
      <w:r w:rsidR="0059140F" w:rsidRPr="007B3F2C">
        <w:rPr>
          <w:lang w:val="en-GB"/>
        </w:rPr>
        <w:t>,</w:t>
      </w:r>
      <w:r w:rsidRPr="007B3F2C">
        <w:rPr>
          <w:lang w:val="en-GB"/>
        </w:rPr>
        <w:t xml:space="preserve"> respectively, a year-on-year increase of 405 per cent and 352 per cent. By the end of 2015, the total loan balance </w:t>
      </w:r>
      <w:r w:rsidRPr="007B3F2C">
        <w:rPr>
          <w:lang w:val="en-GB" w:eastAsia="zh-CN"/>
        </w:rPr>
        <w:t>rose to</w:t>
      </w:r>
      <w:r w:rsidRPr="007B3F2C">
        <w:rPr>
          <w:lang w:val="en-GB"/>
        </w:rPr>
        <w:t xml:space="preserve"> </w:t>
      </w:r>
      <w:r w:rsidR="009907AD" w:rsidRPr="007B3F2C">
        <w:rPr>
          <w:lang w:val="en-GB"/>
        </w:rPr>
        <w:t>¥</w:t>
      </w:r>
      <w:r w:rsidRPr="007B3F2C">
        <w:rPr>
          <w:lang w:val="en-GB"/>
        </w:rPr>
        <w:t xml:space="preserve">439.461 billion, </w:t>
      </w:r>
      <w:r w:rsidR="00CA471C">
        <w:rPr>
          <w:lang w:val="en-GB"/>
        </w:rPr>
        <w:t xml:space="preserve">for </w:t>
      </w:r>
      <w:r w:rsidRPr="007B3F2C">
        <w:rPr>
          <w:lang w:val="en-GB"/>
        </w:rPr>
        <w:t>a year-on-year increase of 324 per cent.</w:t>
      </w:r>
    </w:p>
    <w:p w14:paraId="1F77DDC5" w14:textId="77777777" w:rsidR="00933262" w:rsidRPr="007B3F2C" w:rsidRDefault="00933262" w:rsidP="00187A10">
      <w:pPr>
        <w:pStyle w:val="BodyTextMain"/>
        <w:rPr>
          <w:sz w:val="20"/>
          <w:lang w:val="en-GB"/>
        </w:rPr>
      </w:pPr>
    </w:p>
    <w:p w14:paraId="548397B2" w14:textId="18BDBF63" w:rsidR="00933262" w:rsidRPr="007B3F2C" w:rsidRDefault="00933262" w:rsidP="00187A10">
      <w:pPr>
        <w:pStyle w:val="BodyTextMain"/>
        <w:rPr>
          <w:spacing w:val="-4"/>
          <w:lang w:val="en-GB"/>
        </w:rPr>
      </w:pPr>
      <w:r w:rsidRPr="007B3F2C">
        <w:rPr>
          <w:spacing w:val="-4"/>
          <w:lang w:val="en-GB"/>
        </w:rPr>
        <w:t xml:space="preserve">A large number of investors flooded into the P2P market because of limited investment channels in China. </w:t>
      </w:r>
      <w:r w:rsidRPr="007B3F2C">
        <w:rPr>
          <w:spacing w:val="-4"/>
          <w:lang w:val="en-GB" w:eastAsia="zh-CN"/>
        </w:rPr>
        <w:t>I</w:t>
      </w:r>
      <w:r w:rsidRPr="007B3F2C">
        <w:rPr>
          <w:spacing w:val="-4"/>
          <w:lang w:val="en-GB"/>
        </w:rPr>
        <w:t xml:space="preserve">nvestors had put their money into real estate, </w:t>
      </w:r>
      <w:r w:rsidR="00025E68" w:rsidRPr="007B3F2C">
        <w:rPr>
          <w:rFonts w:eastAsiaTheme="minorEastAsia"/>
          <w:spacing w:val="-4"/>
          <w:lang w:val="en-GB" w:eastAsia="zh-CN"/>
        </w:rPr>
        <w:t>stocks</w:t>
      </w:r>
      <w:r w:rsidRPr="007B3F2C">
        <w:rPr>
          <w:spacing w:val="-4"/>
          <w:lang w:val="en-GB"/>
        </w:rPr>
        <w:t xml:space="preserve">, gold, and banks. But in 2015, real estate, </w:t>
      </w:r>
      <w:r w:rsidR="00025E68" w:rsidRPr="007B3F2C">
        <w:rPr>
          <w:rFonts w:eastAsiaTheme="minorEastAsia"/>
          <w:spacing w:val="-4"/>
          <w:lang w:val="en-GB" w:eastAsia="zh-CN"/>
        </w:rPr>
        <w:t>stocks</w:t>
      </w:r>
      <w:r w:rsidR="00E004D2" w:rsidRPr="007B3F2C">
        <w:rPr>
          <w:spacing w:val="-4"/>
          <w:lang w:val="en-GB"/>
        </w:rPr>
        <w:t>,</w:t>
      </w:r>
      <w:r w:rsidRPr="007B3F2C">
        <w:rPr>
          <w:spacing w:val="-4"/>
          <w:lang w:val="en-GB"/>
        </w:rPr>
        <w:t xml:space="preserve"> and gold went from a bull market to a slump</w:t>
      </w:r>
      <w:r w:rsidR="00557DE8" w:rsidRPr="007B3F2C">
        <w:rPr>
          <w:spacing w:val="-4"/>
          <w:lang w:val="en-GB"/>
        </w:rPr>
        <w:t>,</w:t>
      </w:r>
      <w:r w:rsidRPr="007B3F2C">
        <w:rPr>
          <w:spacing w:val="-4"/>
          <w:lang w:val="en-GB"/>
        </w:rPr>
        <w:t xml:space="preserve"> and there was little money to be made in </w:t>
      </w:r>
      <w:r w:rsidR="00025E68" w:rsidRPr="007B3F2C">
        <w:rPr>
          <w:rFonts w:eastAsiaTheme="minorEastAsia"/>
          <w:spacing w:val="-4"/>
          <w:lang w:val="en-GB" w:eastAsia="zh-CN"/>
        </w:rPr>
        <w:t>these investment fields</w:t>
      </w:r>
      <w:r w:rsidRPr="007B3F2C">
        <w:rPr>
          <w:spacing w:val="-4"/>
          <w:lang w:val="en-GB"/>
        </w:rPr>
        <w:t xml:space="preserve">. At the same time, </w:t>
      </w:r>
      <w:r w:rsidR="00E004D2" w:rsidRPr="007B3F2C">
        <w:rPr>
          <w:spacing w:val="-4"/>
          <w:lang w:val="en-GB"/>
        </w:rPr>
        <w:t xml:space="preserve">the </w:t>
      </w:r>
      <w:r w:rsidRPr="007B3F2C">
        <w:rPr>
          <w:spacing w:val="-4"/>
          <w:lang w:val="en-GB"/>
        </w:rPr>
        <w:t>People</w:t>
      </w:r>
      <w:r w:rsidRPr="007B3F2C">
        <w:rPr>
          <w:spacing w:val="-4"/>
          <w:lang w:val="en-GB" w:eastAsia="zh-CN"/>
        </w:rPr>
        <w:t>’</w:t>
      </w:r>
      <w:r w:rsidRPr="007B3F2C">
        <w:rPr>
          <w:spacing w:val="-4"/>
          <w:lang w:val="en-GB"/>
        </w:rPr>
        <w:t>s Bank of China (PBOC) had been reducing interest rates and the bank deposit reserve ratio since 2014</w:t>
      </w:r>
      <w:r w:rsidRPr="007B3F2C">
        <w:rPr>
          <w:spacing w:val="-4"/>
          <w:lang w:val="en-GB" w:eastAsia="zh-CN"/>
        </w:rPr>
        <w:t>, which</w:t>
      </w:r>
      <w:r w:rsidRPr="007B3F2C">
        <w:rPr>
          <w:spacing w:val="-4"/>
          <w:lang w:val="en-GB"/>
        </w:rPr>
        <w:t xml:space="preserve"> led to a direct decrease in the profitability of bank wealth management products, and this was compounded by a devaluation of the </w:t>
      </w:r>
      <w:r w:rsidR="00CD0199" w:rsidRPr="007B3F2C">
        <w:rPr>
          <w:spacing w:val="-4"/>
          <w:lang w:val="en-GB"/>
        </w:rPr>
        <w:t>renminbi</w:t>
      </w:r>
      <w:r w:rsidRPr="007B3F2C">
        <w:rPr>
          <w:spacing w:val="-4"/>
          <w:lang w:val="en-GB"/>
        </w:rPr>
        <w:t xml:space="preserve">. </w:t>
      </w:r>
      <w:r w:rsidR="00E004D2" w:rsidRPr="007B3F2C">
        <w:rPr>
          <w:spacing w:val="-4"/>
          <w:lang w:val="en-GB"/>
        </w:rPr>
        <w:t xml:space="preserve">Thus, </w:t>
      </w:r>
      <w:r w:rsidRPr="007B3F2C">
        <w:rPr>
          <w:spacing w:val="-4"/>
          <w:lang w:val="en-GB"/>
        </w:rPr>
        <w:t xml:space="preserve">investors </w:t>
      </w:r>
      <w:r w:rsidRPr="007B3F2C">
        <w:rPr>
          <w:spacing w:val="-4"/>
          <w:lang w:val="en-GB" w:eastAsia="zh-CN"/>
        </w:rPr>
        <w:t xml:space="preserve">had to </w:t>
      </w:r>
      <w:r w:rsidRPr="007B3F2C">
        <w:rPr>
          <w:spacing w:val="-4"/>
          <w:lang w:val="en-GB"/>
        </w:rPr>
        <w:t xml:space="preserve">turn to P2P lending, an investment channel with greater potential returns. But P2P investors soon found this to be an unstable sector, as the number of platforms </w:t>
      </w:r>
      <w:r w:rsidR="00557DE8" w:rsidRPr="007B3F2C">
        <w:rPr>
          <w:rFonts w:eastAsiaTheme="minorEastAsia"/>
          <w:spacing w:val="-4"/>
          <w:lang w:val="en-GB" w:eastAsia="zh-CN"/>
        </w:rPr>
        <w:t>with</w:t>
      </w:r>
      <w:r w:rsidR="009D5B31" w:rsidRPr="007B3F2C">
        <w:rPr>
          <w:rFonts w:eastAsiaTheme="minorEastAsia"/>
          <w:spacing w:val="-4"/>
          <w:lang w:val="en-GB" w:eastAsia="zh-CN"/>
        </w:rPr>
        <w:t xml:space="preserve"> debt problems </w:t>
      </w:r>
      <w:r w:rsidRPr="007B3F2C">
        <w:rPr>
          <w:spacing w:val="-4"/>
          <w:lang w:val="en-GB"/>
        </w:rPr>
        <w:t xml:space="preserve">increased from </w:t>
      </w:r>
      <w:r w:rsidR="00E004D2" w:rsidRPr="007B3F2C">
        <w:rPr>
          <w:spacing w:val="-4"/>
          <w:lang w:val="en-GB"/>
        </w:rPr>
        <w:t xml:space="preserve">six </w:t>
      </w:r>
      <w:r w:rsidRPr="007B3F2C">
        <w:rPr>
          <w:spacing w:val="-4"/>
          <w:lang w:val="en-GB"/>
        </w:rPr>
        <w:t>in 2012 to 896 in 2015</w:t>
      </w:r>
      <w:r w:rsidR="00557DE8" w:rsidRPr="007B3F2C">
        <w:rPr>
          <w:spacing w:val="-4"/>
          <w:lang w:val="en-GB"/>
        </w:rPr>
        <w:t>.</w:t>
      </w:r>
      <w:r w:rsidR="00557DE8" w:rsidRPr="007B3F2C">
        <w:rPr>
          <w:rStyle w:val="FootnoteReference"/>
          <w:spacing w:val="-4"/>
          <w:lang w:val="en-GB"/>
        </w:rPr>
        <w:footnoteReference w:id="5"/>
      </w:r>
    </w:p>
    <w:p w14:paraId="575F6C4B" w14:textId="77777777" w:rsidR="00933262" w:rsidRPr="007B3F2C" w:rsidRDefault="00933262" w:rsidP="00187A10">
      <w:pPr>
        <w:pStyle w:val="BodyTextMain"/>
        <w:rPr>
          <w:sz w:val="20"/>
          <w:lang w:val="en-GB"/>
        </w:rPr>
      </w:pPr>
    </w:p>
    <w:p w14:paraId="02CA50EB" w14:textId="77777777" w:rsidR="00933262" w:rsidRPr="007B3F2C" w:rsidRDefault="00933262" w:rsidP="00187A10">
      <w:pPr>
        <w:pStyle w:val="BodyTextMain"/>
        <w:rPr>
          <w:sz w:val="20"/>
          <w:lang w:val="en-GB"/>
        </w:rPr>
      </w:pPr>
    </w:p>
    <w:p w14:paraId="268EE86B" w14:textId="77777777" w:rsidR="00933262" w:rsidRPr="007B3F2C" w:rsidRDefault="00933262" w:rsidP="00187A10">
      <w:pPr>
        <w:pStyle w:val="Casehead2"/>
        <w:rPr>
          <w:lang w:val="en-GB" w:eastAsia="zh-CN"/>
        </w:rPr>
      </w:pPr>
      <w:r w:rsidRPr="007B3F2C">
        <w:rPr>
          <w:lang w:val="en-GB"/>
        </w:rPr>
        <w:t>Polic</w:t>
      </w:r>
      <w:r w:rsidRPr="007B3F2C">
        <w:rPr>
          <w:lang w:val="en-GB" w:eastAsia="zh-CN"/>
        </w:rPr>
        <w:t>ies</w:t>
      </w:r>
    </w:p>
    <w:p w14:paraId="53770852" w14:textId="77777777" w:rsidR="00933262" w:rsidRPr="007B3F2C" w:rsidRDefault="00933262" w:rsidP="00187A10">
      <w:pPr>
        <w:pStyle w:val="BodyTextMain"/>
        <w:rPr>
          <w:sz w:val="20"/>
          <w:lang w:val="en-GB"/>
        </w:rPr>
      </w:pPr>
    </w:p>
    <w:p w14:paraId="18870C28" w14:textId="31A76D53" w:rsidR="00933262" w:rsidRPr="007B3F2C" w:rsidRDefault="00933262" w:rsidP="00187A10">
      <w:pPr>
        <w:pStyle w:val="BodyTextMain"/>
        <w:rPr>
          <w:lang w:val="en-GB"/>
        </w:rPr>
      </w:pPr>
      <w:r w:rsidRPr="007B3F2C">
        <w:rPr>
          <w:lang w:val="en-GB"/>
        </w:rPr>
        <w:t xml:space="preserve">Before July 2015, the development of the P2P industry was </w:t>
      </w:r>
      <w:r w:rsidR="00CA471C">
        <w:rPr>
          <w:lang w:val="en-GB"/>
        </w:rPr>
        <w:t>completely</w:t>
      </w:r>
      <w:r w:rsidRPr="007B3F2C">
        <w:rPr>
          <w:lang w:val="en-GB"/>
        </w:rPr>
        <w:t xml:space="preserve"> unregulated. Then</w:t>
      </w:r>
      <w:r w:rsidR="00CA471C">
        <w:rPr>
          <w:lang w:val="en-GB"/>
        </w:rPr>
        <w:t>,</w:t>
      </w:r>
      <w:r w:rsidRPr="007B3F2C">
        <w:rPr>
          <w:lang w:val="en-GB"/>
        </w:rPr>
        <w:t xml:space="preserve"> from July to December, six new legal standards were introduced to define the P2P business scope and regulate the operation of P2P platforms</w:t>
      </w:r>
      <w:r w:rsidR="00557DE8" w:rsidRPr="007B3F2C">
        <w:rPr>
          <w:lang w:val="en-GB"/>
        </w:rPr>
        <w:t xml:space="preserve"> (</w:t>
      </w:r>
      <w:r w:rsidR="00557DE8" w:rsidRPr="007B3F2C">
        <w:rPr>
          <w:lang w:val="en-GB" w:eastAsia="zh-CN"/>
        </w:rPr>
        <w:t>s</w:t>
      </w:r>
      <w:r w:rsidR="00557DE8" w:rsidRPr="007B3F2C">
        <w:rPr>
          <w:lang w:val="en-GB"/>
        </w:rPr>
        <w:t xml:space="preserve">ee Exhibit </w:t>
      </w:r>
      <w:r w:rsidR="00557DE8" w:rsidRPr="007B3F2C">
        <w:rPr>
          <w:lang w:val="en-GB" w:eastAsia="zh-CN"/>
        </w:rPr>
        <w:t>3</w:t>
      </w:r>
      <w:r w:rsidR="00557DE8" w:rsidRPr="007B3F2C">
        <w:rPr>
          <w:lang w:val="en-GB"/>
        </w:rPr>
        <w:t>)</w:t>
      </w:r>
      <w:r w:rsidRPr="007B3F2C">
        <w:rPr>
          <w:lang w:val="en-GB"/>
        </w:rPr>
        <w:t>.</w:t>
      </w:r>
    </w:p>
    <w:p w14:paraId="0FEA1042" w14:textId="77777777" w:rsidR="00933262" w:rsidRPr="007B3F2C" w:rsidRDefault="00933262" w:rsidP="00187A10">
      <w:pPr>
        <w:pStyle w:val="BodyTextMain"/>
        <w:rPr>
          <w:sz w:val="20"/>
          <w:lang w:val="en-GB"/>
        </w:rPr>
      </w:pPr>
    </w:p>
    <w:p w14:paraId="217E7085" w14:textId="7F19D99F" w:rsidR="00933262" w:rsidRPr="007B3F2C" w:rsidRDefault="00933262" w:rsidP="00187A10">
      <w:pPr>
        <w:pStyle w:val="BodyTextMain"/>
        <w:rPr>
          <w:spacing w:val="-2"/>
          <w:lang w:val="en-GB"/>
        </w:rPr>
      </w:pPr>
      <w:r w:rsidRPr="007B3F2C">
        <w:rPr>
          <w:spacing w:val="-2"/>
          <w:lang w:val="en-GB"/>
        </w:rPr>
        <w:t>In fact, before these policies were issued, the Internet finance industry, including P2P lending, had already caught the government</w:t>
      </w:r>
      <w:r w:rsidRPr="007B3F2C">
        <w:rPr>
          <w:spacing w:val="-2"/>
          <w:lang w:val="en-GB" w:eastAsia="zh-CN"/>
        </w:rPr>
        <w:t>’</w:t>
      </w:r>
      <w:r w:rsidRPr="007B3F2C">
        <w:rPr>
          <w:spacing w:val="-2"/>
          <w:lang w:val="en-GB"/>
        </w:rPr>
        <w:t xml:space="preserve">s attention. On January </w:t>
      </w:r>
      <w:r w:rsidR="00E004D2" w:rsidRPr="007B3F2C">
        <w:rPr>
          <w:spacing w:val="-2"/>
          <w:lang w:val="en-GB"/>
        </w:rPr>
        <w:t xml:space="preserve">4, </w:t>
      </w:r>
      <w:r w:rsidRPr="007B3F2C">
        <w:rPr>
          <w:spacing w:val="-2"/>
          <w:lang w:val="en-GB"/>
        </w:rPr>
        <w:t xml:space="preserve">2015, the Chinese </w:t>
      </w:r>
      <w:r w:rsidR="0023614F" w:rsidRPr="007B3F2C">
        <w:rPr>
          <w:spacing w:val="-2"/>
          <w:lang w:val="en-GB"/>
        </w:rPr>
        <w:t xml:space="preserve">premier </w:t>
      </w:r>
      <w:r w:rsidRPr="007B3F2C">
        <w:rPr>
          <w:spacing w:val="-2"/>
          <w:lang w:val="en-GB"/>
        </w:rPr>
        <w:t>visited China</w:t>
      </w:r>
      <w:r w:rsidRPr="007B3F2C">
        <w:rPr>
          <w:spacing w:val="-2"/>
          <w:lang w:val="en-GB" w:eastAsia="zh-CN"/>
        </w:rPr>
        <w:t>’</w:t>
      </w:r>
      <w:r w:rsidRPr="007B3F2C">
        <w:rPr>
          <w:spacing w:val="-2"/>
          <w:lang w:val="en-GB"/>
        </w:rPr>
        <w:t xml:space="preserve">s first Internet </w:t>
      </w:r>
      <w:r w:rsidRPr="007B3F2C">
        <w:rPr>
          <w:spacing w:val="-2"/>
          <w:lang w:val="en-GB"/>
        </w:rPr>
        <w:lastRenderedPageBreak/>
        <w:t xml:space="preserve">bank, WeBank, and </w:t>
      </w:r>
      <w:r w:rsidR="00CA471C">
        <w:rPr>
          <w:spacing w:val="-2"/>
          <w:lang w:val="en-GB"/>
        </w:rPr>
        <w:t>announced that</w:t>
      </w:r>
      <w:r w:rsidRPr="007B3F2C">
        <w:rPr>
          <w:spacing w:val="-2"/>
          <w:lang w:val="en-GB"/>
        </w:rPr>
        <w:t xml:space="preserve"> the government would create a sound development environment for Internet finance companies, so that their activities would no longer be restricted.</w:t>
      </w:r>
      <w:r w:rsidRPr="007B3F2C">
        <w:rPr>
          <w:rStyle w:val="FootnoteReference"/>
          <w:spacing w:val="-2"/>
          <w:lang w:val="en-GB"/>
        </w:rPr>
        <w:footnoteReference w:id="6"/>
      </w:r>
      <w:r w:rsidRPr="007B3F2C">
        <w:rPr>
          <w:spacing w:val="-2"/>
          <w:lang w:val="en-GB"/>
        </w:rPr>
        <w:t xml:space="preserve"> In </w:t>
      </w:r>
      <w:r w:rsidRPr="007B3F2C">
        <w:rPr>
          <w:spacing w:val="-2"/>
          <w:lang w:val="en-GB" w:eastAsia="zh-CN"/>
        </w:rPr>
        <w:t>the</w:t>
      </w:r>
      <w:r w:rsidRPr="007B3F2C">
        <w:rPr>
          <w:spacing w:val="-2"/>
          <w:lang w:val="en-GB"/>
        </w:rPr>
        <w:t xml:space="preserve"> Government Working Report published in March, the </w:t>
      </w:r>
      <w:r w:rsidR="0023614F" w:rsidRPr="007B3F2C">
        <w:rPr>
          <w:spacing w:val="-2"/>
          <w:lang w:val="en-GB"/>
        </w:rPr>
        <w:t xml:space="preserve">premier </w:t>
      </w:r>
      <w:r w:rsidRPr="007B3F2C">
        <w:rPr>
          <w:spacing w:val="-2"/>
          <w:lang w:val="en-GB"/>
        </w:rPr>
        <w:t>restated the need to promote the healthy growth of Internet finance.</w:t>
      </w:r>
      <w:r w:rsidRPr="007B3F2C">
        <w:rPr>
          <w:rStyle w:val="FootnoteReference"/>
          <w:spacing w:val="-2"/>
          <w:lang w:val="en-GB"/>
        </w:rPr>
        <w:footnoteReference w:id="7"/>
      </w:r>
      <w:r w:rsidRPr="007B3F2C">
        <w:rPr>
          <w:spacing w:val="-2"/>
          <w:lang w:val="en-GB"/>
        </w:rPr>
        <w:t xml:space="preserve"> </w:t>
      </w:r>
    </w:p>
    <w:p w14:paraId="0AAF6F2B" w14:textId="77777777" w:rsidR="00933262" w:rsidRPr="007B3F2C" w:rsidRDefault="00933262" w:rsidP="00187A10">
      <w:pPr>
        <w:pStyle w:val="BodyTextMain"/>
        <w:rPr>
          <w:sz w:val="20"/>
          <w:lang w:val="en-GB"/>
        </w:rPr>
      </w:pPr>
    </w:p>
    <w:p w14:paraId="074877BA" w14:textId="77777777" w:rsidR="00933262" w:rsidRPr="007B3F2C" w:rsidRDefault="00933262" w:rsidP="00187A10">
      <w:pPr>
        <w:pStyle w:val="BodyTextMain"/>
        <w:rPr>
          <w:sz w:val="20"/>
          <w:lang w:val="en-GB"/>
        </w:rPr>
      </w:pPr>
    </w:p>
    <w:p w14:paraId="0225C968" w14:textId="77777777" w:rsidR="00933262" w:rsidRPr="007B3F2C" w:rsidRDefault="00933262" w:rsidP="00187A10">
      <w:pPr>
        <w:pStyle w:val="Casehead2"/>
        <w:rPr>
          <w:lang w:val="en-GB"/>
        </w:rPr>
      </w:pPr>
      <w:r w:rsidRPr="007B3F2C">
        <w:rPr>
          <w:lang w:val="en-GB"/>
        </w:rPr>
        <w:t>Industry Players</w:t>
      </w:r>
    </w:p>
    <w:p w14:paraId="7EAC3C0C" w14:textId="77777777" w:rsidR="00933262" w:rsidRPr="007B3F2C" w:rsidRDefault="00933262" w:rsidP="00187A10">
      <w:pPr>
        <w:pStyle w:val="BodyTextMain"/>
        <w:rPr>
          <w:sz w:val="20"/>
          <w:lang w:val="en-GB"/>
        </w:rPr>
      </w:pPr>
    </w:p>
    <w:p w14:paraId="30888B14" w14:textId="4B7DE08B" w:rsidR="00933262" w:rsidRPr="007B3F2C" w:rsidRDefault="00B56DB9" w:rsidP="00187A10">
      <w:pPr>
        <w:pStyle w:val="BodyTextMain"/>
        <w:rPr>
          <w:spacing w:val="-2"/>
          <w:lang w:val="en-GB"/>
        </w:rPr>
      </w:pPr>
      <w:r w:rsidRPr="007B3F2C">
        <w:rPr>
          <w:lang w:val="en-GB"/>
        </w:rPr>
        <w:t xml:space="preserve">In terms of </w:t>
      </w:r>
      <w:r w:rsidRPr="007B3F2C">
        <w:rPr>
          <w:spacing w:val="-2"/>
          <w:lang w:val="en-GB" w:eastAsia="zh-CN"/>
        </w:rPr>
        <w:t>i</w:t>
      </w:r>
      <w:r w:rsidRPr="007B3F2C">
        <w:rPr>
          <w:spacing w:val="-2"/>
          <w:lang w:val="en-GB"/>
        </w:rPr>
        <w:t xml:space="preserve">nternational </w:t>
      </w:r>
      <w:r w:rsidR="00933262" w:rsidRPr="007B3F2C">
        <w:rPr>
          <w:spacing w:val="-2"/>
          <w:lang w:val="en-GB"/>
        </w:rPr>
        <w:t>players</w:t>
      </w:r>
      <w:r w:rsidRPr="007B3F2C">
        <w:rPr>
          <w:spacing w:val="-2"/>
          <w:lang w:val="en-GB"/>
        </w:rPr>
        <w:t xml:space="preserve">, </w:t>
      </w:r>
      <w:r w:rsidR="00933262" w:rsidRPr="007B3F2C">
        <w:rPr>
          <w:spacing w:val="-2"/>
          <w:lang w:val="en-GB"/>
        </w:rPr>
        <w:t>China</w:t>
      </w:r>
      <w:r w:rsidR="00933262" w:rsidRPr="007B3F2C">
        <w:rPr>
          <w:spacing w:val="-2"/>
          <w:lang w:val="en-GB" w:eastAsia="zh-CN"/>
        </w:rPr>
        <w:t>’</w:t>
      </w:r>
      <w:r w:rsidR="00933262" w:rsidRPr="007B3F2C">
        <w:rPr>
          <w:spacing w:val="-2"/>
          <w:lang w:val="en-GB"/>
        </w:rPr>
        <w:t xml:space="preserve">s P2P platforms were initially all based on international models. Zopa, founded in the </w:t>
      </w:r>
      <w:r w:rsidR="00E004D2" w:rsidRPr="007B3F2C">
        <w:rPr>
          <w:spacing w:val="-2"/>
          <w:lang w:val="en-GB"/>
        </w:rPr>
        <w:t xml:space="preserve">United Kingdom </w:t>
      </w:r>
      <w:r w:rsidR="00933262" w:rsidRPr="007B3F2C">
        <w:rPr>
          <w:spacing w:val="-2"/>
          <w:lang w:val="en-GB"/>
        </w:rPr>
        <w:t xml:space="preserve">in March 2005, </w:t>
      </w:r>
      <w:r w:rsidR="0023614F" w:rsidRPr="007B3F2C">
        <w:rPr>
          <w:spacing w:val="-2"/>
          <w:lang w:val="en-GB"/>
        </w:rPr>
        <w:t xml:space="preserve">was the first P2P </w:t>
      </w:r>
      <w:r w:rsidR="0023614F" w:rsidRPr="007B3F2C">
        <w:rPr>
          <w:spacing w:val="-2"/>
          <w:lang w:val="en-GB" w:eastAsia="zh-CN"/>
        </w:rPr>
        <w:t>lending</w:t>
      </w:r>
      <w:r w:rsidR="0023614F" w:rsidRPr="007B3F2C">
        <w:rPr>
          <w:spacing w:val="-2"/>
          <w:lang w:val="en-GB"/>
        </w:rPr>
        <w:t xml:space="preserve"> company </w:t>
      </w:r>
      <w:r w:rsidR="00933262" w:rsidRPr="007B3F2C">
        <w:rPr>
          <w:spacing w:val="-2"/>
          <w:lang w:val="en-GB"/>
        </w:rPr>
        <w:t>focusing on community-based P2P lending services. Zopa help</w:t>
      </w:r>
      <w:r w:rsidR="00933262" w:rsidRPr="007B3F2C">
        <w:rPr>
          <w:spacing w:val="-2"/>
          <w:lang w:val="en-GB" w:eastAsia="zh-CN"/>
        </w:rPr>
        <w:t>ed</w:t>
      </w:r>
      <w:r w:rsidR="00933262" w:rsidRPr="007B3F2C">
        <w:rPr>
          <w:spacing w:val="-2"/>
          <w:lang w:val="en-GB"/>
        </w:rPr>
        <w:t xml:space="preserve"> investors to minimi</w:t>
      </w:r>
      <w:r w:rsidR="00933262" w:rsidRPr="007B3F2C">
        <w:rPr>
          <w:spacing w:val="-2"/>
          <w:lang w:val="en-GB" w:eastAsia="zh-CN"/>
        </w:rPr>
        <w:t>z</w:t>
      </w:r>
      <w:r w:rsidR="00933262" w:rsidRPr="007B3F2C">
        <w:rPr>
          <w:spacing w:val="-2"/>
          <w:lang w:val="en-GB"/>
        </w:rPr>
        <w:t xml:space="preserve">e risks by diversifying their </w:t>
      </w:r>
      <w:r w:rsidR="00933262" w:rsidRPr="007B3F2C">
        <w:rPr>
          <w:spacing w:val="-2"/>
          <w:lang w:val="en-GB" w:eastAsia="zh-CN"/>
        </w:rPr>
        <w:t>invested money</w:t>
      </w:r>
      <w:r w:rsidR="00933262" w:rsidRPr="007B3F2C">
        <w:rPr>
          <w:spacing w:val="-2"/>
          <w:lang w:val="en-GB"/>
        </w:rPr>
        <w:t>. An investor</w:t>
      </w:r>
      <w:r w:rsidR="00933262" w:rsidRPr="007B3F2C">
        <w:rPr>
          <w:spacing w:val="-2"/>
          <w:lang w:val="en-GB" w:eastAsia="zh-CN"/>
        </w:rPr>
        <w:t>’</w:t>
      </w:r>
      <w:r w:rsidR="00933262" w:rsidRPr="007B3F2C">
        <w:rPr>
          <w:spacing w:val="-2"/>
          <w:lang w:val="en-GB"/>
        </w:rPr>
        <w:t xml:space="preserve">s money </w:t>
      </w:r>
      <w:r w:rsidR="00933262" w:rsidRPr="007B3F2C">
        <w:rPr>
          <w:spacing w:val="-2"/>
          <w:lang w:val="en-GB" w:eastAsia="zh-CN"/>
        </w:rPr>
        <w:t>was</w:t>
      </w:r>
      <w:r w:rsidR="00933262" w:rsidRPr="007B3F2C">
        <w:rPr>
          <w:spacing w:val="-2"/>
          <w:lang w:val="en-GB"/>
        </w:rPr>
        <w:t xml:space="preserve"> automatically split into micro-loans (£50 each</w:t>
      </w:r>
      <w:r w:rsidR="0083175E">
        <w:rPr>
          <w:rStyle w:val="FootnoteReference"/>
          <w:spacing w:val="-2"/>
          <w:lang w:val="en-GB"/>
        </w:rPr>
        <w:footnoteReference w:id="8"/>
      </w:r>
      <w:r w:rsidR="00933262" w:rsidRPr="007B3F2C">
        <w:rPr>
          <w:spacing w:val="-2"/>
          <w:lang w:val="en-GB"/>
        </w:rPr>
        <w:t xml:space="preserve">) that </w:t>
      </w:r>
      <w:r w:rsidR="00E004D2" w:rsidRPr="007B3F2C">
        <w:rPr>
          <w:spacing w:val="-2"/>
          <w:lang w:val="en-GB"/>
        </w:rPr>
        <w:t xml:space="preserve">went </w:t>
      </w:r>
      <w:r w:rsidR="00933262" w:rsidRPr="007B3F2C">
        <w:rPr>
          <w:spacing w:val="-2"/>
          <w:lang w:val="en-GB"/>
        </w:rPr>
        <w:t xml:space="preserve">to multiple borrowers. </w:t>
      </w:r>
      <w:r w:rsidR="00933262" w:rsidRPr="007B3F2C">
        <w:rPr>
          <w:spacing w:val="-2"/>
          <w:lang w:val="en-GB" w:eastAsia="zh-CN"/>
        </w:rPr>
        <w:t xml:space="preserve">Zopa made no commitments to the </w:t>
      </w:r>
      <w:r w:rsidR="00933262" w:rsidRPr="007B3F2C">
        <w:rPr>
          <w:spacing w:val="-2"/>
          <w:lang w:val="en-GB"/>
        </w:rPr>
        <w:t>security of the investors</w:t>
      </w:r>
      <w:r w:rsidR="00933262" w:rsidRPr="007B3F2C">
        <w:rPr>
          <w:spacing w:val="-2"/>
          <w:lang w:val="en-GB" w:eastAsia="zh-CN"/>
        </w:rPr>
        <w:t>’</w:t>
      </w:r>
      <w:r w:rsidR="00933262" w:rsidRPr="007B3F2C">
        <w:rPr>
          <w:spacing w:val="-2"/>
          <w:lang w:val="en-GB"/>
        </w:rPr>
        <w:t xml:space="preserve"> interest or principal</w:t>
      </w:r>
      <w:r w:rsidRPr="007B3F2C">
        <w:rPr>
          <w:spacing w:val="-2"/>
          <w:lang w:val="en-GB"/>
        </w:rPr>
        <w:t>,</w:t>
      </w:r>
      <w:r w:rsidR="00933262" w:rsidRPr="007B3F2C">
        <w:rPr>
          <w:spacing w:val="-2"/>
          <w:lang w:val="en-GB"/>
        </w:rPr>
        <w:t xml:space="preserve"> and bad loans </w:t>
      </w:r>
      <w:r w:rsidR="00933262" w:rsidRPr="007B3F2C">
        <w:rPr>
          <w:spacing w:val="-2"/>
          <w:lang w:val="en-GB" w:eastAsia="zh-CN"/>
        </w:rPr>
        <w:t>were</w:t>
      </w:r>
      <w:r w:rsidR="00933262" w:rsidRPr="007B3F2C">
        <w:rPr>
          <w:spacing w:val="-2"/>
          <w:lang w:val="en-GB"/>
        </w:rPr>
        <w:t xml:space="preserve"> managed by collection agencies.</w:t>
      </w:r>
      <w:r w:rsidR="0023614F" w:rsidRPr="007B3F2C">
        <w:rPr>
          <w:spacing w:val="-2"/>
          <w:lang w:val="en-GB"/>
        </w:rPr>
        <w:t xml:space="preserve"> </w:t>
      </w:r>
    </w:p>
    <w:p w14:paraId="014C4C45" w14:textId="77777777" w:rsidR="00933262" w:rsidRPr="007B3F2C" w:rsidRDefault="00933262" w:rsidP="00187A10">
      <w:pPr>
        <w:pStyle w:val="BodyTextMain"/>
        <w:rPr>
          <w:sz w:val="20"/>
          <w:lang w:val="en-GB"/>
        </w:rPr>
      </w:pPr>
    </w:p>
    <w:p w14:paraId="6716A9E9" w14:textId="7FF19704" w:rsidR="00933262" w:rsidRPr="007B3F2C" w:rsidRDefault="00933262" w:rsidP="00EA1B7B">
      <w:pPr>
        <w:pStyle w:val="BodyTextMain"/>
        <w:rPr>
          <w:lang w:val="en-GB"/>
        </w:rPr>
      </w:pPr>
      <w:r w:rsidRPr="007B3F2C">
        <w:rPr>
          <w:lang w:val="en-GB"/>
        </w:rPr>
        <w:t>After Zopa</w:t>
      </w:r>
      <w:r w:rsidR="00CA471C">
        <w:rPr>
          <w:lang w:val="en-GB"/>
        </w:rPr>
        <w:t xml:space="preserve"> was e</w:t>
      </w:r>
      <w:r w:rsidR="00312442">
        <w:rPr>
          <w:lang w:val="en-GB"/>
        </w:rPr>
        <w:t>s</w:t>
      </w:r>
      <w:r w:rsidR="00CA471C">
        <w:rPr>
          <w:lang w:val="en-GB"/>
        </w:rPr>
        <w:t>tablished</w:t>
      </w:r>
      <w:r w:rsidRPr="007B3F2C">
        <w:rPr>
          <w:lang w:val="en-GB"/>
        </w:rPr>
        <w:t xml:space="preserve">, Prosper </w:t>
      </w:r>
      <w:r w:rsidR="0083175E">
        <w:rPr>
          <w:lang w:val="en-GB"/>
        </w:rPr>
        <w:t xml:space="preserve">Marketplace Inc. (Prosper) </w:t>
      </w:r>
      <w:r w:rsidRPr="007B3F2C">
        <w:rPr>
          <w:lang w:val="en-GB"/>
        </w:rPr>
        <w:t xml:space="preserve">was founded in the </w:t>
      </w:r>
      <w:r w:rsidR="00E004D2" w:rsidRPr="007B3F2C">
        <w:rPr>
          <w:lang w:val="en-GB"/>
        </w:rPr>
        <w:t xml:space="preserve">United States </w:t>
      </w:r>
      <w:r w:rsidRPr="007B3F2C">
        <w:rPr>
          <w:lang w:val="en-GB"/>
        </w:rPr>
        <w:t>in February 2006. It matched investors with borrowers through an online auction system</w:t>
      </w:r>
      <w:r w:rsidR="00CA471C">
        <w:rPr>
          <w:lang w:val="en-GB"/>
        </w:rPr>
        <w:t>,</w:t>
      </w:r>
      <w:r w:rsidRPr="007B3F2C">
        <w:rPr>
          <w:lang w:val="en-GB"/>
        </w:rPr>
        <w:t xml:space="preserve"> where investors determined the investment amount and interest rate. Relying on the well-developed credit system of the </w:t>
      </w:r>
      <w:r w:rsidR="00E004D2" w:rsidRPr="007B3F2C">
        <w:rPr>
          <w:lang w:val="en-GB"/>
        </w:rPr>
        <w:t>United States</w:t>
      </w:r>
      <w:r w:rsidRPr="007B3F2C">
        <w:rPr>
          <w:lang w:val="en-GB"/>
        </w:rPr>
        <w:t>, Prosper could check someone’s credit status and approve their loan application on the same day. Prosper and Zopa both made profits by charging borrowers and lenders.</w:t>
      </w:r>
    </w:p>
    <w:p w14:paraId="6B814E59" w14:textId="77777777" w:rsidR="00933262" w:rsidRPr="007B3F2C" w:rsidRDefault="00933262" w:rsidP="00EA1B7B">
      <w:pPr>
        <w:pStyle w:val="BodyTextMain"/>
        <w:rPr>
          <w:lang w:val="en-GB"/>
        </w:rPr>
      </w:pPr>
    </w:p>
    <w:p w14:paraId="5AA7978E" w14:textId="36DD980C" w:rsidR="00933262" w:rsidRPr="007B3F2C" w:rsidRDefault="00933262" w:rsidP="00187A10">
      <w:pPr>
        <w:pStyle w:val="BodyTextMain"/>
        <w:rPr>
          <w:spacing w:val="-4"/>
          <w:lang w:val="en-GB"/>
        </w:rPr>
      </w:pPr>
      <w:r w:rsidRPr="007B3F2C">
        <w:rPr>
          <w:spacing w:val="-4"/>
          <w:lang w:val="en-GB"/>
        </w:rPr>
        <w:t>In May 2007, another P2P platform, Lending Club (LC)</w:t>
      </w:r>
      <w:r w:rsidR="00E004D2" w:rsidRPr="007B3F2C">
        <w:rPr>
          <w:spacing w:val="-4"/>
          <w:lang w:val="en-GB"/>
        </w:rPr>
        <w:t>,</w:t>
      </w:r>
      <w:r w:rsidRPr="007B3F2C">
        <w:rPr>
          <w:spacing w:val="-4"/>
          <w:lang w:val="en-GB"/>
        </w:rPr>
        <w:t xml:space="preserve"> went live in the </w:t>
      </w:r>
      <w:r w:rsidR="00E004D2" w:rsidRPr="007B3F2C">
        <w:rPr>
          <w:spacing w:val="-4"/>
          <w:lang w:val="en-GB"/>
        </w:rPr>
        <w:t>United States</w:t>
      </w:r>
      <w:r w:rsidRPr="007B3F2C">
        <w:rPr>
          <w:spacing w:val="-4"/>
          <w:lang w:val="en-GB"/>
        </w:rPr>
        <w:t xml:space="preserve">. It went through three </w:t>
      </w:r>
      <w:r w:rsidRPr="007B3F2C">
        <w:rPr>
          <w:spacing w:val="-4"/>
          <w:lang w:val="en-GB" w:eastAsia="zh-CN"/>
        </w:rPr>
        <w:t>model</w:t>
      </w:r>
      <w:r w:rsidRPr="007B3F2C">
        <w:rPr>
          <w:spacing w:val="-4"/>
          <w:lang w:val="en-GB"/>
        </w:rPr>
        <w:t>s: the promissory note model (June 2007 to December 2007), the bank model (January 2008 to March 2008)</w:t>
      </w:r>
      <w:r w:rsidR="00E004D2" w:rsidRPr="007B3F2C">
        <w:rPr>
          <w:spacing w:val="-4"/>
          <w:lang w:val="en-GB"/>
        </w:rPr>
        <w:t>,</w:t>
      </w:r>
      <w:r w:rsidRPr="007B3F2C">
        <w:rPr>
          <w:spacing w:val="-4"/>
          <w:lang w:val="en-GB"/>
        </w:rPr>
        <w:t xml:space="preserve"> and the securit</w:t>
      </w:r>
      <w:r w:rsidRPr="007B3F2C">
        <w:rPr>
          <w:spacing w:val="-4"/>
          <w:lang w:val="en-GB" w:eastAsia="zh-CN"/>
        </w:rPr>
        <w:t>y</w:t>
      </w:r>
      <w:r w:rsidRPr="007B3F2C">
        <w:rPr>
          <w:spacing w:val="-4"/>
          <w:lang w:val="en-GB"/>
        </w:rPr>
        <w:t xml:space="preserve"> model (after October 2008). Under the promissory note model, </w:t>
      </w:r>
      <w:r w:rsidRPr="007B3F2C">
        <w:rPr>
          <w:spacing w:val="-4"/>
          <w:lang w:val="en-GB" w:eastAsia="zh-CN"/>
        </w:rPr>
        <w:t xml:space="preserve">the borrowers issued promissory notes to LC, and LC provided the promissory notes to lenders. Lenders could choose to put as little as </w:t>
      </w:r>
      <w:r w:rsidR="00312442">
        <w:rPr>
          <w:spacing w:val="-4"/>
          <w:lang w:val="en-GB" w:eastAsia="zh-CN"/>
        </w:rPr>
        <w:t>US</w:t>
      </w:r>
      <w:r w:rsidRPr="007B3F2C">
        <w:rPr>
          <w:spacing w:val="-4"/>
          <w:lang w:val="en-GB" w:eastAsia="zh-CN"/>
        </w:rPr>
        <w:t>$25 toward a borrower’s loan. Once the loan was in repayment, the lender would begin to receive payments of principal and interest.</w:t>
      </w:r>
      <w:r w:rsidRPr="007B3F2C">
        <w:rPr>
          <w:spacing w:val="-4"/>
          <w:lang w:val="en-GB"/>
        </w:rPr>
        <w:t xml:space="preserve"> Under the bank model, </w:t>
      </w:r>
      <w:r w:rsidRPr="007B3F2C">
        <w:rPr>
          <w:spacing w:val="-4"/>
          <w:lang w:val="en-GB" w:eastAsia="zh-CN"/>
        </w:rPr>
        <w:t xml:space="preserve">borrowers signed a borrower membership agreement with LC and a loan agreement with WebBank. WebBank managed the money coming from lenders to fund the loan and dispersed the loan proceeds to the borrowers. At the end, WebBank </w:t>
      </w:r>
      <w:r w:rsidR="00153FDF" w:rsidRPr="007B3F2C">
        <w:rPr>
          <w:spacing w:val="-4"/>
          <w:lang w:val="en-GB" w:eastAsia="zh-CN"/>
        </w:rPr>
        <w:t xml:space="preserve">endorsed </w:t>
      </w:r>
      <w:r w:rsidRPr="007B3F2C">
        <w:rPr>
          <w:spacing w:val="-4"/>
          <w:lang w:val="en-GB" w:eastAsia="zh-CN"/>
        </w:rPr>
        <w:t>the promissory notes issued by borrowers to LC</w:t>
      </w:r>
      <w:r w:rsidR="0023614F" w:rsidRPr="007B3F2C">
        <w:rPr>
          <w:spacing w:val="-4"/>
          <w:lang w:val="en-GB" w:eastAsia="zh-CN"/>
        </w:rPr>
        <w:t>,</w:t>
      </w:r>
      <w:r w:rsidRPr="007B3F2C">
        <w:rPr>
          <w:spacing w:val="-4"/>
          <w:lang w:val="en-GB" w:eastAsia="zh-CN"/>
        </w:rPr>
        <w:t xml:space="preserve"> and LC assigned the promissory notes to lenders</w:t>
      </w:r>
      <w:r w:rsidRPr="007B3F2C">
        <w:rPr>
          <w:color w:val="000000" w:themeColor="text1"/>
          <w:spacing w:val="-4"/>
          <w:lang w:val="en-GB" w:eastAsia="zh-CN"/>
        </w:rPr>
        <w:t>.</w:t>
      </w:r>
      <w:r w:rsidRPr="007B3F2C">
        <w:rPr>
          <w:color w:val="000000" w:themeColor="text1"/>
          <w:spacing w:val="-4"/>
          <w:lang w:val="en-GB"/>
        </w:rPr>
        <w:t xml:space="preserve"> U</w:t>
      </w:r>
      <w:r w:rsidRPr="007B3F2C">
        <w:rPr>
          <w:spacing w:val="-4"/>
          <w:lang w:val="en-GB"/>
        </w:rPr>
        <w:t>nder the securit</w:t>
      </w:r>
      <w:r w:rsidRPr="007B3F2C">
        <w:rPr>
          <w:spacing w:val="-4"/>
          <w:lang w:val="en-GB" w:eastAsia="zh-CN"/>
        </w:rPr>
        <w:t>y</w:t>
      </w:r>
      <w:r w:rsidRPr="007B3F2C">
        <w:rPr>
          <w:spacing w:val="-4"/>
          <w:lang w:val="en-GB"/>
        </w:rPr>
        <w:t xml:space="preserve"> model, investors purchased </w:t>
      </w:r>
      <w:r w:rsidRPr="007B3F2C">
        <w:rPr>
          <w:spacing w:val="-4"/>
          <w:lang w:val="en-GB" w:eastAsia="zh-CN"/>
        </w:rPr>
        <w:t>“Member Payment Dependent Notes</w:t>
      </w:r>
      <w:r w:rsidR="00153FDF" w:rsidRPr="007B3F2C">
        <w:rPr>
          <w:spacing w:val="-4"/>
          <w:lang w:val="en-GB" w:eastAsia="zh-CN"/>
        </w:rPr>
        <w:t>,</w:t>
      </w:r>
      <w:r w:rsidRPr="007B3F2C">
        <w:rPr>
          <w:spacing w:val="-4"/>
          <w:lang w:val="en-GB" w:eastAsia="zh-CN"/>
        </w:rPr>
        <w:t>” the</w:t>
      </w:r>
      <w:r w:rsidRPr="007B3F2C">
        <w:rPr>
          <w:spacing w:val="-4"/>
          <w:lang w:val="en-GB"/>
        </w:rPr>
        <w:t xml:space="preserve"> profits </w:t>
      </w:r>
      <w:r w:rsidRPr="007B3F2C">
        <w:rPr>
          <w:spacing w:val="-4"/>
          <w:lang w:val="en-GB" w:eastAsia="zh-CN"/>
        </w:rPr>
        <w:t xml:space="preserve">of which </w:t>
      </w:r>
      <w:r w:rsidRPr="007B3F2C">
        <w:rPr>
          <w:spacing w:val="-4"/>
          <w:lang w:val="en-GB"/>
        </w:rPr>
        <w:t xml:space="preserve">depended on </w:t>
      </w:r>
      <w:r w:rsidRPr="007B3F2C">
        <w:rPr>
          <w:spacing w:val="-4"/>
          <w:lang w:val="en-GB" w:eastAsia="zh-CN"/>
        </w:rPr>
        <w:t>the repayment of specific promissory notes submitted by the borrowers</w:t>
      </w:r>
      <w:r w:rsidRPr="007B3F2C">
        <w:rPr>
          <w:spacing w:val="-4"/>
          <w:lang w:val="en-GB"/>
        </w:rPr>
        <w:t xml:space="preserve">. In December 2014, LC was listed in the </w:t>
      </w:r>
      <w:r w:rsidR="00153FDF" w:rsidRPr="007B3F2C">
        <w:rPr>
          <w:spacing w:val="-4"/>
          <w:lang w:val="en-GB"/>
        </w:rPr>
        <w:t>United States</w:t>
      </w:r>
      <w:r w:rsidRPr="007B3F2C">
        <w:rPr>
          <w:spacing w:val="-4"/>
          <w:lang w:val="en-GB"/>
        </w:rPr>
        <w:t>. However, when LC was reported in May 2016 for non-compliant loan sales, the founder and</w:t>
      </w:r>
      <w:r w:rsidR="00AF2663">
        <w:rPr>
          <w:spacing w:val="-4"/>
          <w:lang w:val="en-GB"/>
        </w:rPr>
        <w:t xml:space="preserve"> chief executive officer</w:t>
      </w:r>
      <w:r w:rsidRPr="007B3F2C">
        <w:rPr>
          <w:spacing w:val="-4"/>
          <w:lang w:val="en-GB"/>
        </w:rPr>
        <w:t xml:space="preserve"> resigned, causing a dramatic decline </w:t>
      </w:r>
      <w:r w:rsidR="00AF2663">
        <w:rPr>
          <w:spacing w:val="-4"/>
          <w:lang w:val="en-GB"/>
        </w:rPr>
        <w:t>in</w:t>
      </w:r>
      <w:r w:rsidRPr="007B3F2C">
        <w:rPr>
          <w:spacing w:val="-4"/>
          <w:lang w:val="en-GB"/>
        </w:rPr>
        <w:t xml:space="preserve"> its stock price, with the total market value shrinking by 80 per cent.</w:t>
      </w:r>
    </w:p>
    <w:p w14:paraId="6A6DF9BA" w14:textId="77777777" w:rsidR="00933262" w:rsidRPr="007B3F2C" w:rsidRDefault="00933262" w:rsidP="00187A10">
      <w:pPr>
        <w:pStyle w:val="BodyTextMain"/>
        <w:rPr>
          <w:sz w:val="20"/>
          <w:lang w:val="en-GB"/>
        </w:rPr>
      </w:pPr>
    </w:p>
    <w:p w14:paraId="181237EE" w14:textId="55DD7B59" w:rsidR="00933262" w:rsidRPr="007B3F2C" w:rsidRDefault="00B56DB9" w:rsidP="00187A10">
      <w:pPr>
        <w:pStyle w:val="BodyTextMain"/>
        <w:rPr>
          <w:lang w:val="en-GB"/>
        </w:rPr>
      </w:pPr>
      <w:r w:rsidRPr="007B3F2C">
        <w:rPr>
          <w:lang w:val="en-GB"/>
        </w:rPr>
        <w:t xml:space="preserve">In </w:t>
      </w:r>
      <w:r w:rsidR="001E6271" w:rsidRPr="007B3F2C">
        <w:rPr>
          <w:lang w:val="en-GB"/>
        </w:rPr>
        <w:t>Chin</w:t>
      </w:r>
      <w:r w:rsidR="001F0358">
        <w:rPr>
          <w:lang w:val="en-GB"/>
        </w:rPr>
        <w:t>a</w:t>
      </w:r>
      <w:r w:rsidRPr="007B3F2C">
        <w:rPr>
          <w:lang w:val="en-GB"/>
        </w:rPr>
        <w:t xml:space="preserve">, </w:t>
      </w:r>
      <w:r w:rsidRPr="007B3F2C">
        <w:rPr>
          <w:lang w:val="en-GB" w:eastAsia="zh-CN"/>
        </w:rPr>
        <w:t>as</w:t>
      </w:r>
      <w:r w:rsidRPr="007B3F2C">
        <w:rPr>
          <w:lang w:val="en-GB"/>
        </w:rPr>
        <w:t xml:space="preserve"> </w:t>
      </w:r>
      <w:r w:rsidR="00933262" w:rsidRPr="007B3F2C">
        <w:rPr>
          <w:lang w:val="en-GB"/>
        </w:rPr>
        <w:t>the first P2P platform</w:t>
      </w:r>
      <w:r w:rsidR="00933262" w:rsidRPr="007B3F2C">
        <w:rPr>
          <w:lang w:val="en-GB" w:eastAsia="zh-CN"/>
        </w:rPr>
        <w:t>,</w:t>
      </w:r>
      <w:r w:rsidR="00933262" w:rsidRPr="007B3F2C">
        <w:rPr>
          <w:lang w:val="en-GB"/>
        </w:rPr>
        <w:t xml:space="preserve"> CreditEase</w:t>
      </w:r>
      <w:r w:rsidR="001F0358">
        <w:rPr>
          <w:lang w:val="en-GB"/>
        </w:rPr>
        <w:t>,</w:t>
      </w:r>
      <w:r w:rsidR="00933262" w:rsidRPr="007B3F2C">
        <w:rPr>
          <w:lang w:val="en-GB"/>
        </w:rPr>
        <w:t xml:space="preserve"> </w:t>
      </w:r>
      <w:r w:rsidR="00933262" w:rsidRPr="007B3F2C">
        <w:rPr>
          <w:lang w:val="en-GB" w:eastAsia="zh-CN"/>
        </w:rPr>
        <w:t>used the “</w:t>
      </w:r>
      <w:r w:rsidR="00933262" w:rsidRPr="007B3F2C">
        <w:rPr>
          <w:lang w:val="en-GB"/>
        </w:rPr>
        <w:t>matchmaker</w:t>
      </w:r>
      <w:r w:rsidR="00933262" w:rsidRPr="007B3F2C">
        <w:rPr>
          <w:lang w:val="en-GB" w:eastAsia="zh-CN"/>
        </w:rPr>
        <w:t>”</w:t>
      </w:r>
      <w:r w:rsidR="00933262" w:rsidRPr="007B3F2C">
        <w:rPr>
          <w:lang w:val="en-GB"/>
        </w:rPr>
        <w:t xml:space="preserve"> model</w:t>
      </w:r>
      <w:r w:rsidR="00933262" w:rsidRPr="007B3F2C">
        <w:rPr>
          <w:lang w:val="en-GB" w:eastAsia="zh-CN"/>
        </w:rPr>
        <w:t xml:space="preserve">, which </w:t>
      </w:r>
      <w:r w:rsidR="00933262" w:rsidRPr="007B3F2C">
        <w:rPr>
          <w:lang w:val="en-GB"/>
        </w:rPr>
        <w:t>searche</w:t>
      </w:r>
      <w:r w:rsidR="00933262" w:rsidRPr="007B3F2C">
        <w:rPr>
          <w:lang w:val="en-GB" w:eastAsia="zh-CN"/>
        </w:rPr>
        <w:t>d</w:t>
      </w:r>
      <w:r w:rsidR="00933262" w:rsidRPr="007B3F2C">
        <w:rPr>
          <w:lang w:val="en-GB"/>
        </w:rPr>
        <w:t xml:space="preserve"> for borrowers through offline channels</w:t>
      </w:r>
      <w:r w:rsidR="00933262" w:rsidRPr="007B3F2C">
        <w:rPr>
          <w:lang w:val="en-GB" w:eastAsia="zh-CN"/>
        </w:rPr>
        <w:t>. Borrowers were evaluated by CreditEase</w:t>
      </w:r>
      <w:r w:rsidR="001F0358">
        <w:rPr>
          <w:lang w:val="en-GB" w:eastAsia="zh-CN"/>
        </w:rPr>
        <w:t>. I</w:t>
      </w:r>
      <w:r w:rsidR="00933262" w:rsidRPr="007B3F2C">
        <w:rPr>
          <w:lang w:val="en-GB" w:eastAsia="zh-CN"/>
        </w:rPr>
        <w:t xml:space="preserve">f </w:t>
      </w:r>
      <w:r w:rsidR="00153FDF" w:rsidRPr="007B3F2C">
        <w:rPr>
          <w:lang w:val="en-GB" w:eastAsia="zh-CN"/>
        </w:rPr>
        <w:t xml:space="preserve">they </w:t>
      </w:r>
      <w:r w:rsidR="00933262" w:rsidRPr="007B3F2C">
        <w:rPr>
          <w:lang w:val="en-GB" w:eastAsia="zh-CN"/>
        </w:rPr>
        <w:t>qualified, they were recommended to professional lenders (often referred to as the controller of the P2P platform), who put money toward borrowers’ loans and got creditors</w:t>
      </w:r>
      <w:r w:rsidR="0023614F" w:rsidRPr="007B3F2C">
        <w:rPr>
          <w:lang w:val="en-GB" w:eastAsia="zh-CN"/>
        </w:rPr>
        <w:t>’</w:t>
      </w:r>
      <w:r w:rsidR="00933262" w:rsidRPr="007B3F2C">
        <w:rPr>
          <w:lang w:val="en-GB" w:eastAsia="zh-CN"/>
        </w:rPr>
        <w:t xml:space="preserve"> rights. </w:t>
      </w:r>
      <w:r w:rsidR="00153FDF" w:rsidRPr="007B3F2C">
        <w:rPr>
          <w:lang w:val="en-GB" w:eastAsia="zh-CN"/>
        </w:rPr>
        <w:t>T</w:t>
      </w:r>
      <w:r w:rsidR="00933262" w:rsidRPr="007B3F2C">
        <w:rPr>
          <w:lang w:val="en-GB" w:eastAsia="zh-CN"/>
        </w:rPr>
        <w:t xml:space="preserve">he professional lenders </w:t>
      </w:r>
      <w:r w:rsidR="00153FDF" w:rsidRPr="007B3F2C">
        <w:rPr>
          <w:lang w:val="en-GB" w:eastAsia="zh-CN"/>
        </w:rPr>
        <w:t xml:space="preserve">then </w:t>
      </w:r>
      <w:r w:rsidR="00933262" w:rsidRPr="007B3F2C">
        <w:rPr>
          <w:lang w:val="en-GB"/>
        </w:rPr>
        <w:t>transfer</w:t>
      </w:r>
      <w:r w:rsidR="00933262" w:rsidRPr="007B3F2C">
        <w:rPr>
          <w:lang w:val="en-GB" w:eastAsia="zh-CN"/>
        </w:rPr>
        <w:t>red</w:t>
      </w:r>
      <w:r w:rsidR="00933262" w:rsidRPr="007B3F2C">
        <w:rPr>
          <w:lang w:val="en-GB"/>
        </w:rPr>
        <w:t xml:space="preserve"> </w:t>
      </w:r>
      <w:r w:rsidR="00933262" w:rsidRPr="007B3F2C">
        <w:rPr>
          <w:lang w:val="en-GB" w:eastAsia="zh-CN"/>
        </w:rPr>
        <w:t xml:space="preserve">their </w:t>
      </w:r>
      <w:r w:rsidR="00933262" w:rsidRPr="007B3F2C">
        <w:rPr>
          <w:lang w:val="en-GB"/>
        </w:rPr>
        <w:t xml:space="preserve">rights to investors, who </w:t>
      </w:r>
      <w:r w:rsidR="00933262" w:rsidRPr="007B3F2C">
        <w:rPr>
          <w:lang w:val="en-GB" w:eastAsia="zh-CN"/>
        </w:rPr>
        <w:t>could</w:t>
      </w:r>
      <w:r w:rsidR="00933262" w:rsidRPr="007B3F2C">
        <w:rPr>
          <w:lang w:val="en-GB"/>
        </w:rPr>
        <w:t xml:space="preserve"> earn interest from those rights.</w:t>
      </w:r>
      <w:r w:rsidR="00933262" w:rsidRPr="007B3F2C">
        <w:rPr>
          <w:rStyle w:val="FootnoteReference"/>
          <w:lang w:val="en-GB"/>
        </w:rPr>
        <w:footnoteReference w:id="9"/>
      </w:r>
    </w:p>
    <w:p w14:paraId="0DF85365" w14:textId="77777777" w:rsidR="00933262" w:rsidRPr="007B3F2C" w:rsidRDefault="00933262" w:rsidP="00187A10">
      <w:pPr>
        <w:pStyle w:val="BodyTextMain"/>
        <w:rPr>
          <w:sz w:val="20"/>
          <w:lang w:val="en-GB"/>
        </w:rPr>
      </w:pPr>
    </w:p>
    <w:p w14:paraId="0EEFBDA5" w14:textId="2CD1DDF9" w:rsidR="00E91D1C" w:rsidRPr="007B3F2C" w:rsidRDefault="00933262" w:rsidP="00187A10">
      <w:pPr>
        <w:pStyle w:val="BodyTextMain"/>
        <w:rPr>
          <w:lang w:val="en-GB"/>
        </w:rPr>
      </w:pPr>
      <w:r w:rsidRPr="007B3F2C">
        <w:rPr>
          <w:spacing w:val="-4"/>
          <w:lang w:val="en-GB"/>
        </w:rPr>
        <w:t>CreditEase adopted this model because it could not match borrowers directly with investors on its platform. Both borrowers and investors lacked the awareness to arrange transactions on the platform in the first few years after it</w:t>
      </w:r>
      <w:r w:rsidR="001F0358">
        <w:rPr>
          <w:spacing w:val="-4"/>
          <w:lang w:val="en-GB"/>
        </w:rPr>
        <w:t xml:space="preserve"> wa</w:t>
      </w:r>
      <w:r w:rsidRPr="007B3F2C">
        <w:rPr>
          <w:spacing w:val="-4"/>
          <w:lang w:val="en-GB"/>
        </w:rPr>
        <w:t>s found</w:t>
      </w:r>
      <w:r w:rsidR="001F0358">
        <w:rPr>
          <w:spacing w:val="-4"/>
          <w:lang w:val="en-GB"/>
        </w:rPr>
        <w:t>ed</w:t>
      </w:r>
      <w:r w:rsidRPr="007B3F2C">
        <w:rPr>
          <w:spacing w:val="-4"/>
          <w:lang w:val="en-GB"/>
        </w:rPr>
        <w:t xml:space="preserve">. Through the </w:t>
      </w:r>
      <w:r w:rsidRPr="007B3F2C">
        <w:rPr>
          <w:spacing w:val="-4"/>
          <w:lang w:val="en-GB" w:eastAsia="zh-CN"/>
        </w:rPr>
        <w:t>“</w:t>
      </w:r>
      <w:r w:rsidRPr="007B3F2C">
        <w:rPr>
          <w:spacing w:val="-4"/>
          <w:lang w:val="en-GB"/>
        </w:rPr>
        <w:t>matchmaker</w:t>
      </w:r>
      <w:r w:rsidRPr="007B3F2C">
        <w:rPr>
          <w:spacing w:val="-4"/>
          <w:lang w:val="en-GB" w:eastAsia="zh-CN"/>
        </w:rPr>
        <w:t>”</w:t>
      </w:r>
      <w:r w:rsidRPr="007B3F2C">
        <w:rPr>
          <w:spacing w:val="-4"/>
          <w:lang w:val="en-GB"/>
        </w:rPr>
        <w:t xml:space="preserve"> model, borrowers could get funding quickly. However, the model was called into question by outsiders, who even suspected</w:t>
      </w:r>
      <w:r w:rsidR="00153FDF" w:rsidRPr="007B3F2C">
        <w:rPr>
          <w:spacing w:val="-4"/>
          <w:lang w:val="en-GB"/>
        </w:rPr>
        <w:t xml:space="preserve"> that</w:t>
      </w:r>
      <w:r w:rsidRPr="007B3F2C">
        <w:rPr>
          <w:spacing w:val="-4"/>
          <w:lang w:val="en-GB"/>
        </w:rPr>
        <w:t xml:space="preserve"> the cash pool was being used for illegal </w:t>
      </w:r>
      <w:r w:rsidRPr="007B3F2C">
        <w:rPr>
          <w:spacing w:val="-4"/>
          <w:lang w:val="en-GB"/>
        </w:rPr>
        <w:lastRenderedPageBreak/>
        <w:t xml:space="preserve">fundraising. </w:t>
      </w:r>
      <w:r w:rsidR="001F0358">
        <w:rPr>
          <w:spacing w:val="-4"/>
          <w:lang w:val="en-GB"/>
        </w:rPr>
        <w:t xml:space="preserve">The </w:t>
      </w:r>
      <w:r w:rsidR="00E91D1C" w:rsidRPr="007B3F2C">
        <w:rPr>
          <w:lang w:val="en-GB"/>
        </w:rPr>
        <w:t xml:space="preserve">PBOC proposed the following red lines for P2P lending: “Do not offer guarantees. Do not set up a cash pool. Do not illegally accept public funds.” </w:t>
      </w:r>
    </w:p>
    <w:p w14:paraId="4F1A39A0" w14:textId="77777777" w:rsidR="00E91D1C" w:rsidRPr="007B3F2C" w:rsidRDefault="00E91D1C" w:rsidP="00187A10">
      <w:pPr>
        <w:pStyle w:val="BodyTextMain"/>
        <w:rPr>
          <w:lang w:val="en-GB"/>
        </w:rPr>
      </w:pPr>
    </w:p>
    <w:p w14:paraId="0AA40A6F" w14:textId="4387E2F2" w:rsidR="00933262" w:rsidRPr="007B3F2C" w:rsidRDefault="00E91D1C" w:rsidP="00187A10">
      <w:pPr>
        <w:pStyle w:val="BodyTextMain"/>
        <w:rPr>
          <w:spacing w:val="-4"/>
          <w:lang w:val="en-GB"/>
        </w:rPr>
      </w:pPr>
      <w:r w:rsidRPr="007B3F2C">
        <w:rPr>
          <w:lang w:val="en-GB"/>
        </w:rPr>
        <w:t>D</w:t>
      </w:r>
      <w:r w:rsidR="00933262" w:rsidRPr="007B3F2C">
        <w:rPr>
          <w:spacing w:val="-4"/>
          <w:lang w:val="en-GB"/>
        </w:rPr>
        <w:t xml:space="preserve">espite doubts, CreditEase evolved into a </w:t>
      </w:r>
      <w:r w:rsidR="00933262" w:rsidRPr="007B3F2C">
        <w:rPr>
          <w:spacing w:val="-4"/>
          <w:lang w:val="en-GB" w:eastAsia="zh-CN"/>
        </w:rPr>
        <w:t xml:space="preserve">portfolio </w:t>
      </w:r>
      <w:r w:rsidR="00933262" w:rsidRPr="007B3F2C">
        <w:rPr>
          <w:spacing w:val="-4"/>
          <w:lang w:val="en-GB"/>
        </w:rPr>
        <w:t>provider of wealth management services, inclusive finance</w:t>
      </w:r>
      <w:r w:rsidR="00153FDF" w:rsidRPr="007B3F2C">
        <w:rPr>
          <w:spacing w:val="-4"/>
          <w:lang w:val="en-GB"/>
        </w:rPr>
        <w:t>,</w:t>
      </w:r>
      <w:r w:rsidR="00933262" w:rsidRPr="007B3F2C">
        <w:rPr>
          <w:spacing w:val="-4"/>
          <w:lang w:val="en-GB"/>
        </w:rPr>
        <w:t xml:space="preserve"> and Internet finance products. In early 2016, its offline service network covered 232 cities and 96 rural areas. Yirendai.com, launched by CreditEase in 2012, </w:t>
      </w:r>
      <w:r w:rsidR="00933262" w:rsidRPr="007B3F2C">
        <w:rPr>
          <w:spacing w:val="-4"/>
          <w:lang w:val="en-GB" w:eastAsia="zh-CN"/>
        </w:rPr>
        <w:t>was</w:t>
      </w:r>
      <w:r w:rsidR="00933262" w:rsidRPr="007B3F2C">
        <w:rPr>
          <w:spacing w:val="-4"/>
          <w:lang w:val="en-GB"/>
        </w:rPr>
        <w:t xml:space="preserve"> an online P2P platform that specialize</w:t>
      </w:r>
      <w:r w:rsidR="00933262" w:rsidRPr="007B3F2C">
        <w:rPr>
          <w:spacing w:val="-4"/>
          <w:lang w:val="en-GB" w:eastAsia="zh-CN"/>
        </w:rPr>
        <w:t>d</w:t>
      </w:r>
      <w:r w:rsidR="00933262" w:rsidRPr="007B3F2C">
        <w:rPr>
          <w:spacing w:val="-4"/>
          <w:lang w:val="en-GB"/>
        </w:rPr>
        <w:t xml:space="preserve"> in offering </w:t>
      </w:r>
      <w:r w:rsidR="003B60E3" w:rsidRPr="007B3F2C">
        <w:rPr>
          <w:spacing w:val="-4"/>
          <w:lang w:val="en-GB"/>
        </w:rPr>
        <w:t>credit-</w:t>
      </w:r>
      <w:r w:rsidR="00933262" w:rsidRPr="007B3F2C">
        <w:rPr>
          <w:spacing w:val="-4"/>
          <w:lang w:val="en-GB"/>
        </w:rPr>
        <w:t>matching services for urban white-</w:t>
      </w:r>
      <w:r w:rsidR="009750FC" w:rsidRPr="007B3F2C">
        <w:rPr>
          <w:spacing w:val="-4"/>
          <w:lang w:val="en-GB"/>
        </w:rPr>
        <w:t>collar workers</w:t>
      </w:r>
      <w:r w:rsidR="00933262" w:rsidRPr="007B3F2C">
        <w:rPr>
          <w:spacing w:val="-4"/>
          <w:lang w:val="en-GB"/>
        </w:rPr>
        <w:t xml:space="preserve">. It was listed in the </w:t>
      </w:r>
      <w:r w:rsidR="00153FDF" w:rsidRPr="007B3F2C">
        <w:rPr>
          <w:spacing w:val="-4"/>
          <w:lang w:val="en-GB"/>
        </w:rPr>
        <w:t xml:space="preserve">United States </w:t>
      </w:r>
      <w:r w:rsidR="00933262" w:rsidRPr="007B3F2C">
        <w:rPr>
          <w:spacing w:val="-4"/>
          <w:lang w:val="en-GB"/>
        </w:rPr>
        <w:t>in December 2015.</w:t>
      </w:r>
    </w:p>
    <w:p w14:paraId="5230F567" w14:textId="77777777" w:rsidR="00933262" w:rsidRPr="007B3F2C" w:rsidRDefault="00933262" w:rsidP="00187A10">
      <w:pPr>
        <w:pStyle w:val="BodyTextMain"/>
        <w:rPr>
          <w:spacing w:val="-4"/>
          <w:sz w:val="20"/>
          <w:lang w:val="en-GB"/>
        </w:rPr>
      </w:pPr>
    </w:p>
    <w:p w14:paraId="3B434949" w14:textId="1B906383" w:rsidR="00933262" w:rsidRPr="007B3F2C" w:rsidRDefault="00933262" w:rsidP="00187A10">
      <w:pPr>
        <w:pStyle w:val="BodyTextMain"/>
        <w:rPr>
          <w:spacing w:val="-2"/>
          <w:lang w:val="en-GB"/>
        </w:rPr>
      </w:pPr>
      <w:r w:rsidRPr="007B3F2C">
        <w:rPr>
          <w:spacing w:val="-2"/>
          <w:lang w:val="en-GB"/>
        </w:rPr>
        <w:t>CreditEase use</w:t>
      </w:r>
      <w:r w:rsidRPr="007B3F2C">
        <w:rPr>
          <w:spacing w:val="-2"/>
          <w:lang w:val="en-GB" w:eastAsia="zh-CN"/>
        </w:rPr>
        <w:t>d</w:t>
      </w:r>
      <w:r w:rsidRPr="007B3F2C">
        <w:rPr>
          <w:spacing w:val="-2"/>
          <w:lang w:val="en-GB"/>
        </w:rPr>
        <w:t xml:space="preserve"> an online</w:t>
      </w:r>
      <w:r w:rsidR="00187DEB" w:rsidRPr="007B3F2C">
        <w:rPr>
          <w:spacing w:val="-2"/>
          <w:lang w:val="en-GB" w:eastAsia="zh-CN"/>
        </w:rPr>
        <w:t>–</w:t>
      </w:r>
      <w:r w:rsidRPr="007B3F2C">
        <w:rPr>
          <w:spacing w:val="-2"/>
          <w:lang w:val="en-GB"/>
        </w:rPr>
        <w:t>offline model to control risks. Its credit account managers g</w:t>
      </w:r>
      <w:r w:rsidRPr="007B3F2C">
        <w:rPr>
          <w:spacing w:val="-2"/>
          <w:lang w:val="en-GB" w:eastAsia="zh-CN"/>
        </w:rPr>
        <w:t>o</w:t>
      </w:r>
      <w:r w:rsidRPr="007B3F2C">
        <w:rPr>
          <w:spacing w:val="-2"/>
          <w:lang w:val="en-GB"/>
        </w:rPr>
        <w:t>t valid information on borrowers through offline channels and submit</w:t>
      </w:r>
      <w:r w:rsidRPr="007B3F2C">
        <w:rPr>
          <w:spacing w:val="-2"/>
          <w:lang w:val="en-GB" w:eastAsia="zh-CN"/>
        </w:rPr>
        <w:t>ted</w:t>
      </w:r>
      <w:r w:rsidRPr="007B3F2C">
        <w:rPr>
          <w:spacing w:val="-2"/>
          <w:lang w:val="en-GB"/>
        </w:rPr>
        <w:t xml:space="preserve"> it to headquarters for review. Since 2012, the review process ha</w:t>
      </w:r>
      <w:r w:rsidRPr="007B3F2C">
        <w:rPr>
          <w:spacing w:val="-2"/>
          <w:lang w:val="en-GB" w:eastAsia="zh-CN"/>
        </w:rPr>
        <w:t>d</w:t>
      </w:r>
      <w:r w:rsidRPr="007B3F2C">
        <w:rPr>
          <w:spacing w:val="-2"/>
          <w:lang w:val="en-GB"/>
        </w:rPr>
        <w:t xml:space="preserve"> been delegated to </w:t>
      </w:r>
      <w:r w:rsidRPr="007B3F2C">
        <w:rPr>
          <w:spacing w:val="-2"/>
          <w:lang w:val="en-GB" w:eastAsia="zh-CN"/>
        </w:rPr>
        <w:t>city-level</w:t>
      </w:r>
      <w:r w:rsidRPr="007B3F2C">
        <w:rPr>
          <w:spacing w:val="-2"/>
          <w:lang w:val="en-GB"/>
        </w:rPr>
        <w:t xml:space="preserve"> subsidiaries and performed jointly by their credit audit departments and the headquarters.</w:t>
      </w:r>
    </w:p>
    <w:p w14:paraId="1F5F3955" w14:textId="77777777" w:rsidR="00933262" w:rsidRPr="007B3F2C" w:rsidRDefault="00933262" w:rsidP="00187A10">
      <w:pPr>
        <w:pStyle w:val="BodyTextMain"/>
        <w:rPr>
          <w:sz w:val="20"/>
          <w:lang w:val="en-GB"/>
        </w:rPr>
      </w:pPr>
    </w:p>
    <w:p w14:paraId="2327341E" w14:textId="0907F293" w:rsidR="00933262" w:rsidRPr="007B3F2C" w:rsidRDefault="00933262" w:rsidP="00187A10">
      <w:pPr>
        <w:pStyle w:val="BodyTextMain"/>
        <w:rPr>
          <w:color w:val="000000" w:themeColor="text1"/>
          <w:lang w:val="en-GB"/>
        </w:rPr>
      </w:pPr>
      <w:r w:rsidRPr="007B3F2C">
        <w:rPr>
          <w:color w:val="000000" w:themeColor="text1"/>
          <w:lang w:val="en-GB"/>
        </w:rPr>
        <w:t xml:space="preserve">Hongling Capital </w:t>
      </w:r>
      <w:r w:rsidRPr="007B3F2C">
        <w:rPr>
          <w:color w:val="000000" w:themeColor="text1"/>
          <w:lang w:val="en-GB" w:eastAsia="zh-CN"/>
        </w:rPr>
        <w:t>was another</w:t>
      </w:r>
      <w:r w:rsidRPr="007B3F2C">
        <w:rPr>
          <w:color w:val="000000" w:themeColor="text1"/>
          <w:lang w:val="en-GB"/>
        </w:rPr>
        <w:t xml:space="preserve"> P2P </w:t>
      </w:r>
      <w:r w:rsidRPr="007B3F2C">
        <w:rPr>
          <w:color w:val="000000" w:themeColor="text1"/>
          <w:lang w:val="en-GB" w:eastAsia="zh-CN"/>
        </w:rPr>
        <w:t>company</w:t>
      </w:r>
      <w:r w:rsidRPr="007B3F2C">
        <w:rPr>
          <w:color w:val="000000" w:themeColor="text1"/>
          <w:lang w:val="en-GB"/>
        </w:rPr>
        <w:t xml:space="preserve">. Headquartered in Shenzhen, </w:t>
      </w:r>
      <w:r w:rsidRPr="007B3F2C">
        <w:rPr>
          <w:color w:val="000000" w:themeColor="text1"/>
          <w:lang w:val="en-GB" w:eastAsia="zh-CN"/>
        </w:rPr>
        <w:t>it</w:t>
      </w:r>
      <w:r w:rsidRPr="007B3F2C">
        <w:rPr>
          <w:color w:val="000000" w:themeColor="text1"/>
          <w:lang w:val="en-GB"/>
        </w:rPr>
        <w:t xml:space="preserve"> was founded in 2009 and within five years, its transaction volume total</w:t>
      </w:r>
      <w:r w:rsidR="00C7780A">
        <w:rPr>
          <w:color w:val="000000" w:themeColor="text1"/>
          <w:lang w:val="en-GB"/>
        </w:rPr>
        <w:t>l</w:t>
      </w:r>
      <w:bookmarkStart w:id="0" w:name="_GoBack"/>
      <w:bookmarkEnd w:id="0"/>
      <w:r w:rsidRPr="007B3F2C">
        <w:rPr>
          <w:color w:val="000000" w:themeColor="text1"/>
          <w:lang w:val="en-GB"/>
        </w:rPr>
        <w:t xml:space="preserve">ed over </w:t>
      </w:r>
      <w:r w:rsidR="009907AD" w:rsidRPr="007B3F2C">
        <w:rPr>
          <w:color w:val="000000" w:themeColor="text1"/>
          <w:lang w:val="en-GB"/>
        </w:rPr>
        <w:t>¥</w:t>
      </w:r>
      <w:r w:rsidRPr="007B3F2C">
        <w:rPr>
          <w:color w:val="000000" w:themeColor="text1"/>
          <w:lang w:val="en-GB"/>
        </w:rPr>
        <w:t>20 billion. It ha</w:t>
      </w:r>
      <w:r w:rsidRPr="007B3F2C">
        <w:rPr>
          <w:color w:val="000000" w:themeColor="text1"/>
          <w:lang w:val="en-GB" w:eastAsia="zh-CN"/>
        </w:rPr>
        <w:t>d</w:t>
      </w:r>
      <w:r w:rsidRPr="007B3F2C">
        <w:rPr>
          <w:color w:val="000000" w:themeColor="text1"/>
          <w:lang w:val="en-GB"/>
        </w:rPr>
        <w:t xml:space="preserve"> 30 provincial-level subsidiaries in China. These subsidiaries </w:t>
      </w:r>
      <w:r w:rsidRPr="007B3F2C">
        <w:rPr>
          <w:color w:val="000000" w:themeColor="text1"/>
          <w:lang w:val="en-GB" w:eastAsia="zh-CN"/>
        </w:rPr>
        <w:t xml:space="preserve">were in charge of </w:t>
      </w:r>
      <w:r w:rsidRPr="007B3F2C">
        <w:rPr>
          <w:color w:val="000000" w:themeColor="text1"/>
          <w:lang w:val="en-GB"/>
        </w:rPr>
        <w:t>identif</w:t>
      </w:r>
      <w:r w:rsidRPr="007B3F2C">
        <w:rPr>
          <w:color w:val="000000" w:themeColor="text1"/>
          <w:lang w:val="en-GB" w:eastAsia="zh-CN"/>
        </w:rPr>
        <w:t>ying</w:t>
      </w:r>
      <w:r w:rsidRPr="007B3F2C">
        <w:rPr>
          <w:color w:val="000000" w:themeColor="text1"/>
          <w:lang w:val="en-GB"/>
        </w:rPr>
        <w:t xml:space="preserve"> potential lending projects</w:t>
      </w:r>
      <w:r w:rsidR="001A4CD6" w:rsidRPr="007B3F2C">
        <w:rPr>
          <w:rFonts w:eastAsiaTheme="minorEastAsia"/>
          <w:color w:val="000000" w:themeColor="text1"/>
          <w:lang w:val="en-GB" w:eastAsia="zh-CN"/>
        </w:rPr>
        <w:t xml:space="preserve"> by</w:t>
      </w:r>
      <w:r w:rsidRPr="007B3F2C">
        <w:rPr>
          <w:color w:val="000000" w:themeColor="text1"/>
          <w:lang w:val="en-GB"/>
        </w:rPr>
        <w:t xml:space="preserve"> control</w:t>
      </w:r>
      <w:r w:rsidRPr="007B3F2C">
        <w:rPr>
          <w:color w:val="000000" w:themeColor="text1"/>
          <w:lang w:val="en-GB" w:eastAsia="zh-CN"/>
        </w:rPr>
        <w:t>ling</w:t>
      </w:r>
      <w:r w:rsidRPr="007B3F2C">
        <w:rPr>
          <w:color w:val="000000" w:themeColor="text1"/>
          <w:lang w:val="en-GB"/>
        </w:rPr>
        <w:t xml:space="preserve"> risks </w:t>
      </w:r>
      <w:r w:rsidR="00187DEB" w:rsidRPr="007B3F2C">
        <w:rPr>
          <w:color w:val="000000" w:themeColor="text1"/>
          <w:lang w:val="en-GB"/>
        </w:rPr>
        <w:t xml:space="preserve">through </w:t>
      </w:r>
      <w:r w:rsidRPr="007B3F2C">
        <w:rPr>
          <w:color w:val="000000" w:themeColor="text1"/>
          <w:lang w:val="en-GB"/>
        </w:rPr>
        <w:t>offline investigation</w:t>
      </w:r>
      <w:r w:rsidR="00187DEB" w:rsidRPr="007B3F2C">
        <w:rPr>
          <w:color w:val="000000" w:themeColor="text1"/>
          <w:lang w:val="en-GB"/>
        </w:rPr>
        <w:t>s</w:t>
      </w:r>
      <w:r w:rsidRPr="007B3F2C">
        <w:rPr>
          <w:color w:val="000000" w:themeColor="text1"/>
          <w:lang w:val="en-GB"/>
        </w:rPr>
        <w:t>, assessment</w:t>
      </w:r>
      <w:r w:rsidR="00187DEB" w:rsidRPr="007B3F2C">
        <w:rPr>
          <w:color w:val="000000" w:themeColor="text1"/>
          <w:lang w:val="en-GB"/>
        </w:rPr>
        <w:t>s</w:t>
      </w:r>
      <w:r w:rsidR="00153FDF" w:rsidRPr="007B3F2C">
        <w:rPr>
          <w:color w:val="000000" w:themeColor="text1"/>
          <w:lang w:val="en-GB"/>
        </w:rPr>
        <w:t>,</w:t>
      </w:r>
      <w:r w:rsidRPr="007B3F2C">
        <w:rPr>
          <w:color w:val="000000" w:themeColor="text1"/>
          <w:lang w:val="en-GB"/>
        </w:rPr>
        <w:t xml:space="preserve"> and mortgage procedures. </w:t>
      </w:r>
      <w:r w:rsidRPr="007B3F2C">
        <w:rPr>
          <w:color w:val="000000" w:themeColor="text1"/>
          <w:lang w:val="en-GB" w:eastAsia="zh-CN"/>
        </w:rPr>
        <w:t>The qualified projects were</w:t>
      </w:r>
      <w:r w:rsidRPr="007B3F2C">
        <w:rPr>
          <w:color w:val="000000" w:themeColor="text1"/>
          <w:lang w:val="en-GB"/>
        </w:rPr>
        <w:t xml:space="preserve"> then posted online to attract investment</w:t>
      </w:r>
      <w:r w:rsidRPr="007B3F2C">
        <w:rPr>
          <w:color w:val="000000" w:themeColor="text1"/>
          <w:lang w:val="en-GB" w:eastAsia="zh-CN"/>
        </w:rPr>
        <w:t>, m</w:t>
      </w:r>
      <w:r w:rsidRPr="007B3F2C">
        <w:rPr>
          <w:color w:val="000000" w:themeColor="text1"/>
          <w:lang w:val="en-GB"/>
        </w:rPr>
        <w:t xml:space="preserve">ost of </w:t>
      </w:r>
      <w:r w:rsidRPr="007B3F2C">
        <w:rPr>
          <w:color w:val="000000" w:themeColor="text1"/>
          <w:lang w:val="en-GB" w:eastAsia="zh-CN"/>
        </w:rPr>
        <w:t>which</w:t>
      </w:r>
      <w:r w:rsidRPr="007B3F2C">
        <w:rPr>
          <w:color w:val="000000" w:themeColor="text1"/>
          <w:lang w:val="en-GB"/>
        </w:rPr>
        <w:t xml:space="preserve"> </w:t>
      </w:r>
      <w:r w:rsidRPr="007B3F2C">
        <w:rPr>
          <w:color w:val="000000" w:themeColor="text1"/>
          <w:lang w:val="en-GB" w:eastAsia="zh-CN"/>
        </w:rPr>
        <w:t>were</w:t>
      </w:r>
      <w:r w:rsidRPr="007B3F2C">
        <w:rPr>
          <w:color w:val="000000" w:themeColor="text1"/>
          <w:lang w:val="en-GB"/>
        </w:rPr>
        <w:t xml:space="preserve"> for tens of millions of </w:t>
      </w:r>
      <w:r w:rsidR="00CD0199" w:rsidRPr="007B3F2C">
        <w:rPr>
          <w:color w:val="000000" w:themeColor="text1"/>
          <w:lang w:val="en-GB"/>
        </w:rPr>
        <w:t>renminbi</w:t>
      </w:r>
      <w:r w:rsidRPr="007B3F2C">
        <w:rPr>
          <w:color w:val="000000" w:themeColor="text1"/>
          <w:lang w:val="en-GB"/>
        </w:rPr>
        <w:t>.</w:t>
      </w:r>
    </w:p>
    <w:p w14:paraId="32072C41" w14:textId="77777777" w:rsidR="00933262" w:rsidRPr="007B3F2C" w:rsidRDefault="00933262" w:rsidP="00187A10">
      <w:pPr>
        <w:pStyle w:val="BodyTextMain"/>
        <w:rPr>
          <w:sz w:val="20"/>
          <w:lang w:val="en-GB"/>
        </w:rPr>
      </w:pPr>
    </w:p>
    <w:p w14:paraId="58398CC8" w14:textId="1E4DEF86" w:rsidR="00933262" w:rsidRPr="007B3F2C" w:rsidRDefault="00933262" w:rsidP="00187A10">
      <w:pPr>
        <w:pStyle w:val="BodyTextMain"/>
        <w:rPr>
          <w:lang w:val="en-GB"/>
        </w:rPr>
      </w:pPr>
      <w:r w:rsidRPr="007B3F2C">
        <w:rPr>
          <w:lang w:val="en-GB"/>
        </w:rPr>
        <w:t>Unlike CreditEase and Hongling Capital, which rel</w:t>
      </w:r>
      <w:r w:rsidRPr="007B3F2C">
        <w:rPr>
          <w:lang w:val="en-GB" w:eastAsia="zh-CN"/>
        </w:rPr>
        <w:t>ied</w:t>
      </w:r>
      <w:r w:rsidRPr="007B3F2C">
        <w:rPr>
          <w:lang w:val="en-GB"/>
        </w:rPr>
        <w:t xml:space="preserve"> heavily on offline channels, </w:t>
      </w:r>
      <w:r w:rsidR="0083175E">
        <w:rPr>
          <w:lang w:val="en-GB"/>
        </w:rPr>
        <w:t>PPDAI Group Inc. (</w:t>
      </w:r>
      <w:r w:rsidRPr="007B3F2C">
        <w:rPr>
          <w:lang w:val="en-GB" w:eastAsia="zh-CN"/>
        </w:rPr>
        <w:t>pp</w:t>
      </w:r>
      <w:r w:rsidRPr="007B3F2C">
        <w:rPr>
          <w:lang w:val="en-GB"/>
        </w:rPr>
        <w:t>dai.com</w:t>
      </w:r>
      <w:r w:rsidR="0083175E">
        <w:rPr>
          <w:lang w:val="en-GB"/>
        </w:rPr>
        <w:t>)</w:t>
      </w:r>
      <w:r w:rsidRPr="007B3F2C">
        <w:rPr>
          <w:lang w:val="en-GB"/>
        </w:rPr>
        <w:t xml:space="preserve"> ha</w:t>
      </w:r>
      <w:r w:rsidRPr="007B3F2C">
        <w:rPr>
          <w:lang w:val="en-GB" w:eastAsia="zh-CN"/>
        </w:rPr>
        <w:t>d</w:t>
      </w:r>
      <w:r w:rsidRPr="007B3F2C">
        <w:rPr>
          <w:lang w:val="en-GB"/>
        </w:rPr>
        <w:t xml:space="preserve"> a fully online model</w:t>
      </w:r>
      <w:r w:rsidR="00153FDF" w:rsidRPr="007B3F2C">
        <w:rPr>
          <w:lang w:val="en-GB"/>
        </w:rPr>
        <w:t>.</w:t>
      </w:r>
      <w:r w:rsidRPr="007B3F2C">
        <w:rPr>
          <w:rStyle w:val="FootnoteReference"/>
          <w:lang w:val="en-GB"/>
        </w:rPr>
        <w:footnoteReference w:id="10"/>
      </w:r>
      <w:r w:rsidRPr="007B3F2C">
        <w:rPr>
          <w:lang w:val="en-GB"/>
        </w:rPr>
        <w:t xml:space="preserve"> Established in June 2007, </w:t>
      </w:r>
      <w:r w:rsidRPr="007B3F2C">
        <w:rPr>
          <w:lang w:val="en-GB" w:eastAsia="zh-CN"/>
        </w:rPr>
        <w:t>pp</w:t>
      </w:r>
      <w:r w:rsidRPr="007B3F2C">
        <w:rPr>
          <w:lang w:val="en-GB"/>
        </w:rPr>
        <w:t>dai.com focuse</w:t>
      </w:r>
      <w:r w:rsidRPr="007B3F2C">
        <w:rPr>
          <w:lang w:val="en-GB" w:eastAsia="zh-CN"/>
        </w:rPr>
        <w:t>d</w:t>
      </w:r>
      <w:r w:rsidRPr="007B3F2C">
        <w:rPr>
          <w:lang w:val="en-GB"/>
        </w:rPr>
        <w:t xml:space="preserve"> on providing individual customers with credit lending </w:t>
      </w:r>
      <w:r w:rsidRPr="007B3F2C">
        <w:rPr>
          <w:lang w:val="en-GB" w:eastAsia="zh-CN"/>
        </w:rPr>
        <w:t>projects</w:t>
      </w:r>
      <w:r w:rsidRPr="007B3F2C">
        <w:rPr>
          <w:lang w:val="en-GB"/>
        </w:rPr>
        <w:t xml:space="preserve"> that require</w:t>
      </w:r>
      <w:r w:rsidRPr="007B3F2C">
        <w:rPr>
          <w:lang w:val="en-GB" w:eastAsia="zh-CN"/>
        </w:rPr>
        <w:t>d</w:t>
      </w:r>
      <w:r w:rsidRPr="007B3F2C">
        <w:rPr>
          <w:lang w:val="en-GB"/>
        </w:rPr>
        <w:t xml:space="preserve"> no guarantee. </w:t>
      </w:r>
    </w:p>
    <w:p w14:paraId="7F1C867C" w14:textId="77777777" w:rsidR="00153FDF" w:rsidRPr="007B3F2C" w:rsidRDefault="00153FDF" w:rsidP="00187A10">
      <w:pPr>
        <w:pStyle w:val="BodyTextMain"/>
        <w:rPr>
          <w:lang w:val="en-GB"/>
        </w:rPr>
      </w:pPr>
    </w:p>
    <w:p w14:paraId="32DAC653" w14:textId="3C21958D" w:rsidR="00933262" w:rsidRPr="007B3F2C" w:rsidRDefault="00933262" w:rsidP="00187A10">
      <w:pPr>
        <w:pStyle w:val="BodyTextMain"/>
        <w:rPr>
          <w:lang w:val="en-GB"/>
        </w:rPr>
      </w:pPr>
      <w:r w:rsidRPr="007B3F2C">
        <w:rPr>
          <w:lang w:val="en-GB" w:eastAsia="zh-CN"/>
        </w:rPr>
        <w:t>“</w:t>
      </w:r>
      <w:r w:rsidRPr="007B3F2C">
        <w:rPr>
          <w:lang w:val="en-GB"/>
        </w:rPr>
        <w:t>These P2P enterprises are not our competitors. The strongest competition comes from Baidu, Alibaba</w:t>
      </w:r>
      <w:r w:rsidR="00985798" w:rsidRPr="007B3F2C">
        <w:rPr>
          <w:lang w:val="en-GB"/>
        </w:rPr>
        <w:t>,</w:t>
      </w:r>
      <w:r w:rsidRPr="007B3F2C">
        <w:rPr>
          <w:lang w:val="en-GB"/>
        </w:rPr>
        <w:t xml:space="preserve"> and Tencent (</w:t>
      </w:r>
      <w:r w:rsidR="00BB2685" w:rsidRPr="007B3F2C">
        <w:rPr>
          <w:lang w:val="en-GB"/>
        </w:rPr>
        <w:t xml:space="preserve">the </w:t>
      </w:r>
      <w:r w:rsidRPr="007B3F2C">
        <w:rPr>
          <w:lang w:val="en-GB"/>
        </w:rPr>
        <w:t>BAT</w:t>
      </w:r>
      <w:r w:rsidR="00BB2685" w:rsidRPr="007B3F2C">
        <w:rPr>
          <w:lang w:val="en-GB"/>
        </w:rPr>
        <w:t>s</w:t>
      </w:r>
      <w:r w:rsidRPr="007B3F2C">
        <w:rPr>
          <w:lang w:val="en-GB"/>
        </w:rPr>
        <w:t xml:space="preserve">), because they have excellent </w:t>
      </w:r>
      <w:r w:rsidR="00187DEB" w:rsidRPr="007B3F2C">
        <w:rPr>
          <w:lang w:val="en-GB"/>
        </w:rPr>
        <w:t>credit-</w:t>
      </w:r>
      <w:r w:rsidRPr="007B3F2C">
        <w:rPr>
          <w:lang w:val="en-GB"/>
        </w:rPr>
        <w:t>checking resources and they can raise funds at a low cost</w:t>
      </w:r>
      <w:r w:rsidR="00153FDF" w:rsidRPr="007B3F2C">
        <w:rPr>
          <w:lang w:val="en-GB"/>
        </w:rPr>
        <w:t>,</w:t>
      </w:r>
      <w:r w:rsidR="00153FDF" w:rsidRPr="007B3F2C">
        <w:rPr>
          <w:lang w:val="en-GB" w:eastAsia="zh-CN"/>
        </w:rPr>
        <w:t>”</w:t>
      </w:r>
      <w:r w:rsidR="00153FDF" w:rsidRPr="007B3F2C">
        <w:rPr>
          <w:lang w:val="en-GB"/>
        </w:rPr>
        <w:t xml:space="preserve"> </w:t>
      </w:r>
      <w:r w:rsidRPr="007B3F2C">
        <w:rPr>
          <w:lang w:val="en-GB"/>
        </w:rPr>
        <w:t xml:space="preserve">said </w:t>
      </w:r>
      <w:r w:rsidR="001A4CD6" w:rsidRPr="007B3F2C">
        <w:rPr>
          <w:lang w:val="en-GB"/>
        </w:rPr>
        <w:t>Wang</w:t>
      </w:r>
      <w:r w:rsidR="001A4CD6" w:rsidRPr="007B3F2C">
        <w:rPr>
          <w:rFonts w:eastAsiaTheme="minorEastAsia"/>
          <w:lang w:val="en-GB" w:eastAsia="zh-CN"/>
        </w:rPr>
        <w:t xml:space="preserve"> </w:t>
      </w:r>
      <w:r w:rsidRPr="007B3F2C">
        <w:rPr>
          <w:lang w:val="en-GB"/>
        </w:rPr>
        <w:t xml:space="preserve">Xiaoting, the </w:t>
      </w:r>
      <w:r w:rsidR="00153FDF" w:rsidRPr="007B3F2C">
        <w:rPr>
          <w:lang w:val="en-GB"/>
        </w:rPr>
        <w:t xml:space="preserve">founder </w:t>
      </w:r>
      <w:r w:rsidRPr="007B3F2C">
        <w:rPr>
          <w:lang w:val="en-GB"/>
        </w:rPr>
        <w:t xml:space="preserve">and </w:t>
      </w:r>
      <w:r w:rsidR="00153FDF" w:rsidRPr="007B3F2C">
        <w:rPr>
          <w:lang w:val="en-GB"/>
        </w:rPr>
        <w:t xml:space="preserve">chief risk assessment officer </w:t>
      </w:r>
      <w:r w:rsidRPr="007B3F2C">
        <w:rPr>
          <w:lang w:val="en-GB"/>
        </w:rPr>
        <w:t>of Jieyue.</w:t>
      </w:r>
    </w:p>
    <w:p w14:paraId="0DF726B0" w14:textId="77777777" w:rsidR="00933262" w:rsidRPr="007B3F2C" w:rsidRDefault="00933262" w:rsidP="00187A10">
      <w:pPr>
        <w:pStyle w:val="BodyTextMain"/>
        <w:rPr>
          <w:sz w:val="20"/>
          <w:lang w:val="en-GB"/>
        </w:rPr>
      </w:pPr>
    </w:p>
    <w:p w14:paraId="5D93DAD1" w14:textId="54EC4A7B" w:rsidR="00933262" w:rsidRPr="007B3F2C" w:rsidRDefault="00933262" w:rsidP="00187A10">
      <w:pPr>
        <w:pStyle w:val="BodyTextMain"/>
        <w:rPr>
          <w:spacing w:val="-4"/>
          <w:lang w:val="en-GB"/>
        </w:rPr>
      </w:pPr>
      <w:r w:rsidRPr="007B3F2C">
        <w:rPr>
          <w:spacing w:val="-4"/>
          <w:lang w:val="en-GB"/>
        </w:rPr>
        <w:t xml:space="preserve">By the end of 2015, </w:t>
      </w:r>
      <w:r w:rsidR="00BB2685" w:rsidRPr="007B3F2C">
        <w:rPr>
          <w:spacing w:val="-4"/>
          <w:lang w:val="en-GB"/>
        </w:rPr>
        <w:t xml:space="preserve">the </w:t>
      </w:r>
      <w:r w:rsidRPr="007B3F2C">
        <w:rPr>
          <w:spacing w:val="-4"/>
          <w:lang w:val="en-GB"/>
        </w:rPr>
        <w:t>BAT</w:t>
      </w:r>
      <w:r w:rsidR="00BB2685" w:rsidRPr="007B3F2C">
        <w:rPr>
          <w:spacing w:val="-4"/>
          <w:lang w:val="en-GB"/>
        </w:rPr>
        <w:t>s</w:t>
      </w:r>
      <w:r w:rsidRPr="007B3F2C">
        <w:rPr>
          <w:spacing w:val="-4"/>
          <w:lang w:val="en-GB"/>
        </w:rPr>
        <w:t xml:space="preserve"> had not directly launched a P2P business but had co</w:t>
      </w:r>
      <w:r w:rsidR="000737BF">
        <w:rPr>
          <w:spacing w:val="-4"/>
          <w:lang w:val="en-GB"/>
        </w:rPr>
        <w:t>-</w:t>
      </w:r>
      <w:r w:rsidRPr="007B3F2C">
        <w:rPr>
          <w:spacing w:val="-4"/>
          <w:lang w:val="en-GB"/>
        </w:rPr>
        <w:t xml:space="preserve">operated with various P2P platforms. For example, Ant Financial, affiliated </w:t>
      </w:r>
      <w:r w:rsidR="004457EC" w:rsidRPr="007B3F2C">
        <w:rPr>
          <w:spacing w:val="-4"/>
          <w:lang w:val="en-GB"/>
        </w:rPr>
        <w:t xml:space="preserve">with </w:t>
      </w:r>
      <w:r w:rsidRPr="007B3F2C">
        <w:rPr>
          <w:spacing w:val="-4"/>
          <w:lang w:val="en-GB"/>
        </w:rPr>
        <w:t xml:space="preserve">Alibaba, established </w:t>
      </w:r>
      <w:r w:rsidRPr="007B3F2C">
        <w:rPr>
          <w:spacing w:val="-4"/>
          <w:lang w:val="en-GB" w:eastAsia="zh-CN"/>
        </w:rPr>
        <w:t xml:space="preserve">a </w:t>
      </w:r>
      <w:r w:rsidRPr="007B3F2C">
        <w:rPr>
          <w:spacing w:val="-4"/>
          <w:lang w:val="en-GB"/>
        </w:rPr>
        <w:t>joint venture with Hundsun and China National Investment &amp; Guaranty Corporation</w:t>
      </w:r>
      <w:r w:rsidRPr="007B3F2C">
        <w:rPr>
          <w:spacing w:val="-4"/>
          <w:lang w:val="en-GB" w:eastAsia="zh-CN"/>
        </w:rPr>
        <w:t>,</w:t>
      </w:r>
      <w:r w:rsidR="004457EC" w:rsidRPr="007B3F2C">
        <w:rPr>
          <w:spacing w:val="-4"/>
          <w:lang w:val="en-GB" w:eastAsia="zh-CN"/>
        </w:rPr>
        <w:t xml:space="preserve"> </w:t>
      </w:r>
      <w:r w:rsidRPr="007B3F2C">
        <w:rPr>
          <w:spacing w:val="-4"/>
          <w:lang w:val="en-GB" w:eastAsia="zh-CN"/>
        </w:rPr>
        <w:t xml:space="preserve">which </w:t>
      </w:r>
      <w:r w:rsidRPr="007B3F2C">
        <w:rPr>
          <w:spacing w:val="-4"/>
          <w:lang w:val="en-GB"/>
        </w:rPr>
        <w:t xml:space="preserve">launched the P2P platform </w:t>
      </w:r>
      <w:r w:rsidR="00BE6EDA" w:rsidRPr="007B3F2C">
        <w:rPr>
          <w:spacing w:val="-4"/>
          <w:lang w:val="en-GB"/>
        </w:rPr>
        <w:t>w</w:t>
      </w:r>
      <w:r w:rsidR="00BE6EDA" w:rsidRPr="007B3F2C">
        <w:rPr>
          <w:spacing w:val="-4"/>
          <w:lang w:val="en-GB" w:eastAsia="zh-CN"/>
        </w:rPr>
        <w:t>js</w:t>
      </w:r>
      <w:r w:rsidRPr="007B3F2C">
        <w:rPr>
          <w:spacing w:val="-4"/>
          <w:lang w:val="en-GB" w:eastAsia="zh-CN"/>
        </w:rPr>
        <w:t>.com</w:t>
      </w:r>
      <w:r w:rsidRPr="007B3F2C">
        <w:rPr>
          <w:spacing w:val="-4"/>
          <w:lang w:val="en-GB"/>
        </w:rPr>
        <w:t xml:space="preserve">; Zhima Credit of Ant Financial established a strategic partnership with </w:t>
      </w:r>
      <w:r w:rsidRPr="007B3F2C">
        <w:rPr>
          <w:spacing w:val="-4"/>
          <w:lang w:val="en-GB" w:eastAsia="zh-CN"/>
        </w:rPr>
        <w:t>the P2P platforms</w:t>
      </w:r>
      <w:r w:rsidR="004457EC" w:rsidRPr="007B3F2C">
        <w:rPr>
          <w:spacing w:val="-4"/>
          <w:lang w:val="en-GB" w:eastAsia="zh-CN"/>
        </w:rPr>
        <w:t xml:space="preserve"> </w:t>
      </w:r>
      <w:r w:rsidRPr="007B3F2C">
        <w:rPr>
          <w:spacing w:val="-4"/>
          <w:lang w:val="en-GB" w:eastAsia="zh-CN"/>
        </w:rPr>
        <w:t>Y</w:t>
      </w:r>
      <w:r w:rsidRPr="007B3F2C">
        <w:rPr>
          <w:spacing w:val="-4"/>
          <w:lang w:val="en-GB"/>
        </w:rPr>
        <w:t xml:space="preserve">inhu.com and </w:t>
      </w:r>
      <w:r w:rsidR="00D35841" w:rsidRPr="007B3F2C">
        <w:rPr>
          <w:spacing w:val="-4"/>
          <w:lang w:val="en-GB"/>
        </w:rPr>
        <w:t>9fbank</w:t>
      </w:r>
      <w:r w:rsidRPr="007B3F2C">
        <w:rPr>
          <w:spacing w:val="-4"/>
          <w:lang w:val="en-GB"/>
        </w:rPr>
        <w:t xml:space="preserve">; and Tencent </w:t>
      </w:r>
      <w:r w:rsidRPr="007B3F2C">
        <w:rPr>
          <w:spacing w:val="-4"/>
          <w:lang w:val="en-GB" w:eastAsia="zh-CN"/>
        </w:rPr>
        <w:t>co</w:t>
      </w:r>
      <w:r w:rsidR="000737BF">
        <w:rPr>
          <w:spacing w:val="-4"/>
          <w:lang w:val="en-GB" w:eastAsia="zh-CN"/>
        </w:rPr>
        <w:t>-</w:t>
      </w:r>
      <w:r w:rsidRPr="007B3F2C">
        <w:rPr>
          <w:spacing w:val="-4"/>
          <w:lang w:val="en-GB" w:eastAsia="zh-CN"/>
        </w:rPr>
        <w:t xml:space="preserve">operated </w:t>
      </w:r>
      <w:r w:rsidRPr="007B3F2C">
        <w:rPr>
          <w:spacing w:val="-4"/>
          <w:lang w:val="en-GB"/>
        </w:rPr>
        <w:t>with China Rapid Finance</w:t>
      </w:r>
      <w:r w:rsidRPr="007B3F2C">
        <w:rPr>
          <w:spacing w:val="-4"/>
          <w:lang w:val="en-GB" w:eastAsia="zh-CN"/>
        </w:rPr>
        <w:t xml:space="preserve"> to launch </w:t>
      </w:r>
      <w:r w:rsidR="004457EC" w:rsidRPr="007B3F2C">
        <w:rPr>
          <w:spacing w:val="-4"/>
          <w:lang w:val="en-GB" w:eastAsia="zh-CN"/>
        </w:rPr>
        <w:t xml:space="preserve">the </w:t>
      </w:r>
      <w:r w:rsidRPr="007B3F2C">
        <w:rPr>
          <w:spacing w:val="-4"/>
          <w:lang w:val="en-GB" w:eastAsia="zh-CN"/>
        </w:rPr>
        <w:t>“</w:t>
      </w:r>
      <w:r w:rsidRPr="007B3F2C">
        <w:rPr>
          <w:spacing w:val="-4"/>
          <w:lang w:val="en-GB"/>
        </w:rPr>
        <w:t>Xianjindai</w:t>
      </w:r>
      <w:r w:rsidRPr="007B3F2C">
        <w:rPr>
          <w:spacing w:val="-4"/>
          <w:lang w:val="en-GB" w:eastAsia="zh-CN"/>
        </w:rPr>
        <w:t>” P2P project</w:t>
      </w:r>
      <w:r w:rsidRPr="007B3F2C">
        <w:rPr>
          <w:spacing w:val="-4"/>
          <w:lang w:val="en-GB"/>
        </w:rPr>
        <w:t>.</w:t>
      </w:r>
      <w:r w:rsidRPr="007B3F2C">
        <w:rPr>
          <w:rStyle w:val="FootnoteReference"/>
          <w:spacing w:val="-4"/>
          <w:lang w:val="en-GB"/>
        </w:rPr>
        <w:footnoteReference w:id="11"/>
      </w:r>
    </w:p>
    <w:p w14:paraId="0C3E7C90" w14:textId="77777777" w:rsidR="00933262" w:rsidRPr="007B3F2C" w:rsidRDefault="00933262" w:rsidP="00187A10">
      <w:pPr>
        <w:pStyle w:val="BodyTextMain"/>
        <w:rPr>
          <w:sz w:val="20"/>
          <w:lang w:val="en-GB"/>
        </w:rPr>
      </w:pPr>
    </w:p>
    <w:p w14:paraId="543D64B9" w14:textId="77777777" w:rsidR="00933262" w:rsidRPr="007B3F2C" w:rsidRDefault="00933262" w:rsidP="00187A10">
      <w:pPr>
        <w:pStyle w:val="BodyTextMain"/>
        <w:rPr>
          <w:sz w:val="20"/>
          <w:lang w:val="en-GB"/>
        </w:rPr>
      </w:pPr>
    </w:p>
    <w:p w14:paraId="524DE0D4" w14:textId="77777777" w:rsidR="00933262" w:rsidRPr="007B3F2C" w:rsidRDefault="00933262" w:rsidP="002C4A8A">
      <w:pPr>
        <w:pStyle w:val="Casehead2"/>
        <w:rPr>
          <w:lang w:val="en-GB"/>
        </w:rPr>
      </w:pPr>
      <w:r w:rsidRPr="007B3F2C">
        <w:rPr>
          <w:lang w:val="en-GB"/>
        </w:rPr>
        <w:t>The Jieyue Model</w:t>
      </w:r>
    </w:p>
    <w:p w14:paraId="10B6F3C5" w14:textId="77777777" w:rsidR="00933262" w:rsidRPr="007B3F2C" w:rsidRDefault="00933262" w:rsidP="00187A10">
      <w:pPr>
        <w:pStyle w:val="BodyTextMain"/>
        <w:rPr>
          <w:rFonts w:eastAsia="SimSun"/>
          <w:sz w:val="20"/>
          <w:lang w:val="en-GB"/>
        </w:rPr>
      </w:pPr>
    </w:p>
    <w:p w14:paraId="55B27C5F" w14:textId="2EEA98AF" w:rsidR="00933262" w:rsidRPr="007B3F2C" w:rsidRDefault="00933262" w:rsidP="00187A10">
      <w:pPr>
        <w:pStyle w:val="BodyTextMain"/>
        <w:rPr>
          <w:lang w:val="en-GB"/>
        </w:rPr>
      </w:pPr>
      <w:r w:rsidRPr="007B3F2C">
        <w:rPr>
          <w:lang w:val="en-GB"/>
        </w:rPr>
        <w:t xml:space="preserve">Jieyue </w:t>
      </w:r>
      <w:r w:rsidRPr="007B3F2C">
        <w:rPr>
          <w:lang w:val="en-GB" w:eastAsia="zh-CN"/>
        </w:rPr>
        <w:t>was</w:t>
      </w:r>
      <w:r w:rsidRPr="007B3F2C">
        <w:rPr>
          <w:lang w:val="en-GB"/>
        </w:rPr>
        <w:t xml:space="preserve"> a Beijing-based company </w:t>
      </w:r>
      <w:r w:rsidR="001A4CD6" w:rsidRPr="007B3F2C">
        <w:rPr>
          <w:rFonts w:eastAsiaTheme="minorEastAsia"/>
          <w:lang w:val="en-GB" w:eastAsia="zh-CN"/>
        </w:rPr>
        <w:t>funded</w:t>
      </w:r>
      <w:r w:rsidR="001A4CD6" w:rsidRPr="007B3F2C">
        <w:rPr>
          <w:lang w:val="en-GB" w:eastAsia="zh-CN"/>
        </w:rPr>
        <w:t xml:space="preserve"> </w:t>
      </w:r>
      <w:r w:rsidRPr="007B3F2C">
        <w:rPr>
          <w:lang w:val="en-GB" w:eastAsia="zh-CN"/>
        </w:rPr>
        <w:t>by</w:t>
      </w:r>
      <w:r w:rsidRPr="007B3F2C">
        <w:rPr>
          <w:lang w:val="en-GB"/>
        </w:rPr>
        <w:t xml:space="preserve"> Shanghai Zendai Group and Derun Tianheng Investment &amp; Development Co., Ltd. By the end of 2015, Jieyue had established more than 200 </w:t>
      </w:r>
      <w:r w:rsidRPr="007B3F2C">
        <w:rPr>
          <w:lang w:val="en-GB" w:eastAsia="zh-CN"/>
        </w:rPr>
        <w:t>outlets</w:t>
      </w:r>
      <w:r w:rsidRPr="007B3F2C">
        <w:rPr>
          <w:lang w:val="en-GB"/>
        </w:rPr>
        <w:t xml:space="preserve"> in more than 100 cities across 20 provinces in China. </w:t>
      </w:r>
      <w:r w:rsidRPr="007B3F2C">
        <w:rPr>
          <w:lang w:val="en-GB" w:eastAsia="zh-CN"/>
        </w:rPr>
        <w:t xml:space="preserve">Through </w:t>
      </w:r>
      <w:r w:rsidR="00187DEB" w:rsidRPr="007B3F2C">
        <w:rPr>
          <w:lang w:val="en-GB" w:eastAsia="zh-CN"/>
        </w:rPr>
        <w:t>these</w:t>
      </w:r>
      <w:r w:rsidRPr="007B3F2C">
        <w:rPr>
          <w:lang w:val="en-GB"/>
        </w:rPr>
        <w:t xml:space="preserve">, it had served over </w:t>
      </w:r>
      <w:r w:rsidRPr="007B3F2C">
        <w:rPr>
          <w:lang w:val="en-GB" w:eastAsia="zh-CN"/>
        </w:rPr>
        <w:t xml:space="preserve">one </w:t>
      </w:r>
      <w:r w:rsidRPr="007B3F2C">
        <w:rPr>
          <w:lang w:val="en-GB"/>
        </w:rPr>
        <w:t xml:space="preserve">million customers and completed nearly </w:t>
      </w:r>
      <w:r w:rsidR="009907AD" w:rsidRPr="007B3F2C">
        <w:rPr>
          <w:lang w:val="en-GB"/>
        </w:rPr>
        <w:t>¥</w:t>
      </w:r>
      <w:r w:rsidRPr="007B3F2C">
        <w:rPr>
          <w:lang w:val="en-GB"/>
        </w:rPr>
        <w:t>14 billion</w:t>
      </w:r>
      <w:r w:rsidR="0083175E">
        <w:rPr>
          <w:lang w:val="en-GB"/>
        </w:rPr>
        <w:t xml:space="preserve"> in</w:t>
      </w:r>
      <w:r w:rsidRPr="007B3F2C">
        <w:rPr>
          <w:lang w:val="en-GB"/>
        </w:rPr>
        <w:t xml:space="preserve"> transactions. Jieyue </w:t>
      </w:r>
      <w:r w:rsidR="00187DEB" w:rsidRPr="007B3F2C">
        <w:rPr>
          <w:lang w:val="en-GB"/>
        </w:rPr>
        <w:t xml:space="preserve">had </w:t>
      </w:r>
      <w:r w:rsidRPr="007B3F2C">
        <w:rPr>
          <w:lang w:val="en-GB"/>
        </w:rPr>
        <w:t>also developed its own subsidiaries such as Jieyue Credit</w:t>
      </w:r>
      <w:r w:rsidR="00EC7973" w:rsidRPr="007B3F2C">
        <w:rPr>
          <w:lang w:val="en-GB"/>
        </w:rPr>
        <w:t>,</w:t>
      </w:r>
      <w:r w:rsidRPr="007B3F2C">
        <w:rPr>
          <w:lang w:val="en-GB"/>
        </w:rPr>
        <w:t xml:space="preserve"> </w:t>
      </w:r>
      <w:r w:rsidRPr="007B3F2C">
        <w:rPr>
          <w:lang w:val="en-GB" w:eastAsia="zh-CN"/>
        </w:rPr>
        <w:t>which made loans to borrowers,</w:t>
      </w:r>
      <w:r w:rsidRPr="007B3F2C">
        <w:rPr>
          <w:lang w:val="en-GB"/>
        </w:rPr>
        <w:t xml:space="preserve"> and Jieyue Fortune</w:t>
      </w:r>
      <w:r w:rsidR="00EC7973" w:rsidRPr="007B3F2C">
        <w:rPr>
          <w:lang w:val="en-GB"/>
        </w:rPr>
        <w:t>,</w:t>
      </w:r>
      <w:r w:rsidRPr="007B3F2C">
        <w:rPr>
          <w:lang w:val="en-GB" w:eastAsia="zh-CN"/>
        </w:rPr>
        <w:t xml:space="preserve"> which provided wealth management services for investors</w:t>
      </w:r>
      <w:r w:rsidRPr="007B3F2C">
        <w:rPr>
          <w:lang w:val="en-GB"/>
        </w:rPr>
        <w:t xml:space="preserve"> </w:t>
      </w:r>
      <w:r w:rsidR="001A4CD6" w:rsidRPr="007B3F2C">
        <w:rPr>
          <w:rFonts w:eastAsiaTheme="minorEastAsia"/>
          <w:lang w:val="en-GB" w:eastAsia="zh-CN"/>
        </w:rPr>
        <w:t>and had</w:t>
      </w:r>
      <w:r w:rsidR="001A4CD6" w:rsidRPr="007B3F2C">
        <w:rPr>
          <w:lang w:val="en-GB"/>
        </w:rPr>
        <w:t xml:space="preserve"> </w:t>
      </w:r>
      <w:r w:rsidR="0052384E" w:rsidRPr="007B3F2C">
        <w:rPr>
          <w:lang w:val="en-GB"/>
        </w:rPr>
        <w:t>over 10,000 employees.</w:t>
      </w:r>
    </w:p>
    <w:p w14:paraId="705A4231" w14:textId="77777777" w:rsidR="0052384E" w:rsidRPr="007B3F2C" w:rsidRDefault="0052384E" w:rsidP="00187A10">
      <w:pPr>
        <w:pStyle w:val="BodyTextMain"/>
        <w:rPr>
          <w:rFonts w:eastAsia="SimSun"/>
          <w:lang w:val="en-GB"/>
        </w:rPr>
      </w:pPr>
    </w:p>
    <w:p w14:paraId="0B3DEFDF" w14:textId="0439FCE4" w:rsidR="00933262" w:rsidRPr="007B3F2C" w:rsidRDefault="00933262" w:rsidP="00187A10">
      <w:pPr>
        <w:pStyle w:val="BodyTextMain"/>
        <w:rPr>
          <w:rFonts w:eastAsia="SimSun"/>
          <w:lang w:val="en-GB"/>
        </w:rPr>
      </w:pPr>
      <w:r w:rsidRPr="007B3F2C">
        <w:rPr>
          <w:lang w:val="en-GB" w:eastAsia="zh-CN"/>
        </w:rPr>
        <w:t xml:space="preserve">According to a senior manager </w:t>
      </w:r>
      <w:r w:rsidR="00187DEB" w:rsidRPr="007B3F2C">
        <w:rPr>
          <w:lang w:val="en-GB" w:eastAsia="zh-CN"/>
        </w:rPr>
        <w:t xml:space="preserve">at </w:t>
      </w:r>
      <w:r w:rsidRPr="007B3F2C">
        <w:rPr>
          <w:lang w:val="en-GB" w:eastAsia="zh-CN"/>
        </w:rPr>
        <w:t xml:space="preserve">Jieyue, </w:t>
      </w:r>
      <w:r w:rsidRPr="007B3F2C">
        <w:rPr>
          <w:lang w:val="en-GB"/>
        </w:rPr>
        <w:t>Jieyue</w:t>
      </w:r>
      <w:r w:rsidRPr="007B3F2C">
        <w:rPr>
          <w:lang w:val="en-GB" w:eastAsia="zh-CN"/>
        </w:rPr>
        <w:t>’</w:t>
      </w:r>
      <w:r w:rsidRPr="007B3F2C">
        <w:rPr>
          <w:lang w:val="en-GB"/>
        </w:rPr>
        <w:t xml:space="preserve">s P2P model </w:t>
      </w:r>
      <w:r w:rsidRPr="007B3F2C">
        <w:rPr>
          <w:lang w:val="en-GB" w:eastAsia="zh-CN"/>
        </w:rPr>
        <w:t>was</w:t>
      </w:r>
      <w:r w:rsidRPr="007B3F2C">
        <w:rPr>
          <w:lang w:val="en-GB"/>
        </w:rPr>
        <w:t xml:space="preserve"> </w:t>
      </w:r>
      <w:r w:rsidRPr="007B3F2C">
        <w:rPr>
          <w:lang w:val="en-GB" w:eastAsia="zh-CN"/>
        </w:rPr>
        <w:t>“</w:t>
      </w:r>
      <w:r w:rsidRPr="007B3F2C">
        <w:rPr>
          <w:lang w:val="en-GB"/>
        </w:rPr>
        <w:t>similar to</w:t>
      </w:r>
      <w:r w:rsidRPr="007B3F2C">
        <w:rPr>
          <w:lang w:val="en-GB" w:eastAsia="zh-CN"/>
        </w:rPr>
        <w:t xml:space="preserve"> that of</w:t>
      </w:r>
      <w:r w:rsidRPr="007B3F2C">
        <w:rPr>
          <w:lang w:val="en-GB"/>
        </w:rPr>
        <w:t xml:space="preserve"> CreditEase to some extent</w:t>
      </w:r>
      <w:r w:rsidR="00EC7973" w:rsidRPr="007B3F2C">
        <w:rPr>
          <w:lang w:val="en-GB"/>
        </w:rPr>
        <w:t>.</w:t>
      </w:r>
      <w:r w:rsidRPr="007B3F2C">
        <w:rPr>
          <w:lang w:val="en-GB" w:eastAsia="zh-CN"/>
        </w:rPr>
        <w:t>”</w:t>
      </w:r>
      <w:r w:rsidRPr="007B3F2C">
        <w:rPr>
          <w:lang w:val="en-GB"/>
        </w:rPr>
        <w:t xml:space="preserve"> For investors, Jieyue ha</w:t>
      </w:r>
      <w:r w:rsidRPr="007B3F2C">
        <w:rPr>
          <w:lang w:val="en-GB" w:eastAsia="zh-CN"/>
        </w:rPr>
        <w:t>d</w:t>
      </w:r>
      <w:r w:rsidRPr="007B3F2C">
        <w:rPr>
          <w:lang w:val="en-GB"/>
        </w:rPr>
        <w:t xml:space="preserve"> set up wealth management service stores and an online service platform </w:t>
      </w:r>
      <w:r w:rsidR="00EC7973" w:rsidRPr="007B3F2C">
        <w:rPr>
          <w:lang w:val="en-GB"/>
        </w:rPr>
        <w:t xml:space="preserve">called </w:t>
      </w:r>
      <w:r w:rsidRPr="007B3F2C">
        <w:rPr>
          <w:lang w:val="en-GB"/>
        </w:rPr>
        <w:t>xiangshang360.</w:t>
      </w:r>
      <w:r w:rsidR="001A4CD6" w:rsidRPr="007B3F2C">
        <w:rPr>
          <w:rFonts w:eastAsiaTheme="minorEastAsia"/>
          <w:lang w:val="en-GB" w:eastAsia="zh-CN"/>
        </w:rPr>
        <w:t>cn</w:t>
      </w:r>
      <w:r w:rsidRPr="007B3F2C">
        <w:rPr>
          <w:lang w:val="en-GB"/>
        </w:rPr>
        <w:t>. The stores target</w:t>
      </w:r>
      <w:r w:rsidRPr="007B3F2C">
        <w:rPr>
          <w:lang w:val="en-GB" w:eastAsia="zh-CN"/>
        </w:rPr>
        <w:t>ed</w:t>
      </w:r>
      <w:r w:rsidRPr="007B3F2C">
        <w:rPr>
          <w:lang w:val="en-GB"/>
        </w:rPr>
        <w:t xml:space="preserve"> customers who </w:t>
      </w:r>
      <w:r w:rsidRPr="007B3F2C">
        <w:rPr>
          <w:lang w:val="en-GB" w:eastAsia="zh-CN"/>
        </w:rPr>
        <w:t>were</w:t>
      </w:r>
      <w:r w:rsidRPr="007B3F2C">
        <w:rPr>
          <w:lang w:val="en-GB"/>
        </w:rPr>
        <w:t xml:space="preserve"> not used to online </w:t>
      </w:r>
      <w:r w:rsidRPr="007B3F2C">
        <w:rPr>
          <w:lang w:val="en-GB" w:eastAsia="zh-CN"/>
        </w:rPr>
        <w:t>investing</w:t>
      </w:r>
      <w:r w:rsidRPr="007B3F2C">
        <w:rPr>
          <w:lang w:val="en-GB"/>
        </w:rPr>
        <w:t xml:space="preserve">, </w:t>
      </w:r>
      <w:r w:rsidR="00B27D20" w:rsidRPr="007B3F2C">
        <w:rPr>
          <w:lang w:val="en-GB"/>
        </w:rPr>
        <w:t xml:space="preserve">and </w:t>
      </w:r>
      <w:r w:rsidRPr="007B3F2C">
        <w:rPr>
          <w:lang w:val="en-GB"/>
        </w:rPr>
        <w:t xml:space="preserve">those </w:t>
      </w:r>
      <w:r w:rsidRPr="007B3F2C">
        <w:rPr>
          <w:lang w:val="en-GB"/>
        </w:rPr>
        <w:lastRenderedPageBreak/>
        <w:t>who dislike</w:t>
      </w:r>
      <w:r w:rsidRPr="007B3F2C">
        <w:rPr>
          <w:lang w:val="en-GB" w:eastAsia="zh-CN"/>
        </w:rPr>
        <w:t>d</w:t>
      </w:r>
      <w:r w:rsidRPr="007B3F2C">
        <w:rPr>
          <w:lang w:val="en-GB"/>
        </w:rPr>
        <w:t xml:space="preserve"> it, while the platform cater</w:t>
      </w:r>
      <w:r w:rsidRPr="007B3F2C">
        <w:rPr>
          <w:lang w:val="en-GB" w:eastAsia="zh-CN"/>
        </w:rPr>
        <w:t>ed</w:t>
      </w:r>
      <w:r w:rsidRPr="007B3F2C">
        <w:rPr>
          <w:lang w:val="en-GB"/>
        </w:rPr>
        <w:t xml:space="preserve"> </w:t>
      </w:r>
      <w:r w:rsidR="00EC7973" w:rsidRPr="007B3F2C">
        <w:rPr>
          <w:lang w:val="en-GB"/>
        </w:rPr>
        <w:t xml:space="preserve">to </w:t>
      </w:r>
      <w:r w:rsidRPr="007B3F2C">
        <w:rPr>
          <w:lang w:val="en-GB"/>
        </w:rPr>
        <w:t>online customers. For borrowers, Jieyue provide</w:t>
      </w:r>
      <w:r w:rsidRPr="007B3F2C">
        <w:rPr>
          <w:lang w:val="en-GB" w:eastAsia="zh-CN"/>
        </w:rPr>
        <w:t>d loan</w:t>
      </w:r>
      <w:r w:rsidRPr="007B3F2C">
        <w:rPr>
          <w:lang w:val="en-GB"/>
        </w:rPr>
        <w:t xml:space="preserve"> services at service </w:t>
      </w:r>
      <w:r w:rsidRPr="007B3F2C">
        <w:rPr>
          <w:lang w:val="en-GB" w:eastAsia="zh-CN"/>
        </w:rPr>
        <w:t>outlets</w:t>
      </w:r>
      <w:r w:rsidRPr="007B3F2C">
        <w:rPr>
          <w:lang w:val="en-GB"/>
        </w:rPr>
        <w:t>.</w:t>
      </w:r>
    </w:p>
    <w:p w14:paraId="6227F9E1" w14:textId="77777777" w:rsidR="00933262" w:rsidRPr="007B3F2C" w:rsidRDefault="00933262" w:rsidP="00187A10">
      <w:pPr>
        <w:pStyle w:val="BodyTextMain"/>
        <w:rPr>
          <w:rFonts w:eastAsia="SimSun"/>
          <w:sz w:val="20"/>
          <w:lang w:val="en-GB"/>
        </w:rPr>
      </w:pPr>
    </w:p>
    <w:p w14:paraId="32AA0B99" w14:textId="71CDA42B" w:rsidR="00933262" w:rsidRPr="007B3F2C" w:rsidRDefault="00933262" w:rsidP="00187A10">
      <w:pPr>
        <w:pStyle w:val="BodyTextMain"/>
        <w:rPr>
          <w:rFonts w:eastAsia="SimSun"/>
          <w:color w:val="000000" w:themeColor="text1"/>
          <w:lang w:val="en-GB"/>
        </w:rPr>
      </w:pPr>
      <w:r w:rsidRPr="007B3F2C">
        <w:rPr>
          <w:color w:val="000000" w:themeColor="text1"/>
          <w:lang w:val="en-GB"/>
        </w:rPr>
        <w:t>Jieyue serve</w:t>
      </w:r>
      <w:r w:rsidRPr="007B3F2C">
        <w:rPr>
          <w:color w:val="000000" w:themeColor="text1"/>
          <w:lang w:val="en-GB" w:eastAsia="zh-CN"/>
        </w:rPr>
        <w:t>d</w:t>
      </w:r>
      <w:r w:rsidRPr="007B3F2C">
        <w:rPr>
          <w:color w:val="000000" w:themeColor="text1"/>
          <w:lang w:val="en-GB"/>
        </w:rPr>
        <w:t xml:space="preserve"> investors</w:t>
      </w:r>
      <w:r w:rsidR="00E91D1C" w:rsidRPr="007B3F2C">
        <w:rPr>
          <w:color w:val="000000" w:themeColor="text1"/>
          <w:lang w:val="en-GB"/>
        </w:rPr>
        <w:t xml:space="preserve"> between</w:t>
      </w:r>
      <w:r w:rsidR="001A4CD6" w:rsidRPr="007B3F2C">
        <w:rPr>
          <w:rFonts w:eastAsiaTheme="minorEastAsia"/>
          <w:color w:val="000000" w:themeColor="text1"/>
          <w:lang w:val="en-GB" w:eastAsia="zh-CN"/>
        </w:rPr>
        <w:t xml:space="preserve"> 1950 </w:t>
      </w:r>
      <w:r w:rsidR="00E91D1C" w:rsidRPr="007B3F2C">
        <w:rPr>
          <w:rFonts w:eastAsiaTheme="minorEastAsia"/>
          <w:color w:val="000000" w:themeColor="text1"/>
          <w:lang w:val="en-GB" w:eastAsia="zh-CN"/>
        </w:rPr>
        <w:t xml:space="preserve">and the early </w:t>
      </w:r>
      <w:r w:rsidR="001A4CD6" w:rsidRPr="007B3F2C">
        <w:rPr>
          <w:rFonts w:eastAsiaTheme="minorEastAsia"/>
          <w:color w:val="000000" w:themeColor="text1"/>
          <w:lang w:val="en-GB" w:eastAsia="zh-CN"/>
        </w:rPr>
        <w:t>1990s</w:t>
      </w:r>
      <w:r w:rsidRPr="007B3F2C">
        <w:rPr>
          <w:color w:val="000000" w:themeColor="text1"/>
          <w:lang w:val="en-GB"/>
        </w:rPr>
        <w:t>, of whom up to 65 per cent</w:t>
      </w:r>
      <w:r w:rsidRPr="007B3F2C">
        <w:rPr>
          <w:color w:val="000000" w:themeColor="text1"/>
          <w:lang w:val="en-GB" w:eastAsia="zh-CN"/>
        </w:rPr>
        <w:t xml:space="preserve"> were</w:t>
      </w:r>
      <w:r w:rsidRPr="007B3F2C">
        <w:rPr>
          <w:color w:val="000000" w:themeColor="text1"/>
          <w:lang w:val="en-GB"/>
        </w:rPr>
        <w:t xml:space="preserve"> women. By October 2016, Jieyue had opened 53 </w:t>
      </w:r>
      <w:r w:rsidRPr="007B3F2C">
        <w:rPr>
          <w:lang w:val="en-GB"/>
        </w:rPr>
        <w:t>wealth management service</w:t>
      </w:r>
      <w:r w:rsidRPr="007B3F2C">
        <w:rPr>
          <w:color w:val="000000" w:themeColor="text1"/>
          <w:lang w:val="en-GB"/>
        </w:rPr>
        <w:t xml:space="preserve"> stores across China.</w:t>
      </w:r>
      <w:r w:rsidRPr="007B3F2C">
        <w:rPr>
          <w:lang w:val="en-GB"/>
        </w:rPr>
        <w:t xml:space="preserve"> </w:t>
      </w:r>
      <w:r w:rsidRPr="007B3F2C">
        <w:rPr>
          <w:color w:val="000000" w:themeColor="text1"/>
          <w:lang w:val="en-GB"/>
        </w:rPr>
        <w:t>The online platform was launched right from the start</w:t>
      </w:r>
      <w:r w:rsidRPr="007B3F2C">
        <w:rPr>
          <w:color w:val="000000" w:themeColor="text1"/>
          <w:lang w:val="en-GB" w:eastAsia="zh-CN"/>
        </w:rPr>
        <w:t>, where t</w:t>
      </w:r>
      <w:r w:rsidRPr="007B3F2C">
        <w:rPr>
          <w:color w:val="000000" w:themeColor="text1"/>
          <w:lang w:val="en-GB"/>
        </w:rPr>
        <w:t>he</w:t>
      </w:r>
      <w:r w:rsidRPr="007B3F2C">
        <w:rPr>
          <w:color w:val="000000" w:themeColor="text1"/>
          <w:lang w:val="en-GB" w:eastAsia="zh-CN"/>
        </w:rPr>
        <w:t xml:space="preserve"> </w:t>
      </w:r>
      <w:r w:rsidR="00423825" w:rsidRPr="007B3F2C">
        <w:rPr>
          <w:color w:val="000000" w:themeColor="text1"/>
          <w:lang w:val="en-GB" w:eastAsia="zh-CN"/>
        </w:rPr>
        <w:t>smaller-</w:t>
      </w:r>
      <w:r w:rsidRPr="007B3F2C">
        <w:rPr>
          <w:color w:val="000000" w:themeColor="text1"/>
          <w:lang w:val="en-GB" w:eastAsia="zh-CN"/>
        </w:rPr>
        <w:t>amount loan</w:t>
      </w:r>
      <w:r w:rsidR="00EC7973" w:rsidRPr="007B3F2C">
        <w:rPr>
          <w:color w:val="000000" w:themeColor="text1"/>
          <w:lang w:val="en-GB" w:eastAsia="zh-CN"/>
        </w:rPr>
        <w:t>s</w:t>
      </w:r>
      <w:r w:rsidRPr="007B3F2C">
        <w:rPr>
          <w:color w:val="000000" w:themeColor="text1"/>
          <w:lang w:val="en-GB" w:eastAsia="zh-CN"/>
        </w:rPr>
        <w:t xml:space="preserve"> </w:t>
      </w:r>
      <w:r w:rsidRPr="007B3F2C">
        <w:rPr>
          <w:color w:val="000000" w:themeColor="text1"/>
          <w:lang w:val="en-GB"/>
        </w:rPr>
        <w:t>were matched to appropriate investors by the platform. The platform had more than</w:t>
      </w:r>
      <w:r w:rsidRPr="007B3F2C">
        <w:rPr>
          <w:color w:val="000000" w:themeColor="text1"/>
          <w:lang w:val="en-GB" w:eastAsia="zh-CN"/>
        </w:rPr>
        <w:t xml:space="preserve"> </w:t>
      </w:r>
      <w:r w:rsidR="000737BF">
        <w:rPr>
          <w:color w:val="000000" w:themeColor="text1"/>
          <w:lang w:val="en-GB" w:eastAsia="zh-CN"/>
        </w:rPr>
        <w:t>2</w:t>
      </w:r>
      <w:r w:rsidRPr="007B3F2C">
        <w:rPr>
          <w:color w:val="000000" w:themeColor="text1"/>
          <w:lang w:val="en-GB"/>
        </w:rPr>
        <w:t xml:space="preserve"> million registered users by the end of 2015.</w:t>
      </w:r>
    </w:p>
    <w:p w14:paraId="408BC4C6" w14:textId="77777777" w:rsidR="00933262" w:rsidRPr="007B3F2C" w:rsidRDefault="00933262" w:rsidP="00187A10">
      <w:pPr>
        <w:pStyle w:val="BodyTextMain"/>
        <w:rPr>
          <w:rFonts w:eastAsia="SimSun"/>
          <w:sz w:val="20"/>
          <w:lang w:val="en-GB"/>
        </w:rPr>
      </w:pPr>
    </w:p>
    <w:p w14:paraId="4D08B1C0" w14:textId="791FF436" w:rsidR="00933262" w:rsidRPr="007B3F2C" w:rsidRDefault="00933262" w:rsidP="00187A10">
      <w:pPr>
        <w:pStyle w:val="BodyTextMain"/>
        <w:rPr>
          <w:lang w:val="en-GB" w:eastAsia="zh-CN"/>
        </w:rPr>
      </w:pPr>
      <w:r w:rsidRPr="007B3F2C">
        <w:rPr>
          <w:lang w:val="en-GB"/>
        </w:rPr>
        <w:t>Although Jieyue</w:t>
      </w:r>
      <w:r w:rsidRPr="007B3F2C">
        <w:rPr>
          <w:lang w:val="en-GB" w:eastAsia="zh-CN"/>
        </w:rPr>
        <w:t>’</w:t>
      </w:r>
      <w:r w:rsidRPr="007B3F2C">
        <w:rPr>
          <w:lang w:val="en-GB"/>
        </w:rPr>
        <w:t>s model</w:t>
      </w:r>
      <w:r w:rsidRPr="007B3F2C">
        <w:rPr>
          <w:lang w:val="en-GB" w:eastAsia="zh-CN"/>
        </w:rPr>
        <w:t xml:space="preserve"> was similar to</w:t>
      </w:r>
      <w:r w:rsidRPr="007B3F2C">
        <w:rPr>
          <w:lang w:val="en-GB"/>
        </w:rPr>
        <w:t xml:space="preserve"> </w:t>
      </w:r>
      <w:r w:rsidRPr="007B3F2C">
        <w:rPr>
          <w:lang w:val="en-GB" w:eastAsia="zh-CN"/>
        </w:rPr>
        <w:t>that</w:t>
      </w:r>
      <w:r w:rsidRPr="007B3F2C">
        <w:rPr>
          <w:lang w:val="en-GB"/>
        </w:rPr>
        <w:t xml:space="preserve"> of CreditEase, the</w:t>
      </w:r>
      <w:r w:rsidRPr="007B3F2C">
        <w:rPr>
          <w:lang w:val="en-GB" w:eastAsia="zh-CN"/>
        </w:rPr>
        <w:t xml:space="preserve"> two</w:t>
      </w:r>
      <w:r w:rsidRPr="007B3F2C">
        <w:rPr>
          <w:lang w:val="en-GB"/>
        </w:rPr>
        <w:t xml:space="preserve"> companies ha</w:t>
      </w:r>
      <w:r w:rsidRPr="007B3F2C">
        <w:rPr>
          <w:lang w:val="en-GB" w:eastAsia="zh-CN"/>
        </w:rPr>
        <w:t xml:space="preserve">d </w:t>
      </w:r>
      <w:r w:rsidRPr="007B3F2C">
        <w:rPr>
          <w:lang w:val="en-GB"/>
        </w:rPr>
        <w:t>completely different target markets. CreditEase ha</w:t>
      </w:r>
      <w:r w:rsidRPr="007B3F2C">
        <w:rPr>
          <w:lang w:val="en-GB" w:eastAsia="zh-CN"/>
        </w:rPr>
        <w:t>d</w:t>
      </w:r>
      <w:r w:rsidRPr="007B3F2C">
        <w:rPr>
          <w:lang w:val="en-GB"/>
        </w:rPr>
        <w:t xml:space="preserve"> more </w:t>
      </w:r>
      <w:r w:rsidR="001A4CD6" w:rsidRPr="007B3F2C">
        <w:rPr>
          <w:rFonts w:eastAsiaTheme="minorEastAsia"/>
          <w:lang w:val="en-GB" w:eastAsia="zh-CN"/>
        </w:rPr>
        <w:t>focus on</w:t>
      </w:r>
      <w:r w:rsidRPr="007B3F2C">
        <w:rPr>
          <w:lang w:val="en-GB"/>
        </w:rPr>
        <w:t xml:space="preserve"> </w:t>
      </w:r>
      <w:r w:rsidRPr="007B3F2C">
        <w:rPr>
          <w:lang w:val="en-GB" w:eastAsia="zh-CN"/>
        </w:rPr>
        <w:t xml:space="preserve">the </w:t>
      </w:r>
      <w:r w:rsidR="00423E6E" w:rsidRPr="007B3F2C">
        <w:rPr>
          <w:lang w:val="en-GB"/>
        </w:rPr>
        <w:t>first</w:t>
      </w:r>
      <w:r w:rsidR="00EC7973" w:rsidRPr="007B3F2C">
        <w:rPr>
          <w:lang w:val="en-GB"/>
        </w:rPr>
        <w:t>-</w:t>
      </w:r>
      <w:r w:rsidRPr="007B3F2C">
        <w:rPr>
          <w:lang w:val="en-GB"/>
        </w:rPr>
        <w:t xml:space="preserve"> and </w:t>
      </w:r>
      <w:r w:rsidR="00423E6E" w:rsidRPr="007B3F2C">
        <w:rPr>
          <w:lang w:val="en-GB"/>
        </w:rPr>
        <w:t>seco</w:t>
      </w:r>
      <w:r w:rsidRPr="007B3F2C">
        <w:rPr>
          <w:lang w:val="en-GB"/>
        </w:rPr>
        <w:t>nd-tier cities</w:t>
      </w:r>
      <w:r w:rsidR="00EC7973" w:rsidRPr="007B3F2C">
        <w:rPr>
          <w:lang w:val="en-GB"/>
        </w:rPr>
        <w:t>,</w:t>
      </w:r>
      <w:r w:rsidRPr="007B3F2C">
        <w:rPr>
          <w:lang w:val="en-GB"/>
        </w:rPr>
        <w:t xml:space="preserve"> while Jieyue focuse</w:t>
      </w:r>
      <w:r w:rsidRPr="007B3F2C">
        <w:rPr>
          <w:lang w:val="en-GB" w:eastAsia="zh-CN"/>
        </w:rPr>
        <w:t xml:space="preserve">d </w:t>
      </w:r>
      <w:r w:rsidRPr="007B3F2C">
        <w:rPr>
          <w:lang w:val="en-GB"/>
        </w:rPr>
        <w:t xml:space="preserve">on </w:t>
      </w:r>
      <w:r w:rsidRPr="007B3F2C">
        <w:rPr>
          <w:lang w:val="en-GB" w:eastAsia="zh-CN"/>
        </w:rPr>
        <w:t xml:space="preserve">the </w:t>
      </w:r>
      <w:r w:rsidR="00423E6E" w:rsidRPr="007B3F2C">
        <w:rPr>
          <w:lang w:val="en-GB"/>
        </w:rPr>
        <w:t>third</w:t>
      </w:r>
      <w:r w:rsidR="00EC7973" w:rsidRPr="007B3F2C">
        <w:rPr>
          <w:lang w:val="en-GB"/>
        </w:rPr>
        <w:t>-</w:t>
      </w:r>
      <w:r w:rsidRPr="007B3F2C">
        <w:rPr>
          <w:lang w:val="en-GB"/>
        </w:rPr>
        <w:t xml:space="preserve">, </w:t>
      </w:r>
      <w:r w:rsidR="00423E6E" w:rsidRPr="007B3F2C">
        <w:rPr>
          <w:lang w:val="en-GB"/>
        </w:rPr>
        <w:t>four</w:t>
      </w:r>
      <w:r w:rsidRPr="007B3F2C">
        <w:rPr>
          <w:lang w:val="en-GB"/>
        </w:rPr>
        <w:t>th</w:t>
      </w:r>
      <w:r w:rsidR="00EC7973" w:rsidRPr="007B3F2C">
        <w:rPr>
          <w:lang w:val="en-GB"/>
        </w:rPr>
        <w:t>-,</w:t>
      </w:r>
      <w:r w:rsidRPr="007B3F2C">
        <w:rPr>
          <w:lang w:val="en-GB"/>
        </w:rPr>
        <w:t xml:space="preserve"> or lower-tier cities. </w:t>
      </w:r>
    </w:p>
    <w:p w14:paraId="6197FA13" w14:textId="77777777" w:rsidR="00933262" w:rsidRPr="007B3F2C" w:rsidRDefault="00933262" w:rsidP="00187A10">
      <w:pPr>
        <w:pStyle w:val="BodyTextMain"/>
        <w:rPr>
          <w:rFonts w:eastAsia="SimSun"/>
          <w:sz w:val="20"/>
          <w:lang w:val="en-GB" w:eastAsia="zh-CN"/>
        </w:rPr>
      </w:pPr>
    </w:p>
    <w:p w14:paraId="1E619740" w14:textId="510FB24F" w:rsidR="00933262" w:rsidRPr="007B3F2C" w:rsidRDefault="00933262" w:rsidP="00187A10">
      <w:pPr>
        <w:pStyle w:val="BodyTextMain"/>
        <w:rPr>
          <w:rFonts w:eastAsia="SimSun"/>
          <w:lang w:val="en-GB"/>
        </w:rPr>
      </w:pPr>
      <w:r w:rsidRPr="007B3F2C">
        <w:rPr>
          <w:lang w:val="en-GB" w:eastAsia="zh-CN"/>
        </w:rPr>
        <w:t>As to the business model, t</w:t>
      </w:r>
      <w:r w:rsidRPr="007B3F2C">
        <w:rPr>
          <w:lang w:val="en-GB"/>
        </w:rPr>
        <w:t xml:space="preserve">here </w:t>
      </w:r>
      <w:r w:rsidRPr="007B3F2C">
        <w:rPr>
          <w:lang w:val="en-GB" w:eastAsia="zh-CN"/>
        </w:rPr>
        <w:t>were</w:t>
      </w:r>
      <w:r w:rsidRPr="007B3F2C">
        <w:rPr>
          <w:lang w:val="en-GB"/>
        </w:rPr>
        <w:t xml:space="preserve"> no major differences between </w:t>
      </w:r>
      <w:r w:rsidRPr="007B3F2C">
        <w:rPr>
          <w:lang w:val="en-GB" w:eastAsia="zh-CN"/>
        </w:rPr>
        <w:t>J</w:t>
      </w:r>
      <w:r w:rsidRPr="007B3F2C">
        <w:rPr>
          <w:lang w:val="en-GB"/>
        </w:rPr>
        <w:t xml:space="preserve">ieyue and </w:t>
      </w:r>
      <w:r w:rsidRPr="007B3F2C">
        <w:rPr>
          <w:lang w:val="en-GB" w:eastAsia="zh-CN"/>
        </w:rPr>
        <w:t>the others whose</w:t>
      </w:r>
      <w:r w:rsidRPr="007B3F2C">
        <w:rPr>
          <w:lang w:val="en-GB"/>
        </w:rPr>
        <w:t xml:space="preserve"> platforms </w:t>
      </w:r>
      <w:r w:rsidR="00EC7973" w:rsidRPr="007B3F2C">
        <w:rPr>
          <w:lang w:val="en-GB"/>
        </w:rPr>
        <w:t xml:space="preserve">combined </w:t>
      </w:r>
      <w:r w:rsidRPr="007B3F2C">
        <w:rPr>
          <w:lang w:val="en-GB"/>
        </w:rPr>
        <w:t>online and offline operations. Borrowers submit</w:t>
      </w:r>
      <w:r w:rsidRPr="007B3F2C">
        <w:rPr>
          <w:lang w:val="en-GB" w:eastAsia="zh-CN"/>
        </w:rPr>
        <w:t xml:space="preserve">ted </w:t>
      </w:r>
      <w:r w:rsidRPr="007B3F2C">
        <w:rPr>
          <w:lang w:val="en-GB"/>
        </w:rPr>
        <w:t>their</w:t>
      </w:r>
      <w:r w:rsidRPr="007B3F2C">
        <w:rPr>
          <w:lang w:val="en-GB" w:eastAsia="zh-CN"/>
        </w:rPr>
        <w:t xml:space="preserve"> loan</w:t>
      </w:r>
      <w:r w:rsidRPr="007B3F2C">
        <w:rPr>
          <w:lang w:val="en-GB"/>
        </w:rPr>
        <w:t xml:space="preserve"> demands to Jieyue</w:t>
      </w:r>
      <w:r w:rsidR="000737BF">
        <w:rPr>
          <w:lang w:val="en-GB"/>
        </w:rPr>
        <w:t xml:space="preserve"> through </w:t>
      </w:r>
      <w:r w:rsidR="000737BF">
        <w:rPr>
          <w:lang w:val="en-GB" w:eastAsia="zh-CN"/>
        </w:rPr>
        <w:t>it</w:t>
      </w:r>
      <w:r w:rsidRPr="007B3F2C">
        <w:rPr>
          <w:lang w:val="en-GB"/>
        </w:rPr>
        <w:t>s platform</w:t>
      </w:r>
      <w:r w:rsidR="000737BF">
        <w:rPr>
          <w:lang w:val="en-GB"/>
        </w:rPr>
        <w:t>.</w:t>
      </w:r>
      <w:r w:rsidRPr="007B3F2C">
        <w:rPr>
          <w:lang w:val="en-GB"/>
        </w:rPr>
        <w:t xml:space="preserve"> Jieyue</w:t>
      </w:r>
      <w:r w:rsidR="000737BF">
        <w:rPr>
          <w:lang w:val="en-GB"/>
        </w:rPr>
        <w:t xml:space="preserve"> then</w:t>
      </w:r>
      <w:r w:rsidRPr="007B3F2C">
        <w:rPr>
          <w:lang w:val="en-GB"/>
        </w:rPr>
        <w:t xml:space="preserve"> develop</w:t>
      </w:r>
      <w:r w:rsidRPr="007B3F2C">
        <w:rPr>
          <w:lang w:val="en-GB" w:eastAsia="zh-CN"/>
        </w:rPr>
        <w:t>ed</w:t>
      </w:r>
      <w:r w:rsidRPr="007B3F2C">
        <w:rPr>
          <w:lang w:val="en-GB"/>
        </w:rPr>
        <w:t xml:space="preserve"> various</w:t>
      </w:r>
      <w:r w:rsidRPr="007B3F2C">
        <w:rPr>
          <w:lang w:val="en-GB" w:eastAsia="zh-CN"/>
        </w:rPr>
        <w:t xml:space="preserve"> loans</w:t>
      </w:r>
      <w:r w:rsidRPr="007B3F2C">
        <w:rPr>
          <w:lang w:val="en-GB"/>
        </w:rPr>
        <w:t xml:space="preserve"> for investors to choose</w:t>
      </w:r>
      <w:r w:rsidR="00B27D20" w:rsidRPr="007B3F2C">
        <w:rPr>
          <w:lang w:val="en-GB"/>
        </w:rPr>
        <w:t xml:space="preserve"> from</w:t>
      </w:r>
      <w:r w:rsidR="00E91D1C" w:rsidRPr="007B3F2C">
        <w:rPr>
          <w:lang w:val="en-GB"/>
        </w:rPr>
        <w:t xml:space="preserve"> and</w:t>
      </w:r>
      <w:r w:rsidRPr="007B3F2C">
        <w:rPr>
          <w:lang w:val="en-GB"/>
        </w:rPr>
        <w:t xml:space="preserve"> ma</w:t>
      </w:r>
      <w:r w:rsidRPr="007B3F2C">
        <w:rPr>
          <w:lang w:val="en-GB" w:eastAsia="zh-CN"/>
        </w:rPr>
        <w:t>de</w:t>
      </w:r>
      <w:r w:rsidRPr="007B3F2C">
        <w:rPr>
          <w:lang w:val="en-GB"/>
        </w:rPr>
        <w:t xml:space="preserve"> money by charging borrowers for its services.</w:t>
      </w:r>
    </w:p>
    <w:p w14:paraId="20F43EC1" w14:textId="77777777" w:rsidR="00933262" w:rsidRPr="007B3F2C" w:rsidRDefault="00933262" w:rsidP="00187A10">
      <w:pPr>
        <w:pStyle w:val="BodyTextMain"/>
        <w:rPr>
          <w:rFonts w:eastAsia="SimSun"/>
          <w:sz w:val="20"/>
          <w:lang w:val="en-GB"/>
        </w:rPr>
      </w:pPr>
    </w:p>
    <w:p w14:paraId="5518370C" w14:textId="680AF539" w:rsidR="00933262" w:rsidRPr="00C7780A" w:rsidRDefault="00933262" w:rsidP="00187A10">
      <w:pPr>
        <w:pStyle w:val="BodyTextMain"/>
        <w:rPr>
          <w:rFonts w:eastAsia="SimSun"/>
          <w:spacing w:val="-2"/>
          <w:lang w:val="en-GB"/>
        </w:rPr>
      </w:pPr>
      <w:r w:rsidRPr="00C7780A">
        <w:rPr>
          <w:spacing w:val="-2"/>
          <w:lang w:val="en-GB"/>
        </w:rPr>
        <w:t>But Jieyue ha</w:t>
      </w:r>
      <w:r w:rsidRPr="00C7780A">
        <w:rPr>
          <w:spacing w:val="-2"/>
          <w:lang w:val="en-GB" w:eastAsia="zh-CN"/>
        </w:rPr>
        <w:t>d</w:t>
      </w:r>
      <w:r w:rsidRPr="00C7780A">
        <w:rPr>
          <w:spacing w:val="-2"/>
          <w:lang w:val="en-GB"/>
        </w:rPr>
        <w:t xml:space="preserve"> also developed unique features </w:t>
      </w:r>
      <w:r w:rsidR="00EC7973" w:rsidRPr="00C7780A">
        <w:rPr>
          <w:spacing w:val="-2"/>
          <w:lang w:val="en-GB"/>
        </w:rPr>
        <w:t xml:space="preserve">of </w:t>
      </w:r>
      <w:r w:rsidRPr="00C7780A">
        <w:rPr>
          <w:spacing w:val="-2"/>
          <w:lang w:val="en-GB"/>
        </w:rPr>
        <w:t xml:space="preserve">this profit model. </w:t>
      </w:r>
      <w:r w:rsidR="000737BF" w:rsidRPr="00C7780A">
        <w:rPr>
          <w:spacing w:val="-2"/>
          <w:lang w:val="en-GB"/>
        </w:rPr>
        <w:t>Jieyue classifie</w:t>
      </w:r>
      <w:r w:rsidR="000737BF" w:rsidRPr="00C7780A">
        <w:rPr>
          <w:spacing w:val="-2"/>
          <w:lang w:val="en-GB" w:eastAsia="zh-CN"/>
        </w:rPr>
        <w:t>d</w:t>
      </w:r>
      <w:r w:rsidR="000737BF" w:rsidRPr="00C7780A">
        <w:rPr>
          <w:spacing w:val="-2"/>
          <w:lang w:val="en-GB"/>
        </w:rPr>
        <w:t xml:space="preserve"> borrowers into five different categories, b</w:t>
      </w:r>
      <w:r w:rsidRPr="00C7780A">
        <w:rPr>
          <w:spacing w:val="-2"/>
          <w:lang w:val="en-GB"/>
        </w:rPr>
        <w:t>ased on their qualifications, risk ratings, and occupational groups</w:t>
      </w:r>
      <w:r w:rsidR="0083175E" w:rsidRPr="00C7780A">
        <w:rPr>
          <w:spacing w:val="-2"/>
          <w:lang w:val="en-GB"/>
        </w:rPr>
        <w:t>. It</w:t>
      </w:r>
      <w:r w:rsidRPr="00C7780A">
        <w:rPr>
          <w:spacing w:val="-2"/>
          <w:lang w:val="en-GB"/>
        </w:rPr>
        <w:t xml:space="preserve"> provide</w:t>
      </w:r>
      <w:r w:rsidRPr="00C7780A">
        <w:rPr>
          <w:spacing w:val="-2"/>
          <w:lang w:val="en-GB" w:eastAsia="zh-CN"/>
        </w:rPr>
        <w:t>d</w:t>
      </w:r>
      <w:r w:rsidRPr="00C7780A">
        <w:rPr>
          <w:spacing w:val="-2"/>
          <w:lang w:val="en-GB"/>
        </w:rPr>
        <w:t xml:space="preserve"> a specific monthly general rate for each </w:t>
      </w:r>
      <w:r w:rsidR="000737BF" w:rsidRPr="00C7780A">
        <w:rPr>
          <w:spacing w:val="-2"/>
          <w:lang w:val="en-GB"/>
        </w:rPr>
        <w:t xml:space="preserve">of the five </w:t>
      </w:r>
      <w:r w:rsidRPr="00C7780A">
        <w:rPr>
          <w:spacing w:val="-2"/>
          <w:lang w:val="en-GB"/>
        </w:rPr>
        <w:t>category</w:t>
      </w:r>
      <w:r w:rsidR="006B3876" w:rsidRPr="00C7780A">
        <w:rPr>
          <w:spacing w:val="-2"/>
          <w:lang w:val="en-GB"/>
        </w:rPr>
        <w:t>—</w:t>
      </w:r>
      <w:r w:rsidRPr="00C7780A">
        <w:rPr>
          <w:spacing w:val="-2"/>
          <w:lang w:val="en-GB"/>
        </w:rPr>
        <w:t>0.99 per cent</w:t>
      </w:r>
      <w:r w:rsidR="006B3876" w:rsidRPr="00C7780A">
        <w:rPr>
          <w:spacing w:val="-2"/>
          <w:lang w:val="en-GB"/>
        </w:rPr>
        <w:t>,</w:t>
      </w:r>
      <w:r w:rsidRPr="00C7780A">
        <w:rPr>
          <w:spacing w:val="-2"/>
          <w:lang w:val="en-GB"/>
        </w:rPr>
        <w:t xml:space="preserve"> 1.8 per cent, 2.19 per cent, 2.35 per cent, and 2.45 per cent. The monthly general rate include</w:t>
      </w:r>
      <w:r w:rsidRPr="00C7780A">
        <w:rPr>
          <w:spacing w:val="-2"/>
          <w:lang w:val="en-GB" w:eastAsia="zh-CN"/>
        </w:rPr>
        <w:t>d</w:t>
      </w:r>
      <w:r w:rsidRPr="00C7780A">
        <w:rPr>
          <w:spacing w:val="-2"/>
          <w:lang w:val="en-GB"/>
        </w:rPr>
        <w:t xml:space="preserve"> the interest paid by borrowers to investors, the service fee charged by Jieyue, and the amount payable to the investor protection fund for ensuring investor profits.</w:t>
      </w:r>
    </w:p>
    <w:p w14:paraId="1D04A566" w14:textId="77777777" w:rsidR="00933262" w:rsidRPr="007B3F2C" w:rsidRDefault="00933262" w:rsidP="00187A10">
      <w:pPr>
        <w:pStyle w:val="BodyTextMain"/>
        <w:rPr>
          <w:rFonts w:eastAsia="SimSun"/>
          <w:sz w:val="20"/>
          <w:lang w:val="en-GB"/>
        </w:rPr>
      </w:pPr>
    </w:p>
    <w:p w14:paraId="5649EBF5" w14:textId="5C25EAA0" w:rsidR="00933262" w:rsidRPr="007B3F2C" w:rsidRDefault="00933262" w:rsidP="00187A10">
      <w:pPr>
        <w:pStyle w:val="BodyTextMain"/>
        <w:rPr>
          <w:lang w:val="en-GB"/>
        </w:rPr>
      </w:pPr>
      <w:r w:rsidRPr="007B3F2C">
        <w:rPr>
          <w:lang w:val="en-GB"/>
        </w:rPr>
        <w:t xml:space="preserve">The 0.99 per cent rate </w:t>
      </w:r>
      <w:r w:rsidRPr="007B3F2C">
        <w:rPr>
          <w:lang w:val="en-GB" w:eastAsia="zh-CN"/>
        </w:rPr>
        <w:t>was</w:t>
      </w:r>
      <w:r w:rsidRPr="007B3F2C">
        <w:rPr>
          <w:lang w:val="en-GB"/>
        </w:rPr>
        <w:t xml:space="preserve"> for extremely high-ranking customers. The service fees charged to these customers </w:t>
      </w:r>
      <w:r w:rsidRPr="007B3F2C">
        <w:rPr>
          <w:lang w:val="en-GB" w:eastAsia="zh-CN"/>
        </w:rPr>
        <w:t>could</w:t>
      </w:r>
      <w:r w:rsidR="00EC7973" w:rsidRPr="007B3F2C">
        <w:rPr>
          <w:lang w:val="en-GB" w:eastAsia="zh-CN"/>
        </w:rPr>
        <w:t xml:space="preserve"> </w:t>
      </w:r>
      <w:r w:rsidRPr="007B3F2C">
        <w:rPr>
          <w:lang w:val="en-GB" w:eastAsia="zh-CN"/>
        </w:rPr>
        <w:t>n</w:t>
      </w:r>
      <w:r w:rsidR="00EC7973" w:rsidRPr="007B3F2C">
        <w:rPr>
          <w:lang w:val="en-GB" w:eastAsia="zh-CN"/>
        </w:rPr>
        <w:t>o</w:t>
      </w:r>
      <w:r w:rsidRPr="007B3F2C">
        <w:rPr>
          <w:lang w:val="en-GB" w:eastAsia="zh-CN"/>
        </w:rPr>
        <w:t>t</w:t>
      </w:r>
      <w:r w:rsidRPr="007B3F2C">
        <w:rPr>
          <w:lang w:val="en-GB"/>
        </w:rPr>
        <w:t xml:space="preserve"> cover the operating costs, so Jieyue </w:t>
      </w:r>
      <w:r w:rsidRPr="007B3F2C">
        <w:rPr>
          <w:lang w:val="en-GB" w:eastAsia="zh-CN"/>
        </w:rPr>
        <w:t>was</w:t>
      </w:r>
      <w:r w:rsidRPr="007B3F2C">
        <w:rPr>
          <w:lang w:val="en-GB"/>
        </w:rPr>
        <w:t xml:space="preserve"> actually losing money on services to this group; the 1.8 per cent rate </w:t>
      </w:r>
      <w:r w:rsidRPr="007B3F2C">
        <w:rPr>
          <w:lang w:val="en-GB" w:eastAsia="zh-CN"/>
        </w:rPr>
        <w:t>was</w:t>
      </w:r>
      <w:r w:rsidRPr="007B3F2C">
        <w:rPr>
          <w:lang w:val="en-GB"/>
        </w:rPr>
        <w:t xml:space="preserve"> for high-ranking customers, with Jieyue making a tiny profit; the remaining customers </w:t>
      </w:r>
      <w:r w:rsidR="00794AEE" w:rsidRPr="007B3F2C">
        <w:rPr>
          <w:lang w:val="en-GB"/>
        </w:rPr>
        <w:t>(</w:t>
      </w:r>
      <w:r w:rsidRPr="007B3F2C">
        <w:rPr>
          <w:lang w:val="en-GB"/>
        </w:rPr>
        <w:t>i.e.</w:t>
      </w:r>
      <w:r w:rsidR="00EC7973" w:rsidRPr="007B3F2C">
        <w:rPr>
          <w:lang w:val="en-GB"/>
        </w:rPr>
        <w:t>,</w:t>
      </w:r>
      <w:r w:rsidRPr="007B3F2C">
        <w:rPr>
          <w:lang w:val="en-GB"/>
        </w:rPr>
        <w:t xml:space="preserve"> those with a rate higher than 1.8 per cent</w:t>
      </w:r>
      <w:r w:rsidR="00794AEE" w:rsidRPr="007B3F2C">
        <w:rPr>
          <w:lang w:val="en-GB"/>
        </w:rPr>
        <w:t>)</w:t>
      </w:r>
      <w:r w:rsidRPr="007B3F2C">
        <w:rPr>
          <w:lang w:val="en-GB"/>
        </w:rPr>
        <w:t xml:space="preserve"> </w:t>
      </w:r>
      <w:r w:rsidRPr="007B3F2C">
        <w:rPr>
          <w:lang w:val="en-GB" w:eastAsia="zh-CN"/>
        </w:rPr>
        <w:t>were</w:t>
      </w:r>
      <w:r w:rsidRPr="007B3F2C">
        <w:rPr>
          <w:lang w:val="en-GB"/>
        </w:rPr>
        <w:t xml:space="preserve"> the main source of income for Jieyue. By April 2016, the ratio of these three groups was 0.5:5:4.5.</w:t>
      </w:r>
    </w:p>
    <w:p w14:paraId="735B116D" w14:textId="77777777" w:rsidR="00EC7973" w:rsidRPr="007B3F2C" w:rsidRDefault="00EC7973" w:rsidP="00187A10">
      <w:pPr>
        <w:pStyle w:val="BodyTextMain"/>
        <w:rPr>
          <w:rFonts w:eastAsia="SimSun"/>
          <w:lang w:val="en-GB"/>
        </w:rPr>
      </w:pPr>
    </w:p>
    <w:p w14:paraId="6CEDEECB" w14:textId="47406CBA" w:rsidR="00933262" w:rsidRPr="007B3F2C" w:rsidRDefault="00933262" w:rsidP="00187A10">
      <w:pPr>
        <w:pStyle w:val="BodyTextMain"/>
        <w:rPr>
          <w:lang w:val="en-GB" w:eastAsia="zh-CN"/>
        </w:rPr>
      </w:pPr>
      <w:r w:rsidRPr="007B3F2C">
        <w:rPr>
          <w:lang w:val="en-GB"/>
        </w:rPr>
        <w:t>If a customer want</w:t>
      </w:r>
      <w:r w:rsidRPr="007B3F2C">
        <w:rPr>
          <w:lang w:val="en-GB" w:eastAsia="zh-CN"/>
        </w:rPr>
        <w:t>ed</w:t>
      </w:r>
      <w:r w:rsidRPr="007B3F2C">
        <w:rPr>
          <w:lang w:val="en-GB"/>
        </w:rPr>
        <w:t xml:space="preserve"> to borrow </w:t>
      </w:r>
      <w:r w:rsidR="009907AD" w:rsidRPr="007B3F2C">
        <w:rPr>
          <w:lang w:val="en-GB"/>
        </w:rPr>
        <w:t>¥</w:t>
      </w:r>
      <w:r w:rsidRPr="007B3F2C">
        <w:rPr>
          <w:lang w:val="en-GB"/>
        </w:rPr>
        <w:t xml:space="preserve">40,000 for a 24-month term, </w:t>
      </w:r>
      <w:r w:rsidR="000737BF">
        <w:rPr>
          <w:lang w:val="en-GB"/>
        </w:rPr>
        <w:t xml:space="preserve">for example, </w:t>
      </w:r>
      <w:r w:rsidRPr="007B3F2C">
        <w:rPr>
          <w:lang w:val="en-GB"/>
        </w:rPr>
        <w:t xml:space="preserve">various charges </w:t>
      </w:r>
      <w:r w:rsidRPr="007B3F2C">
        <w:rPr>
          <w:lang w:val="en-GB" w:eastAsia="zh-CN"/>
        </w:rPr>
        <w:t>might</w:t>
      </w:r>
      <w:r w:rsidRPr="007B3F2C">
        <w:rPr>
          <w:lang w:val="en-GB"/>
        </w:rPr>
        <w:t xml:space="preserve"> apply based on different monthly general rates (</w:t>
      </w:r>
      <w:r w:rsidR="00EC7973" w:rsidRPr="007B3F2C">
        <w:rPr>
          <w:lang w:val="en-GB" w:eastAsia="zh-CN"/>
        </w:rPr>
        <w:t>s</w:t>
      </w:r>
      <w:r w:rsidR="00EC7973" w:rsidRPr="007B3F2C">
        <w:rPr>
          <w:lang w:val="en-GB"/>
        </w:rPr>
        <w:t xml:space="preserve">ee </w:t>
      </w:r>
      <w:r w:rsidRPr="007B3F2C">
        <w:rPr>
          <w:lang w:val="en-GB"/>
        </w:rPr>
        <w:t xml:space="preserve">Exhibit </w:t>
      </w:r>
      <w:r w:rsidR="004A16C1" w:rsidRPr="007B3F2C">
        <w:rPr>
          <w:lang w:val="en-GB" w:eastAsia="zh-CN"/>
        </w:rPr>
        <w:t>4</w:t>
      </w:r>
      <w:r w:rsidRPr="007B3F2C">
        <w:rPr>
          <w:lang w:val="en-GB"/>
        </w:rPr>
        <w:t xml:space="preserve">). Jieyue </w:t>
      </w:r>
      <w:r w:rsidRPr="007B3F2C">
        <w:rPr>
          <w:lang w:val="en-GB" w:eastAsia="zh-CN"/>
        </w:rPr>
        <w:t>could</w:t>
      </w:r>
      <w:r w:rsidRPr="007B3F2C">
        <w:rPr>
          <w:lang w:val="en-GB"/>
        </w:rPr>
        <w:t xml:space="preserve"> earn service fees equivalent to 25 per cent of the total amount borrowed over 24 months, by providing services to customers from all </w:t>
      </w:r>
      <w:r w:rsidRPr="007B3F2C">
        <w:rPr>
          <w:lang w:val="en-GB" w:eastAsia="zh-CN"/>
        </w:rPr>
        <w:t xml:space="preserve">the </w:t>
      </w:r>
      <w:r w:rsidRPr="007B3F2C">
        <w:rPr>
          <w:lang w:val="en-GB"/>
        </w:rPr>
        <w:t xml:space="preserve">groups. After operating costs for customer services over the 24 months </w:t>
      </w:r>
      <w:r w:rsidRPr="007B3F2C">
        <w:rPr>
          <w:lang w:val="en-GB" w:eastAsia="zh-CN"/>
        </w:rPr>
        <w:t>were</w:t>
      </w:r>
      <w:r w:rsidRPr="007B3F2C">
        <w:rPr>
          <w:lang w:val="en-GB"/>
        </w:rPr>
        <w:t xml:space="preserve"> deducted from the gross income, Jieyue </w:t>
      </w:r>
      <w:r w:rsidRPr="007B3F2C">
        <w:rPr>
          <w:lang w:val="en-GB" w:eastAsia="zh-CN"/>
        </w:rPr>
        <w:t>could</w:t>
      </w:r>
      <w:r w:rsidRPr="007B3F2C">
        <w:rPr>
          <w:lang w:val="en-GB"/>
        </w:rPr>
        <w:t xml:space="preserve"> actually earn 8 to 10 per cent of the borrowed amount. </w:t>
      </w:r>
    </w:p>
    <w:p w14:paraId="7EEEC4F3" w14:textId="77777777" w:rsidR="00933262" w:rsidRPr="007B3F2C" w:rsidRDefault="00933262" w:rsidP="00187A10">
      <w:pPr>
        <w:pStyle w:val="BodyTextMain"/>
        <w:rPr>
          <w:rFonts w:eastAsia="SimSun"/>
          <w:sz w:val="20"/>
          <w:lang w:val="en-GB" w:eastAsia="zh-CN"/>
        </w:rPr>
      </w:pPr>
    </w:p>
    <w:p w14:paraId="29068B00" w14:textId="77777777" w:rsidR="00933262" w:rsidRPr="007B3F2C" w:rsidRDefault="00933262" w:rsidP="00187A10">
      <w:pPr>
        <w:pStyle w:val="BodyTextMain"/>
        <w:rPr>
          <w:rFonts w:eastAsia="SimSun"/>
          <w:sz w:val="20"/>
          <w:lang w:val="en-GB" w:eastAsia="zh-CN"/>
        </w:rPr>
      </w:pPr>
    </w:p>
    <w:p w14:paraId="7B0F480D" w14:textId="17F996FF" w:rsidR="00933262" w:rsidRPr="007B3F2C" w:rsidRDefault="00933262" w:rsidP="002C4A8A">
      <w:pPr>
        <w:pStyle w:val="Casehead1"/>
        <w:rPr>
          <w:rFonts w:eastAsia="SimSun"/>
          <w:lang w:val="en-GB" w:eastAsia="zh-CN"/>
        </w:rPr>
      </w:pPr>
      <w:r w:rsidRPr="007B3F2C">
        <w:rPr>
          <w:lang w:val="en-GB"/>
        </w:rPr>
        <w:t xml:space="preserve">Jieyue </w:t>
      </w:r>
      <w:r w:rsidR="009D19EF" w:rsidRPr="007B3F2C">
        <w:rPr>
          <w:rFonts w:eastAsiaTheme="minorEastAsia"/>
          <w:lang w:val="en-GB" w:eastAsia="zh-CN"/>
        </w:rPr>
        <w:t xml:space="preserve">TRIES TO </w:t>
      </w:r>
      <w:r w:rsidR="009D19EF" w:rsidRPr="007B3F2C">
        <w:rPr>
          <w:lang w:val="en-GB" w:eastAsia="zh-CN"/>
        </w:rPr>
        <w:t>Construct</w:t>
      </w:r>
      <w:r w:rsidR="00794AEE" w:rsidRPr="007B3F2C">
        <w:rPr>
          <w:lang w:val="en-GB" w:eastAsia="zh-CN"/>
        </w:rPr>
        <w:t xml:space="preserve"> </w:t>
      </w:r>
      <w:r w:rsidR="009D19EF" w:rsidRPr="007B3F2C">
        <w:rPr>
          <w:rFonts w:eastAsiaTheme="minorEastAsia"/>
          <w:lang w:val="en-GB" w:eastAsia="zh-CN"/>
        </w:rPr>
        <w:t>A</w:t>
      </w:r>
      <w:r w:rsidR="009D19EF" w:rsidRPr="007B3F2C">
        <w:rPr>
          <w:lang w:val="en-GB" w:eastAsia="zh-CN"/>
        </w:rPr>
        <w:t xml:space="preserve"> </w:t>
      </w:r>
      <w:r w:rsidRPr="007B3F2C">
        <w:rPr>
          <w:lang w:val="en-GB" w:eastAsia="zh-CN"/>
        </w:rPr>
        <w:t>Competition Bulwark</w:t>
      </w:r>
    </w:p>
    <w:p w14:paraId="144C1EC0" w14:textId="77777777" w:rsidR="00933262" w:rsidRPr="007B3F2C" w:rsidRDefault="00933262" w:rsidP="00187A10">
      <w:pPr>
        <w:pStyle w:val="BodyTextMain"/>
        <w:rPr>
          <w:rFonts w:eastAsia="SimSun"/>
          <w:sz w:val="20"/>
          <w:lang w:val="en-GB" w:eastAsia="zh-CN"/>
        </w:rPr>
      </w:pPr>
    </w:p>
    <w:p w14:paraId="47446153" w14:textId="0B65B932" w:rsidR="00933262" w:rsidRPr="007B3F2C" w:rsidRDefault="00933262" w:rsidP="002C4A8A">
      <w:pPr>
        <w:pStyle w:val="Casehead2"/>
        <w:rPr>
          <w:rFonts w:eastAsia="SimSun"/>
          <w:lang w:val="en-GB" w:eastAsia="zh-CN"/>
        </w:rPr>
      </w:pPr>
      <w:r w:rsidRPr="007B3F2C">
        <w:rPr>
          <w:lang w:val="en-GB" w:eastAsia="zh-CN"/>
        </w:rPr>
        <w:t>Find</w:t>
      </w:r>
      <w:r w:rsidR="00B27D20" w:rsidRPr="007B3F2C">
        <w:rPr>
          <w:lang w:val="en-GB" w:eastAsia="zh-CN"/>
        </w:rPr>
        <w:t xml:space="preserve">ing </w:t>
      </w:r>
      <w:r w:rsidRPr="007B3F2C">
        <w:rPr>
          <w:lang w:val="en-GB" w:eastAsia="zh-CN"/>
        </w:rPr>
        <w:t xml:space="preserve">Loan </w:t>
      </w:r>
      <w:r w:rsidR="009D19EF" w:rsidRPr="007B3F2C">
        <w:rPr>
          <w:lang w:val="en-GB" w:eastAsia="zh-CN"/>
        </w:rPr>
        <w:t>Demand</w:t>
      </w:r>
      <w:r w:rsidR="009D19EF" w:rsidRPr="007B3F2C">
        <w:rPr>
          <w:rFonts w:eastAsiaTheme="minorEastAsia"/>
          <w:lang w:val="en-GB" w:eastAsia="zh-CN"/>
        </w:rPr>
        <w:t xml:space="preserve"> </w:t>
      </w:r>
      <w:r w:rsidRPr="007B3F2C">
        <w:rPr>
          <w:lang w:val="en-GB" w:eastAsia="zh-CN"/>
        </w:rPr>
        <w:t xml:space="preserve">through </w:t>
      </w:r>
      <w:r w:rsidR="00EC7973" w:rsidRPr="007B3F2C">
        <w:rPr>
          <w:lang w:val="en-GB" w:eastAsia="zh-CN"/>
        </w:rPr>
        <w:t xml:space="preserve">Its </w:t>
      </w:r>
      <w:r w:rsidRPr="007B3F2C">
        <w:rPr>
          <w:lang w:val="en-GB" w:eastAsia="zh-CN"/>
        </w:rPr>
        <w:t>Offline Channels</w:t>
      </w:r>
    </w:p>
    <w:p w14:paraId="2556821F" w14:textId="77777777" w:rsidR="00933262" w:rsidRPr="007B3F2C" w:rsidRDefault="00933262" w:rsidP="00187A10">
      <w:pPr>
        <w:pStyle w:val="BodyTextMain"/>
        <w:rPr>
          <w:rFonts w:eastAsia="SimSun"/>
          <w:sz w:val="20"/>
          <w:lang w:val="en-GB"/>
        </w:rPr>
      </w:pPr>
    </w:p>
    <w:p w14:paraId="7F4DF161" w14:textId="514143CA" w:rsidR="00933262" w:rsidRPr="007B3F2C" w:rsidRDefault="00933262" w:rsidP="00187A10">
      <w:pPr>
        <w:pStyle w:val="BodyTextMain"/>
        <w:rPr>
          <w:lang w:val="en-GB" w:eastAsia="zh-CN"/>
        </w:rPr>
      </w:pPr>
      <w:r w:rsidRPr="007B3F2C">
        <w:rPr>
          <w:lang w:val="en-GB" w:eastAsia="zh-CN"/>
        </w:rPr>
        <w:t>“</w:t>
      </w:r>
      <w:r w:rsidRPr="007B3F2C">
        <w:rPr>
          <w:lang w:val="en-GB"/>
        </w:rPr>
        <w:t xml:space="preserve">The main </w:t>
      </w:r>
      <w:r w:rsidRPr="007B3F2C">
        <w:rPr>
          <w:lang w:val="en-GB" w:eastAsia="zh-CN"/>
        </w:rPr>
        <w:t>bulwark</w:t>
      </w:r>
      <w:r w:rsidRPr="007B3F2C">
        <w:rPr>
          <w:lang w:val="en-GB"/>
        </w:rPr>
        <w:t xml:space="preserve"> for a P2P company is its capacity to </w:t>
      </w:r>
      <w:r w:rsidRPr="007B3F2C">
        <w:rPr>
          <w:lang w:val="en-GB" w:eastAsia="zh-CN"/>
        </w:rPr>
        <w:t>find the loan demand”</w:t>
      </w:r>
      <w:r w:rsidRPr="007B3F2C">
        <w:rPr>
          <w:lang w:val="en-GB"/>
        </w:rPr>
        <w:t xml:space="preserve"> one Jieyue </w:t>
      </w:r>
      <w:r w:rsidR="00EC7973" w:rsidRPr="007B3F2C">
        <w:rPr>
          <w:lang w:val="en-GB"/>
        </w:rPr>
        <w:t xml:space="preserve">executive </w:t>
      </w:r>
      <w:r w:rsidRPr="007B3F2C">
        <w:rPr>
          <w:lang w:val="en-GB"/>
        </w:rPr>
        <w:t>said.</w:t>
      </w:r>
      <w:r w:rsidR="00EC7973" w:rsidRPr="007B3F2C">
        <w:rPr>
          <w:lang w:val="en-GB"/>
        </w:rPr>
        <w:t xml:space="preserve"> </w:t>
      </w:r>
      <w:r w:rsidRPr="007B3F2C">
        <w:rPr>
          <w:lang w:val="en-GB"/>
        </w:rPr>
        <w:t>Jieyue chose</w:t>
      </w:r>
      <w:r w:rsidRPr="007B3F2C">
        <w:rPr>
          <w:lang w:val="en-GB" w:eastAsia="zh-CN"/>
        </w:rPr>
        <w:t xml:space="preserve"> </w:t>
      </w:r>
      <w:r w:rsidRPr="007B3F2C">
        <w:rPr>
          <w:lang w:val="en-GB"/>
        </w:rPr>
        <w:t xml:space="preserve">to </w:t>
      </w:r>
      <w:r w:rsidRPr="007B3F2C">
        <w:rPr>
          <w:lang w:val="en-GB" w:eastAsia="zh-CN"/>
        </w:rPr>
        <w:t>look for loan demands</w:t>
      </w:r>
      <w:r w:rsidRPr="007B3F2C">
        <w:rPr>
          <w:lang w:val="en-GB"/>
        </w:rPr>
        <w:t xml:space="preserve"> through offline channels </w:t>
      </w:r>
      <w:r w:rsidR="000737BF">
        <w:rPr>
          <w:lang w:val="en-GB"/>
        </w:rPr>
        <w:t>for the following two main reasons</w:t>
      </w:r>
      <w:r w:rsidRPr="007B3F2C">
        <w:rPr>
          <w:lang w:val="en-GB"/>
        </w:rPr>
        <w:t xml:space="preserve">: </w:t>
      </w:r>
    </w:p>
    <w:p w14:paraId="6C321E15" w14:textId="77777777" w:rsidR="00933262" w:rsidRPr="007B3F2C" w:rsidRDefault="00933262" w:rsidP="00187A10">
      <w:pPr>
        <w:pStyle w:val="BodyTextMain"/>
        <w:rPr>
          <w:sz w:val="20"/>
          <w:lang w:val="en-GB" w:eastAsia="zh-CN"/>
        </w:rPr>
      </w:pPr>
    </w:p>
    <w:p w14:paraId="59B8F19B" w14:textId="4FD26DE7" w:rsidR="00933262" w:rsidRPr="007B3F2C" w:rsidRDefault="000737BF" w:rsidP="002C4A8A">
      <w:pPr>
        <w:pStyle w:val="BodyTextMain"/>
        <w:numPr>
          <w:ilvl w:val="0"/>
          <w:numId w:val="40"/>
        </w:numPr>
        <w:rPr>
          <w:lang w:val="en-GB" w:eastAsia="zh-CN"/>
        </w:rPr>
      </w:pPr>
      <w:r>
        <w:rPr>
          <w:lang w:val="en-GB"/>
        </w:rPr>
        <w:t>I</w:t>
      </w:r>
      <w:r w:rsidR="00933262" w:rsidRPr="007B3F2C">
        <w:rPr>
          <w:lang w:val="en-GB"/>
        </w:rPr>
        <w:t xml:space="preserve">t </w:t>
      </w:r>
      <w:r w:rsidR="00933262" w:rsidRPr="007B3F2C">
        <w:rPr>
          <w:lang w:val="en-GB" w:eastAsia="zh-CN"/>
        </w:rPr>
        <w:t xml:space="preserve">wanted to </w:t>
      </w:r>
      <w:r w:rsidR="00933262" w:rsidRPr="007B3F2C">
        <w:rPr>
          <w:lang w:val="en-GB"/>
        </w:rPr>
        <w:t>competitive</w:t>
      </w:r>
      <w:r w:rsidR="00591D11" w:rsidRPr="007B3F2C">
        <w:rPr>
          <w:lang w:val="en-GB"/>
        </w:rPr>
        <w:t>ly</w:t>
      </w:r>
      <w:r w:rsidR="00933262" w:rsidRPr="007B3F2C">
        <w:rPr>
          <w:lang w:val="en-GB"/>
        </w:rPr>
        <w:t xml:space="preserve"> </w:t>
      </w:r>
      <w:r w:rsidR="00591D11" w:rsidRPr="007B3F2C">
        <w:rPr>
          <w:lang w:val="en-GB"/>
        </w:rPr>
        <w:t xml:space="preserve">differentiate itself </w:t>
      </w:r>
      <w:r w:rsidR="00933262" w:rsidRPr="007B3F2C">
        <w:rPr>
          <w:lang w:val="en-GB"/>
        </w:rPr>
        <w:t xml:space="preserve">from </w:t>
      </w:r>
      <w:r w:rsidR="00BB2685" w:rsidRPr="007B3F2C">
        <w:rPr>
          <w:lang w:val="en-GB"/>
        </w:rPr>
        <w:t xml:space="preserve">the </w:t>
      </w:r>
      <w:r w:rsidR="00933262" w:rsidRPr="007B3F2C">
        <w:rPr>
          <w:lang w:val="en-GB"/>
        </w:rPr>
        <w:t>BAT</w:t>
      </w:r>
      <w:r w:rsidR="00BB2685" w:rsidRPr="007B3F2C">
        <w:rPr>
          <w:lang w:val="en-GB"/>
        </w:rPr>
        <w:t>s</w:t>
      </w:r>
      <w:r w:rsidR="00BB2685" w:rsidRPr="007B3F2C">
        <w:rPr>
          <w:lang w:val="en-GB" w:eastAsia="zh-CN"/>
        </w:rPr>
        <w:t>, which</w:t>
      </w:r>
      <w:r w:rsidR="00BB2685" w:rsidRPr="007B3F2C">
        <w:rPr>
          <w:lang w:val="en-GB"/>
        </w:rPr>
        <w:t xml:space="preserve"> had begun </w:t>
      </w:r>
      <w:r w:rsidR="00933262" w:rsidRPr="007B3F2C">
        <w:rPr>
          <w:lang w:val="en-GB"/>
        </w:rPr>
        <w:t>as Internet companies. They ha</w:t>
      </w:r>
      <w:r w:rsidR="00933262" w:rsidRPr="007B3F2C">
        <w:rPr>
          <w:lang w:val="en-GB" w:eastAsia="zh-CN"/>
        </w:rPr>
        <w:t>d</w:t>
      </w:r>
      <w:r w:rsidR="00933262" w:rsidRPr="007B3F2C">
        <w:rPr>
          <w:lang w:val="en-GB"/>
        </w:rPr>
        <w:t xml:space="preserve"> huge advantages in terms of online resources and </w:t>
      </w:r>
      <w:r w:rsidR="00933262" w:rsidRPr="007B3F2C">
        <w:rPr>
          <w:lang w:val="en-GB" w:eastAsia="zh-CN"/>
        </w:rPr>
        <w:t xml:space="preserve">were good at </w:t>
      </w:r>
      <w:r w:rsidR="00933262" w:rsidRPr="007B3F2C">
        <w:rPr>
          <w:lang w:val="en-GB"/>
        </w:rPr>
        <w:t xml:space="preserve">managing online operations. </w:t>
      </w:r>
      <w:r w:rsidR="00B27D20" w:rsidRPr="007B3F2C">
        <w:rPr>
          <w:lang w:val="en-GB"/>
        </w:rPr>
        <w:t xml:space="preserve">Thus, </w:t>
      </w:r>
      <w:r w:rsidR="00933262" w:rsidRPr="007B3F2C">
        <w:rPr>
          <w:lang w:val="en-GB"/>
        </w:rPr>
        <w:t xml:space="preserve">Jieyue had a natural tendency to avoid </w:t>
      </w:r>
      <w:r w:rsidR="00933262" w:rsidRPr="007B3F2C">
        <w:rPr>
          <w:lang w:val="en-GB" w:eastAsia="zh-CN"/>
        </w:rPr>
        <w:t xml:space="preserve">competing with </w:t>
      </w:r>
      <w:r w:rsidR="00933262" w:rsidRPr="007B3F2C">
        <w:rPr>
          <w:lang w:val="en-GB"/>
        </w:rPr>
        <w:t>these three giants</w:t>
      </w:r>
      <w:r w:rsidR="00933262" w:rsidRPr="007B3F2C">
        <w:rPr>
          <w:lang w:val="en-GB" w:eastAsia="zh-CN"/>
        </w:rPr>
        <w:t xml:space="preserve"> online</w:t>
      </w:r>
      <w:r w:rsidR="00933262" w:rsidRPr="007B3F2C">
        <w:rPr>
          <w:lang w:val="en-GB"/>
        </w:rPr>
        <w:t xml:space="preserve">. </w:t>
      </w:r>
      <w:r w:rsidR="00933262" w:rsidRPr="007B3F2C">
        <w:rPr>
          <w:lang w:val="en-GB" w:eastAsia="zh-CN"/>
        </w:rPr>
        <w:t>Jieyue</w:t>
      </w:r>
      <w:r w:rsidR="00933262" w:rsidRPr="007B3F2C">
        <w:rPr>
          <w:lang w:val="en-GB"/>
        </w:rPr>
        <w:t xml:space="preserve"> believed that the strong connections between Jieyue and its customers through service </w:t>
      </w:r>
      <w:r w:rsidR="00933262" w:rsidRPr="007B3F2C">
        <w:rPr>
          <w:lang w:val="en-GB" w:eastAsia="zh-CN"/>
        </w:rPr>
        <w:t>outlets</w:t>
      </w:r>
      <w:r w:rsidR="00933262" w:rsidRPr="007B3F2C">
        <w:rPr>
          <w:lang w:val="en-GB"/>
        </w:rPr>
        <w:t xml:space="preserve"> would make it hard for any Internet company to compete.</w:t>
      </w:r>
    </w:p>
    <w:p w14:paraId="2719A964" w14:textId="645A8AC3" w:rsidR="00933262" w:rsidRPr="007B3F2C" w:rsidRDefault="000737BF" w:rsidP="002C4A8A">
      <w:pPr>
        <w:pStyle w:val="BodyTextMain"/>
        <w:numPr>
          <w:ilvl w:val="0"/>
          <w:numId w:val="40"/>
        </w:numPr>
        <w:rPr>
          <w:rFonts w:eastAsia="SimSun"/>
          <w:lang w:val="en-GB"/>
        </w:rPr>
      </w:pPr>
      <w:r>
        <w:rPr>
          <w:lang w:val="en-GB"/>
        </w:rPr>
        <w:t>T</w:t>
      </w:r>
      <w:r w:rsidR="00933262" w:rsidRPr="007B3F2C">
        <w:rPr>
          <w:lang w:val="en-GB"/>
        </w:rPr>
        <w:t xml:space="preserve">he </w:t>
      </w:r>
      <w:r w:rsidR="00BB2685" w:rsidRPr="007B3F2C">
        <w:rPr>
          <w:lang w:val="en-GB"/>
        </w:rPr>
        <w:t>credit-</w:t>
      </w:r>
      <w:r w:rsidR="00933262" w:rsidRPr="007B3F2C">
        <w:rPr>
          <w:lang w:val="en-GB"/>
        </w:rPr>
        <w:t xml:space="preserve">checking </w:t>
      </w:r>
      <w:r w:rsidR="00933262" w:rsidRPr="007B3F2C">
        <w:rPr>
          <w:lang w:val="en-GB" w:eastAsia="zh-CN"/>
        </w:rPr>
        <w:t xml:space="preserve">level </w:t>
      </w:r>
      <w:r w:rsidR="00933262" w:rsidRPr="007B3F2C">
        <w:rPr>
          <w:lang w:val="en-GB"/>
        </w:rPr>
        <w:t xml:space="preserve">in </w:t>
      </w:r>
      <w:r w:rsidR="00BB2685" w:rsidRPr="007B3F2C">
        <w:rPr>
          <w:lang w:val="en-GB"/>
        </w:rPr>
        <w:t xml:space="preserve">the </w:t>
      </w:r>
      <w:r w:rsidR="00BB2685" w:rsidRPr="007B3F2C">
        <w:rPr>
          <w:lang w:val="en-GB" w:eastAsia="zh-CN"/>
        </w:rPr>
        <w:t>Chinese</w:t>
      </w:r>
      <w:r w:rsidR="00BB2685" w:rsidRPr="007B3F2C">
        <w:rPr>
          <w:lang w:val="en-GB"/>
        </w:rPr>
        <w:t xml:space="preserve"> </w:t>
      </w:r>
      <w:r w:rsidR="00933262" w:rsidRPr="007B3F2C">
        <w:rPr>
          <w:lang w:val="en-GB"/>
        </w:rPr>
        <w:t>market</w:t>
      </w:r>
      <w:r w:rsidR="00933262" w:rsidRPr="007B3F2C">
        <w:rPr>
          <w:lang w:val="en-GB" w:eastAsia="zh-CN"/>
        </w:rPr>
        <w:t xml:space="preserve"> was so low that Jieyue </w:t>
      </w:r>
      <w:r w:rsidR="00F8352C">
        <w:rPr>
          <w:lang w:val="en-GB" w:eastAsia="zh-CN"/>
        </w:rPr>
        <w:t>had to</w:t>
      </w:r>
      <w:r w:rsidR="00933262" w:rsidRPr="007B3F2C">
        <w:rPr>
          <w:lang w:val="en-GB" w:eastAsia="zh-CN"/>
        </w:rPr>
        <w:t xml:space="preserve"> check its customers’ credit face to face</w:t>
      </w:r>
      <w:r w:rsidR="00933262" w:rsidRPr="007B3F2C">
        <w:rPr>
          <w:lang w:val="en-GB"/>
        </w:rPr>
        <w:t xml:space="preserve">. </w:t>
      </w:r>
      <w:r w:rsidR="00933262" w:rsidRPr="007B3F2C">
        <w:rPr>
          <w:lang w:val="en-GB" w:eastAsia="zh-CN"/>
        </w:rPr>
        <w:t>In fact, Jieyue</w:t>
      </w:r>
      <w:r w:rsidR="00933262" w:rsidRPr="007B3F2C">
        <w:rPr>
          <w:lang w:val="en-GB"/>
        </w:rPr>
        <w:t xml:space="preserve"> was more familiar with the rules of </w:t>
      </w:r>
      <w:r w:rsidR="00933262" w:rsidRPr="007B3F2C">
        <w:rPr>
          <w:lang w:val="en-GB" w:eastAsia="zh-CN"/>
        </w:rPr>
        <w:t xml:space="preserve">investigating credit </w:t>
      </w:r>
      <w:r w:rsidR="00EC7973" w:rsidRPr="007B3F2C">
        <w:rPr>
          <w:lang w:val="en-GB" w:eastAsia="zh-CN"/>
        </w:rPr>
        <w:t>on-</w:t>
      </w:r>
      <w:r w:rsidR="00933262" w:rsidRPr="007B3F2C">
        <w:rPr>
          <w:lang w:val="en-GB" w:eastAsia="zh-CN"/>
        </w:rPr>
        <w:t xml:space="preserve">site, as </w:t>
      </w:r>
      <w:r w:rsidR="00933262" w:rsidRPr="007B3F2C">
        <w:rPr>
          <w:lang w:val="en-GB" w:eastAsia="zh-CN"/>
        </w:rPr>
        <w:lastRenderedPageBreak/>
        <w:t>most of its team members came from traditional financial companies.</w:t>
      </w:r>
      <w:r w:rsidR="00933262" w:rsidRPr="007B3F2C">
        <w:rPr>
          <w:lang w:val="en-GB"/>
        </w:rPr>
        <w:t xml:space="preserve"> To get more </w:t>
      </w:r>
      <w:r w:rsidR="00933262" w:rsidRPr="007B3F2C">
        <w:rPr>
          <w:lang w:val="en-GB" w:eastAsia="zh-CN"/>
        </w:rPr>
        <w:t>information</w:t>
      </w:r>
      <w:r w:rsidR="00933262" w:rsidRPr="007B3F2C">
        <w:rPr>
          <w:lang w:val="en-GB"/>
        </w:rPr>
        <w:t xml:space="preserve"> from borrowers </w:t>
      </w:r>
      <w:r w:rsidR="009D19EF" w:rsidRPr="007B3F2C">
        <w:rPr>
          <w:rFonts w:eastAsiaTheme="minorEastAsia"/>
          <w:lang w:val="en-GB" w:eastAsia="zh-CN"/>
        </w:rPr>
        <w:t>who had less credit record</w:t>
      </w:r>
      <w:r w:rsidR="00F8352C">
        <w:rPr>
          <w:rFonts w:eastAsiaTheme="minorEastAsia"/>
          <w:lang w:val="en-GB" w:eastAsia="zh-CN"/>
        </w:rPr>
        <w:t xml:space="preserve"> available</w:t>
      </w:r>
      <w:r w:rsidR="00933262" w:rsidRPr="007B3F2C">
        <w:rPr>
          <w:lang w:val="en-GB"/>
        </w:rPr>
        <w:t xml:space="preserve">, </w:t>
      </w:r>
      <w:r w:rsidR="00933262" w:rsidRPr="007B3F2C">
        <w:rPr>
          <w:lang w:val="en-GB" w:eastAsia="zh-CN"/>
        </w:rPr>
        <w:t>Jieyue</w:t>
      </w:r>
      <w:r w:rsidR="00933262" w:rsidRPr="007B3F2C">
        <w:rPr>
          <w:lang w:val="en-GB"/>
        </w:rPr>
        <w:t xml:space="preserve"> had to have teams in the field for face-to-face communication and validation.</w:t>
      </w:r>
    </w:p>
    <w:p w14:paraId="1E843241" w14:textId="77777777" w:rsidR="00933262" w:rsidRPr="007B3F2C" w:rsidRDefault="00933262" w:rsidP="008870F6">
      <w:pPr>
        <w:pStyle w:val="BodyTextMain"/>
        <w:rPr>
          <w:sz w:val="20"/>
          <w:lang w:val="en-GB"/>
        </w:rPr>
      </w:pPr>
    </w:p>
    <w:p w14:paraId="5088A1AF" w14:textId="77777777" w:rsidR="00933262" w:rsidRPr="007B3F2C" w:rsidRDefault="00933262" w:rsidP="008870F6">
      <w:pPr>
        <w:pStyle w:val="BodyTextMain"/>
        <w:rPr>
          <w:rFonts w:eastAsia="SimSun"/>
          <w:sz w:val="20"/>
          <w:lang w:val="en-GB"/>
        </w:rPr>
      </w:pPr>
    </w:p>
    <w:p w14:paraId="24AF87A6" w14:textId="648BD6EE" w:rsidR="00933262" w:rsidRPr="007B3F2C" w:rsidRDefault="00933262" w:rsidP="00933262">
      <w:pPr>
        <w:pStyle w:val="Casehead2"/>
        <w:keepNext/>
        <w:rPr>
          <w:rFonts w:eastAsia="SimSun"/>
          <w:lang w:val="en-GB" w:eastAsia="zh-CN"/>
        </w:rPr>
      </w:pPr>
      <w:r w:rsidRPr="007B3F2C">
        <w:rPr>
          <w:lang w:val="en-GB" w:eastAsia="zh-CN"/>
        </w:rPr>
        <w:t>Setting</w:t>
      </w:r>
      <w:r w:rsidR="0083175E">
        <w:rPr>
          <w:lang w:val="en-GB" w:eastAsia="zh-CN"/>
        </w:rPr>
        <w:t xml:space="preserve"> U</w:t>
      </w:r>
      <w:r w:rsidRPr="007B3F2C">
        <w:rPr>
          <w:lang w:val="en-GB" w:eastAsia="zh-CN"/>
        </w:rPr>
        <w:t>p Lending Service Stores</w:t>
      </w:r>
    </w:p>
    <w:p w14:paraId="7CF3B34F" w14:textId="77777777" w:rsidR="00933262" w:rsidRPr="007B3F2C" w:rsidRDefault="00933262" w:rsidP="00933262">
      <w:pPr>
        <w:pStyle w:val="BodyTextMain"/>
        <w:keepNext/>
        <w:rPr>
          <w:rFonts w:eastAsia="SimSun"/>
          <w:sz w:val="20"/>
          <w:lang w:val="en-GB"/>
        </w:rPr>
      </w:pPr>
    </w:p>
    <w:p w14:paraId="2C32CCE5" w14:textId="3ED8E4D4" w:rsidR="00933262" w:rsidRPr="007B3F2C" w:rsidRDefault="00933262" w:rsidP="00933262">
      <w:pPr>
        <w:pStyle w:val="BodyTextMain"/>
        <w:keepNext/>
        <w:rPr>
          <w:rFonts w:eastAsia="SimSun"/>
          <w:lang w:val="en-GB"/>
        </w:rPr>
      </w:pPr>
      <w:r w:rsidRPr="007B3F2C">
        <w:rPr>
          <w:lang w:val="en-GB"/>
        </w:rPr>
        <w:t>In its first six months, Jieyue opened 30 stores in large Chinese cities</w:t>
      </w:r>
      <w:r w:rsidRPr="007B3F2C">
        <w:rPr>
          <w:lang w:val="en-GB" w:eastAsia="zh-CN"/>
        </w:rPr>
        <w:t>. T</w:t>
      </w:r>
      <w:r w:rsidRPr="007B3F2C">
        <w:rPr>
          <w:lang w:val="en-GB"/>
        </w:rPr>
        <w:t xml:space="preserve">he next year, it opened 120 stores in prefecture-level cities; and in 2015, it continued to </w:t>
      </w:r>
      <w:r w:rsidRPr="007B3F2C">
        <w:rPr>
          <w:lang w:val="en-GB" w:eastAsia="zh-CN"/>
        </w:rPr>
        <w:t xml:space="preserve">open </w:t>
      </w:r>
      <w:r w:rsidRPr="007B3F2C">
        <w:rPr>
          <w:lang w:val="en-GB"/>
        </w:rPr>
        <w:t xml:space="preserve">50 stores in </w:t>
      </w:r>
      <w:r w:rsidRPr="007B3F2C">
        <w:rPr>
          <w:lang w:val="en-GB" w:eastAsia="zh-CN"/>
        </w:rPr>
        <w:t>lower-tier</w:t>
      </w:r>
      <w:r w:rsidRPr="007B3F2C">
        <w:rPr>
          <w:lang w:val="en-GB"/>
        </w:rPr>
        <w:t xml:space="preserve"> cities and towns. Opening new stores require</w:t>
      </w:r>
      <w:r w:rsidRPr="007B3F2C">
        <w:rPr>
          <w:lang w:val="en-GB" w:eastAsia="zh-CN"/>
        </w:rPr>
        <w:t>d</w:t>
      </w:r>
      <w:r w:rsidRPr="007B3F2C">
        <w:rPr>
          <w:lang w:val="en-GB"/>
        </w:rPr>
        <w:t xml:space="preserve"> a lot of upfront investment. Once Jieyue had used up </w:t>
      </w:r>
      <w:r w:rsidR="009907AD" w:rsidRPr="007B3F2C">
        <w:rPr>
          <w:lang w:val="en-GB"/>
        </w:rPr>
        <w:t>¥</w:t>
      </w:r>
      <w:r w:rsidRPr="007B3F2C">
        <w:rPr>
          <w:lang w:val="en-GB"/>
        </w:rPr>
        <w:t xml:space="preserve">20 million invested by the Shanghai Zendai Group, </w:t>
      </w:r>
      <w:r w:rsidR="00EC7973" w:rsidRPr="007B3F2C">
        <w:rPr>
          <w:lang w:val="en-GB"/>
        </w:rPr>
        <w:t xml:space="preserve">its </w:t>
      </w:r>
      <w:r w:rsidRPr="007B3F2C">
        <w:rPr>
          <w:lang w:val="en-GB"/>
        </w:rPr>
        <w:t xml:space="preserve">funding gap was mainly filled by the </w:t>
      </w:r>
      <w:r w:rsidR="00EC7973" w:rsidRPr="007B3F2C">
        <w:rPr>
          <w:lang w:val="en-GB"/>
        </w:rPr>
        <w:t xml:space="preserve">directors </w:t>
      </w:r>
      <w:r w:rsidRPr="007B3F2C">
        <w:rPr>
          <w:lang w:val="en-GB"/>
        </w:rPr>
        <w:t>of the start-up team.</w:t>
      </w:r>
    </w:p>
    <w:p w14:paraId="33EB35F3" w14:textId="77777777" w:rsidR="00933262" w:rsidRPr="007B3F2C" w:rsidRDefault="00933262" w:rsidP="00187A10">
      <w:pPr>
        <w:pStyle w:val="BodyTextMain"/>
        <w:rPr>
          <w:rFonts w:eastAsia="SimSun"/>
          <w:sz w:val="20"/>
          <w:lang w:val="en-GB"/>
        </w:rPr>
      </w:pPr>
    </w:p>
    <w:p w14:paraId="61816D10" w14:textId="008A4C36" w:rsidR="00933262" w:rsidRPr="007B3F2C" w:rsidRDefault="00933262" w:rsidP="00187A10">
      <w:pPr>
        <w:pStyle w:val="BodyTextMain"/>
        <w:rPr>
          <w:rFonts w:eastAsia="SimSun"/>
          <w:lang w:val="en-GB"/>
        </w:rPr>
      </w:pPr>
      <w:r w:rsidRPr="007B3F2C">
        <w:rPr>
          <w:lang w:val="en-GB" w:eastAsia="zh-CN"/>
        </w:rPr>
        <w:t>In the beginning,</w:t>
      </w:r>
      <w:r w:rsidRPr="007B3F2C">
        <w:rPr>
          <w:lang w:val="en-GB"/>
        </w:rPr>
        <w:t xml:space="preserve"> Jieyue simplified</w:t>
      </w:r>
      <w:r w:rsidRPr="007B3F2C">
        <w:rPr>
          <w:lang w:val="en-GB" w:eastAsia="zh-CN"/>
        </w:rPr>
        <w:t xml:space="preserve"> its management </w:t>
      </w:r>
      <w:r w:rsidRPr="007B3F2C">
        <w:rPr>
          <w:lang w:val="en-GB"/>
        </w:rPr>
        <w:t>process</w:t>
      </w:r>
      <w:r w:rsidRPr="007B3F2C">
        <w:rPr>
          <w:lang w:val="en-GB" w:eastAsia="zh-CN"/>
        </w:rPr>
        <w:t xml:space="preserve"> to</w:t>
      </w:r>
      <w:r w:rsidRPr="007B3F2C">
        <w:rPr>
          <w:lang w:val="en-GB"/>
        </w:rPr>
        <w:t xml:space="preserve"> develop </w:t>
      </w:r>
      <w:r w:rsidR="00EC7973" w:rsidRPr="007B3F2C">
        <w:rPr>
          <w:lang w:val="en-GB"/>
        </w:rPr>
        <w:t xml:space="preserve">its </w:t>
      </w:r>
      <w:r w:rsidRPr="007B3F2C">
        <w:rPr>
          <w:lang w:val="en-GB"/>
        </w:rPr>
        <w:t>offline provisions as quickly as possible</w:t>
      </w:r>
      <w:r w:rsidRPr="007B3F2C">
        <w:rPr>
          <w:lang w:val="en-GB" w:eastAsia="zh-CN"/>
        </w:rPr>
        <w:t xml:space="preserve">, so that </w:t>
      </w:r>
      <w:r w:rsidRPr="007B3F2C">
        <w:rPr>
          <w:lang w:val="en-GB"/>
        </w:rPr>
        <w:t xml:space="preserve">investment projects did not have to go through a lengthy approval process. </w:t>
      </w:r>
      <w:r w:rsidR="00EC7973" w:rsidRPr="007B3F2C">
        <w:rPr>
          <w:lang w:val="en-GB"/>
        </w:rPr>
        <w:t xml:space="preserve">It </w:t>
      </w:r>
      <w:r w:rsidRPr="007B3F2C">
        <w:rPr>
          <w:lang w:val="en-GB"/>
        </w:rPr>
        <w:t xml:space="preserve">just had a simple internal check, including ceilings for the store cost and size, rules for furnishing, </w:t>
      </w:r>
      <w:r w:rsidR="00F44B94">
        <w:rPr>
          <w:lang w:val="en-GB"/>
        </w:rPr>
        <w:t xml:space="preserve">and </w:t>
      </w:r>
      <w:r w:rsidRPr="007B3F2C">
        <w:rPr>
          <w:lang w:val="en-GB"/>
        </w:rPr>
        <w:t>staffing limits. After this simple check, the project could apply for direct payment from Jieyue</w:t>
      </w:r>
      <w:r w:rsidRPr="007B3F2C">
        <w:rPr>
          <w:lang w:val="en-GB" w:eastAsia="zh-CN"/>
        </w:rPr>
        <w:t>’</w:t>
      </w:r>
      <w:r w:rsidRPr="007B3F2C">
        <w:rPr>
          <w:lang w:val="en-GB"/>
        </w:rPr>
        <w:t xml:space="preserve">s finance division. This process was a modified version of the internal control model created by the Jieyue team </w:t>
      </w:r>
      <w:r w:rsidR="0059774C" w:rsidRPr="007B3F2C">
        <w:rPr>
          <w:rFonts w:eastAsiaTheme="minorEastAsia"/>
          <w:lang w:val="en-GB" w:eastAsia="zh-CN"/>
        </w:rPr>
        <w:t>from</w:t>
      </w:r>
      <w:r w:rsidR="0059774C" w:rsidRPr="007B3F2C">
        <w:rPr>
          <w:lang w:val="en-GB"/>
        </w:rPr>
        <w:t xml:space="preserve"> </w:t>
      </w:r>
      <w:r w:rsidR="0059774C" w:rsidRPr="007B3F2C">
        <w:rPr>
          <w:rFonts w:eastAsiaTheme="minorEastAsia"/>
          <w:lang w:val="en-GB" w:eastAsia="zh-CN"/>
        </w:rPr>
        <w:t>the model used in its former business</w:t>
      </w:r>
      <w:r w:rsidR="00794AEE" w:rsidRPr="007B3F2C">
        <w:rPr>
          <w:rFonts w:eastAsiaTheme="minorEastAsia"/>
          <w:lang w:val="en-GB" w:eastAsia="zh-CN"/>
        </w:rPr>
        <w:t>.</w:t>
      </w:r>
      <w:r w:rsidRPr="007B3F2C">
        <w:rPr>
          <w:lang w:val="en-GB"/>
        </w:rPr>
        <w:t xml:space="preserve"> Taking advantage of this experience, </w:t>
      </w:r>
      <w:r w:rsidR="00EC7973" w:rsidRPr="007B3F2C">
        <w:rPr>
          <w:lang w:val="en-GB"/>
        </w:rPr>
        <w:t xml:space="preserve">it </w:t>
      </w:r>
      <w:r w:rsidRPr="007B3F2C">
        <w:rPr>
          <w:lang w:val="en-GB"/>
        </w:rPr>
        <w:t>managed to open more than 200 stores within 2.5 years.</w:t>
      </w:r>
    </w:p>
    <w:p w14:paraId="3D41EB16" w14:textId="77777777" w:rsidR="00933262" w:rsidRPr="007B3F2C" w:rsidRDefault="00933262" w:rsidP="00187A10">
      <w:pPr>
        <w:pStyle w:val="BodyTextMain"/>
        <w:rPr>
          <w:rFonts w:eastAsia="SimSun"/>
          <w:sz w:val="20"/>
          <w:lang w:val="en-GB"/>
        </w:rPr>
      </w:pPr>
    </w:p>
    <w:p w14:paraId="24E47087" w14:textId="6DAC0221" w:rsidR="00933262" w:rsidRPr="007B3F2C" w:rsidRDefault="00933262" w:rsidP="00187A10">
      <w:pPr>
        <w:pStyle w:val="BodyTextMain"/>
        <w:rPr>
          <w:rFonts w:eastAsia="SimSun"/>
          <w:lang w:val="en-GB"/>
        </w:rPr>
      </w:pPr>
      <w:r w:rsidRPr="007B3F2C">
        <w:rPr>
          <w:lang w:val="en-GB"/>
        </w:rPr>
        <w:t xml:space="preserve">For the first six months, the aim of the Jieyue stores was to </w:t>
      </w:r>
      <w:r w:rsidR="00167DAE" w:rsidRPr="007B3F2C">
        <w:rPr>
          <w:lang w:val="en-GB"/>
        </w:rPr>
        <w:t xml:space="preserve">capture </w:t>
      </w:r>
      <w:r w:rsidRPr="007B3F2C">
        <w:rPr>
          <w:lang w:val="en-GB"/>
        </w:rPr>
        <w:t xml:space="preserve">market share and train new staff, so the assessment of </w:t>
      </w:r>
      <w:r w:rsidR="00EC7973" w:rsidRPr="007B3F2C">
        <w:rPr>
          <w:lang w:val="en-GB"/>
        </w:rPr>
        <w:t>key performance indicators (</w:t>
      </w:r>
      <w:r w:rsidRPr="007B3F2C">
        <w:rPr>
          <w:lang w:val="en-GB"/>
        </w:rPr>
        <w:t>KPIs</w:t>
      </w:r>
      <w:r w:rsidR="00EC7973" w:rsidRPr="007B3F2C">
        <w:rPr>
          <w:lang w:val="en-GB"/>
        </w:rPr>
        <w:t>)</w:t>
      </w:r>
      <w:r w:rsidRPr="007B3F2C">
        <w:rPr>
          <w:lang w:val="en-GB"/>
        </w:rPr>
        <w:t xml:space="preserve"> in these stores mainly focused on business volume. After 2014, with a growing number of stores, Jieyue began to add profitability requirements, and allowed the stores to keep independent accounts. </w:t>
      </w:r>
      <w:r w:rsidR="00EC7973" w:rsidRPr="007B3F2C">
        <w:rPr>
          <w:lang w:val="en-GB" w:eastAsia="zh-CN"/>
        </w:rPr>
        <w:t>R</w:t>
      </w:r>
      <w:r w:rsidRPr="007B3F2C">
        <w:rPr>
          <w:lang w:val="en-GB"/>
        </w:rPr>
        <w:t>isk control and compliance were also included in the KPI assessment. The risk control assessment was to ensure that stores managed their assets effectively to generate a profit</w:t>
      </w:r>
      <w:r w:rsidRPr="007B3F2C">
        <w:rPr>
          <w:lang w:val="en-GB" w:eastAsia="zh-CN"/>
        </w:rPr>
        <w:t xml:space="preserve">, and </w:t>
      </w:r>
      <w:r w:rsidRPr="007B3F2C">
        <w:rPr>
          <w:lang w:val="en-GB"/>
        </w:rPr>
        <w:t>the compliance assessment was to protect</w:t>
      </w:r>
      <w:r w:rsidR="00353E13" w:rsidRPr="007B3F2C">
        <w:rPr>
          <w:lang w:val="en-GB"/>
        </w:rPr>
        <w:t xml:space="preserve"> </w:t>
      </w:r>
      <w:r w:rsidRPr="007B3F2C">
        <w:rPr>
          <w:lang w:val="en-GB"/>
        </w:rPr>
        <w:t>financial security.</w:t>
      </w:r>
    </w:p>
    <w:p w14:paraId="6ABDB419" w14:textId="77777777" w:rsidR="00933262" w:rsidRPr="007B3F2C" w:rsidRDefault="00933262" w:rsidP="00187A10">
      <w:pPr>
        <w:pStyle w:val="BodyTextMain"/>
        <w:rPr>
          <w:rFonts w:eastAsia="SimSun"/>
          <w:sz w:val="20"/>
          <w:lang w:val="en-GB"/>
        </w:rPr>
      </w:pPr>
    </w:p>
    <w:p w14:paraId="0AB300BF" w14:textId="2F21472C" w:rsidR="00933262" w:rsidRPr="007B3F2C" w:rsidRDefault="00933262" w:rsidP="00187A10">
      <w:pPr>
        <w:pStyle w:val="BodyTextMain"/>
        <w:rPr>
          <w:lang w:val="en-GB"/>
        </w:rPr>
      </w:pPr>
      <w:r w:rsidRPr="007B3F2C">
        <w:rPr>
          <w:lang w:val="en-GB"/>
        </w:rPr>
        <w:t xml:space="preserve">In 2013, every </w:t>
      </w:r>
      <w:r w:rsidR="00353E13" w:rsidRPr="007B3F2C">
        <w:rPr>
          <w:lang w:val="en-GB"/>
        </w:rPr>
        <w:t xml:space="preserve">Jieyue </w:t>
      </w:r>
      <w:r w:rsidRPr="007B3F2C">
        <w:rPr>
          <w:lang w:val="en-GB"/>
        </w:rPr>
        <w:t>store</w:t>
      </w:r>
      <w:r w:rsidRPr="007B3F2C">
        <w:rPr>
          <w:lang w:val="en-GB" w:eastAsia="zh-CN"/>
        </w:rPr>
        <w:t xml:space="preserve"> </w:t>
      </w:r>
      <w:r w:rsidRPr="007B3F2C">
        <w:rPr>
          <w:lang w:val="en-GB"/>
        </w:rPr>
        <w:t>had 60</w:t>
      </w:r>
      <w:r w:rsidR="00EC7973" w:rsidRPr="007B3F2C">
        <w:rPr>
          <w:lang w:val="en-GB"/>
        </w:rPr>
        <w:t>–</w:t>
      </w:r>
      <w:r w:rsidRPr="007B3F2C">
        <w:rPr>
          <w:lang w:val="en-GB"/>
        </w:rPr>
        <w:t>70 employees. In 2014, as each store gradually focused on a concentrated market, the staff numbers in each store fell to below 60. In 2015, as Jieyue moved into counties and towns, some stores were only allocated about 20 employees.</w:t>
      </w:r>
    </w:p>
    <w:p w14:paraId="6DEB71A9" w14:textId="77777777" w:rsidR="00EC7973" w:rsidRPr="007B3F2C" w:rsidRDefault="00EC7973" w:rsidP="00187A10">
      <w:pPr>
        <w:pStyle w:val="BodyTextMain"/>
        <w:rPr>
          <w:rFonts w:eastAsia="SimSun"/>
          <w:lang w:val="en-GB"/>
        </w:rPr>
      </w:pPr>
    </w:p>
    <w:p w14:paraId="103054D0" w14:textId="549A6046" w:rsidR="00933262" w:rsidRPr="007B3F2C" w:rsidRDefault="00933262" w:rsidP="00187A10">
      <w:pPr>
        <w:pStyle w:val="BodyTextMain"/>
        <w:rPr>
          <w:rFonts w:eastAsia="SimSun"/>
          <w:lang w:val="en-GB"/>
        </w:rPr>
      </w:pPr>
      <w:r w:rsidRPr="007B3F2C">
        <w:rPr>
          <w:lang w:val="en-GB"/>
        </w:rPr>
        <w:t xml:space="preserve">At each store, </w:t>
      </w:r>
      <w:r w:rsidR="00EC7973" w:rsidRPr="007B3F2C">
        <w:rPr>
          <w:lang w:val="en-GB"/>
        </w:rPr>
        <w:t xml:space="preserve">the </w:t>
      </w:r>
      <w:r w:rsidRPr="007B3F2C">
        <w:rPr>
          <w:lang w:val="en-GB"/>
        </w:rPr>
        <w:t xml:space="preserve">store manager </w:t>
      </w:r>
      <w:r w:rsidRPr="007B3F2C">
        <w:rPr>
          <w:lang w:val="en-GB" w:eastAsia="zh-CN"/>
        </w:rPr>
        <w:t>was</w:t>
      </w:r>
      <w:r w:rsidRPr="007B3F2C">
        <w:rPr>
          <w:lang w:val="en-GB"/>
        </w:rPr>
        <w:t xml:space="preserve"> held accountable for loan services</w:t>
      </w:r>
      <w:r w:rsidRPr="007B3F2C">
        <w:rPr>
          <w:lang w:val="en-GB" w:eastAsia="zh-CN"/>
        </w:rPr>
        <w:t>,</w:t>
      </w:r>
      <w:r w:rsidRPr="007B3F2C">
        <w:rPr>
          <w:lang w:val="en-GB"/>
        </w:rPr>
        <w:t xml:space="preserve"> customer services</w:t>
      </w:r>
      <w:r w:rsidR="00EC7973" w:rsidRPr="007B3F2C">
        <w:rPr>
          <w:lang w:val="en-GB"/>
        </w:rPr>
        <w:t>,</w:t>
      </w:r>
      <w:r w:rsidRPr="007B3F2C">
        <w:rPr>
          <w:lang w:val="en-GB"/>
        </w:rPr>
        <w:t xml:space="preserve"> and risk control. The stores </w:t>
      </w:r>
      <w:r w:rsidRPr="007B3F2C">
        <w:rPr>
          <w:lang w:val="en-GB" w:eastAsia="zh-CN"/>
        </w:rPr>
        <w:t>were</w:t>
      </w:r>
      <w:r w:rsidRPr="007B3F2C">
        <w:rPr>
          <w:lang w:val="en-GB"/>
        </w:rPr>
        <w:t xml:space="preserve"> managed by the Jieyue branches,</w:t>
      </w:r>
      <w:r w:rsidRPr="007B3F2C">
        <w:rPr>
          <w:lang w:val="en-GB" w:eastAsia="zh-CN"/>
        </w:rPr>
        <w:t xml:space="preserve"> each of which managed </w:t>
      </w:r>
      <w:r w:rsidR="00EC7973" w:rsidRPr="007B3F2C">
        <w:rPr>
          <w:lang w:val="en-GB"/>
        </w:rPr>
        <w:t>five or six</w:t>
      </w:r>
      <w:r w:rsidRPr="007B3F2C">
        <w:rPr>
          <w:lang w:val="en-GB"/>
        </w:rPr>
        <w:t xml:space="preserve"> stores. Jieyue ha</w:t>
      </w:r>
      <w:r w:rsidRPr="007B3F2C">
        <w:rPr>
          <w:lang w:val="en-GB" w:eastAsia="zh-CN"/>
        </w:rPr>
        <w:t>d</w:t>
      </w:r>
      <w:r w:rsidRPr="007B3F2C">
        <w:rPr>
          <w:lang w:val="en-GB"/>
        </w:rPr>
        <w:t xml:space="preserve"> a total of 36 branches, with an average of </w:t>
      </w:r>
      <w:r w:rsidR="00EC7973" w:rsidRPr="007B3F2C">
        <w:rPr>
          <w:lang w:val="en-GB"/>
        </w:rPr>
        <w:t>one or two</w:t>
      </w:r>
      <w:r w:rsidRPr="007B3F2C">
        <w:rPr>
          <w:lang w:val="en-GB"/>
        </w:rPr>
        <w:t xml:space="preserve"> in each province of China. Every branch </w:t>
      </w:r>
      <w:r w:rsidR="0059774C" w:rsidRPr="007B3F2C">
        <w:rPr>
          <w:rFonts w:eastAsiaTheme="minorEastAsia"/>
          <w:lang w:val="en-GB" w:eastAsia="zh-CN"/>
        </w:rPr>
        <w:t xml:space="preserve">included </w:t>
      </w:r>
      <w:r w:rsidR="00F44B94">
        <w:rPr>
          <w:rFonts w:eastAsiaTheme="minorEastAsia"/>
          <w:lang w:val="en-GB" w:eastAsia="zh-CN"/>
        </w:rPr>
        <w:t>human resources</w:t>
      </w:r>
      <w:r w:rsidRPr="007B3F2C">
        <w:rPr>
          <w:lang w:val="en-GB"/>
        </w:rPr>
        <w:t>, finance</w:t>
      </w:r>
      <w:r w:rsidR="00EC7973" w:rsidRPr="007B3F2C">
        <w:rPr>
          <w:lang w:val="en-GB"/>
        </w:rPr>
        <w:t>,</w:t>
      </w:r>
      <w:r w:rsidRPr="007B3F2C">
        <w:rPr>
          <w:lang w:val="en-GB"/>
        </w:rPr>
        <w:t xml:space="preserve"> and administration functions.</w:t>
      </w:r>
    </w:p>
    <w:p w14:paraId="29327699" w14:textId="77777777" w:rsidR="00933262" w:rsidRPr="007B3F2C" w:rsidRDefault="00933262" w:rsidP="00187A10">
      <w:pPr>
        <w:pStyle w:val="BodyTextMain"/>
        <w:rPr>
          <w:rFonts w:eastAsia="SimSun"/>
          <w:sz w:val="20"/>
          <w:lang w:val="en-GB"/>
        </w:rPr>
      </w:pPr>
    </w:p>
    <w:p w14:paraId="0FFC868E" w14:textId="06AE70E3" w:rsidR="00933262" w:rsidRPr="007B3F2C" w:rsidRDefault="00EF267A" w:rsidP="00C07EDC">
      <w:pPr>
        <w:pStyle w:val="BodyTextMain"/>
        <w:rPr>
          <w:rFonts w:eastAsia="SimSun"/>
          <w:spacing w:val="-4"/>
          <w:lang w:val="en-GB"/>
        </w:rPr>
      </w:pPr>
      <w:r w:rsidRPr="007B3F2C">
        <w:rPr>
          <w:spacing w:val="-4"/>
          <w:lang w:val="en-GB"/>
        </w:rPr>
        <w:t xml:space="preserve">For the above </w:t>
      </w:r>
      <w:r w:rsidR="00933262" w:rsidRPr="007B3F2C">
        <w:rPr>
          <w:spacing w:val="-4"/>
          <w:lang w:val="en-GB"/>
        </w:rPr>
        <w:t>branches, Jieyue ha</w:t>
      </w:r>
      <w:r w:rsidR="00933262" w:rsidRPr="007B3F2C">
        <w:rPr>
          <w:spacing w:val="-4"/>
          <w:lang w:val="en-GB" w:eastAsia="zh-CN"/>
        </w:rPr>
        <w:t>d</w:t>
      </w:r>
      <w:r w:rsidR="00933262" w:rsidRPr="007B3F2C">
        <w:rPr>
          <w:spacing w:val="-4"/>
          <w:lang w:val="en-GB"/>
        </w:rPr>
        <w:t xml:space="preserve"> defined three major regions: North China, East China</w:t>
      </w:r>
      <w:r w:rsidR="00771C4F" w:rsidRPr="007B3F2C">
        <w:rPr>
          <w:spacing w:val="-4"/>
          <w:lang w:val="en-GB"/>
        </w:rPr>
        <w:t>,</w:t>
      </w:r>
      <w:r w:rsidR="00933262" w:rsidRPr="007B3F2C">
        <w:rPr>
          <w:spacing w:val="-4"/>
          <w:lang w:val="en-GB"/>
        </w:rPr>
        <w:t xml:space="preserve"> and South China</w:t>
      </w:r>
      <w:r w:rsidR="00933262" w:rsidRPr="007B3F2C">
        <w:rPr>
          <w:spacing w:val="-4"/>
          <w:lang w:val="en-GB" w:eastAsia="zh-CN"/>
        </w:rPr>
        <w:t>.</w:t>
      </w:r>
      <w:r w:rsidR="00353E13" w:rsidRPr="007B3F2C">
        <w:rPr>
          <w:spacing w:val="-4"/>
          <w:lang w:val="en-GB" w:eastAsia="zh-CN"/>
        </w:rPr>
        <w:t xml:space="preserve"> </w:t>
      </w:r>
      <w:r w:rsidR="00C07EDC" w:rsidRPr="007B3F2C">
        <w:rPr>
          <w:rFonts w:eastAsiaTheme="minorEastAsia"/>
          <w:spacing w:val="-4"/>
          <w:lang w:val="en-GB" w:eastAsia="zh-CN"/>
        </w:rPr>
        <w:t xml:space="preserve">They all reported to </w:t>
      </w:r>
      <w:r w:rsidR="00933262" w:rsidRPr="007B3F2C">
        <w:rPr>
          <w:spacing w:val="-4"/>
          <w:lang w:val="en-GB"/>
        </w:rPr>
        <w:t>Jieyue</w:t>
      </w:r>
      <w:r w:rsidR="00933262" w:rsidRPr="007B3F2C">
        <w:rPr>
          <w:spacing w:val="-4"/>
          <w:lang w:val="en-GB" w:eastAsia="zh-CN"/>
        </w:rPr>
        <w:t>’</w:t>
      </w:r>
      <w:r w:rsidR="00933262" w:rsidRPr="007B3F2C">
        <w:rPr>
          <w:spacing w:val="-4"/>
          <w:lang w:val="en-GB"/>
        </w:rPr>
        <w:t>s headquarter</w:t>
      </w:r>
      <w:r w:rsidR="00771C4F" w:rsidRPr="007B3F2C">
        <w:rPr>
          <w:spacing w:val="-4"/>
          <w:lang w:val="en-GB"/>
        </w:rPr>
        <w:t>s</w:t>
      </w:r>
      <w:r w:rsidR="00933262" w:rsidRPr="007B3F2C">
        <w:rPr>
          <w:spacing w:val="-4"/>
          <w:lang w:val="en-GB"/>
        </w:rPr>
        <w:t xml:space="preserve"> for credit service</w:t>
      </w:r>
      <w:r w:rsidR="00353E13" w:rsidRPr="007B3F2C">
        <w:rPr>
          <w:spacing w:val="-4"/>
          <w:lang w:val="en-GB"/>
        </w:rPr>
        <w:t>s</w:t>
      </w:r>
      <w:r w:rsidR="00933262" w:rsidRPr="007B3F2C">
        <w:rPr>
          <w:spacing w:val="-4"/>
          <w:lang w:val="en-GB"/>
        </w:rPr>
        <w:t>. In 2013, 2014</w:t>
      </w:r>
      <w:r w:rsidR="00771C4F" w:rsidRPr="007B3F2C">
        <w:rPr>
          <w:spacing w:val="-4"/>
          <w:lang w:val="en-GB"/>
        </w:rPr>
        <w:t>,</w:t>
      </w:r>
      <w:r w:rsidR="00933262" w:rsidRPr="007B3F2C">
        <w:rPr>
          <w:spacing w:val="-4"/>
          <w:lang w:val="en-GB"/>
        </w:rPr>
        <w:t xml:space="preserve"> and 2015, the total transaction volume of Jieyue</w:t>
      </w:r>
      <w:r w:rsidR="00933262" w:rsidRPr="007B3F2C">
        <w:rPr>
          <w:spacing w:val="-4"/>
          <w:lang w:val="en-GB" w:eastAsia="zh-CN"/>
        </w:rPr>
        <w:t>’</w:t>
      </w:r>
      <w:r w:rsidR="00933262" w:rsidRPr="007B3F2C">
        <w:rPr>
          <w:spacing w:val="-4"/>
          <w:lang w:val="en-GB"/>
        </w:rPr>
        <w:t xml:space="preserve">s credit service reached </w:t>
      </w:r>
      <w:r w:rsidR="009907AD" w:rsidRPr="007B3F2C">
        <w:rPr>
          <w:spacing w:val="-4"/>
          <w:lang w:val="en-GB"/>
        </w:rPr>
        <w:t>¥</w:t>
      </w:r>
      <w:r w:rsidR="00933262" w:rsidRPr="007B3F2C">
        <w:rPr>
          <w:spacing w:val="-4"/>
          <w:lang w:val="en-GB"/>
        </w:rPr>
        <w:t xml:space="preserve">727,508,000, </w:t>
      </w:r>
      <w:r w:rsidR="009907AD" w:rsidRPr="007B3F2C">
        <w:rPr>
          <w:spacing w:val="-4"/>
          <w:lang w:val="en-GB"/>
        </w:rPr>
        <w:t>¥</w:t>
      </w:r>
      <w:r w:rsidR="00933262" w:rsidRPr="007B3F2C">
        <w:rPr>
          <w:spacing w:val="-4"/>
          <w:lang w:val="en-GB"/>
        </w:rPr>
        <w:t xml:space="preserve">6,109,994,000, and </w:t>
      </w:r>
      <w:r w:rsidR="009907AD" w:rsidRPr="007B3F2C">
        <w:rPr>
          <w:spacing w:val="-4"/>
          <w:lang w:val="en-GB"/>
        </w:rPr>
        <w:t>¥</w:t>
      </w:r>
      <w:r w:rsidR="00933262" w:rsidRPr="007B3F2C">
        <w:rPr>
          <w:spacing w:val="-4"/>
          <w:lang w:val="en-GB"/>
        </w:rPr>
        <w:t>7,795,667,000</w:t>
      </w:r>
      <w:r w:rsidR="00771C4F" w:rsidRPr="007B3F2C">
        <w:rPr>
          <w:spacing w:val="-4"/>
          <w:lang w:val="en-GB"/>
        </w:rPr>
        <w:t>,</w:t>
      </w:r>
      <w:r w:rsidR="00933262" w:rsidRPr="007B3F2C">
        <w:rPr>
          <w:spacing w:val="-4"/>
          <w:lang w:val="en-GB" w:eastAsia="zh-CN"/>
        </w:rPr>
        <w:t xml:space="preserve"> </w:t>
      </w:r>
      <w:r w:rsidR="00933262" w:rsidRPr="007B3F2C">
        <w:rPr>
          <w:spacing w:val="-4"/>
          <w:lang w:val="en-GB"/>
        </w:rPr>
        <w:t>respectively. In May 2015, Jieyue Credit was founded as an independent subsidiary of Jieyue and focused on credit services.</w:t>
      </w:r>
    </w:p>
    <w:p w14:paraId="65C2A730" w14:textId="77777777" w:rsidR="00933262" w:rsidRPr="007B3F2C" w:rsidRDefault="00933262" w:rsidP="00187A10">
      <w:pPr>
        <w:pStyle w:val="BodyTextMain"/>
        <w:rPr>
          <w:rFonts w:eastAsia="SimSun"/>
          <w:sz w:val="20"/>
          <w:lang w:val="en-GB"/>
        </w:rPr>
      </w:pPr>
    </w:p>
    <w:p w14:paraId="7794BFB7" w14:textId="77777777" w:rsidR="00933262" w:rsidRPr="007B3F2C" w:rsidRDefault="00933262" w:rsidP="00187A10">
      <w:pPr>
        <w:pStyle w:val="BodyTextMain"/>
        <w:rPr>
          <w:rFonts w:eastAsia="SimSun"/>
          <w:sz w:val="20"/>
          <w:lang w:val="en-GB"/>
        </w:rPr>
      </w:pPr>
    </w:p>
    <w:p w14:paraId="208BC32C" w14:textId="77777777" w:rsidR="00933262" w:rsidRPr="007B3F2C" w:rsidRDefault="00933262" w:rsidP="00353E13">
      <w:pPr>
        <w:pStyle w:val="Casehead2"/>
        <w:keepNext/>
        <w:rPr>
          <w:rFonts w:eastAsia="SimSun"/>
          <w:lang w:val="en-GB"/>
        </w:rPr>
      </w:pPr>
      <w:r w:rsidRPr="007B3F2C">
        <w:rPr>
          <w:lang w:val="en-GB" w:eastAsia="zh-CN"/>
        </w:rPr>
        <w:t>Exploiting</w:t>
      </w:r>
      <w:r w:rsidRPr="007B3F2C">
        <w:rPr>
          <w:lang w:val="en-GB"/>
        </w:rPr>
        <w:t xml:space="preserve"> </w:t>
      </w:r>
      <w:r w:rsidRPr="007B3F2C">
        <w:rPr>
          <w:lang w:val="en-GB" w:eastAsia="zh-CN"/>
        </w:rPr>
        <w:t>S</w:t>
      </w:r>
      <w:r w:rsidRPr="007B3F2C">
        <w:rPr>
          <w:lang w:val="en-GB"/>
        </w:rPr>
        <w:t>cenario-</w:t>
      </w:r>
      <w:r w:rsidRPr="007B3F2C">
        <w:rPr>
          <w:lang w:val="en-GB" w:eastAsia="zh-CN"/>
        </w:rPr>
        <w:t>B</w:t>
      </w:r>
      <w:r w:rsidRPr="007B3F2C">
        <w:rPr>
          <w:lang w:val="en-GB"/>
        </w:rPr>
        <w:t xml:space="preserve">ased </w:t>
      </w:r>
      <w:r w:rsidRPr="007B3F2C">
        <w:rPr>
          <w:lang w:val="en-GB" w:eastAsia="zh-CN"/>
        </w:rPr>
        <w:t>L</w:t>
      </w:r>
      <w:r w:rsidRPr="007B3F2C">
        <w:rPr>
          <w:lang w:val="en-GB"/>
        </w:rPr>
        <w:t xml:space="preserve">ending </w:t>
      </w:r>
      <w:r w:rsidRPr="007B3F2C">
        <w:rPr>
          <w:lang w:val="en-GB" w:eastAsia="zh-CN"/>
        </w:rPr>
        <w:t>S</w:t>
      </w:r>
      <w:r w:rsidRPr="007B3F2C">
        <w:rPr>
          <w:lang w:val="en-GB"/>
        </w:rPr>
        <w:t>ervices</w:t>
      </w:r>
    </w:p>
    <w:p w14:paraId="2CCB33D8" w14:textId="77777777" w:rsidR="00933262" w:rsidRPr="007B3F2C" w:rsidRDefault="00933262" w:rsidP="00353E13">
      <w:pPr>
        <w:pStyle w:val="BodyTextMain"/>
        <w:keepNext/>
        <w:rPr>
          <w:sz w:val="20"/>
          <w:lang w:val="en-GB"/>
        </w:rPr>
      </w:pPr>
    </w:p>
    <w:p w14:paraId="0A90BC8A" w14:textId="703C1C3A" w:rsidR="00933262" w:rsidRPr="007B3F2C" w:rsidRDefault="00933262" w:rsidP="00353E13">
      <w:pPr>
        <w:pStyle w:val="BodyTextMain"/>
        <w:keepNext/>
        <w:rPr>
          <w:rFonts w:eastAsia="SimSun"/>
          <w:lang w:val="en-GB"/>
        </w:rPr>
      </w:pPr>
      <w:r w:rsidRPr="007B3F2C">
        <w:rPr>
          <w:lang w:val="en-GB"/>
        </w:rPr>
        <w:t xml:space="preserve">While Jieyue Credit was expanding </w:t>
      </w:r>
      <w:r w:rsidR="00623A5E" w:rsidRPr="007B3F2C">
        <w:rPr>
          <w:lang w:val="en-GB"/>
        </w:rPr>
        <w:t xml:space="preserve">its </w:t>
      </w:r>
      <w:r w:rsidRPr="007B3F2C">
        <w:rPr>
          <w:lang w:val="en-GB"/>
        </w:rPr>
        <w:t xml:space="preserve">offline business network, it also made efforts to develop </w:t>
      </w:r>
      <w:r w:rsidR="00771C4F" w:rsidRPr="007B3F2C">
        <w:rPr>
          <w:lang w:val="en-GB"/>
        </w:rPr>
        <w:t xml:space="preserve">its </w:t>
      </w:r>
      <w:r w:rsidRPr="007B3F2C">
        <w:rPr>
          <w:lang w:val="en-GB"/>
        </w:rPr>
        <w:t xml:space="preserve">scenario-based consumption lending services. Under the scenario-based </w:t>
      </w:r>
      <w:r w:rsidRPr="007B3F2C">
        <w:rPr>
          <w:lang w:val="en-GB" w:eastAsia="zh-CN"/>
        </w:rPr>
        <w:t>lending</w:t>
      </w:r>
      <w:r w:rsidRPr="007B3F2C">
        <w:rPr>
          <w:lang w:val="en-GB"/>
        </w:rPr>
        <w:t xml:space="preserve"> model, the money borrowed through Jieyue was transferred directly to merchants, rather than to borrowers. </w:t>
      </w:r>
      <w:r w:rsidRPr="007B3F2C">
        <w:rPr>
          <w:lang w:val="en-GB" w:eastAsia="zh-CN"/>
        </w:rPr>
        <w:t xml:space="preserve">For example, Jieyue’s </w:t>
      </w:r>
      <w:r w:rsidRPr="007B3F2C">
        <w:rPr>
          <w:lang w:val="en-GB"/>
        </w:rPr>
        <w:t>account managers would go to a wedding dress shop, beauty salon</w:t>
      </w:r>
      <w:r w:rsidR="00771C4F" w:rsidRPr="007B3F2C">
        <w:rPr>
          <w:lang w:val="en-GB"/>
        </w:rPr>
        <w:t>,</w:t>
      </w:r>
      <w:r w:rsidRPr="007B3F2C">
        <w:rPr>
          <w:lang w:val="en-GB"/>
        </w:rPr>
        <w:t xml:space="preserve"> or home decor shop to offer lending services to customers </w:t>
      </w:r>
      <w:r w:rsidR="00771C4F" w:rsidRPr="007B3F2C">
        <w:rPr>
          <w:lang w:val="en-GB"/>
        </w:rPr>
        <w:t>on-</w:t>
      </w:r>
      <w:r w:rsidRPr="007B3F2C">
        <w:rPr>
          <w:lang w:val="en-GB"/>
        </w:rPr>
        <w:t>site. Of course, account managers were selective about the places</w:t>
      </w:r>
      <w:r w:rsidR="00C07EDC" w:rsidRPr="007B3F2C">
        <w:rPr>
          <w:rFonts w:eastAsiaTheme="minorEastAsia"/>
          <w:lang w:val="en-GB" w:eastAsia="zh-CN"/>
        </w:rPr>
        <w:t xml:space="preserve"> of business</w:t>
      </w:r>
      <w:r w:rsidR="00623A5E" w:rsidRPr="007B3F2C">
        <w:rPr>
          <w:lang w:val="en-GB" w:eastAsia="zh-CN"/>
        </w:rPr>
        <w:t>—that is</w:t>
      </w:r>
      <w:r w:rsidRPr="007B3F2C">
        <w:rPr>
          <w:lang w:val="en-GB" w:eastAsia="zh-CN"/>
        </w:rPr>
        <w:t>, t</w:t>
      </w:r>
      <w:r w:rsidRPr="007B3F2C">
        <w:rPr>
          <w:lang w:val="en-GB"/>
        </w:rPr>
        <w:t xml:space="preserve">hey preferred to offer these services in an Easyhome store rather than IKEA, because </w:t>
      </w:r>
      <w:r w:rsidRPr="007B3F2C">
        <w:rPr>
          <w:lang w:val="en-GB" w:eastAsia="zh-CN"/>
        </w:rPr>
        <w:t>“</w:t>
      </w:r>
      <w:r w:rsidRPr="007B3F2C">
        <w:rPr>
          <w:lang w:val="en-GB"/>
        </w:rPr>
        <w:t>IKEA</w:t>
      </w:r>
      <w:r w:rsidRPr="007B3F2C">
        <w:rPr>
          <w:lang w:val="en-GB" w:eastAsia="zh-CN"/>
        </w:rPr>
        <w:t>’</w:t>
      </w:r>
      <w:r w:rsidRPr="007B3F2C">
        <w:rPr>
          <w:lang w:val="en-GB"/>
        </w:rPr>
        <w:t xml:space="preserve">s customers </w:t>
      </w:r>
      <w:r w:rsidRPr="007B3F2C">
        <w:rPr>
          <w:lang w:val="en-GB" w:eastAsia="zh-CN"/>
        </w:rPr>
        <w:t>were</w:t>
      </w:r>
      <w:r w:rsidRPr="007B3F2C">
        <w:rPr>
          <w:lang w:val="en-GB"/>
        </w:rPr>
        <w:t xml:space="preserve"> </w:t>
      </w:r>
      <w:r w:rsidRPr="007B3F2C">
        <w:rPr>
          <w:lang w:val="en-GB"/>
        </w:rPr>
        <w:lastRenderedPageBreak/>
        <w:t xml:space="preserve">younger </w:t>
      </w:r>
      <w:r w:rsidRPr="007B3F2C">
        <w:rPr>
          <w:lang w:val="en-GB" w:eastAsia="zh-CN"/>
        </w:rPr>
        <w:t xml:space="preserve">than </w:t>
      </w:r>
      <w:r w:rsidRPr="007B3F2C">
        <w:rPr>
          <w:lang w:val="en-GB"/>
        </w:rPr>
        <w:t>Easyhome</w:t>
      </w:r>
      <w:r w:rsidRPr="007B3F2C">
        <w:rPr>
          <w:lang w:val="en-GB" w:eastAsia="zh-CN"/>
        </w:rPr>
        <w:t>’</w:t>
      </w:r>
      <w:r w:rsidRPr="007B3F2C">
        <w:rPr>
          <w:lang w:val="en-GB"/>
        </w:rPr>
        <w:t>s</w:t>
      </w:r>
      <w:r w:rsidR="00DC3BB4" w:rsidRPr="007B3F2C">
        <w:rPr>
          <w:lang w:val="en-GB" w:eastAsia="zh-CN"/>
        </w:rPr>
        <w:t xml:space="preserve">; </w:t>
      </w:r>
      <w:r w:rsidRPr="007B3F2C">
        <w:rPr>
          <w:lang w:val="en-GB" w:eastAsia="zh-CN"/>
        </w:rPr>
        <w:t>the latter were</w:t>
      </w:r>
      <w:r w:rsidRPr="007B3F2C">
        <w:rPr>
          <w:lang w:val="en-GB"/>
        </w:rPr>
        <w:t xml:space="preserve"> more likely to be in their </w:t>
      </w:r>
      <w:r w:rsidR="00DC3BB4" w:rsidRPr="007B3F2C">
        <w:rPr>
          <w:lang w:val="en-GB"/>
        </w:rPr>
        <w:t>forties</w:t>
      </w:r>
      <w:r w:rsidRPr="007B3F2C">
        <w:rPr>
          <w:lang w:val="en-GB"/>
        </w:rPr>
        <w:t>, with stronger purchasing power</w:t>
      </w:r>
      <w:r w:rsidR="00771C4F" w:rsidRPr="007B3F2C">
        <w:rPr>
          <w:lang w:val="en-GB"/>
        </w:rPr>
        <w:t>,</w:t>
      </w:r>
      <w:r w:rsidR="00771C4F" w:rsidRPr="007B3F2C">
        <w:rPr>
          <w:lang w:val="en-GB" w:eastAsia="zh-CN"/>
        </w:rPr>
        <w:t>”</w:t>
      </w:r>
      <w:r w:rsidR="00771C4F" w:rsidRPr="007B3F2C">
        <w:rPr>
          <w:lang w:val="en-GB"/>
        </w:rPr>
        <w:t xml:space="preserve"> </w:t>
      </w:r>
      <w:r w:rsidRPr="007B3F2C">
        <w:rPr>
          <w:lang w:val="en-GB"/>
        </w:rPr>
        <w:t xml:space="preserve">one Jieyue </w:t>
      </w:r>
      <w:r w:rsidR="00771C4F" w:rsidRPr="007B3F2C">
        <w:rPr>
          <w:lang w:val="en-GB"/>
        </w:rPr>
        <w:t xml:space="preserve">director </w:t>
      </w:r>
      <w:r w:rsidRPr="007B3F2C">
        <w:rPr>
          <w:lang w:val="en-GB"/>
        </w:rPr>
        <w:t>said.</w:t>
      </w:r>
    </w:p>
    <w:p w14:paraId="6D9DB027" w14:textId="77777777" w:rsidR="00933262" w:rsidRPr="007B3F2C" w:rsidRDefault="00933262" w:rsidP="00187A10">
      <w:pPr>
        <w:pStyle w:val="BodyTextMain"/>
        <w:rPr>
          <w:rFonts w:eastAsia="SimSun"/>
          <w:spacing w:val="-4"/>
          <w:sz w:val="20"/>
          <w:lang w:val="en-GB"/>
        </w:rPr>
      </w:pPr>
    </w:p>
    <w:p w14:paraId="557BC6F2" w14:textId="2D6798D5" w:rsidR="00933262" w:rsidRPr="007B3F2C" w:rsidRDefault="00933262" w:rsidP="00187A10">
      <w:pPr>
        <w:pStyle w:val="BodyTextMain"/>
        <w:rPr>
          <w:rFonts w:eastAsia="SimSun"/>
          <w:spacing w:val="-4"/>
          <w:lang w:val="en-GB"/>
        </w:rPr>
      </w:pPr>
      <w:r w:rsidRPr="007B3F2C">
        <w:rPr>
          <w:spacing w:val="-4"/>
          <w:lang w:val="en-GB" w:eastAsia="zh-CN"/>
        </w:rPr>
        <w:t>J</w:t>
      </w:r>
      <w:r w:rsidRPr="007B3F2C">
        <w:rPr>
          <w:spacing w:val="-4"/>
          <w:lang w:val="en-GB"/>
        </w:rPr>
        <w:t>ieyue</w:t>
      </w:r>
      <w:r w:rsidRPr="007B3F2C">
        <w:rPr>
          <w:spacing w:val="-4"/>
          <w:lang w:val="en-GB" w:eastAsia="zh-CN"/>
        </w:rPr>
        <w:t xml:space="preserve"> </w:t>
      </w:r>
      <w:r w:rsidR="0013371C" w:rsidRPr="007B3F2C">
        <w:rPr>
          <w:spacing w:val="-4"/>
          <w:lang w:val="en-GB" w:eastAsia="zh-CN"/>
        </w:rPr>
        <w:t xml:space="preserve">gradually </w:t>
      </w:r>
      <w:r w:rsidRPr="007B3F2C">
        <w:rPr>
          <w:spacing w:val="-4"/>
          <w:lang w:val="en-GB"/>
        </w:rPr>
        <w:t>develop</w:t>
      </w:r>
      <w:r w:rsidRPr="007B3F2C">
        <w:rPr>
          <w:spacing w:val="-4"/>
          <w:lang w:val="en-GB" w:eastAsia="zh-CN"/>
        </w:rPr>
        <w:t>ed</w:t>
      </w:r>
      <w:r w:rsidRPr="007B3F2C">
        <w:rPr>
          <w:spacing w:val="-4"/>
          <w:lang w:val="en-GB"/>
        </w:rPr>
        <w:t xml:space="preserve"> </w:t>
      </w:r>
      <w:r w:rsidRPr="007B3F2C">
        <w:rPr>
          <w:spacing w:val="-4"/>
          <w:lang w:val="en-GB" w:eastAsia="zh-CN"/>
        </w:rPr>
        <w:t xml:space="preserve">several </w:t>
      </w:r>
      <w:r w:rsidRPr="007B3F2C">
        <w:rPr>
          <w:spacing w:val="-4"/>
          <w:lang w:val="en-GB"/>
        </w:rPr>
        <w:t xml:space="preserve">scenario-specific </w:t>
      </w:r>
      <w:r w:rsidR="00623A5E" w:rsidRPr="007B3F2C">
        <w:rPr>
          <w:spacing w:val="-4"/>
          <w:lang w:val="en-GB" w:eastAsia="zh-CN"/>
        </w:rPr>
        <w:t>services</w:t>
      </w:r>
      <w:r w:rsidRPr="007B3F2C">
        <w:rPr>
          <w:spacing w:val="-4"/>
          <w:lang w:val="en-GB"/>
        </w:rPr>
        <w:t>, such as a scenario-based mortgage loan service</w:t>
      </w:r>
      <w:r w:rsidRPr="007B3F2C">
        <w:rPr>
          <w:spacing w:val="-4"/>
          <w:lang w:val="en-GB" w:eastAsia="zh-CN"/>
        </w:rPr>
        <w:t xml:space="preserve">, and a scenario-based auto loan service. </w:t>
      </w:r>
      <w:r w:rsidRPr="007B3F2C">
        <w:rPr>
          <w:spacing w:val="-4"/>
          <w:lang w:val="en-GB"/>
        </w:rPr>
        <w:t xml:space="preserve">In June 2015, Jieyue launched its scenario-based mortgage loan service </w:t>
      </w:r>
      <w:r w:rsidRPr="007B3F2C">
        <w:rPr>
          <w:spacing w:val="-4"/>
          <w:lang w:val="en-GB" w:eastAsia="zh-CN"/>
        </w:rPr>
        <w:t>business</w:t>
      </w:r>
      <w:r w:rsidRPr="007B3F2C">
        <w:rPr>
          <w:spacing w:val="-4"/>
          <w:lang w:val="en-GB"/>
        </w:rPr>
        <w:t xml:space="preserve">, and set up a management </w:t>
      </w:r>
      <w:r w:rsidRPr="007B3F2C">
        <w:rPr>
          <w:spacing w:val="-4"/>
          <w:lang w:val="en-GB" w:eastAsia="zh-CN"/>
        </w:rPr>
        <w:t>division</w:t>
      </w:r>
      <w:r w:rsidRPr="007B3F2C">
        <w:rPr>
          <w:spacing w:val="-4"/>
          <w:lang w:val="en-GB"/>
        </w:rPr>
        <w:t xml:space="preserve"> for it.</w:t>
      </w:r>
      <w:r w:rsidR="00623A5E" w:rsidRPr="007B3F2C">
        <w:rPr>
          <w:spacing w:val="-4"/>
          <w:lang w:val="en-GB"/>
        </w:rPr>
        <w:t xml:space="preserve"> </w:t>
      </w:r>
    </w:p>
    <w:p w14:paraId="088C18A5" w14:textId="77777777" w:rsidR="00933262" w:rsidRPr="007B3F2C" w:rsidRDefault="00933262" w:rsidP="00187A10">
      <w:pPr>
        <w:pStyle w:val="BodyTextMain"/>
        <w:rPr>
          <w:rFonts w:eastAsia="SimSun"/>
          <w:sz w:val="20"/>
          <w:lang w:val="en-GB"/>
        </w:rPr>
      </w:pPr>
    </w:p>
    <w:p w14:paraId="019A268C" w14:textId="72D81DC6" w:rsidR="00933262" w:rsidRPr="007B3F2C" w:rsidRDefault="00933262" w:rsidP="00187A10">
      <w:pPr>
        <w:pStyle w:val="BodyTextMain"/>
        <w:rPr>
          <w:rFonts w:eastAsia="SimSun"/>
          <w:lang w:val="en-GB"/>
        </w:rPr>
      </w:pPr>
      <w:r w:rsidRPr="007B3F2C">
        <w:rPr>
          <w:lang w:val="en-GB"/>
        </w:rPr>
        <w:t>Most of Jieyue</w:t>
      </w:r>
      <w:r w:rsidRPr="007B3F2C">
        <w:rPr>
          <w:lang w:val="en-GB" w:eastAsia="zh-CN"/>
        </w:rPr>
        <w:t>’</w:t>
      </w:r>
      <w:r w:rsidRPr="007B3F2C">
        <w:rPr>
          <w:lang w:val="en-GB"/>
        </w:rPr>
        <w:t xml:space="preserve">s mortgage loans were </w:t>
      </w:r>
      <w:r w:rsidR="0098633D">
        <w:rPr>
          <w:lang w:val="en-GB"/>
        </w:rPr>
        <w:t xml:space="preserve">so-called </w:t>
      </w:r>
      <w:r w:rsidRPr="007B3F2C">
        <w:rPr>
          <w:lang w:val="en-GB"/>
        </w:rPr>
        <w:t xml:space="preserve">redemption loans. </w:t>
      </w:r>
      <w:r w:rsidR="00053488">
        <w:rPr>
          <w:lang w:val="en-GB"/>
        </w:rPr>
        <w:t>R</w:t>
      </w:r>
      <w:r w:rsidRPr="007B3F2C">
        <w:rPr>
          <w:lang w:val="en-GB"/>
        </w:rPr>
        <w:t>edemption loan</w:t>
      </w:r>
      <w:r w:rsidRPr="007B3F2C">
        <w:rPr>
          <w:lang w:val="en-GB" w:eastAsia="zh-CN"/>
        </w:rPr>
        <w:t>s</w:t>
      </w:r>
      <w:r w:rsidRPr="007B3F2C">
        <w:rPr>
          <w:lang w:val="en-GB"/>
        </w:rPr>
        <w:t xml:space="preserve"> provide</w:t>
      </w:r>
      <w:r w:rsidR="00053488">
        <w:rPr>
          <w:lang w:val="en-GB"/>
        </w:rPr>
        <w:t>d</w:t>
      </w:r>
      <w:r w:rsidRPr="007B3F2C">
        <w:rPr>
          <w:lang w:val="en-GB"/>
        </w:rPr>
        <w:t xml:space="preserve"> </w:t>
      </w:r>
      <w:r w:rsidR="00623A5E" w:rsidRPr="007B3F2C">
        <w:rPr>
          <w:lang w:val="en-GB"/>
        </w:rPr>
        <w:t xml:space="preserve">bridge </w:t>
      </w:r>
      <w:r w:rsidRPr="007B3F2C">
        <w:rPr>
          <w:lang w:val="en-GB"/>
        </w:rPr>
        <w:t xml:space="preserve">funds or loans for </w:t>
      </w:r>
      <w:r w:rsidR="0013371C" w:rsidRPr="007B3F2C">
        <w:rPr>
          <w:lang w:val="en-GB"/>
        </w:rPr>
        <w:t xml:space="preserve">real estate </w:t>
      </w:r>
      <w:r w:rsidRPr="007B3F2C">
        <w:rPr>
          <w:lang w:val="en-GB"/>
        </w:rPr>
        <w:t>owner</w:t>
      </w:r>
      <w:r w:rsidRPr="007B3F2C">
        <w:rPr>
          <w:lang w:val="en-GB" w:eastAsia="zh-CN"/>
        </w:rPr>
        <w:t>s</w:t>
      </w:r>
      <w:r w:rsidRPr="007B3F2C">
        <w:rPr>
          <w:lang w:val="en-GB"/>
        </w:rPr>
        <w:t xml:space="preserve"> and buyer</w:t>
      </w:r>
      <w:r w:rsidRPr="007B3F2C">
        <w:rPr>
          <w:lang w:val="en-GB" w:eastAsia="zh-CN"/>
        </w:rPr>
        <w:t>s</w:t>
      </w:r>
      <w:r w:rsidRPr="007B3F2C">
        <w:rPr>
          <w:lang w:val="en-GB"/>
        </w:rPr>
        <w:t xml:space="preserve">. A redemption loan </w:t>
      </w:r>
      <w:r w:rsidRPr="007B3F2C">
        <w:rPr>
          <w:lang w:val="en-GB" w:eastAsia="zh-CN"/>
        </w:rPr>
        <w:t xml:space="preserve">requirement </w:t>
      </w:r>
      <w:r w:rsidRPr="007B3F2C">
        <w:rPr>
          <w:lang w:val="en-GB"/>
        </w:rPr>
        <w:t>arose when the owner of a property need</w:t>
      </w:r>
      <w:r w:rsidRPr="007B3F2C">
        <w:rPr>
          <w:lang w:val="en-GB" w:eastAsia="zh-CN"/>
        </w:rPr>
        <w:t>ed</w:t>
      </w:r>
      <w:r w:rsidRPr="007B3F2C">
        <w:rPr>
          <w:lang w:val="en-GB"/>
        </w:rPr>
        <w:t xml:space="preserve"> to borrow a certain amount of money to pay off </w:t>
      </w:r>
      <w:r w:rsidR="0013371C" w:rsidRPr="007B3F2C">
        <w:rPr>
          <w:lang w:val="en-GB"/>
        </w:rPr>
        <w:t xml:space="preserve">an </w:t>
      </w:r>
      <w:r w:rsidRPr="007B3F2C">
        <w:rPr>
          <w:lang w:val="en-GB"/>
        </w:rPr>
        <w:t xml:space="preserve">outstanding mortgage before reselling </w:t>
      </w:r>
      <w:r w:rsidR="0013371C" w:rsidRPr="007B3F2C">
        <w:rPr>
          <w:lang w:val="en-GB"/>
        </w:rPr>
        <w:t>property</w:t>
      </w:r>
      <w:r w:rsidRPr="007B3F2C">
        <w:rPr>
          <w:lang w:val="en-GB"/>
        </w:rPr>
        <w:t xml:space="preserve">. </w:t>
      </w:r>
      <w:r w:rsidR="00053488">
        <w:rPr>
          <w:lang w:val="en-GB"/>
        </w:rPr>
        <w:t>A</w:t>
      </w:r>
      <w:r w:rsidRPr="007B3F2C">
        <w:rPr>
          <w:lang w:val="en-GB"/>
        </w:rPr>
        <w:t xml:space="preserve"> buyer </w:t>
      </w:r>
      <w:r w:rsidR="00053488">
        <w:rPr>
          <w:lang w:val="en-GB"/>
        </w:rPr>
        <w:t>could</w:t>
      </w:r>
      <w:r w:rsidRPr="007B3F2C">
        <w:rPr>
          <w:lang w:val="en-GB"/>
        </w:rPr>
        <w:t xml:space="preserve"> also need a loan to purchase the property, which </w:t>
      </w:r>
      <w:r w:rsidR="00053488">
        <w:rPr>
          <w:lang w:val="en-GB"/>
        </w:rPr>
        <w:t>could</w:t>
      </w:r>
      <w:r w:rsidR="00E662F5" w:rsidRPr="007B3F2C">
        <w:rPr>
          <w:lang w:val="en-GB"/>
        </w:rPr>
        <w:t xml:space="preserve"> </w:t>
      </w:r>
      <w:r w:rsidRPr="007B3F2C">
        <w:rPr>
          <w:lang w:val="en-GB"/>
        </w:rPr>
        <w:t xml:space="preserve">lead to another </w:t>
      </w:r>
      <w:r w:rsidRPr="007B3F2C">
        <w:rPr>
          <w:lang w:val="en-GB" w:eastAsia="zh-CN"/>
        </w:rPr>
        <w:t>need</w:t>
      </w:r>
      <w:r w:rsidRPr="007B3F2C">
        <w:rPr>
          <w:lang w:val="en-GB"/>
        </w:rPr>
        <w:t xml:space="preserve">. The lending service </w:t>
      </w:r>
      <w:r w:rsidRPr="007B3F2C">
        <w:rPr>
          <w:lang w:val="en-GB" w:eastAsia="zh-CN"/>
        </w:rPr>
        <w:t>could</w:t>
      </w:r>
      <w:r w:rsidRPr="007B3F2C">
        <w:rPr>
          <w:lang w:val="en-GB"/>
        </w:rPr>
        <w:t xml:space="preserve"> be offered for each of these scenarios. However, if both the owner and the buyer need</w:t>
      </w:r>
      <w:r w:rsidRPr="007B3F2C">
        <w:rPr>
          <w:lang w:val="en-GB" w:eastAsia="zh-CN"/>
        </w:rPr>
        <w:t>ed</w:t>
      </w:r>
      <w:r w:rsidRPr="007B3F2C">
        <w:rPr>
          <w:lang w:val="en-GB"/>
        </w:rPr>
        <w:t xml:space="preserve"> loans, the owner </w:t>
      </w:r>
      <w:r w:rsidRPr="007B3F2C">
        <w:rPr>
          <w:lang w:val="en-GB" w:eastAsia="zh-CN"/>
        </w:rPr>
        <w:t>could</w:t>
      </w:r>
      <w:r w:rsidRPr="007B3F2C">
        <w:rPr>
          <w:lang w:val="en-GB"/>
        </w:rPr>
        <w:t xml:space="preserve"> receive funds from the buyer first, and then use part of the money to pay off </w:t>
      </w:r>
      <w:r w:rsidR="00053488">
        <w:rPr>
          <w:lang w:val="en-GB"/>
        </w:rPr>
        <w:t>the</w:t>
      </w:r>
      <w:r w:rsidRPr="007B3F2C">
        <w:rPr>
          <w:lang w:val="en-GB"/>
        </w:rPr>
        <w:t xml:space="preserve"> own loan. Lian Jin Rong</w:t>
      </w:r>
      <w:r w:rsidRPr="007B3F2C">
        <w:rPr>
          <w:lang w:val="en-GB" w:eastAsia="zh-CN"/>
        </w:rPr>
        <w:t xml:space="preserve"> </w:t>
      </w:r>
      <w:r w:rsidRPr="007B3F2C">
        <w:rPr>
          <w:lang w:val="en-GB"/>
        </w:rPr>
        <w:t>provide</w:t>
      </w:r>
      <w:r w:rsidRPr="007B3F2C">
        <w:rPr>
          <w:lang w:val="en-GB" w:eastAsia="zh-CN"/>
        </w:rPr>
        <w:t>d</w:t>
      </w:r>
      <w:r w:rsidRPr="007B3F2C">
        <w:rPr>
          <w:lang w:val="en-GB"/>
        </w:rPr>
        <w:t xml:space="preserve"> such loans for the second-hand property trading business of its parent company, Lianjia Real Estate</w:t>
      </w:r>
      <w:r w:rsidR="00053488">
        <w:rPr>
          <w:lang w:val="en-GB"/>
        </w:rPr>
        <w:t>, through the website LLJR.com</w:t>
      </w:r>
      <w:r w:rsidRPr="007B3F2C">
        <w:rPr>
          <w:lang w:val="en-GB"/>
        </w:rPr>
        <w:t>.</w:t>
      </w:r>
      <w:r w:rsidR="0033410C" w:rsidRPr="007B3F2C">
        <w:rPr>
          <w:lang w:val="en-GB"/>
        </w:rPr>
        <w:t xml:space="preserve"> </w:t>
      </w:r>
    </w:p>
    <w:p w14:paraId="11C5699B" w14:textId="77777777" w:rsidR="00933262" w:rsidRPr="007B3F2C" w:rsidRDefault="00933262" w:rsidP="00187A10">
      <w:pPr>
        <w:pStyle w:val="BodyTextMain"/>
        <w:rPr>
          <w:rFonts w:eastAsia="SimSun"/>
          <w:sz w:val="20"/>
          <w:lang w:val="en-GB"/>
        </w:rPr>
      </w:pPr>
    </w:p>
    <w:p w14:paraId="5D71213F" w14:textId="2D890A43" w:rsidR="00933262" w:rsidRPr="007B3F2C" w:rsidRDefault="00053488" w:rsidP="00187A10">
      <w:pPr>
        <w:pStyle w:val="BodyTextMain"/>
        <w:rPr>
          <w:rFonts w:eastAsia="SimSun"/>
          <w:lang w:val="en-GB"/>
        </w:rPr>
      </w:pPr>
      <w:r>
        <w:rPr>
          <w:lang w:val="en-GB" w:eastAsia="zh-CN"/>
        </w:rPr>
        <w:t>Several</w:t>
      </w:r>
      <w:r w:rsidR="00933262" w:rsidRPr="007B3F2C">
        <w:rPr>
          <w:lang w:val="en-GB"/>
        </w:rPr>
        <w:t xml:space="preserve"> small agencies </w:t>
      </w:r>
      <w:r w:rsidR="00933262" w:rsidRPr="007B3F2C">
        <w:rPr>
          <w:lang w:val="en-GB" w:eastAsia="zh-CN"/>
        </w:rPr>
        <w:t>were</w:t>
      </w:r>
      <w:r w:rsidR="00933262" w:rsidRPr="007B3F2C">
        <w:rPr>
          <w:lang w:val="en-GB"/>
        </w:rPr>
        <w:t xml:space="preserve"> looking for </w:t>
      </w:r>
      <w:r w:rsidR="00C07EDC" w:rsidRPr="007B3F2C">
        <w:rPr>
          <w:lang w:val="en-GB"/>
        </w:rPr>
        <w:t xml:space="preserve">redemption loans </w:t>
      </w:r>
      <w:r w:rsidR="0013371C" w:rsidRPr="007B3F2C">
        <w:rPr>
          <w:lang w:val="en-GB"/>
        </w:rPr>
        <w:t xml:space="preserve">from </w:t>
      </w:r>
      <w:r w:rsidR="00933262" w:rsidRPr="007B3F2C">
        <w:rPr>
          <w:lang w:val="en-GB"/>
        </w:rPr>
        <w:t>Jieyue</w:t>
      </w:r>
      <w:r>
        <w:rPr>
          <w:lang w:val="en-GB"/>
        </w:rPr>
        <w:t>, but they were required</w:t>
      </w:r>
      <w:r w:rsidR="00933262" w:rsidRPr="007B3F2C">
        <w:rPr>
          <w:lang w:val="en-GB"/>
        </w:rPr>
        <w:t xml:space="preserve"> to have real property deals </w:t>
      </w:r>
      <w:r>
        <w:rPr>
          <w:lang w:val="en-GB"/>
        </w:rPr>
        <w:t>confirmed before</w:t>
      </w:r>
      <w:r w:rsidR="00933262" w:rsidRPr="007B3F2C">
        <w:rPr>
          <w:lang w:val="en-GB"/>
        </w:rPr>
        <w:t xml:space="preserve"> Jieyue </w:t>
      </w:r>
      <w:r>
        <w:rPr>
          <w:lang w:val="en-GB"/>
        </w:rPr>
        <w:t>could</w:t>
      </w:r>
      <w:r w:rsidR="00933262" w:rsidRPr="007B3F2C">
        <w:rPr>
          <w:lang w:val="en-GB" w:eastAsia="zh-CN"/>
        </w:rPr>
        <w:t xml:space="preserve"> </w:t>
      </w:r>
      <w:r w:rsidR="00933262" w:rsidRPr="007B3F2C">
        <w:rPr>
          <w:lang w:val="en-GB"/>
        </w:rPr>
        <w:t xml:space="preserve">provide them with </w:t>
      </w:r>
      <w:r w:rsidR="00623A5E" w:rsidRPr="007B3F2C">
        <w:rPr>
          <w:lang w:val="en-GB"/>
        </w:rPr>
        <w:t xml:space="preserve">bridge </w:t>
      </w:r>
      <w:r w:rsidR="00933262" w:rsidRPr="007B3F2C">
        <w:rPr>
          <w:lang w:val="en-GB"/>
        </w:rPr>
        <w:t>funds. Jieyue create</w:t>
      </w:r>
      <w:r w:rsidR="00933262" w:rsidRPr="007B3F2C">
        <w:rPr>
          <w:lang w:val="en-GB" w:eastAsia="zh-CN"/>
        </w:rPr>
        <w:t>d</w:t>
      </w:r>
      <w:r w:rsidR="00933262" w:rsidRPr="007B3F2C">
        <w:rPr>
          <w:lang w:val="en-GB"/>
        </w:rPr>
        <w:t xml:space="preserve"> value for these agencies by helping them close deals faster.</w:t>
      </w:r>
    </w:p>
    <w:p w14:paraId="58154D3B" w14:textId="77777777" w:rsidR="00933262" w:rsidRPr="007B3F2C" w:rsidRDefault="00933262" w:rsidP="00187A10">
      <w:pPr>
        <w:pStyle w:val="BodyTextMain"/>
        <w:rPr>
          <w:rFonts w:eastAsia="SimSun"/>
          <w:sz w:val="20"/>
          <w:lang w:val="en-GB"/>
        </w:rPr>
      </w:pPr>
    </w:p>
    <w:p w14:paraId="4440C2C6" w14:textId="62CF6010" w:rsidR="00933262" w:rsidRPr="007B3F2C" w:rsidRDefault="00933262" w:rsidP="00187A10">
      <w:pPr>
        <w:pStyle w:val="BodyTextMain"/>
        <w:rPr>
          <w:rFonts w:eastAsia="SimSun"/>
          <w:color w:val="000000" w:themeColor="text1"/>
          <w:lang w:val="en-GB"/>
        </w:rPr>
      </w:pPr>
      <w:r w:rsidRPr="007B3F2C">
        <w:rPr>
          <w:color w:val="000000" w:themeColor="text1"/>
          <w:lang w:val="en-GB"/>
        </w:rPr>
        <w:t>As well as the redemption loan business, Jieyue also provide</w:t>
      </w:r>
      <w:r w:rsidRPr="007B3F2C">
        <w:rPr>
          <w:color w:val="000000" w:themeColor="text1"/>
          <w:lang w:val="en-GB" w:eastAsia="zh-CN"/>
        </w:rPr>
        <w:t>d</w:t>
      </w:r>
      <w:r w:rsidRPr="007B3F2C">
        <w:rPr>
          <w:color w:val="000000" w:themeColor="text1"/>
          <w:lang w:val="en-GB"/>
        </w:rPr>
        <w:t xml:space="preserve"> </w:t>
      </w:r>
      <w:r w:rsidR="00623A5E" w:rsidRPr="007B3F2C">
        <w:rPr>
          <w:color w:val="000000" w:themeColor="text1"/>
          <w:lang w:val="en-GB"/>
        </w:rPr>
        <w:t xml:space="preserve">financing </w:t>
      </w:r>
      <w:r w:rsidRPr="007B3F2C">
        <w:rPr>
          <w:color w:val="000000" w:themeColor="text1"/>
          <w:lang w:val="en-GB"/>
        </w:rPr>
        <w:t xml:space="preserve">for residential leasing. For instance, Jieyue </w:t>
      </w:r>
      <w:r w:rsidRPr="007B3F2C">
        <w:rPr>
          <w:color w:val="000000" w:themeColor="text1"/>
          <w:lang w:val="en-GB" w:eastAsia="zh-CN"/>
        </w:rPr>
        <w:t>co</w:t>
      </w:r>
      <w:r w:rsidR="00053488">
        <w:rPr>
          <w:color w:val="000000" w:themeColor="text1"/>
          <w:lang w:val="en-GB" w:eastAsia="zh-CN"/>
        </w:rPr>
        <w:t>-</w:t>
      </w:r>
      <w:r w:rsidRPr="007B3F2C">
        <w:rPr>
          <w:color w:val="000000" w:themeColor="text1"/>
          <w:lang w:val="en-GB" w:eastAsia="zh-CN"/>
        </w:rPr>
        <w:t>operated</w:t>
      </w:r>
      <w:r w:rsidRPr="007B3F2C">
        <w:rPr>
          <w:color w:val="000000" w:themeColor="text1"/>
          <w:lang w:val="en-GB"/>
        </w:rPr>
        <w:t xml:space="preserve"> with </w:t>
      </w:r>
      <w:r w:rsidR="00C7780A" w:rsidRPr="00C7780A">
        <w:rPr>
          <w:color w:val="000000" w:themeColor="text1"/>
        </w:rPr>
        <w:t>Beijing Zhongtian House Real Estate Agency Co. Ltd</w:t>
      </w:r>
      <w:r w:rsidR="00C7780A" w:rsidRPr="00C7780A">
        <w:rPr>
          <w:color w:val="000000" w:themeColor="text1"/>
          <w:lang w:val="en-GB"/>
        </w:rPr>
        <w:t xml:space="preserve"> </w:t>
      </w:r>
      <w:r w:rsidRPr="007B3F2C">
        <w:rPr>
          <w:color w:val="000000" w:themeColor="text1"/>
          <w:lang w:val="en-GB"/>
        </w:rPr>
        <w:t>(ZTZD), the largest real estate leasing agency in Beijing. ZTZD often rent</w:t>
      </w:r>
      <w:r w:rsidRPr="007B3F2C">
        <w:rPr>
          <w:color w:val="000000" w:themeColor="text1"/>
          <w:lang w:val="en-GB" w:eastAsia="zh-CN"/>
        </w:rPr>
        <w:t>ed</w:t>
      </w:r>
      <w:r w:rsidRPr="007B3F2C">
        <w:rPr>
          <w:color w:val="000000" w:themeColor="text1"/>
          <w:lang w:val="en-GB"/>
        </w:rPr>
        <w:t xml:space="preserve"> hundreds of apartments, and then partition</w:t>
      </w:r>
      <w:r w:rsidRPr="007B3F2C">
        <w:rPr>
          <w:color w:val="000000" w:themeColor="text1"/>
          <w:lang w:val="en-GB" w:eastAsia="zh-CN"/>
        </w:rPr>
        <w:t>ed</w:t>
      </w:r>
      <w:r w:rsidRPr="007B3F2C">
        <w:rPr>
          <w:color w:val="000000" w:themeColor="text1"/>
          <w:lang w:val="en-GB"/>
        </w:rPr>
        <w:t xml:space="preserve"> them into smaller rooms for leasing. Jieyue provide</w:t>
      </w:r>
      <w:r w:rsidRPr="007B3F2C">
        <w:rPr>
          <w:color w:val="000000" w:themeColor="text1"/>
          <w:lang w:val="en-GB" w:eastAsia="zh-CN"/>
        </w:rPr>
        <w:t>d</w:t>
      </w:r>
      <w:r w:rsidRPr="007B3F2C">
        <w:rPr>
          <w:color w:val="000000" w:themeColor="text1"/>
          <w:lang w:val="en-GB"/>
        </w:rPr>
        <w:t xml:space="preserve"> a </w:t>
      </w:r>
      <w:r w:rsidR="00623A5E" w:rsidRPr="007B3F2C">
        <w:rPr>
          <w:color w:val="000000" w:themeColor="text1"/>
          <w:lang w:val="en-GB" w:eastAsia="zh-CN"/>
        </w:rPr>
        <w:t>financial</w:t>
      </w:r>
      <w:r w:rsidR="00623A5E" w:rsidRPr="007B3F2C">
        <w:rPr>
          <w:color w:val="000000" w:themeColor="text1"/>
          <w:lang w:val="en-GB"/>
        </w:rPr>
        <w:t xml:space="preserve"> </w:t>
      </w:r>
      <w:r w:rsidRPr="007B3F2C">
        <w:rPr>
          <w:color w:val="000000" w:themeColor="text1"/>
          <w:lang w:val="en-GB"/>
        </w:rPr>
        <w:t xml:space="preserve">service for ZTZD, so it </w:t>
      </w:r>
      <w:r w:rsidRPr="007B3F2C">
        <w:rPr>
          <w:color w:val="000000" w:themeColor="text1"/>
          <w:lang w:val="en-GB" w:eastAsia="zh-CN"/>
        </w:rPr>
        <w:t>could</w:t>
      </w:r>
      <w:r w:rsidRPr="007B3F2C">
        <w:rPr>
          <w:color w:val="000000" w:themeColor="text1"/>
          <w:lang w:val="en-GB"/>
        </w:rPr>
        <w:t xml:space="preserve"> raise funds to pay for the apartment rental. ZTZD </w:t>
      </w:r>
      <w:r w:rsidRPr="007B3F2C">
        <w:rPr>
          <w:color w:val="000000" w:themeColor="text1"/>
          <w:lang w:val="en-GB" w:eastAsia="zh-CN"/>
        </w:rPr>
        <w:t>would</w:t>
      </w:r>
      <w:r w:rsidRPr="007B3F2C">
        <w:rPr>
          <w:color w:val="000000" w:themeColor="text1"/>
          <w:lang w:val="en-GB"/>
        </w:rPr>
        <w:t xml:space="preserve"> then use the rent collected from tenants to pay back the money borrowed from Jieyue, which </w:t>
      </w:r>
      <w:r w:rsidRPr="007B3F2C">
        <w:rPr>
          <w:color w:val="000000" w:themeColor="text1"/>
          <w:lang w:val="en-GB" w:eastAsia="zh-CN"/>
        </w:rPr>
        <w:t>would</w:t>
      </w:r>
      <w:r w:rsidRPr="007B3F2C">
        <w:rPr>
          <w:color w:val="000000" w:themeColor="text1"/>
          <w:lang w:val="en-GB"/>
        </w:rPr>
        <w:t xml:space="preserve"> then return the money to the investors.</w:t>
      </w:r>
    </w:p>
    <w:p w14:paraId="037D06D1" w14:textId="77777777" w:rsidR="00933262" w:rsidRPr="007B3F2C" w:rsidRDefault="00933262" w:rsidP="00187A10">
      <w:pPr>
        <w:pStyle w:val="BodyTextMain"/>
        <w:rPr>
          <w:rFonts w:eastAsia="SimSun"/>
          <w:sz w:val="20"/>
          <w:lang w:val="en-GB"/>
        </w:rPr>
      </w:pPr>
    </w:p>
    <w:p w14:paraId="6E7B2E14" w14:textId="77777777" w:rsidR="00933262" w:rsidRPr="007B3F2C" w:rsidRDefault="00933262" w:rsidP="00187A10">
      <w:pPr>
        <w:pStyle w:val="BodyTextMain"/>
        <w:rPr>
          <w:rFonts w:eastAsia="SimSun"/>
          <w:lang w:val="en-GB"/>
        </w:rPr>
      </w:pPr>
      <w:r w:rsidRPr="007B3F2C">
        <w:rPr>
          <w:lang w:val="en-GB"/>
        </w:rPr>
        <w:t>Jieyue also provide</w:t>
      </w:r>
      <w:r w:rsidRPr="007B3F2C">
        <w:rPr>
          <w:lang w:val="en-GB" w:eastAsia="zh-CN"/>
        </w:rPr>
        <w:t>d</w:t>
      </w:r>
      <w:r w:rsidRPr="007B3F2C">
        <w:rPr>
          <w:lang w:val="en-GB"/>
        </w:rPr>
        <w:t xml:space="preserve"> end customers with a direct </w:t>
      </w:r>
      <w:r w:rsidRPr="007B3F2C">
        <w:rPr>
          <w:lang w:val="en-GB" w:eastAsia="zh-CN"/>
        </w:rPr>
        <w:t>lending</w:t>
      </w:r>
      <w:r w:rsidRPr="007B3F2C">
        <w:rPr>
          <w:lang w:val="en-GB"/>
        </w:rPr>
        <w:t xml:space="preserve"> service. A typical leasing contract often require</w:t>
      </w:r>
      <w:r w:rsidRPr="007B3F2C">
        <w:rPr>
          <w:lang w:val="en-GB" w:eastAsia="zh-CN"/>
        </w:rPr>
        <w:t>d</w:t>
      </w:r>
      <w:r w:rsidRPr="007B3F2C">
        <w:rPr>
          <w:lang w:val="en-GB"/>
        </w:rPr>
        <w:t xml:space="preserve"> tenants to pay several months of rent in advance. At this stage, Jieyue </w:t>
      </w:r>
      <w:r w:rsidRPr="007B3F2C">
        <w:rPr>
          <w:lang w:val="en-GB" w:eastAsia="zh-CN"/>
        </w:rPr>
        <w:t>could</w:t>
      </w:r>
      <w:r w:rsidRPr="007B3F2C">
        <w:rPr>
          <w:lang w:val="en-GB"/>
        </w:rPr>
        <w:t xml:space="preserve"> offer </w:t>
      </w:r>
      <w:r w:rsidRPr="007B3F2C">
        <w:rPr>
          <w:lang w:val="en-GB" w:eastAsia="zh-CN"/>
        </w:rPr>
        <w:t xml:space="preserve">lending </w:t>
      </w:r>
      <w:r w:rsidRPr="007B3F2C">
        <w:rPr>
          <w:lang w:val="en-GB"/>
        </w:rPr>
        <w:t>services to the tenants to help them pay this advance rent, and allow</w:t>
      </w:r>
      <w:r w:rsidRPr="007B3F2C">
        <w:rPr>
          <w:lang w:val="en-GB" w:eastAsia="zh-CN"/>
        </w:rPr>
        <w:t>ed</w:t>
      </w:r>
      <w:r w:rsidRPr="007B3F2C">
        <w:rPr>
          <w:lang w:val="en-GB"/>
        </w:rPr>
        <w:t xml:space="preserve"> them to pay it back by instalment.</w:t>
      </w:r>
    </w:p>
    <w:p w14:paraId="06A3B147" w14:textId="77777777" w:rsidR="00933262" w:rsidRPr="007B3F2C" w:rsidRDefault="00933262" w:rsidP="00187A10">
      <w:pPr>
        <w:pStyle w:val="BodyTextMain"/>
        <w:rPr>
          <w:rFonts w:eastAsia="SimSun"/>
          <w:sz w:val="20"/>
          <w:lang w:val="en-GB"/>
        </w:rPr>
      </w:pPr>
    </w:p>
    <w:p w14:paraId="50D49595" w14:textId="089EC3A0" w:rsidR="00933262" w:rsidRPr="00B11E40" w:rsidRDefault="00933262" w:rsidP="00187A10">
      <w:pPr>
        <w:pStyle w:val="BodyTextMain"/>
        <w:rPr>
          <w:spacing w:val="-2"/>
          <w:lang w:val="en-GB" w:eastAsia="zh-CN"/>
        </w:rPr>
      </w:pPr>
      <w:r w:rsidRPr="00B11E40">
        <w:rPr>
          <w:spacing w:val="-2"/>
          <w:lang w:val="en-GB"/>
        </w:rPr>
        <w:t>By the end of 2015, Jieyue</w:t>
      </w:r>
      <w:r w:rsidR="00E662F5" w:rsidRPr="00B11E40">
        <w:rPr>
          <w:spacing w:val="-2"/>
          <w:lang w:val="en-GB"/>
        </w:rPr>
        <w:t>’s</w:t>
      </w:r>
      <w:r w:rsidRPr="00B11E40">
        <w:rPr>
          <w:spacing w:val="-2"/>
          <w:lang w:val="en-GB" w:eastAsia="zh-CN"/>
        </w:rPr>
        <w:t xml:space="preserve"> credit service division</w:t>
      </w:r>
      <w:r w:rsidRPr="00B11E40">
        <w:rPr>
          <w:spacing w:val="-2"/>
          <w:lang w:val="en-GB"/>
        </w:rPr>
        <w:t xml:space="preserve"> had 92 stores across China, and the monthly </w:t>
      </w:r>
      <w:r w:rsidRPr="00B11E40">
        <w:rPr>
          <w:spacing w:val="-2"/>
          <w:lang w:val="en-GB" w:eastAsia="zh-CN"/>
        </w:rPr>
        <w:t>loan</w:t>
      </w:r>
      <w:r w:rsidRPr="00B11E40">
        <w:rPr>
          <w:spacing w:val="-2"/>
          <w:lang w:val="en-GB"/>
        </w:rPr>
        <w:t xml:space="preserve"> </w:t>
      </w:r>
      <w:r w:rsidRPr="00B11E40">
        <w:rPr>
          <w:spacing w:val="-2"/>
          <w:lang w:val="en-GB" w:eastAsia="zh-CN"/>
        </w:rPr>
        <w:t>amount</w:t>
      </w:r>
      <w:r w:rsidR="00E662F5" w:rsidRPr="00B11E40">
        <w:rPr>
          <w:spacing w:val="-2"/>
          <w:lang w:val="en-GB" w:eastAsia="zh-CN"/>
        </w:rPr>
        <w:t>s</w:t>
      </w:r>
      <w:r w:rsidRPr="00B11E40">
        <w:rPr>
          <w:spacing w:val="-2"/>
          <w:lang w:val="en-GB"/>
        </w:rPr>
        <w:t xml:space="preserve"> per store were over </w:t>
      </w:r>
      <w:r w:rsidR="009907AD" w:rsidRPr="00B11E40">
        <w:rPr>
          <w:spacing w:val="-2"/>
          <w:lang w:val="en-GB"/>
        </w:rPr>
        <w:t>¥</w:t>
      </w:r>
      <w:r w:rsidRPr="00B11E40">
        <w:rPr>
          <w:spacing w:val="-2"/>
          <w:lang w:val="en-GB"/>
        </w:rPr>
        <w:t xml:space="preserve">34 million, with the single highest credit line reaching </w:t>
      </w:r>
      <w:r w:rsidR="009907AD" w:rsidRPr="00B11E40">
        <w:rPr>
          <w:spacing w:val="-2"/>
          <w:lang w:val="en-GB"/>
        </w:rPr>
        <w:t>¥</w:t>
      </w:r>
      <w:r w:rsidRPr="00B11E40">
        <w:rPr>
          <w:spacing w:val="-2"/>
          <w:lang w:val="en-GB"/>
        </w:rPr>
        <w:t>15 million. The total loan amounts for September, October</w:t>
      </w:r>
      <w:r w:rsidR="00E662F5" w:rsidRPr="00B11E40">
        <w:rPr>
          <w:spacing w:val="-2"/>
          <w:lang w:val="en-GB"/>
        </w:rPr>
        <w:t>,</w:t>
      </w:r>
      <w:r w:rsidRPr="00B11E40">
        <w:rPr>
          <w:spacing w:val="-2"/>
          <w:lang w:val="en-GB"/>
        </w:rPr>
        <w:t xml:space="preserve"> and November of that year reached </w:t>
      </w:r>
      <w:r w:rsidR="009907AD" w:rsidRPr="00B11E40">
        <w:rPr>
          <w:spacing w:val="-2"/>
          <w:lang w:val="en-GB"/>
        </w:rPr>
        <w:t>¥</w:t>
      </w:r>
      <w:r w:rsidRPr="00B11E40">
        <w:rPr>
          <w:spacing w:val="-2"/>
          <w:lang w:val="en-GB"/>
        </w:rPr>
        <w:t xml:space="preserve">35 million, </w:t>
      </w:r>
      <w:r w:rsidR="009907AD" w:rsidRPr="00B11E40">
        <w:rPr>
          <w:spacing w:val="-2"/>
          <w:lang w:val="en-GB" w:eastAsia="zh-CN"/>
        </w:rPr>
        <w:t>¥</w:t>
      </w:r>
      <w:r w:rsidRPr="00B11E40">
        <w:rPr>
          <w:spacing w:val="-2"/>
          <w:lang w:val="en-GB"/>
        </w:rPr>
        <w:t>66 million</w:t>
      </w:r>
      <w:r w:rsidR="00E662F5" w:rsidRPr="00B11E40">
        <w:rPr>
          <w:spacing w:val="-2"/>
          <w:lang w:val="en-GB"/>
        </w:rPr>
        <w:t>,</w:t>
      </w:r>
      <w:r w:rsidRPr="00B11E40">
        <w:rPr>
          <w:spacing w:val="-2"/>
          <w:lang w:val="en-GB"/>
        </w:rPr>
        <w:t xml:space="preserve"> and </w:t>
      </w:r>
      <w:r w:rsidR="009907AD" w:rsidRPr="00B11E40">
        <w:rPr>
          <w:spacing w:val="-2"/>
          <w:lang w:val="en-GB"/>
        </w:rPr>
        <w:t>¥</w:t>
      </w:r>
      <w:r w:rsidRPr="00B11E40">
        <w:rPr>
          <w:spacing w:val="-2"/>
          <w:lang w:val="en-GB"/>
        </w:rPr>
        <w:t>130 million</w:t>
      </w:r>
      <w:r w:rsidR="00E662F5" w:rsidRPr="00B11E40">
        <w:rPr>
          <w:spacing w:val="-2"/>
          <w:lang w:val="en-GB"/>
        </w:rPr>
        <w:t>,</w:t>
      </w:r>
      <w:r w:rsidRPr="00B11E40">
        <w:rPr>
          <w:spacing w:val="-2"/>
          <w:lang w:val="en-GB"/>
        </w:rPr>
        <w:t xml:space="preserve"> respectively.</w:t>
      </w:r>
      <w:r w:rsidRPr="00B11E40">
        <w:rPr>
          <w:spacing w:val="-2"/>
          <w:lang w:val="en-GB" w:eastAsia="zh-CN"/>
        </w:rPr>
        <w:t xml:space="preserve"> </w:t>
      </w:r>
      <w:r w:rsidRPr="00B11E40">
        <w:rPr>
          <w:spacing w:val="-2"/>
          <w:lang w:val="en-GB"/>
        </w:rPr>
        <w:t>By April 2016, the revenue from all scenario-based lending was 20 per cent of total revenue</w:t>
      </w:r>
      <w:r w:rsidRPr="00B11E40">
        <w:rPr>
          <w:spacing w:val="-2"/>
          <w:lang w:val="en-GB" w:eastAsia="zh-CN"/>
        </w:rPr>
        <w:t>.</w:t>
      </w:r>
    </w:p>
    <w:p w14:paraId="067B5617" w14:textId="77777777" w:rsidR="00933262" w:rsidRPr="007B3F2C" w:rsidRDefault="00933262" w:rsidP="00187A10">
      <w:pPr>
        <w:pStyle w:val="BodyTextMain"/>
        <w:rPr>
          <w:sz w:val="20"/>
          <w:lang w:val="en-GB"/>
        </w:rPr>
      </w:pPr>
    </w:p>
    <w:p w14:paraId="44A2657B" w14:textId="77777777" w:rsidR="00933262" w:rsidRPr="007B3F2C" w:rsidRDefault="00933262" w:rsidP="00187A10">
      <w:pPr>
        <w:pStyle w:val="BodyTextMain"/>
        <w:rPr>
          <w:sz w:val="20"/>
          <w:lang w:val="en-GB"/>
        </w:rPr>
      </w:pPr>
    </w:p>
    <w:p w14:paraId="251BF135" w14:textId="4DC39203" w:rsidR="00933262" w:rsidRPr="007B3F2C" w:rsidRDefault="006B71DC" w:rsidP="002C4A8A">
      <w:pPr>
        <w:pStyle w:val="Casehead2"/>
        <w:rPr>
          <w:rFonts w:eastAsia="SimSun"/>
          <w:lang w:val="en-GB"/>
        </w:rPr>
      </w:pPr>
      <w:r w:rsidRPr="007B3F2C">
        <w:rPr>
          <w:lang w:val="en-GB"/>
        </w:rPr>
        <w:t>Risk</w:t>
      </w:r>
      <w:r w:rsidR="000E5E2B" w:rsidRPr="007B3F2C">
        <w:rPr>
          <w:lang w:val="en-GB"/>
        </w:rPr>
        <w:t xml:space="preserve"> </w:t>
      </w:r>
      <w:r w:rsidR="00933262" w:rsidRPr="007B3F2C">
        <w:rPr>
          <w:lang w:val="en-GB" w:eastAsia="zh-CN"/>
        </w:rPr>
        <w:t>C</w:t>
      </w:r>
      <w:r w:rsidR="00933262" w:rsidRPr="007B3F2C">
        <w:rPr>
          <w:lang w:val="en-GB"/>
        </w:rPr>
        <w:t xml:space="preserve">ontrol </w:t>
      </w:r>
      <w:r w:rsidR="00933262" w:rsidRPr="007B3F2C">
        <w:rPr>
          <w:lang w:val="en-GB" w:eastAsia="zh-CN"/>
        </w:rPr>
        <w:t>M</w:t>
      </w:r>
      <w:r w:rsidR="00933262" w:rsidRPr="007B3F2C">
        <w:rPr>
          <w:lang w:val="en-GB"/>
        </w:rPr>
        <w:t>odel</w:t>
      </w:r>
    </w:p>
    <w:p w14:paraId="3C0149B5" w14:textId="77777777" w:rsidR="00933262" w:rsidRPr="007B3F2C" w:rsidRDefault="00933262" w:rsidP="00187A10">
      <w:pPr>
        <w:pStyle w:val="BodyTextMain"/>
        <w:rPr>
          <w:color w:val="000000" w:themeColor="text1"/>
          <w:sz w:val="20"/>
          <w:lang w:val="en-GB" w:eastAsia="zh-CN"/>
        </w:rPr>
      </w:pPr>
    </w:p>
    <w:p w14:paraId="18757B39" w14:textId="0FA90EB2" w:rsidR="00933262" w:rsidRPr="00B11E40" w:rsidRDefault="00933262" w:rsidP="00187A10">
      <w:pPr>
        <w:pStyle w:val="BodyTextMain"/>
        <w:rPr>
          <w:rFonts w:eastAsia="SimSun"/>
          <w:color w:val="000000" w:themeColor="text1"/>
          <w:spacing w:val="-2"/>
          <w:lang w:val="en-GB"/>
        </w:rPr>
      </w:pPr>
      <w:r w:rsidRPr="00B11E40">
        <w:rPr>
          <w:color w:val="000000" w:themeColor="text1"/>
          <w:spacing w:val="-2"/>
          <w:lang w:val="en-GB"/>
        </w:rPr>
        <w:t xml:space="preserve">Jieyue </w:t>
      </w:r>
      <w:r w:rsidRPr="00B11E40">
        <w:rPr>
          <w:color w:val="000000" w:themeColor="text1"/>
          <w:spacing w:val="-2"/>
          <w:lang w:val="en-GB" w:eastAsia="zh-CN"/>
        </w:rPr>
        <w:t>was full of confidence in its</w:t>
      </w:r>
      <w:r w:rsidRPr="00B11E40">
        <w:rPr>
          <w:color w:val="000000" w:themeColor="text1"/>
          <w:spacing w:val="-2"/>
          <w:lang w:val="en-GB"/>
        </w:rPr>
        <w:t xml:space="preserve"> scenario-based lending business, not only because of the high profits it generate</w:t>
      </w:r>
      <w:r w:rsidRPr="00B11E40">
        <w:rPr>
          <w:color w:val="000000" w:themeColor="text1"/>
          <w:spacing w:val="-2"/>
          <w:lang w:val="en-GB" w:eastAsia="zh-CN"/>
        </w:rPr>
        <w:t>d</w:t>
      </w:r>
      <w:r w:rsidRPr="00B11E40">
        <w:rPr>
          <w:color w:val="000000" w:themeColor="text1"/>
          <w:spacing w:val="-2"/>
          <w:lang w:val="en-GB"/>
        </w:rPr>
        <w:t xml:space="preserve">, but also because of its relatively controllable risks. </w:t>
      </w:r>
      <w:r w:rsidRPr="00B11E40">
        <w:rPr>
          <w:color w:val="000000" w:themeColor="text1"/>
          <w:spacing w:val="-2"/>
          <w:lang w:val="en-GB" w:eastAsia="zh-CN"/>
        </w:rPr>
        <w:t>T</w:t>
      </w:r>
      <w:r w:rsidRPr="00B11E40">
        <w:rPr>
          <w:color w:val="000000" w:themeColor="text1"/>
          <w:spacing w:val="-2"/>
          <w:lang w:val="en-GB"/>
        </w:rPr>
        <w:t xml:space="preserve">he </w:t>
      </w:r>
      <w:r w:rsidR="006B71DC" w:rsidRPr="00B11E40">
        <w:rPr>
          <w:color w:val="000000" w:themeColor="text1"/>
          <w:spacing w:val="-2"/>
          <w:lang w:val="en-GB"/>
        </w:rPr>
        <w:t>founding</w:t>
      </w:r>
      <w:r w:rsidR="006B71DC" w:rsidRPr="00B11E40">
        <w:rPr>
          <w:color w:val="000000" w:themeColor="text1"/>
          <w:spacing w:val="-2"/>
          <w:lang w:val="en-GB" w:eastAsia="zh-CN"/>
        </w:rPr>
        <w:t xml:space="preserve"> </w:t>
      </w:r>
      <w:r w:rsidRPr="00B11E40">
        <w:rPr>
          <w:color w:val="000000" w:themeColor="text1"/>
          <w:spacing w:val="-2"/>
          <w:lang w:val="en-GB" w:eastAsia="zh-CN"/>
        </w:rPr>
        <w:t>team</w:t>
      </w:r>
      <w:r w:rsidRPr="00B11E40">
        <w:rPr>
          <w:color w:val="000000" w:themeColor="text1"/>
          <w:spacing w:val="-2"/>
          <w:lang w:val="en-GB"/>
        </w:rPr>
        <w:t xml:space="preserve"> ha</w:t>
      </w:r>
      <w:r w:rsidRPr="00B11E40">
        <w:rPr>
          <w:color w:val="000000" w:themeColor="text1"/>
          <w:spacing w:val="-2"/>
          <w:lang w:val="en-GB" w:eastAsia="zh-CN"/>
        </w:rPr>
        <w:t>d</w:t>
      </w:r>
      <w:r w:rsidRPr="00B11E40">
        <w:rPr>
          <w:color w:val="000000" w:themeColor="text1"/>
          <w:spacing w:val="-2"/>
          <w:lang w:val="en-GB"/>
        </w:rPr>
        <w:t xml:space="preserve"> </w:t>
      </w:r>
      <w:r w:rsidR="003F0B8D" w:rsidRPr="00B11E40">
        <w:rPr>
          <w:color w:val="000000" w:themeColor="text1"/>
          <w:spacing w:val="-2"/>
          <w:lang w:val="en-GB"/>
        </w:rPr>
        <w:t xml:space="preserve">a </w:t>
      </w:r>
      <w:r w:rsidRPr="00B11E40">
        <w:rPr>
          <w:color w:val="000000" w:themeColor="text1"/>
          <w:spacing w:val="-2"/>
          <w:lang w:val="en-GB"/>
        </w:rPr>
        <w:t xml:space="preserve">financial background, so </w:t>
      </w:r>
      <w:r w:rsidR="006B71DC" w:rsidRPr="00B11E40">
        <w:rPr>
          <w:color w:val="000000" w:themeColor="text1"/>
          <w:spacing w:val="-2"/>
          <w:lang w:val="en-GB"/>
        </w:rPr>
        <w:t xml:space="preserve">it </w:t>
      </w:r>
      <w:r w:rsidRPr="00B11E40">
        <w:rPr>
          <w:color w:val="000000" w:themeColor="text1"/>
          <w:spacing w:val="-2"/>
          <w:lang w:val="en-GB"/>
        </w:rPr>
        <w:t>view</w:t>
      </w:r>
      <w:r w:rsidRPr="00B11E40">
        <w:rPr>
          <w:color w:val="000000" w:themeColor="text1"/>
          <w:spacing w:val="-2"/>
          <w:lang w:val="en-GB" w:eastAsia="zh-CN"/>
        </w:rPr>
        <w:t>ed</w:t>
      </w:r>
      <w:r w:rsidRPr="00B11E40">
        <w:rPr>
          <w:color w:val="000000" w:themeColor="text1"/>
          <w:spacing w:val="-2"/>
          <w:lang w:val="en-GB"/>
        </w:rPr>
        <w:t xml:space="preserve"> financial risk control as the top priority. Jieyue control</w:t>
      </w:r>
      <w:r w:rsidRPr="00B11E40">
        <w:rPr>
          <w:color w:val="000000" w:themeColor="text1"/>
          <w:spacing w:val="-2"/>
          <w:lang w:val="en-GB" w:eastAsia="zh-CN"/>
        </w:rPr>
        <w:t>led</w:t>
      </w:r>
      <w:r w:rsidRPr="00B11E40">
        <w:rPr>
          <w:color w:val="000000" w:themeColor="text1"/>
          <w:spacing w:val="-2"/>
          <w:lang w:val="en-GB"/>
        </w:rPr>
        <w:t xml:space="preserve"> the risks of P2P lending in two ways: 1) </w:t>
      </w:r>
      <w:r w:rsidR="00053488" w:rsidRPr="00B11E40">
        <w:rPr>
          <w:color w:val="000000" w:themeColor="text1"/>
          <w:spacing w:val="-2"/>
          <w:lang w:val="en-GB"/>
        </w:rPr>
        <w:t xml:space="preserve">by </w:t>
      </w:r>
      <w:r w:rsidRPr="00B11E40">
        <w:rPr>
          <w:color w:val="000000" w:themeColor="text1"/>
          <w:spacing w:val="-2"/>
          <w:lang w:val="en-GB"/>
        </w:rPr>
        <w:t xml:space="preserve">ensuring that transactions </w:t>
      </w:r>
      <w:r w:rsidRPr="00B11E40">
        <w:rPr>
          <w:color w:val="000000" w:themeColor="text1"/>
          <w:spacing w:val="-2"/>
          <w:lang w:val="en-GB" w:eastAsia="zh-CN"/>
        </w:rPr>
        <w:t>were</w:t>
      </w:r>
      <w:r w:rsidRPr="00B11E40">
        <w:rPr>
          <w:color w:val="000000" w:themeColor="text1"/>
          <w:spacing w:val="-2"/>
          <w:lang w:val="en-GB"/>
        </w:rPr>
        <w:t xml:space="preserve"> conducted with real persons (borrowers)</w:t>
      </w:r>
      <w:r w:rsidR="00053488" w:rsidRPr="00B11E40">
        <w:rPr>
          <w:color w:val="000000" w:themeColor="text1"/>
          <w:spacing w:val="-2"/>
          <w:lang w:val="en-GB"/>
        </w:rPr>
        <w:t>;</w:t>
      </w:r>
      <w:r w:rsidRPr="00B11E40">
        <w:rPr>
          <w:color w:val="000000" w:themeColor="text1"/>
          <w:spacing w:val="-2"/>
          <w:lang w:val="en-GB"/>
        </w:rPr>
        <w:t xml:space="preserve"> </w:t>
      </w:r>
      <w:r w:rsidR="00E662F5" w:rsidRPr="00B11E40">
        <w:rPr>
          <w:color w:val="000000" w:themeColor="text1"/>
          <w:spacing w:val="-2"/>
          <w:lang w:val="en-GB"/>
        </w:rPr>
        <w:t xml:space="preserve">and </w:t>
      </w:r>
      <w:r w:rsidRPr="00B11E40">
        <w:rPr>
          <w:color w:val="000000" w:themeColor="text1"/>
          <w:spacing w:val="-2"/>
          <w:lang w:val="en-GB"/>
        </w:rPr>
        <w:t xml:space="preserve">2) </w:t>
      </w:r>
      <w:r w:rsidR="00053488" w:rsidRPr="00B11E40">
        <w:rPr>
          <w:color w:val="000000" w:themeColor="text1"/>
          <w:spacing w:val="-2"/>
          <w:lang w:val="en-GB"/>
        </w:rPr>
        <w:t xml:space="preserve">by </w:t>
      </w:r>
      <w:r w:rsidRPr="00B11E40">
        <w:rPr>
          <w:color w:val="000000" w:themeColor="text1"/>
          <w:spacing w:val="-2"/>
          <w:lang w:val="en-GB"/>
        </w:rPr>
        <w:t xml:space="preserve">ensuring that transactions </w:t>
      </w:r>
      <w:r w:rsidRPr="00B11E40">
        <w:rPr>
          <w:color w:val="000000" w:themeColor="text1"/>
          <w:spacing w:val="-2"/>
          <w:lang w:val="en-GB" w:eastAsia="zh-CN"/>
        </w:rPr>
        <w:t>were</w:t>
      </w:r>
      <w:r w:rsidRPr="00B11E40">
        <w:rPr>
          <w:color w:val="000000" w:themeColor="text1"/>
          <w:spacing w:val="-2"/>
          <w:lang w:val="en-GB"/>
        </w:rPr>
        <w:t xml:space="preserve"> authentic. In scenario-based </w:t>
      </w:r>
      <w:r w:rsidRPr="00B11E40">
        <w:rPr>
          <w:color w:val="000000" w:themeColor="text1"/>
          <w:spacing w:val="-2"/>
          <w:lang w:val="en-GB" w:eastAsia="zh-CN"/>
        </w:rPr>
        <w:t>lending</w:t>
      </w:r>
      <w:r w:rsidRPr="00B11E40">
        <w:rPr>
          <w:color w:val="000000" w:themeColor="text1"/>
          <w:spacing w:val="-2"/>
          <w:lang w:val="en-GB"/>
        </w:rPr>
        <w:t xml:space="preserve">, it </w:t>
      </w:r>
      <w:r w:rsidRPr="00B11E40">
        <w:rPr>
          <w:color w:val="000000" w:themeColor="text1"/>
          <w:spacing w:val="-2"/>
          <w:lang w:val="en-GB" w:eastAsia="zh-CN"/>
        </w:rPr>
        <w:t>was</w:t>
      </w:r>
      <w:r w:rsidRPr="00B11E40">
        <w:rPr>
          <w:color w:val="000000" w:themeColor="text1"/>
          <w:spacing w:val="-2"/>
          <w:lang w:val="en-GB"/>
        </w:rPr>
        <w:t xml:space="preserve"> easy to monitor the authenticity of the transaction and the borrower,</w:t>
      </w:r>
      <w:r w:rsidRPr="00B11E40">
        <w:rPr>
          <w:color w:val="000000" w:themeColor="text1"/>
          <w:spacing w:val="-2"/>
          <w:lang w:val="en-GB" w:eastAsia="zh-CN"/>
        </w:rPr>
        <w:t xml:space="preserve"> so</w:t>
      </w:r>
      <w:r w:rsidRPr="00B11E40">
        <w:rPr>
          <w:color w:val="000000" w:themeColor="text1"/>
          <w:spacing w:val="-2"/>
          <w:lang w:val="en-GB"/>
        </w:rPr>
        <w:t xml:space="preserve"> Jieyue </w:t>
      </w:r>
      <w:r w:rsidRPr="00B11E40">
        <w:rPr>
          <w:color w:val="000000" w:themeColor="text1"/>
          <w:spacing w:val="-2"/>
          <w:lang w:val="en-GB" w:eastAsia="zh-CN"/>
        </w:rPr>
        <w:t>could</w:t>
      </w:r>
      <w:r w:rsidRPr="00B11E40">
        <w:rPr>
          <w:color w:val="000000" w:themeColor="text1"/>
          <w:spacing w:val="-2"/>
          <w:lang w:val="en-GB"/>
        </w:rPr>
        <w:t xml:space="preserve"> control how and where the money </w:t>
      </w:r>
      <w:r w:rsidRPr="00B11E40">
        <w:rPr>
          <w:color w:val="000000" w:themeColor="text1"/>
          <w:spacing w:val="-2"/>
          <w:lang w:val="en-GB" w:eastAsia="zh-CN"/>
        </w:rPr>
        <w:t>was</w:t>
      </w:r>
      <w:r w:rsidRPr="00B11E40">
        <w:rPr>
          <w:color w:val="000000" w:themeColor="text1"/>
          <w:spacing w:val="-2"/>
          <w:lang w:val="en-GB"/>
        </w:rPr>
        <w:t xml:space="preserve"> used, and </w:t>
      </w:r>
      <w:r w:rsidR="003F0B8D" w:rsidRPr="00B11E40">
        <w:rPr>
          <w:color w:val="000000" w:themeColor="text1"/>
          <w:spacing w:val="-2"/>
          <w:lang w:val="en-GB" w:eastAsia="zh-CN"/>
        </w:rPr>
        <w:t>could</w:t>
      </w:r>
      <w:r w:rsidR="003F0B8D" w:rsidRPr="00B11E40">
        <w:rPr>
          <w:color w:val="000000" w:themeColor="text1"/>
          <w:spacing w:val="-2"/>
          <w:lang w:val="en-GB"/>
        </w:rPr>
        <w:t xml:space="preserve"> </w:t>
      </w:r>
      <w:r w:rsidRPr="00B11E40">
        <w:rPr>
          <w:color w:val="000000" w:themeColor="text1"/>
          <w:spacing w:val="-2"/>
          <w:lang w:val="en-GB"/>
        </w:rPr>
        <w:t xml:space="preserve">access information for post-lending monitoring, such as </w:t>
      </w:r>
      <w:r w:rsidRPr="00B11E40">
        <w:rPr>
          <w:color w:val="000000" w:themeColor="text1"/>
          <w:spacing w:val="-2"/>
          <w:lang w:val="en-GB" w:eastAsia="zh-CN"/>
        </w:rPr>
        <w:t>the</w:t>
      </w:r>
      <w:r w:rsidRPr="00B11E40">
        <w:rPr>
          <w:color w:val="000000" w:themeColor="text1"/>
          <w:spacing w:val="-2"/>
          <w:lang w:val="en-GB"/>
        </w:rPr>
        <w:t xml:space="preserve"> customer</w:t>
      </w:r>
      <w:r w:rsidRPr="00B11E40">
        <w:rPr>
          <w:color w:val="000000" w:themeColor="text1"/>
          <w:spacing w:val="-2"/>
          <w:lang w:val="en-GB" w:eastAsia="zh-CN"/>
        </w:rPr>
        <w:t>’</w:t>
      </w:r>
      <w:r w:rsidRPr="00B11E40">
        <w:rPr>
          <w:color w:val="000000" w:themeColor="text1"/>
          <w:spacing w:val="-2"/>
          <w:lang w:val="en-GB"/>
        </w:rPr>
        <w:t xml:space="preserve">s name, </w:t>
      </w:r>
      <w:r w:rsidRPr="00B11E40">
        <w:rPr>
          <w:color w:val="000000" w:themeColor="text1"/>
          <w:spacing w:val="-2"/>
          <w:lang w:val="en-GB" w:eastAsia="zh-CN"/>
        </w:rPr>
        <w:t>phone number</w:t>
      </w:r>
      <w:r w:rsidR="00E662F5" w:rsidRPr="00B11E40">
        <w:rPr>
          <w:color w:val="000000" w:themeColor="text1"/>
          <w:spacing w:val="-2"/>
          <w:lang w:val="en-GB" w:eastAsia="zh-CN"/>
        </w:rPr>
        <w:t>,</w:t>
      </w:r>
      <w:r w:rsidRPr="00B11E40">
        <w:rPr>
          <w:color w:val="000000" w:themeColor="text1"/>
          <w:spacing w:val="-2"/>
          <w:lang w:val="en-GB"/>
        </w:rPr>
        <w:t xml:space="preserve"> and delivery address.</w:t>
      </w:r>
      <w:r w:rsidR="003F0B8D" w:rsidRPr="00B11E40">
        <w:rPr>
          <w:color w:val="000000" w:themeColor="text1"/>
          <w:spacing w:val="-2"/>
          <w:lang w:val="en-GB"/>
        </w:rPr>
        <w:t xml:space="preserve"> </w:t>
      </w:r>
    </w:p>
    <w:p w14:paraId="6E0504B5" w14:textId="77777777" w:rsidR="00933262" w:rsidRPr="007B3F2C" w:rsidRDefault="00933262" w:rsidP="00187A10">
      <w:pPr>
        <w:pStyle w:val="BodyTextMain"/>
        <w:rPr>
          <w:rFonts w:eastAsia="SimSun"/>
          <w:color w:val="000000" w:themeColor="text1"/>
          <w:sz w:val="20"/>
          <w:lang w:val="en-GB"/>
        </w:rPr>
      </w:pPr>
    </w:p>
    <w:p w14:paraId="51928D23" w14:textId="1DD61A73" w:rsidR="00933262" w:rsidRPr="007B3F2C" w:rsidRDefault="00053488" w:rsidP="00187A10">
      <w:pPr>
        <w:pStyle w:val="BodyTextMain"/>
        <w:rPr>
          <w:color w:val="000000" w:themeColor="text1"/>
          <w:lang w:val="en-GB" w:eastAsia="zh-CN"/>
        </w:rPr>
      </w:pPr>
      <w:r>
        <w:rPr>
          <w:color w:val="000000" w:themeColor="text1"/>
          <w:lang w:val="en-GB" w:eastAsia="zh-CN"/>
        </w:rPr>
        <w:t>O</w:t>
      </w:r>
      <w:r w:rsidR="00933262" w:rsidRPr="007B3F2C">
        <w:rPr>
          <w:color w:val="000000" w:themeColor="text1"/>
          <w:lang w:val="en-GB" w:eastAsia="zh-CN"/>
        </w:rPr>
        <w:t xml:space="preserve">ne </w:t>
      </w:r>
      <w:r>
        <w:rPr>
          <w:color w:val="000000" w:themeColor="text1"/>
          <w:lang w:val="en-GB" w:eastAsia="zh-CN"/>
        </w:rPr>
        <w:t xml:space="preserve">important </w:t>
      </w:r>
      <w:r w:rsidR="00933262" w:rsidRPr="007B3F2C">
        <w:rPr>
          <w:color w:val="000000" w:themeColor="text1"/>
          <w:lang w:val="en-GB" w:eastAsia="zh-CN"/>
        </w:rPr>
        <w:t xml:space="preserve">reason </w:t>
      </w:r>
      <w:r>
        <w:rPr>
          <w:color w:val="000000" w:themeColor="text1"/>
          <w:lang w:val="en-GB" w:eastAsia="zh-CN"/>
        </w:rPr>
        <w:t>for</w:t>
      </w:r>
      <w:r w:rsidR="00933262" w:rsidRPr="007B3F2C">
        <w:rPr>
          <w:color w:val="000000" w:themeColor="text1"/>
          <w:lang w:val="en-GB" w:eastAsia="zh-CN"/>
        </w:rPr>
        <w:t xml:space="preserve"> </w:t>
      </w:r>
      <w:r w:rsidR="00933262" w:rsidRPr="007B3F2C">
        <w:rPr>
          <w:color w:val="000000" w:themeColor="text1"/>
          <w:lang w:val="en-GB"/>
        </w:rPr>
        <w:t xml:space="preserve">Jieyue </w:t>
      </w:r>
      <w:r>
        <w:rPr>
          <w:color w:val="000000" w:themeColor="text1"/>
          <w:lang w:val="en-GB"/>
        </w:rPr>
        <w:t>to continue</w:t>
      </w:r>
      <w:r w:rsidR="00933262" w:rsidRPr="007B3F2C">
        <w:rPr>
          <w:color w:val="000000" w:themeColor="text1"/>
          <w:lang w:val="en-GB" w:eastAsia="zh-CN"/>
        </w:rPr>
        <w:t xml:space="preserve"> </w:t>
      </w:r>
      <w:r w:rsidR="00933262" w:rsidRPr="007B3F2C">
        <w:rPr>
          <w:color w:val="000000" w:themeColor="text1"/>
          <w:lang w:val="en-GB"/>
        </w:rPr>
        <w:t>develop</w:t>
      </w:r>
      <w:r w:rsidR="00933262" w:rsidRPr="007B3F2C">
        <w:rPr>
          <w:color w:val="000000" w:themeColor="text1"/>
          <w:lang w:val="en-GB" w:eastAsia="zh-CN"/>
        </w:rPr>
        <w:t>ing</w:t>
      </w:r>
      <w:r w:rsidR="00933262" w:rsidRPr="007B3F2C">
        <w:rPr>
          <w:color w:val="000000" w:themeColor="text1"/>
          <w:lang w:val="en-GB"/>
        </w:rPr>
        <w:t xml:space="preserve"> </w:t>
      </w:r>
      <w:r w:rsidR="00933262" w:rsidRPr="007B3F2C">
        <w:rPr>
          <w:color w:val="000000" w:themeColor="text1"/>
          <w:lang w:val="en-GB" w:eastAsia="zh-CN"/>
        </w:rPr>
        <w:t xml:space="preserve">lending projects </w:t>
      </w:r>
      <w:r w:rsidR="00E662F5" w:rsidRPr="007B3F2C">
        <w:rPr>
          <w:color w:val="000000" w:themeColor="text1"/>
          <w:lang w:val="en-GB" w:eastAsia="zh-CN"/>
        </w:rPr>
        <w:t>on-</w:t>
      </w:r>
      <w:r w:rsidR="00933262" w:rsidRPr="007B3F2C">
        <w:rPr>
          <w:color w:val="000000" w:themeColor="text1"/>
          <w:lang w:val="en-GB" w:eastAsia="zh-CN"/>
        </w:rPr>
        <w:t xml:space="preserve">site was </w:t>
      </w:r>
      <w:r w:rsidR="0013371C" w:rsidRPr="007B3F2C">
        <w:rPr>
          <w:color w:val="000000" w:themeColor="text1"/>
          <w:lang w:val="en-GB" w:eastAsia="zh-CN"/>
        </w:rPr>
        <w:t>to get</w:t>
      </w:r>
      <w:r w:rsidR="00933262" w:rsidRPr="007B3F2C">
        <w:rPr>
          <w:color w:val="000000" w:themeColor="text1"/>
          <w:lang w:val="en-GB" w:eastAsia="zh-CN"/>
        </w:rPr>
        <w:t xml:space="preserve"> authentic credit information by interacting </w:t>
      </w:r>
      <w:r>
        <w:rPr>
          <w:color w:val="000000" w:themeColor="text1"/>
          <w:lang w:val="en-GB" w:eastAsia="zh-CN"/>
        </w:rPr>
        <w:t xml:space="preserve">directly </w:t>
      </w:r>
      <w:r w:rsidR="00933262" w:rsidRPr="007B3F2C">
        <w:rPr>
          <w:color w:val="000000" w:themeColor="text1"/>
          <w:lang w:val="en-GB" w:eastAsia="zh-CN"/>
        </w:rPr>
        <w:t xml:space="preserve">with </w:t>
      </w:r>
      <w:r>
        <w:rPr>
          <w:color w:val="000000" w:themeColor="text1"/>
          <w:lang w:val="en-GB" w:eastAsia="zh-CN"/>
        </w:rPr>
        <w:t xml:space="preserve">the </w:t>
      </w:r>
      <w:r w:rsidR="00933262" w:rsidRPr="007B3F2C">
        <w:rPr>
          <w:color w:val="000000" w:themeColor="text1"/>
          <w:lang w:val="en-GB" w:eastAsia="zh-CN"/>
        </w:rPr>
        <w:t xml:space="preserve">borrower. </w:t>
      </w:r>
      <w:r>
        <w:rPr>
          <w:color w:val="000000" w:themeColor="text1"/>
          <w:lang w:val="en-GB" w:eastAsia="zh-CN"/>
        </w:rPr>
        <w:t>Thanks to</w:t>
      </w:r>
      <w:r w:rsidR="00933262" w:rsidRPr="007B3F2C">
        <w:rPr>
          <w:color w:val="000000" w:themeColor="text1"/>
          <w:lang w:val="en-GB" w:eastAsia="zh-CN"/>
        </w:rPr>
        <w:t xml:space="preserve"> </w:t>
      </w:r>
      <w:r>
        <w:rPr>
          <w:color w:val="000000" w:themeColor="text1"/>
          <w:lang w:val="en-GB" w:eastAsia="zh-CN"/>
        </w:rPr>
        <w:t>such</w:t>
      </w:r>
      <w:r w:rsidR="00933262" w:rsidRPr="007B3F2C">
        <w:rPr>
          <w:color w:val="000000" w:themeColor="text1"/>
          <w:lang w:val="en-GB" w:eastAsia="zh-CN"/>
        </w:rPr>
        <w:t xml:space="preserve"> authentic information, Jieyue’s </w:t>
      </w:r>
      <w:r w:rsidR="006B71DC" w:rsidRPr="007B3F2C">
        <w:rPr>
          <w:color w:val="000000" w:themeColor="text1"/>
          <w:lang w:val="en-GB" w:eastAsia="zh-CN"/>
        </w:rPr>
        <w:t>risk</w:t>
      </w:r>
      <w:r w:rsidR="000E5E2B" w:rsidRPr="007B3F2C">
        <w:rPr>
          <w:color w:val="000000" w:themeColor="text1"/>
          <w:lang w:val="en-GB" w:eastAsia="zh-CN"/>
        </w:rPr>
        <w:t xml:space="preserve"> </w:t>
      </w:r>
      <w:r w:rsidR="00933262" w:rsidRPr="007B3F2C">
        <w:rPr>
          <w:color w:val="000000" w:themeColor="text1"/>
          <w:lang w:val="en-GB" w:eastAsia="zh-CN"/>
        </w:rPr>
        <w:t xml:space="preserve">control process worked effectively. </w:t>
      </w:r>
    </w:p>
    <w:p w14:paraId="12E9F531" w14:textId="4C915734" w:rsidR="00933262" w:rsidRPr="007B3F2C" w:rsidRDefault="00933262" w:rsidP="00187A10">
      <w:pPr>
        <w:pStyle w:val="BodyTextMain"/>
        <w:rPr>
          <w:rFonts w:eastAsia="SimSun"/>
          <w:color w:val="000000" w:themeColor="text1"/>
          <w:lang w:val="en-GB"/>
        </w:rPr>
      </w:pPr>
      <w:r w:rsidRPr="007B3F2C">
        <w:rPr>
          <w:color w:val="000000" w:themeColor="text1"/>
          <w:lang w:val="en-GB"/>
        </w:rPr>
        <w:lastRenderedPageBreak/>
        <w:t>Jieyue Credit ha</w:t>
      </w:r>
      <w:r w:rsidRPr="007B3F2C">
        <w:rPr>
          <w:color w:val="000000" w:themeColor="text1"/>
          <w:lang w:val="en-GB" w:eastAsia="zh-CN"/>
        </w:rPr>
        <w:t>d</w:t>
      </w:r>
      <w:r w:rsidRPr="007B3F2C">
        <w:rPr>
          <w:color w:val="000000" w:themeColor="text1"/>
          <w:lang w:val="en-GB"/>
        </w:rPr>
        <w:t xml:space="preserve"> </w:t>
      </w:r>
      <w:r w:rsidRPr="007B3F2C">
        <w:rPr>
          <w:color w:val="000000" w:themeColor="text1"/>
          <w:lang w:val="en-GB" w:eastAsia="zh-CN"/>
        </w:rPr>
        <w:t>set</w:t>
      </w:r>
      <w:r w:rsidR="006A54CF">
        <w:rPr>
          <w:color w:val="000000" w:themeColor="text1"/>
          <w:lang w:val="en-GB" w:eastAsia="zh-CN"/>
        </w:rPr>
        <w:t xml:space="preserve"> up</w:t>
      </w:r>
      <w:r w:rsidRPr="007B3F2C">
        <w:rPr>
          <w:color w:val="000000" w:themeColor="text1"/>
          <w:lang w:val="en-GB"/>
        </w:rPr>
        <w:t xml:space="preserve"> a risk management department</w:t>
      </w:r>
      <w:r w:rsidR="006A54CF">
        <w:rPr>
          <w:color w:val="000000" w:themeColor="text1"/>
          <w:lang w:val="en-GB"/>
        </w:rPr>
        <w:t xml:space="preserve"> as head of</w:t>
      </w:r>
      <w:r w:rsidRPr="007B3F2C">
        <w:rPr>
          <w:color w:val="000000" w:themeColor="text1"/>
          <w:lang w:val="en-GB" w:eastAsia="zh-CN"/>
        </w:rPr>
        <w:t xml:space="preserve"> </w:t>
      </w:r>
      <w:r w:rsidRPr="007B3F2C">
        <w:rPr>
          <w:color w:val="000000" w:themeColor="text1"/>
          <w:lang w:val="en-GB"/>
        </w:rPr>
        <w:t xml:space="preserve">all the risk control teams that </w:t>
      </w:r>
      <w:r w:rsidRPr="007B3F2C">
        <w:rPr>
          <w:color w:val="000000" w:themeColor="text1"/>
          <w:lang w:val="en-GB" w:eastAsia="zh-CN"/>
        </w:rPr>
        <w:t xml:space="preserve">belonged to </w:t>
      </w:r>
      <w:r w:rsidRPr="007B3F2C">
        <w:rPr>
          <w:color w:val="000000" w:themeColor="text1"/>
          <w:lang w:val="en-GB"/>
        </w:rPr>
        <w:t xml:space="preserve">each city-level </w:t>
      </w:r>
      <w:r w:rsidR="0022038A" w:rsidRPr="007B3F2C">
        <w:rPr>
          <w:color w:val="000000" w:themeColor="text1"/>
          <w:lang w:val="en-GB"/>
        </w:rPr>
        <w:t>subsidiar</w:t>
      </w:r>
      <w:r w:rsidR="0022038A" w:rsidRPr="007B3F2C">
        <w:rPr>
          <w:color w:val="000000" w:themeColor="text1"/>
          <w:lang w:val="en-GB" w:eastAsia="zh-CN"/>
        </w:rPr>
        <w:t>y</w:t>
      </w:r>
      <w:r w:rsidRPr="007B3F2C">
        <w:rPr>
          <w:color w:val="000000" w:themeColor="text1"/>
          <w:lang w:val="en-GB"/>
        </w:rPr>
        <w:t>. This department</w:t>
      </w:r>
      <w:r w:rsidR="006A54CF">
        <w:rPr>
          <w:color w:val="000000" w:themeColor="text1"/>
          <w:lang w:val="en-GB"/>
        </w:rPr>
        <w:t>,</w:t>
      </w:r>
      <w:r w:rsidRPr="007B3F2C">
        <w:rPr>
          <w:color w:val="000000" w:themeColor="text1"/>
          <w:lang w:val="en-GB"/>
        </w:rPr>
        <w:t xml:space="preserve"> and the Credit Extension and Checking Centre </w:t>
      </w:r>
      <w:r w:rsidRPr="007B3F2C">
        <w:rPr>
          <w:color w:val="000000" w:themeColor="text1"/>
          <w:lang w:val="en-GB" w:eastAsia="zh-CN"/>
        </w:rPr>
        <w:t xml:space="preserve">(CECC) </w:t>
      </w:r>
      <w:r w:rsidRPr="007B3F2C">
        <w:rPr>
          <w:color w:val="000000" w:themeColor="text1"/>
          <w:lang w:val="en-GB"/>
        </w:rPr>
        <w:t>at Jieyue</w:t>
      </w:r>
      <w:r w:rsidRPr="007B3F2C">
        <w:rPr>
          <w:color w:val="000000" w:themeColor="text1"/>
          <w:lang w:val="en-GB" w:eastAsia="zh-CN"/>
        </w:rPr>
        <w:t xml:space="preserve"> </w:t>
      </w:r>
      <w:r w:rsidRPr="007B3F2C">
        <w:rPr>
          <w:color w:val="000000" w:themeColor="text1"/>
          <w:lang w:val="en-GB"/>
        </w:rPr>
        <w:t>headquarter</w:t>
      </w:r>
      <w:r w:rsidR="00E662F5" w:rsidRPr="007B3F2C">
        <w:rPr>
          <w:color w:val="000000" w:themeColor="text1"/>
          <w:lang w:val="en-GB"/>
        </w:rPr>
        <w:t>s</w:t>
      </w:r>
      <w:r w:rsidR="006A54CF">
        <w:rPr>
          <w:color w:val="000000" w:themeColor="text1"/>
          <w:lang w:val="en-GB"/>
        </w:rPr>
        <w:t>,</w:t>
      </w:r>
      <w:r w:rsidRPr="007B3F2C">
        <w:rPr>
          <w:color w:val="000000" w:themeColor="text1"/>
          <w:lang w:val="en-GB"/>
        </w:rPr>
        <w:t xml:space="preserve"> ma</w:t>
      </w:r>
      <w:r w:rsidRPr="007B3F2C">
        <w:rPr>
          <w:color w:val="000000" w:themeColor="text1"/>
          <w:lang w:val="en-GB" w:eastAsia="zh-CN"/>
        </w:rPr>
        <w:t>de</w:t>
      </w:r>
      <w:r w:rsidRPr="007B3F2C">
        <w:rPr>
          <w:color w:val="000000" w:themeColor="text1"/>
          <w:lang w:val="en-GB"/>
        </w:rPr>
        <w:t xml:space="preserve"> up the risk control </w:t>
      </w:r>
      <w:r w:rsidRPr="007B3F2C">
        <w:rPr>
          <w:color w:val="000000" w:themeColor="text1"/>
          <w:lang w:val="en-GB" w:eastAsia="zh-CN"/>
        </w:rPr>
        <w:t>system</w:t>
      </w:r>
      <w:r w:rsidRPr="007B3F2C">
        <w:rPr>
          <w:color w:val="000000" w:themeColor="text1"/>
          <w:lang w:val="en-GB"/>
        </w:rPr>
        <w:t>.</w:t>
      </w:r>
    </w:p>
    <w:p w14:paraId="34700516" w14:textId="77777777" w:rsidR="00933262" w:rsidRPr="007B3F2C" w:rsidRDefault="00933262" w:rsidP="00187A10">
      <w:pPr>
        <w:pStyle w:val="BodyTextMain"/>
        <w:rPr>
          <w:rFonts w:eastAsia="SimSun"/>
          <w:color w:val="000000" w:themeColor="text1"/>
          <w:sz w:val="20"/>
          <w:lang w:val="en-GB"/>
        </w:rPr>
      </w:pPr>
    </w:p>
    <w:p w14:paraId="1BDBDD86" w14:textId="25BF10CE" w:rsidR="00933262" w:rsidRPr="007B3F2C" w:rsidRDefault="00933262" w:rsidP="00187A10">
      <w:pPr>
        <w:pStyle w:val="BodyTextMain"/>
        <w:rPr>
          <w:rFonts w:eastAsia="SimSun"/>
          <w:b/>
          <w:i/>
          <w:color w:val="000000" w:themeColor="text1"/>
          <w:lang w:val="en-GB"/>
        </w:rPr>
      </w:pPr>
      <w:r w:rsidRPr="007B3F2C">
        <w:rPr>
          <w:color w:val="000000" w:themeColor="text1"/>
          <w:lang w:val="en-GB" w:eastAsia="zh-CN"/>
        </w:rPr>
        <w:t>CECC</w:t>
      </w:r>
      <w:r w:rsidRPr="007B3F2C">
        <w:rPr>
          <w:color w:val="000000" w:themeColor="text1"/>
          <w:lang w:val="en-GB"/>
        </w:rPr>
        <w:t xml:space="preserve"> </w:t>
      </w:r>
      <w:r w:rsidRPr="007B3F2C">
        <w:rPr>
          <w:color w:val="000000" w:themeColor="text1"/>
          <w:lang w:val="en-GB" w:eastAsia="zh-CN"/>
        </w:rPr>
        <w:t xml:space="preserve">was in charge of </w:t>
      </w:r>
      <w:r w:rsidRPr="007B3F2C">
        <w:rPr>
          <w:color w:val="000000" w:themeColor="text1"/>
          <w:lang w:val="en-GB"/>
        </w:rPr>
        <w:t xml:space="preserve">customer credit checks, credit loan approval, and ongoing optimization of the entire risk control process. Initially, </w:t>
      </w:r>
      <w:r w:rsidRPr="007B3F2C">
        <w:rPr>
          <w:color w:val="000000" w:themeColor="text1"/>
          <w:lang w:val="en-GB" w:eastAsia="zh-CN"/>
        </w:rPr>
        <w:t>CECC</w:t>
      </w:r>
      <w:r w:rsidRPr="007B3F2C">
        <w:rPr>
          <w:color w:val="000000" w:themeColor="text1"/>
          <w:lang w:val="en-GB"/>
        </w:rPr>
        <w:t xml:space="preserve"> had over 110 staff, including 80 who were responsible for credit checks</w:t>
      </w:r>
      <w:r w:rsidRPr="007B3F2C">
        <w:rPr>
          <w:color w:val="000000" w:themeColor="text1"/>
          <w:lang w:val="en-GB" w:eastAsia="zh-CN"/>
        </w:rPr>
        <w:t>,</w:t>
      </w:r>
      <w:r w:rsidR="00E662F5" w:rsidRPr="007B3F2C">
        <w:rPr>
          <w:color w:val="000000" w:themeColor="text1"/>
          <w:lang w:val="en-GB" w:eastAsia="zh-CN"/>
        </w:rPr>
        <w:t xml:space="preserve"> </w:t>
      </w:r>
      <w:r w:rsidR="00E662F5" w:rsidRPr="007B3F2C">
        <w:rPr>
          <w:color w:val="000000" w:themeColor="text1"/>
          <w:lang w:val="en-GB"/>
        </w:rPr>
        <w:t xml:space="preserve">seven </w:t>
      </w:r>
      <w:r w:rsidRPr="007B3F2C">
        <w:rPr>
          <w:color w:val="000000" w:themeColor="text1"/>
          <w:lang w:val="en-GB"/>
        </w:rPr>
        <w:t xml:space="preserve">or </w:t>
      </w:r>
      <w:r w:rsidR="00E662F5" w:rsidRPr="007B3F2C">
        <w:rPr>
          <w:color w:val="000000" w:themeColor="text1"/>
          <w:lang w:val="en-GB"/>
        </w:rPr>
        <w:t xml:space="preserve">eight </w:t>
      </w:r>
      <w:r w:rsidRPr="007B3F2C">
        <w:rPr>
          <w:color w:val="000000" w:themeColor="text1"/>
          <w:lang w:val="en-GB"/>
        </w:rPr>
        <w:t>who</w:t>
      </w:r>
      <w:r w:rsidRPr="007B3F2C">
        <w:rPr>
          <w:color w:val="000000" w:themeColor="text1"/>
          <w:lang w:val="en-GB" w:eastAsia="zh-CN"/>
        </w:rPr>
        <w:t xml:space="preserve"> sent notice</w:t>
      </w:r>
      <w:r w:rsidR="00E662F5" w:rsidRPr="007B3F2C">
        <w:rPr>
          <w:color w:val="000000" w:themeColor="text1"/>
          <w:lang w:val="en-GB" w:eastAsia="zh-CN"/>
        </w:rPr>
        <w:t>s</w:t>
      </w:r>
      <w:r w:rsidRPr="007B3F2C">
        <w:rPr>
          <w:color w:val="000000" w:themeColor="text1"/>
          <w:lang w:val="en-GB" w:eastAsia="zh-CN"/>
        </w:rPr>
        <w:t xml:space="preserve"> of</w:t>
      </w:r>
      <w:r w:rsidRPr="007B3F2C">
        <w:rPr>
          <w:color w:val="000000" w:themeColor="text1"/>
          <w:lang w:val="en-GB"/>
        </w:rPr>
        <w:t xml:space="preserve"> overdue </w:t>
      </w:r>
      <w:r w:rsidRPr="007B3F2C">
        <w:rPr>
          <w:color w:val="000000" w:themeColor="text1"/>
          <w:lang w:val="en-GB" w:eastAsia="zh-CN"/>
        </w:rPr>
        <w:t xml:space="preserve">repayment for loans, </w:t>
      </w:r>
      <w:r w:rsidRPr="007B3F2C">
        <w:rPr>
          <w:color w:val="000000" w:themeColor="text1"/>
          <w:lang w:val="en-GB"/>
        </w:rPr>
        <w:t xml:space="preserve">and another </w:t>
      </w:r>
      <w:r w:rsidR="00E662F5" w:rsidRPr="007B3F2C">
        <w:rPr>
          <w:color w:val="000000" w:themeColor="text1"/>
          <w:lang w:val="en-GB"/>
        </w:rPr>
        <w:t xml:space="preserve">four </w:t>
      </w:r>
      <w:r w:rsidRPr="007B3F2C">
        <w:rPr>
          <w:color w:val="000000" w:themeColor="text1"/>
          <w:lang w:val="en-GB"/>
        </w:rPr>
        <w:t xml:space="preserve">or </w:t>
      </w:r>
      <w:r w:rsidR="00E662F5" w:rsidRPr="007B3F2C">
        <w:rPr>
          <w:color w:val="000000" w:themeColor="text1"/>
          <w:lang w:val="en-GB"/>
        </w:rPr>
        <w:t xml:space="preserve">five </w:t>
      </w:r>
      <w:r w:rsidRPr="007B3F2C">
        <w:rPr>
          <w:color w:val="000000" w:themeColor="text1"/>
          <w:lang w:val="en-GB"/>
        </w:rPr>
        <w:t>in charge of auditing. There was also a small data analysis team. However, by 2016, the staff numbers had dropped to 70, with 30</w:t>
      </w:r>
      <w:r w:rsidR="006A54CF">
        <w:rPr>
          <w:color w:val="000000" w:themeColor="text1"/>
          <w:lang w:val="en-GB"/>
        </w:rPr>
        <w:t xml:space="preserve"> staff members</w:t>
      </w:r>
      <w:r w:rsidRPr="007B3F2C">
        <w:rPr>
          <w:color w:val="000000" w:themeColor="text1"/>
          <w:lang w:val="en-GB"/>
        </w:rPr>
        <w:t xml:space="preserve"> responsible for credit checking, and the rest focusing on data analysis and model optimization.</w:t>
      </w:r>
      <w:r w:rsidR="00E662F5" w:rsidRPr="007B3F2C">
        <w:rPr>
          <w:color w:val="000000" w:themeColor="text1"/>
          <w:lang w:val="en-GB"/>
        </w:rPr>
        <w:t xml:space="preserve"> </w:t>
      </w:r>
      <w:r w:rsidRPr="007B3F2C">
        <w:rPr>
          <w:color w:val="000000" w:themeColor="text1"/>
          <w:lang w:val="en-GB"/>
        </w:rPr>
        <w:t xml:space="preserve">The reduction of team members was not </w:t>
      </w:r>
      <w:r w:rsidR="0022038A" w:rsidRPr="007B3F2C">
        <w:rPr>
          <w:color w:val="000000" w:themeColor="text1"/>
          <w:lang w:val="en-GB"/>
        </w:rPr>
        <w:t xml:space="preserve">done </w:t>
      </w:r>
      <w:r w:rsidRPr="007B3F2C">
        <w:rPr>
          <w:color w:val="000000" w:themeColor="text1"/>
          <w:lang w:val="en-GB"/>
        </w:rPr>
        <w:t xml:space="preserve">to lower costs. It was the result of </w:t>
      </w:r>
      <w:r w:rsidRPr="007B3F2C">
        <w:rPr>
          <w:color w:val="000000" w:themeColor="text1"/>
          <w:lang w:val="en-GB" w:eastAsia="zh-CN"/>
        </w:rPr>
        <w:t>evolution</w:t>
      </w:r>
      <w:r w:rsidRPr="007B3F2C">
        <w:rPr>
          <w:color w:val="000000" w:themeColor="text1"/>
          <w:lang w:val="en-GB"/>
        </w:rPr>
        <w:t xml:space="preserve"> in the risk control model after replacing manual operations with a more automated system.</w:t>
      </w:r>
    </w:p>
    <w:p w14:paraId="5CCE223D" w14:textId="77777777" w:rsidR="00933262" w:rsidRPr="007B3F2C" w:rsidRDefault="00933262" w:rsidP="00187A10">
      <w:pPr>
        <w:pStyle w:val="BodyTextMain"/>
        <w:rPr>
          <w:rFonts w:eastAsia="SimSun"/>
          <w:color w:val="000000" w:themeColor="text1"/>
          <w:sz w:val="20"/>
          <w:lang w:val="en-GB"/>
        </w:rPr>
      </w:pPr>
    </w:p>
    <w:p w14:paraId="6B045FB7" w14:textId="154877F8" w:rsidR="00933262" w:rsidRPr="007B3F2C" w:rsidRDefault="00933262" w:rsidP="00187A10">
      <w:pPr>
        <w:pStyle w:val="BodyTextMain"/>
        <w:rPr>
          <w:rFonts w:eastAsia="SimSun"/>
          <w:lang w:val="en-GB"/>
        </w:rPr>
      </w:pPr>
      <w:r w:rsidRPr="007B3F2C">
        <w:rPr>
          <w:i/>
          <w:color w:val="000000" w:themeColor="text1"/>
          <w:lang w:val="en-GB"/>
        </w:rPr>
        <w:t xml:space="preserve">Risk control model </w:t>
      </w:r>
      <w:r w:rsidRPr="007B3F2C">
        <w:rPr>
          <w:i/>
          <w:color w:val="000000" w:themeColor="text1"/>
          <w:lang w:val="en-GB" w:eastAsia="zh-CN"/>
        </w:rPr>
        <w:t xml:space="preserve">from </w:t>
      </w:r>
      <w:r w:rsidRPr="007B3F2C">
        <w:rPr>
          <w:i/>
          <w:color w:val="000000" w:themeColor="text1"/>
          <w:lang w:val="en-GB"/>
        </w:rPr>
        <w:t>2013</w:t>
      </w:r>
      <w:r w:rsidRPr="007B3F2C">
        <w:rPr>
          <w:i/>
          <w:color w:val="000000" w:themeColor="text1"/>
          <w:lang w:val="en-GB" w:eastAsia="zh-CN"/>
        </w:rPr>
        <w:t xml:space="preserve"> to </w:t>
      </w:r>
      <w:r w:rsidRPr="007B3F2C">
        <w:rPr>
          <w:i/>
          <w:color w:val="000000" w:themeColor="text1"/>
          <w:lang w:val="en-GB"/>
        </w:rPr>
        <w:t>2014</w:t>
      </w:r>
      <w:r w:rsidRPr="007B3F2C">
        <w:rPr>
          <w:color w:val="000000" w:themeColor="text1"/>
          <w:lang w:val="en-GB"/>
        </w:rPr>
        <w:t xml:space="preserve">: </w:t>
      </w:r>
      <w:r w:rsidRPr="007B3F2C">
        <w:rPr>
          <w:color w:val="000000" w:themeColor="text1"/>
          <w:lang w:val="en-GB" w:eastAsia="zh-CN"/>
        </w:rPr>
        <w:t>With a</w:t>
      </w:r>
      <w:r w:rsidRPr="007B3F2C">
        <w:rPr>
          <w:color w:val="000000" w:themeColor="text1"/>
          <w:lang w:val="en-GB"/>
        </w:rPr>
        <w:t xml:space="preserve"> hope of leveraging the standard international method, Jieyue first used the FICO </w:t>
      </w:r>
      <w:r w:rsidR="006B71DC" w:rsidRPr="007B3F2C">
        <w:rPr>
          <w:color w:val="000000" w:themeColor="text1"/>
          <w:lang w:val="en-GB"/>
        </w:rPr>
        <w:t>credit-</w:t>
      </w:r>
      <w:r w:rsidRPr="007B3F2C">
        <w:rPr>
          <w:color w:val="000000" w:themeColor="text1"/>
          <w:lang w:val="en-GB"/>
        </w:rPr>
        <w:t>scoring system for credit checking.</w:t>
      </w:r>
      <w:r w:rsidRPr="007B3F2C">
        <w:rPr>
          <w:lang w:val="en-GB"/>
        </w:rPr>
        <w:t xml:space="preserve"> The FICO </w:t>
      </w:r>
      <w:r w:rsidR="006B71DC" w:rsidRPr="007B3F2C">
        <w:rPr>
          <w:lang w:val="en-GB"/>
        </w:rPr>
        <w:t>credit-</w:t>
      </w:r>
      <w:r w:rsidRPr="007B3F2C">
        <w:rPr>
          <w:lang w:val="en-GB"/>
        </w:rPr>
        <w:t>scoring system</w:t>
      </w:r>
      <w:r w:rsidRPr="007B3F2C">
        <w:rPr>
          <w:lang w:val="en-GB" w:eastAsia="zh-CN"/>
        </w:rPr>
        <w:t xml:space="preserve"> was</w:t>
      </w:r>
      <w:r w:rsidRPr="007B3F2C">
        <w:rPr>
          <w:lang w:val="en-GB"/>
        </w:rPr>
        <w:t xml:space="preserve"> used by all U</w:t>
      </w:r>
      <w:r w:rsidR="00E662F5" w:rsidRPr="007B3F2C">
        <w:rPr>
          <w:lang w:val="en-GB"/>
        </w:rPr>
        <w:t>.</w:t>
      </w:r>
      <w:r w:rsidRPr="007B3F2C">
        <w:rPr>
          <w:lang w:val="en-GB"/>
        </w:rPr>
        <w:t>S</w:t>
      </w:r>
      <w:r w:rsidR="00E662F5" w:rsidRPr="007B3F2C">
        <w:rPr>
          <w:lang w:val="en-GB"/>
        </w:rPr>
        <w:t>.</w:t>
      </w:r>
      <w:r w:rsidRPr="007B3F2C">
        <w:rPr>
          <w:lang w:val="en-GB"/>
        </w:rPr>
        <w:t xml:space="preserve"> administrative bodies for </w:t>
      </w:r>
      <w:r w:rsidRPr="007B3F2C">
        <w:rPr>
          <w:lang w:val="en-GB" w:eastAsia="zh-CN"/>
        </w:rPr>
        <w:t>individual</w:t>
      </w:r>
      <w:r w:rsidRPr="007B3F2C">
        <w:rPr>
          <w:lang w:val="en-GB"/>
        </w:rPr>
        <w:t xml:space="preserve"> credit evaluation. Its </w:t>
      </w:r>
      <w:r w:rsidR="00E662F5" w:rsidRPr="007B3F2C">
        <w:rPr>
          <w:lang w:val="en-GB"/>
        </w:rPr>
        <w:t xml:space="preserve">five </w:t>
      </w:r>
      <w:r w:rsidRPr="007B3F2C">
        <w:rPr>
          <w:lang w:val="en-GB"/>
        </w:rPr>
        <w:t>main components include</w:t>
      </w:r>
      <w:r w:rsidRPr="007B3F2C">
        <w:rPr>
          <w:lang w:val="en-GB" w:eastAsia="zh-CN"/>
        </w:rPr>
        <w:t>d</w:t>
      </w:r>
      <w:r w:rsidRPr="007B3F2C">
        <w:rPr>
          <w:lang w:val="en-GB"/>
        </w:rPr>
        <w:t xml:space="preserve"> loan repayment history, amounts owed, length of credit history, new accounts</w:t>
      </w:r>
      <w:r w:rsidR="00E662F5" w:rsidRPr="007B3F2C">
        <w:rPr>
          <w:lang w:val="en-GB"/>
        </w:rPr>
        <w:t>,</w:t>
      </w:r>
      <w:r w:rsidRPr="007B3F2C">
        <w:rPr>
          <w:lang w:val="en-GB"/>
        </w:rPr>
        <w:t xml:space="preserve"> and credit products used. The score range</w:t>
      </w:r>
      <w:r w:rsidRPr="007B3F2C">
        <w:rPr>
          <w:lang w:val="en-GB" w:eastAsia="zh-CN"/>
        </w:rPr>
        <w:t>d</w:t>
      </w:r>
      <w:r w:rsidRPr="007B3F2C">
        <w:rPr>
          <w:lang w:val="en-GB"/>
        </w:rPr>
        <w:t xml:space="preserve"> from 300</w:t>
      </w:r>
      <w:r w:rsidRPr="007B3F2C">
        <w:rPr>
          <w:lang w:val="en-GB" w:eastAsia="zh-CN"/>
        </w:rPr>
        <w:t xml:space="preserve"> to </w:t>
      </w:r>
      <w:r w:rsidRPr="007B3F2C">
        <w:rPr>
          <w:lang w:val="en-GB"/>
        </w:rPr>
        <w:t>850, and the higher the score, the better</w:t>
      </w:r>
      <w:r w:rsidRPr="007B3F2C">
        <w:rPr>
          <w:lang w:val="en-GB" w:eastAsia="zh-CN"/>
        </w:rPr>
        <w:t xml:space="preserve"> the credit</w:t>
      </w:r>
      <w:r w:rsidRPr="007B3F2C">
        <w:rPr>
          <w:lang w:val="en-GB"/>
        </w:rPr>
        <w:t xml:space="preserve">. However, Jieyue abandoned this system after </w:t>
      </w:r>
      <w:r w:rsidR="00E662F5" w:rsidRPr="007B3F2C">
        <w:rPr>
          <w:lang w:val="en-GB"/>
        </w:rPr>
        <w:t xml:space="preserve">three </w:t>
      </w:r>
      <w:r w:rsidRPr="007B3F2C">
        <w:rPr>
          <w:lang w:val="en-GB"/>
        </w:rPr>
        <w:t xml:space="preserve">months, because </w:t>
      </w:r>
      <w:r w:rsidRPr="007B3F2C">
        <w:rPr>
          <w:lang w:val="en-GB" w:eastAsia="zh-CN"/>
        </w:rPr>
        <w:t xml:space="preserve">Jieyue </w:t>
      </w:r>
      <w:r w:rsidRPr="007B3F2C">
        <w:rPr>
          <w:lang w:val="en-GB"/>
        </w:rPr>
        <w:t>found that it was almost impossible to collect the information required by the FICO system from borrowers in China.</w:t>
      </w:r>
    </w:p>
    <w:p w14:paraId="21D8DC5A" w14:textId="77777777" w:rsidR="00933262" w:rsidRPr="007B3F2C" w:rsidRDefault="00933262" w:rsidP="00187A10">
      <w:pPr>
        <w:pStyle w:val="BodyTextMain"/>
        <w:rPr>
          <w:rFonts w:eastAsia="SimSun"/>
          <w:sz w:val="20"/>
          <w:lang w:val="en-GB"/>
        </w:rPr>
      </w:pPr>
    </w:p>
    <w:p w14:paraId="178A3FB1" w14:textId="5918FAEB" w:rsidR="00933262" w:rsidRPr="007B3F2C" w:rsidRDefault="00933262" w:rsidP="00187A10">
      <w:pPr>
        <w:pStyle w:val="BodyTextMain"/>
        <w:rPr>
          <w:rFonts w:eastAsia="SimSun"/>
          <w:spacing w:val="-4"/>
          <w:lang w:val="en-GB" w:eastAsia="zh-CN"/>
        </w:rPr>
      </w:pPr>
      <w:r w:rsidRPr="007B3F2C">
        <w:rPr>
          <w:spacing w:val="-4"/>
          <w:lang w:val="en-GB"/>
        </w:rPr>
        <w:t xml:space="preserve">The FICO system was based on the mature </w:t>
      </w:r>
      <w:r w:rsidR="00E6508C" w:rsidRPr="007B3F2C">
        <w:rPr>
          <w:spacing w:val="-4"/>
          <w:lang w:val="en-GB"/>
        </w:rPr>
        <w:t>credit-</w:t>
      </w:r>
      <w:r w:rsidRPr="007B3F2C">
        <w:rPr>
          <w:spacing w:val="-4"/>
          <w:lang w:val="en-GB" w:eastAsia="zh-CN"/>
        </w:rPr>
        <w:t xml:space="preserve">checking </w:t>
      </w:r>
      <w:r w:rsidRPr="007B3F2C">
        <w:rPr>
          <w:spacing w:val="-4"/>
          <w:lang w:val="en-GB"/>
        </w:rPr>
        <w:t xml:space="preserve">system of </w:t>
      </w:r>
      <w:r w:rsidR="0022038A" w:rsidRPr="007B3F2C">
        <w:rPr>
          <w:spacing w:val="-4"/>
          <w:lang w:val="en-GB"/>
        </w:rPr>
        <w:t xml:space="preserve">the </w:t>
      </w:r>
      <w:r w:rsidR="00E662F5" w:rsidRPr="007B3F2C">
        <w:rPr>
          <w:spacing w:val="-4"/>
          <w:lang w:val="en-GB"/>
        </w:rPr>
        <w:t>United States</w:t>
      </w:r>
      <w:r w:rsidRPr="007B3F2C">
        <w:rPr>
          <w:spacing w:val="-4"/>
          <w:lang w:val="en-GB"/>
        </w:rPr>
        <w:t xml:space="preserve">. This meant that data that </w:t>
      </w:r>
      <w:r w:rsidR="0013371C" w:rsidRPr="007B3F2C">
        <w:rPr>
          <w:spacing w:val="-4"/>
          <w:lang w:val="en-GB"/>
        </w:rPr>
        <w:t>w</w:t>
      </w:r>
      <w:r w:rsidR="00E60C09" w:rsidRPr="007B3F2C">
        <w:rPr>
          <w:spacing w:val="-4"/>
          <w:lang w:val="en-GB"/>
        </w:rPr>
        <w:t>ere</w:t>
      </w:r>
      <w:r w:rsidRPr="007B3F2C">
        <w:rPr>
          <w:spacing w:val="-4"/>
          <w:lang w:val="en-GB"/>
        </w:rPr>
        <w:t xml:space="preserve"> easy for U</w:t>
      </w:r>
      <w:r w:rsidR="00E662F5" w:rsidRPr="007B3F2C">
        <w:rPr>
          <w:spacing w:val="-4"/>
          <w:lang w:val="en-GB"/>
        </w:rPr>
        <w:t>.</w:t>
      </w:r>
      <w:r w:rsidRPr="007B3F2C">
        <w:rPr>
          <w:spacing w:val="-4"/>
          <w:lang w:val="en-GB"/>
        </w:rPr>
        <w:t>S</w:t>
      </w:r>
      <w:r w:rsidR="00E662F5" w:rsidRPr="007B3F2C">
        <w:rPr>
          <w:spacing w:val="-4"/>
          <w:lang w:val="en-GB"/>
        </w:rPr>
        <w:t>.</w:t>
      </w:r>
      <w:r w:rsidRPr="007B3F2C">
        <w:rPr>
          <w:spacing w:val="-4"/>
          <w:lang w:val="en-GB"/>
        </w:rPr>
        <w:t xml:space="preserve"> companies to obtain would be hard to collect in China due to its incomplete individual </w:t>
      </w:r>
      <w:r w:rsidR="003D104C" w:rsidRPr="007B3F2C">
        <w:rPr>
          <w:spacing w:val="-4"/>
          <w:lang w:val="en-GB"/>
        </w:rPr>
        <w:t>credit-</w:t>
      </w:r>
      <w:r w:rsidRPr="007B3F2C">
        <w:rPr>
          <w:spacing w:val="-4"/>
          <w:lang w:val="en-GB"/>
        </w:rPr>
        <w:t>checking system. China</w:t>
      </w:r>
      <w:r w:rsidRPr="007B3F2C">
        <w:rPr>
          <w:spacing w:val="-4"/>
          <w:lang w:val="en-GB" w:eastAsia="zh-CN"/>
        </w:rPr>
        <w:t>’</w:t>
      </w:r>
      <w:r w:rsidRPr="007B3F2C">
        <w:rPr>
          <w:spacing w:val="-4"/>
          <w:lang w:val="en-GB"/>
        </w:rPr>
        <w:t xml:space="preserve">s official individual </w:t>
      </w:r>
      <w:r w:rsidR="003D104C" w:rsidRPr="007B3F2C">
        <w:rPr>
          <w:spacing w:val="-4"/>
          <w:lang w:val="en-GB"/>
        </w:rPr>
        <w:t>credit-</w:t>
      </w:r>
      <w:r w:rsidRPr="007B3F2C">
        <w:rPr>
          <w:spacing w:val="-4"/>
          <w:lang w:val="en-GB"/>
        </w:rPr>
        <w:t xml:space="preserve">checking system was designed by PBOC. In January 2006, PBOC established </w:t>
      </w:r>
      <w:r w:rsidR="003D104C" w:rsidRPr="007B3F2C">
        <w:rPr>
          <w:spacing w:val="-4"/>
          <w:lang w:val="en-GB"/>
        </w:rPr>
        <w:t xml:space="preserve">a </w:t>
      </w:r>
      <w:r w:rsidRPr="007B3F2C">
        <w:rPr>
          <w:spacing w:val="-4"/>
          <w:lang w:val="en-GB"/>
        </w:rPr>
        <w:t>basic database</w:t>
      </w:r>
      <w:r w:rsidRPr="007B3F2C">
        <w:rPr>
          <w:spacing w:val="-4"/>
          <w:lang w:val="en-GB" w:eastAsia="zh-CN"/>
        </w:rPr>
        <w:t xml:space="preserve"> for individual credit</w:t>
      </w:r>
      <w:r w:rsidRPr="007B3F2C">
        <w:rPr>
          <w:spacing w:val="-4"/>
          <w:lang w:val="en-GB"/>
        </w:rPr>
        <w:t xml:space="preserve">, and then began collecting </w:t>
      </w:r>
      <w:r w:rsidRPr="007B3F2C">
        <w:rPr>
          <w:spacing w:val="-4"/>
          <w:lang w:val="en-GB" w:eastAsia="zh-CN"/>
        </w:rPr>
        <w:t>individual</w:t>
      </w:r>
      <w:r w:rsidRPr="007B3F2C">
        <w:rPr>
          <w:spacing w:val="-4"/>
          <w:lang w:val="en-GB"/>
        </w:rPr>
        <w:t xml:space="preserve"> credit information and preparing credit reports. The reports consisted of many records, such as </w:t>
      </w:r>
      <w:r w:rsidRPr="007B3F2C">
        <w:rPr>
          <w:spacing w:val="-4"/>
          <w:lang w:val="en-GB" w:eastAsia="zh-CN"/>
        </w:rPr>
        <w:t>loan re</w:t>
      </w:r>
      <w:r w:rsidRPr="007B3F2C">
        <w:rPr>
          <w:spacing w:val="-4"/>
          <w:lang w:val="en-GB"/>
        </w:rPr>
        <w:t xml:space="preserve">payment information (including credit cards and personal loans), </w:t>
      </w:r>
      <w:r w:rsidRPr="007B3F2C">
        <w:rPr>
          <w:spacing w:val="-4"/>
          <w:lang w:val="en-GB" w:eastAsia="zh-CN"/>
        </w:rPr>
        <w:t xml:space="preserve">personal basic information (including name, </w:t>
      </w:r>
      <w:r w:rsidR="008720FA">
        <w:rPr>
          <w:spacing w:val="-4"/>
          <w:lang w:val="en-GB" w:eastAsia="zh-CN"/>
        </w:rPr>
        <w:t>identification</w:t>
      </w:r>
      <w:r w:rsidRPr="007B3F2C">
        <w:rPr>
          <w:spacing w:val="-4"/>
          <w:lang w:val="en-GB" w:eastAsia="zh-CN"/>
        </w:rPr>
        <w:t xml:space="preserve"> number, contact</w:t>
      </w:r>
      <w:r w:rsidR="0034762E" w:rsidRPr="007B3F2C">
        <w:rPr>
          <w:spacing w:val="-4"/>
          <w:lang w:val="en-GB" w:eastAsia="zh-CN"/>
        </w:rPr>
        <w:t xml:space="preserve"> information</w:t>
      </w:r>
      <w:r w:rsidRPr="007B3F2C">
        <w:rPr>
          <w:spacing w:val="-4"/>
          <w:lang w:val="en-GB" w:eastAsia="zh-CN"/>
        </w:rPr>
        <w:t xml:space="preserve">, </w:t>
      </w:r>
      <w:r w:rsidR="0034762E" w:rsidRPr="007B3F2C">
        <w:rPr>
          <w:spacing w:val="-4"/>
          <w:lang w:val="en-GB" w:eastAsia="zh-CN"/>
        </w:rPr>
        <w:t>marital status</w:t>
      </w:r>
      <w:r w:rsidRPr="007B3F2C">
        <w:rPr>
          <w:spacing w:val="-4"/>
          <w:lang w:val="en-GB" w:eastAsia="zh-CN"/>
        </w:rPr>
        <w:t>, etc.), and other information (including housing provident fund</w:t>
      </w:r>
      <w:r w:rsidR="00E6508C" w:rsidRPr="007B3F2C">
        <w:rPr>
          <w:spacing w:val="-4"/>
          <w:lang w:val="en-GB" w:eastAsia="zh-CN"/>
        </w:rPr>
        <w:t xml:space="preserve"> and </w:t>
      </w:r>
      <w:r w:rsidRPr="007B3F2C">
        <w:rPr>
          <w:spacing w:val="-4"/>
          <w:lang w:val="en-GB" w:eastAsia="zh-CN"/>
        </w:rPr>
        <w:t>pension funds).</w:t>
      </w:r>
      <w:r w:rsidRPr="007B3F2C">
        <w:rPr>
          <w:spacing w:val="-4"/>
          <w:lang w:val="en-GB"/>
        </w:rPr>
        <w:t xml:space="preserve"> Yet</w:t>
      </w:r>
      <w:r w:rsidR="008720FA">
        <w:rPr>
          <w:spacing w:val="-4"/>
          <w:lang w:val="en-GB"/>
        </w:rPr>
        <w:t>,</w:t>
      </w:r>
      <w:r w:rsidRPr="007B3F2C">
        <w:rPr>
          <w:spacing w:val="-4"/>
          <w:lang w:val="en-GB"/>
        </w:rPr>
        <w:t xml:space="preserve"> by 2015, this system covered only 800 million </w:t>
      </w:r>
      <w:r w:rsidR="00E662F5" w:rsidRPr="007B3F2C">
        <w:rPr>
          <w:spacing w:val="-4"/>
          <w:lang w:val="en-GB"/>
        </w:rPr>
        <w:t xml:space="preserve">out </w:t>
      </w:r>
      <w:r w:rsidRPr="007B3F2C">
        <w:rPr>
          <w:spacing w:val="-4"/>
          <w:lang w:val="en-GB"/>
        </w:rPr>
        <w:t>of</w:t>
      </w:r>
      <w:r w:rsidR="00993CF6" w:rsidRPr="007B3F2C">
        <w:rPr>
          <w:spacing w:val="-4"/>
          <w:lang w:val="en-GB"/>
        </w:rPr>
        <w:t xml:space="preserve"> China</w:t>
      </w:r>
      <w:r w:rsidR="00993CF6" w:rsidRPr="007B3F2C">
        <w:rPr>
          <w:spacing w:val="-4"/>
          <w:lang w:val="en-GB" w:eastAsia="zh-CN"/>
        </w:rPr>
        <w:t>’</w:t>
      </w:r>
      <w:r w:rsidR="00993CF6" w:rsidRPr="007B3F2C">
        <w:rPr>
          <w:spacing w:val="-4"/>
          <w:lang w:val="en-GB"/>
        </w:rPr>
        <w:t>s population of</w:t>
      </w:r>
      <w:r w:rsidRPr="007B3F2C">
        <w:rPr>
          <w:spacing w:val="-4"/>
          <w:lang w:val="en-GB"/>
        </w:rPr>
        <w:t xml:space="preserve"> 1.4 billion. Among the 800 million people covered, only 300 million had transaction records </w:t>
      </w:r>
      <w:r w:rsidR="008720FA">
        <w:rPr>
          <w:spacing w:val="-4"/>
          <w:lang w:val="en-GB"/>
        </w:rPr>
        <w:t xml:space="preserve">that </w:t>
      </w:r>
      <w:r w:rsidRPr="007B3F2C">
        <w:rPr>
          <w:spacing w:val="-4"/>
          <w:lang w:val="en-GB"/>
        </w:rPr>
        <w:t>ma</w:t>
      </w:r>
      <w:r w:rsidR="008720FA">
        <w:rPr>
          <w:spacing w:val="-4"/>
          <w:lang w:val="en-GB"/>
        </w:rPr>
        <w:t>de</w:t>
      </w:r>
      <w:r w:rsidRPr="007B3F2C">
        <w:rPr>
          <w:spacing w:val="-4"/>
          <w:lang w:val="en-GB"/>
        </w:rPr>
        <w:t xml:space="preserve"> them eligible for credit checking, and only basic information was available</w:t>
      </w:r>
      <w:r w:rsidRPr="007B3F2C">
        <w:rPr>
          <w:spacing w:val="-4"/>
          <w:lang w:val="en-GB" w:eastAsia="zh-CN"/>
        </w:rPr>
        <w:t xml:space="preserve"> for </w:t>
      </w:r>
      <w:r w:rsidRPr="007B3F2C">
        <w:rPr>
          <w:spacing w:val="-4"/>
          <w:lang w:val="en-GB"/>
        </w:rPr>
        <w:t>the other 500 million.</w:t>
      </w:r>
      <w:r w:rsidRPr="007B3F2C">
        <w:rPr>
          <w:rStyle w:val="FootnoteReference"/>
          <w:spacing w:val="-4"/>
          <w:lang w:val="en-GB"/>
        </w:rPr>
        <w:footnoteReference w:id="12"/>
      </w:r>
      <w:r w:rsidRPr="007B3F2C">
        <w:rPr>
          <w:spacing w:val="-4"/>
          <w:lang w:val="en-GB" w:eastAsia="zh-CN"/>
        </w:rPr>
        <w:t xml:space="preserve">  </w:t>
      </w:r>
      <w:r w:rsidR="00993CF6" w:rsidRPr="007B3F2C">
        <w:rPr>
          <w:spacing w:val="-4"/>
          <w:lang w:val="en-GB" w:eastAsia="zh-CN"/>
        </w:rPr>
        <w:t xml:space="preserve"> </w:t>
      </w:r>
    </w:p>
    <w:p w14:paraId="2DBA185B" w14:textId="77777777" w:rsidR="00933262" w:rsidRPr="007B3F2C" w:rsidRDefault="00933262" w:rsidP="00187A10">
      <w:pPr>
        <w:pStyle w:val="BodyTextMain"/>
        <w:rPr>
          <w:rFonts w:eastAsia="SimSun"/>
          <w:sz w:val="20"/>
          <w:lang w:val="en-GB"/>
        </w:rPr>
      </w:pPr>
    </w:p>
    <w:p w14:paraId="57453798" w14:textId="0D1C33CE" w:rsidR="00933262" w:rsidRPr="007B3F2C" w:rsidRDefault="00933262" w:rsidP="00187A10">
      <w:pPr>
        <w:pStyle w:val="BodyTextMain"/>
        <w:rPr>
          <w:rFonts w:eastAsia="SimSun"/>
          <w:color w:val="000000" w:themeColor="text1"/>
          <w:lang w:val="en-GB"/>
        </w:rPr>
      </w:pPr>
      <w:r w:rsidRPr="007B3F2C">
        <w:rPr>
          <w:color w:val="000000" w:themeColor="text1"/>
          <w:lang w:val="en-GB"/>
        </w:rPr>
        <w:t xml:space="preserve">Although the FICO was not suitable for China, it did give Jieyue some inspiration for </w:t>
      </w:r>
      <w:r w:rsidRPr="007B3F2C">
        <w:rPr>
          <w:color w:val="000000" w:themeColor="text1"/>
          <w:lang w:val="en-GB" w:eastAsia="zh-CN"/>
        </w:rPr>
        <w:t xml:space="preserve">building </w:t>
      </w:r>
      <w:r w:rsidRPr="007B3F2C">
        <w:rPr>
          <w:color w:val="000000" w:themeColor="text1"/>
          <w:lang w:val="en-GB"/>
        </w:rPr>
        <w:t xml:space="preserve">its </w:t>
      </w:r>
      <w:r w:rsidRPr="007B3F2C">
        <w:rPr>
          <w:color w:val="000000" w:themeColor="text1"/>
          <w:lang w:val="en-GB" w:eastAsia="zh-CN"/>
        </w:rPr>
        <w:t xml:space="preserve">own </w:t>
      </w:r>
      <w:r w:rsidR="003D104C" w:rsidRPr="007B3F2C">
        <w:rPr>
          <w:color w:val="000000" w:themeColor="text1"/>
          <w:lang w:val="en-GB"/>
        </w:rPr>
        <w:t>credit-</w:t>
      </w:r>
      <w:r w:rsidRPr="007B3F2C">
        <w:rPr>
          <w:color w:val="000000" w:themeColor="text1"/>
          <w:lang w:val="en-GB"/>
        </w:rPr>
        <w:t>checking system</w:t>
      </w:r>
      <w:r w:rsidRPr="007B3F2C">
        <w:rPr>
          <w:color w:val="000000" w:themeColor="text1"/>
          <w:lang w:val="en-GB" w:eastAsia="zh-CN"/>
        </w:rPr>
        <w:t xml:space="preserve"> in </w:t>
      </w:r>
      <w:r w:rsidRPr="007B3F2C">
        <w:rPr>
          <w:color w:val="000000" w:themeColor="text1"/>
          <w:lang w:val="en-GB"/>
        </w:rPr>
        <w:t xml:space="preserve">such </w:t>
      </w:r>
      <w:r w:rsidRPr="007B3F2C">
        <w:rPr>
          <w:color w:val="000000" w:themeColor="text1"/>
          <w:lang w:val="en-GB" w:eastAsia="zh-CN"/>
        </w:rPr>
        <w:t xml:space="preserve">aspects </w:t>
      </w:r>
      <w:r w:rsidRPr="007B3F2C">
        <w:rPr>
          <w:color w:val="000000" w:themeColor="text1"/>
          <w:lang w:val="en-GB"/>
        </w:rPr>
        <w:t xml:space="preserve">as dimensions </w:t>
      </w:r>
      <w:r w:rsidRPr="007B3F2C">
        <w:rPr>
          <w:color w:val="000000" w:themeColor="text1"/>
          <w:lang w:val="en-GB" w:eastAsia="zh-CN"/>
        </w:rPr>
        <w:t xml:space="preserve">for </w:t>
      </w:r>
      <w:r w:rsidRPr="007B3F2C">
        <w:rPr>
          <w:color w:val="000000" w:themeColor="text1"/>
          <w:lang w:val="en-GB"/>
        </w:rPr>
        <w:t>individual credit checking and fields for making judgements. After absorbing some of FICO</w:t>
      </w:r>
      <w:r w:rsidRPr="007B3F2C">
        <w:rPr>
          <w:color w:val="000000" w:themeColor="text1"/>
          <w:lang w:val="en-GB" w:eastAsia="zh-CN"/>
        </w:rPr>
        <w:t>’</w:t>
      </w:r>
      <w:r w:rsidRPr="007B3F2C">
        <w:rPr>
          <w:color w:val="000000" w:themeColor="text1"/>
          <w:lang w:val="en-GB"/>
        </w:rPr>
        <w:t>s ideas, Jieyue</w:t>
      </w:r>
      <w:r w:rsidRPr="007B3F2C">
        <w:rPr>
          <w:color w:val="000000" w:themeColor="text1"/>
          <w:lang w:val="en-GB" w:eastAsia="zh-CN"/>
        </w:rPr>
        <w:t xml:space="preserve"> </w:t>
      </w:r>
      <w:r w:rsidRPr="007B3F2C">
        <w:rPr>
          <w:color w:val="000000" w:themeColor="text1"/>
          <w:lang w:val="en-GB"/>
        </w:rPr>
        <w:t xml:space="preserve">developed </w:t>
      </w:r>
      <w:r w:rsidRPr="007B3F2C">
        <w:rPr>
          <w:color w:val="000000" w:themeColor="text1"/>
          <w:lang w:val="en-GB" w:eastAsia="zh-CN"/>
        </w:rPr>
        <w:t>its</w:t>
      </w:r>
      <w:r w:rsidRPr="007B3F2C">
        <w:rPr>
          <w:color w:val="000000" w:themeColor="text1"/>
          <w:lang w:val="en-GB"/>
        </w:rPr>
        <w:t xml:space="preserve"> first </w:t>
      </w:r>
      <w:r w:rsidR="003D104C" w:rsidRPr="007B3F2C">
        <w:rPr>
          <w:color w:val="000000" w:themeColor="text1"/>
          <w:lang w:val="en-GB"/>
        </w:rPr>
        <w:t>risk</w:t>
      </w:r>
      <w:r w:rsidR="000E5E2B" w:rsidRPr="007B3F2C">
        <w:rPr>
          <w:color w:val="000000" w:themeColor="text1"/>
          <w:lang w:val="en-GB"/>
        </w:rPr>
        <w:t xml:space="preserve"> </w:t>
      </w:r>
      <w:r w:rsidRPr="007B3F2C">
        <w:rPr>
          <w:color w:val="000000" w:themeColor="text1"/>
          <w:lang w:val="en-GB"/>
        </w:rPr>
        <w:t>control model.</w:t>
      </w:r>
      <w:r w:rsidRPr="007B3F2C">
        <w:rPr>
          <w:lang w:val="en-GB"/>
        </w:rPr>
        <w:t xml:space="preserve"> </w:t>
      </w:r>
      <w:r w:rsidRPr="007B3F2C">
        <w:rPr>
          <w:color w:val="000000" w:themeColor="text1"/>
          <w:lang w:val="en-GB"/>
        </w:rPr>
        <w:t xml:space="preserve">In </w:t>
      </w:r>
      <w:r w:rsidR="003D104C" w:rsidRPr="007B3F2C">
        <w:rPr>
          <w:color w:val="000000" w:themeColor="text1"/>
          <w:lang w:val="en-GB" w:eastAsia="zh-CN"/>
        </w:rPr>
        <w:t>this</w:t>
      </w:r>
      <w:r w:rsidR="008720FA">
        <w:rPr>
          <w:color w:val="000000" w:themeColor="text1"/>
          <w:lang w:val="en-GB" w:eastAsia="zh-CN"/>
        </w:rPr>
        <w:t xml:space="preserve"> model</w:t>
      </w:r>
      <w:r w:rsidRPr="007B3F2C">
        <w:rPr>
          <w:color w:val="000000" w:themeColor="text1"/>
          <w:lang w:val="en-GB"/>
        </w:rPr>
        <w:t>, borrower information included strong variables such as income and account statements, and weak variables such as expense records, consumption habits</w:t>
      </w:r>
      <w:r w:rsidR="00993CF6" w:rsidRPr="007B3F2C">
        <w:rPr>
          <w:color w:val="000000" w:themeColor="text1"/>
          <w:lang w:val="en-GB"/>
        </w:rPr>
        <w:t>,</w:t>
      </w:r>
      <w:r w:rsidRPr="007B3F2C">
        <w:rPr>
          <w:color w:val="000000" w:themeColor="text1"/>
          <w:lang w:val="en-GB"/>
        </w:rPr>
        <w:t xml:space="preserve"> and even social information. </w:t>
      </w:r>
    </w:p>
    <w:p w14:paraId="1572A893" w14:textId="77777777" w:rsidR="00933262" w:rsidRPr="007B3F2C" w:rsidRDefault="00933262" w:rsidP="00187A10">
      <w:pPr>
        <w:pStyle w:val="BodyTextMain"/>
        <w:rPr>
          <w:rFonts w:eastAsia="SimSun"/>
          <w:color w:val="000000" w:themeColor="text1"/>
          <w:sz w:val="20"/>
          <w:lang w:val="en-GB"/>
        </w:rPr>
      </w:pPr>
    </w:p>
    <w:p w14:paraId="6AB9C785" w14:textId="543CD820" w:rsidR="00933262" w:rsidRPr="007B3F2C" w:rsidRDefault="00933262" w:rsidP="00187A10">
      <w:pPr>
        <w:pStyle w:val="BodyTextMain"/>
        <w:rPr>
          <w:rFonts w:eastAsia="SimSun"/>
          <w:color w:val="000000" w:themeColor="text1"/>
          <w:spacing w:val="-2"/>
          <w:lang w:val="en-GB"/>
        </w:rPr>
      </w:pPr>
      <w:r w:rsidRPr="007B3F2C">
        <w:rPr>
          <w:color w:val="000000" w:themeColor="text1"/>
          <w:spacing w:val="-2"/>
          <w:lang w:val="en-GB" w:eastAsia="zh-CN"/>
        </w:rPr>
        <w:t>According to the model</w:t>
      </w:r>
      <w:r w:rsidRPr="007B3F2C">
        <w:rPr>
          <w:color w:val="000000" w:themeColor="text1"/>
          <w:spacing w:val="-2"/>
          <w:lang w:val="en-GB"/>
        </w:rPr>
        <w:t xml:space="preserve">, </w:t>
      </w:r>
      <w:r w:rsidRPr="007B3F2C">
        <w:rPr>
          <w:color w:val="000000" w:themeColor="text1"/>
          <w:spacing w:val="-2"/>
          <w:lang w:val="en-GB" w:eastAsia="zh-CN"/>
        </w:rPr>
        <w:t>Jieyue</w:t>
      </w:r>
      <w:r w:rsidRPr="007B3F2C">
        <w:rPr>
          <w:color w:val="000000" w:themeColor="text1"/>
          <w:spacing w:val="-2"/>
          <w:lang w:val="en-GB"/>
        </w:rPr>
        <w:t xml:space="preserve"> first asked borrowers to provide 10 pieces of personal information, and </w:t>
      </w:r>
      <w:r w:rsidR="00993CF6" w:rsidRPr="007B3F2C">
        <w:rPr>
          <w:color w:val="000000" w:themeColor="text1"/>
          <w:spacing w:val="-2"/>
          <w:lang w:val="en-GB"/>
        </w:rPr>
        <w:t xml:space="preserve">six </w:t>
      </w:r>
      <w:r w:rsidRPr="007B3F2C">
        <w:rPr>
          <w:color w:val="000000" w:themeColor="text1"/>
          <w:spacing w:val="-2"/>
          <w:lang w:val="en-GB"/>
        </w:rPr>
        <w:t xml:space="preserve">phone numbers of friends or family. To judge the authenticity of the information, Jieyue used a </w:t>
      </w:r>
      <w:r w:rsidRPr="007B3F2C">
        <w:rPr>
          <w:color w:val="000000" w:themeColor="text1"/>
          <w:spacing w:val="-2"/>
          <w:lang w:val="en-GB" w:eastAsia="zh-CN"/>
        </w:rPr>
        <w:t>“</w:t>
      </w:r>
      <w:r w:rsidRPr="007B3F2C">
        <w:rPr>
          <w:color w:val="000000" w:themeColor="text1"/>
          <w:spacing w:val="-2"/>
          <w:lang w:val="en-GB"/>
        </w:rPr>
        <w:t>manual</w:t>
      </w:r>
      <w:r w:rsidRPr="007B3F2C">
        <w:rPr>
          <w:color w:val="000000" w:themeColor="text1"/>
          <w:spacing w:val="-2"/>
          <w:lang w:val="en-GB" w:eastAsia="zh-CN"/>
        </w:rPr>
        <w:t>”</w:t>
      </w:r>
      <w:r w:rsidRPr="007B3F2C">
        <w:rPr>
          <w:color w:val="000000" w:themeColor="text1"/>
          <w:spacing w:val="-2"/>
          <w:lang w:val="en-GB"/>
        </w:rPr>
        <w:t xml:space="preserve"> approach. For example, to verify an income certificate, a </w:t>
      </w:r>
      <w:r w:rsidRPr="007B3F2C">
        <w:rPr>
          <w:color w:val="000000" w:themeColor="text1"/>
          <w:spacing w:val="-2"/>
          <w:lang w:val="en-GB" w:eastAsia="zh-CN"/>
        </w:rPr>
        <w:t xml:space="preserve">Jieyue employee </w:t>
      </w:r>
      <w:r w:rsidR="003D104C" w:rsidRPr="007B3F2C">
        <w:rPr>
          <w:color w:val="000000" w:themeColor="text1"/>
          <w:spacing w:val="-2"/>
          <w:lang w:val="en-GB" w:eastAsia="zh-CN"/>
        </w:rPr>
        <w:t>at a</w:t>
      </w:r>
      <w:r w:rsidRPr="007B3F2C">
        <w:rPr>
          <w:color w:val="000000" w:themeColor="text1"/>
          <w:spacing w:val="-2"/>
          <w:lang w:val="en-GB" w:eastAsia="zh-CN"/>
        </w:rPr>
        <w:t xml:space="preserve"> store </w:t>
      </w:r>
      <w:r w:rsidRPr="007B3F2C">
        <w:rPr>
          <w:color w:val="000000" w:themeColor="text1"/>
          <w:spacing w:val="-2"/>
          <w:lang w:val="en-GB"/>
        </w:rPr>
        <w:t>would accompany the customer to the bank to get a copy</w:t>
      </w:r>
      <w:r w:rsidRPr="007B3F2C">
        <w:rPr>
          <w:color w:val="000000" w:themeColor="text1"/>
          <w:spacing w:val="-2"/>
          <w:lang w:val="en-GB" w:eastAsia="zh-CN"/>
        </w:rPr>
        <w:t xml:space="preserve"> of it</w:t>
      </w:r>
      <w:r w:rsidRPr="007B3F2C">
        <w:rPr>
          <w:color w:val="000000" w:themeColor="text1"/>
          <w:spacing w:val="-2"/>
          <w:lang w:val="en-GB"/>
        </w:rPr>
        <w:t xml:space="preserve">. This approach was also used to check property ownership certificates, vehicle registration certificates, </w:t>
      </w:r>
      <w:r w:rsidR="003D104C" w:rsidRPr="007B3F2C">
        <w:rPr>
          <w:color w:val="000000" w:themeColor="text1"/>
          <w:spacing w:val="-2"/>
          <w:lang w:val="en-GB"/>
        </w:rPr>
        <w:t>and so on</w:t>
      </w:r>
      <w:r w:rsidRPr="007B3F2C">
        <w:rPr>
          <w:color w:val="000000" w:themeColor="text1"/>
          <w:spacing w:val="-2"/>
          <w:lang w:val="en-GB"/>
        </w:rPr>
        <w:t xml:space="preserve">. Meanwhile, another employee would call the </w:t>
      </w:r>
      <w:r w:rsidR="00993CF6" w:rsidRPr="007B3F2C">
        <w:rPr>
          <w:color w:val="000000" w:themeColor="text1"/>
          <w:spacing w:val="-2"/>
          <w:lang w:val="en-GB"/>
        </w:rPr>
        <w:t xml:space="preserve">six </w:t>
      </w:r>
      <w:r w:rsidRPr="007B3F2C">
        <w:rPr>
          <w:color w:val="000000" w:themeColor="text1"/>
          <w:spacing w:val="-2"/>
          <w:lang w:val="en-GB"/>
        </w:rPr>
        <w:t>phone numbers provided to verify the relevant information. Any false information found would lead to the immediate rejection of the borrower, who would also be added to the customer blacklist.</w:t>
      </w:r>
    </w:p>
    <w:p w14:paraId="74283B64" w14:textId="77777777" w:rsidR="00933262" w:rsidRPr="007B3F2C" w:rsidRDefault="00933262" w:rsidP="00187A10">
      <w:pPr>
        <w:pStyle w:val="BodyTextMain"/>
        <w:rPr>
          <w:rFonts w:eastAsia="SimSun"/>
          <w:color w:val="000000" w:themeColor="text1"/>
          <w:sz w:val="20"/>
          <w:lang w:val="en-GB"/>
        </w:rPr>
      </w:pPr>
    </w:p>
    <w:p w14:paraId="467B51C1" w14:textId="10A006C5" w:rsidR="00933262" w:rsidRPr="007B3F2C" w:rsidRDefault="00933262" w:rsidP="00187A10">
      <w:pPr>
        <w:pStyle w:val="BodyTextMain"/>
        <w:rPr>
          <w:color w:val="000000" w:themeColor="text1"/>
          <w:spacing w:val="-2"/>
          <w:lang w:val="en-GB"/>
        </w:rPr>
      </w:pPr>
      <w:r w:rsidRPr="007B3F2C">
        <w:rPr>
          <w:color w:val="000000" w:themeColor="text1"/>
          <w:spacing w:val="-2"/>
          <w:lang w:val="en-GB" w:eastAsia="zh-CN"/>
        </w:rPr>
        <w:t>For those who were confirmed to have provided authentic information,</w:t>
      </w:r>
      <w:r w:rsidRPr="007B3F2C">
        <w:rPr>
          <w:color w:val="000000" w:themeColor="text1"/>
          <w:spacing w:val="-2"/>
          <w:lang w:val="en-GB"/>
        </w:rPr>
        <w:t xml:space="preserve"> Jieyue store managers would deliver </w:t>
      </w:r>
      <w:r w:rsidRPr="007B3F2C">
        <w:rPr>
          <w:color w:val="000000" w:themeColor="text1"/>
          <w:spacing w:val="-2"/>
          <w:lang w:val="en-GB" w:eastAsia="zh-CN"/>
        </w:rPr>
        <w:t>their</w:t>
      </w:r>
      <w:r w:rsidRPr="007B3F2C">
        <w:rPr>
          <w:color w:val="000000" w:themeColor="text1"/>
          <w:spacing w:val="-2"/>
          <w:lang w:val="en-GB"/>
        </w:rPr>
        <w:t xml:space="preserve"> information to a </w:t>
      </w:r>
      <w:r w:rsidRPr="007B3F2C">
        <w:rPr>
          <w:color w:val="000000" w:themeColor="text1"/>
          <w:spacing w:val="-2"/>
          <w:lang w:val="en-GB" w:eastAsia="zh-CN"/>
        </w:rPr>
        <w:t>credit</w:t>
      </w:r>
      <w:r w:rsidRPr="007B3F2C">
        <w:rPr>
          <w:color w:val="000000" w:themeColor="text1"/>
          <w:spacing w:val="-2"/>
          <w:lang w:val="en-GB"/>
        </w:rPr>
        <w:t xml:space="preserve"> reviewer</w:t>
      </w:r>
      <w:r w:rsidRPr="007B3F2C">
        <w:rPr>
          <w:color w:val="000000" w:themeColor="text1"/>
          <w:spacing w:val="-2"/>
          <w:lang w:val="en-GB" w:eastAsia="zh-CN"/>
        </w:rPr>
        <w:t xml:space="preserve"> based </w:t>
      </w:r>
      <w:r w:rsidR="00993CF6" w:rsidRPr="007B3F2C">
        <w:rPr>
          <w:color w:val="000000" w:themeColor="text1"/>
          <w:spacing w:val="-2"/>
          <w:lang w:val="en-GB" w:eastAsia="zh-CN"/>
        </w:rPr>
        <w:t xml:space="preserve">at the </w:t>
      </w:r>
      <w:r w:rsidRPr="007B3F2C">
        <w:rPr>
          <w:color w:val="000000" w:themeColor="text1"/>
          <w:spacing w:val="-2"/>
          <w:lang w:val="en-GB" w:eastAsia="zh-CN"/>
        </w:rPr>
        <w:t>headquarter</w:t>
      </w:r>
      <w:r w:rsidR="00993CF6" w:rsidRPr="007B3F2C">
        <w:rPr>
          <w:color w:val="000000" w:themeColor="text1"/>
          <w:spacing w:val="-2"/>
          <w:lang w:val="en-GB" w:eastAsia="zh-CN"/>
        </w:rPr>
        <w:t>s</w:t>
      </w:r>
      <w:r w:rsidRPr="007B3F2C">
        <w:rPr>
          <w:color w:val="000000" w:themeColor="text1"/>
          <w:spacing w:val="-2"/>
          <w:lang w:val="en-GB"/>
        </w:rPr>
        <w:t xml:space="preserve">, who would make a detailed check in terms of </w:t>
      </w:r>
      <w:r w:rsidRPr="007B3F2C">
        <w:rPr>
          <w:color w:val="000000" w:themeColor="text1"/>
          <w:spacing w:val="-2"/>
          <w:lang w:val="en-GB"/>
        </w:rPr>
        <w:lastRenderedPageBreak/>
        <w:t xml:space="preserve">risk assessment, credit extension, </w:t>
      </w:r>
      <w:r w:rsidR="003D104C" w:rsidRPr="007B3F2C">
        <w:rPr>
          <w:color w:val="000000" w:themeColor="text1"/>
          <w:spacing w:val="-2"/>
          <w:lang w:val="en-GB"/>
        </w:rPr>
        <w:t>and so on</w:t>
      </w:r>
      <w:r w:rsidRPr="007B3F2C">
        <w:rPr>
          <w:color w:val="000000" w:themeColor="text1"/>
          <w:spacing w:val="-2"/>
          <w:lang w:val="en-GB"/>
        </w:rPr>
        <w:t xml:space="preserve">. The Jieyue reviewers were divided into </w:t>
      </w:r>
      <w:r w:rsidR="00993CF6" w:rsidRPr="007B3F2C">
        <w:rPr>
          <w:color w:val="000000" w:themeColor="text1"/>
          <w:spacing w:val="-2"/>
          <w:lang w:val="en-GB"/>
        </w:rPr>
        <w:t xml:space="preserve">seven </w:t>
      </w:r>
      <w:r w:rsidRPr="007B3F2C">
        <w:rPr>
          <w:color w:val="000000" w:themeColor="text1"/>
          <w:spacing w:val="-2"/>
          <w:lang w:val="en-GB"/>
        </w:rPr>
        <w:t xml:space="preserve">grades based on different credit amounts. Only when the lending deal had been carefully assessed, and the risk was eliminated, could </w:t>
      </w:r>
      <w:r w:rsidR="00302F9C" w:rsidRPr="007B3F2C">
        <w:rPr>
          <w:rFonts w:eastAsiaTheme="minorEastAsia"/>
          <w:color w:val="000000" w:themeColor="text1"/>
          <w:spacing w:val="-2"/>
          <w:lang w:val="en-GB" w:eastAsia="zh-CN"/>
        </w:rPr>
        <w:t>an aspiring investor’s application</w:t>
      </w:r>
      <w:r w:rsidR="00E60C09" w:rsidRPr="007B3F2C">
        <w:rPr>
          <w:rFonts w:eastAsiaTheme="minorEastAsia"/>
          <w:color w:val="000000" w:themeColor="text1"/>
          <w:spacing w:val="-2"/>
          <w:lang w:val="en-GB" w:eastAsia="zh-CN"/>
        </w:rPr>
        <w:t xml:space="preserve"> </w:t>
      </w:r>
      <w:r w:rsidRPr="007B3F2C">
        <w:rPr>
          <w:color w:val="000000" w:themeColor="text1"/>
          <w:spacing w:val="-2"/>
          <w:lang w:val="en-GB"/>
        </w:rPr>
        <w:t>be activated on the platform to eventually close the deal.</w:t>
      </w:r>
    </w:p>
    <w:p w14:paraId="19F64225" w14:textId="77777777" w:rsidR="00993CF6" w:rsidRPr="00C7780A" w:rsidRDefault="00993CF6" w:rsidP="00187A10">
      <w:pPr>
        <w:pStyle w:val="BodyTextMain"/>
        <w:rPr>
          <w:rFonts w:eastAsia="SimSun"/>
          <w:color w:val="000000" w:themeColor="text1"/>
          <w:lang w:val="en-GB"/>
        </w:rPr>
      </w:pPr>
    </w:p>
    <w:p w14:paraId="03FC3EA5" w14:textId="62F5671B" w:rsidR="00187A10" w:rsidRPr="00C7780A" w:rsidRDefault="00933262" w:rsidP="00187A10">
      <w:pPr>
        <w:pStyle w:val="BodyTextMain"/>
        <w:rPr>
          <w:rFonts w:eastAsia="SimSun"/>
          <w:color w:val="000000" w:themeColor="text1"/>
          <w:lang w:val="en-GB"/>
        </w:rPr>
      </w:pPr>
      <w:r w:rsidRPr="00C7780A">
        <w:rPr>
          <w:i/>
          <w:color w:val="000000" w:themeColor="text1"/>
          <w:lang w:val="en-GB"/>
        </w:rPr>
        <w:t>Risk control model after 2015</w:t>
      </w:r>
      <w:r w:rsidRPr="00C7780A">
        <w:rPr>
          <w:color w:val="000000" w:themeColor="text1"/>
          <w:lang w:val="en-GB"/>
        </w:rPr>
        <w:t xml:space="preserve">: </w:t>
      </w:r>
      <w:r w:rsidRPr="00C7780A">
        <w:rPr>
          <w:color w:val="000000" w:themeColor="text1"/>
          <w:lang w:val="en-GB" w:eastAsia="zh-CN"/>
        </w:rPr>
        <w:t>C</w:t>
      </w:r>
      <w:r w:rsidRPr="00C7780A">
        <w:rPr>
          <w:color w:val="000000" w:themeColor="text1"/>
          <w:lang w:val="en-GB"/>
        </w:rPr>
        <w:t xml:space="preserve">ompared to the early model, the main improvements in this model were </w:t>
      </w:r>
      <w:r w:rsidRPr="00C7780A">
        <w:rPr>
          <w:color w:val="000000" w:themeColor="text1"/>
          <w:lang w:val="en-GB" w:eastAsia="zh-CN"/>
        </w:rPr>
        <w:t>applying</w:t>
      </w:r>
      <w:r w:rsidRPr="00C7780A">
        <w:rPr>
          <w:color w:val="000000" w:themeColor="text1"/>
          <w:lang w:val="en-GB"/>
        </w:rPr>
        <w:t xml:space="preserve"> automated and systematic modules, </w:t>
      </w:r>
      <w:r w:rsidRPr="00C7780A">
        <w:rPr>
          <w:color w:val="000000" w:themeColor="text1"/>
          <w:lang w:val="en-GB" w:eastAsia="zh-CN"/>
        </w:rPr>
        <w:t>and refining</w:t>
      </w:r>
      <w:r w:rsidRPr="00C7780A">
        <w:rPr>
          <w:color w:val="000000" w:themeColor="text1"/>
          <w:lang w:val="en-GB"/>
        </w:rPr>
        <w:t xml:space="preserve"> the </w:t>
      </w:r>
      <w:r w:rsidR="00111511" w:rsidRPr="00C7780A">
        <w:rPr>
          <w:color w:val="000000" w:themeColor="text1"/>
          <w:lang w:val="en-GB"/>
        </w:rPr>
        <w:t>risk</w:t>
      </w:r>
      <w:r w:rsidR="000E5E2B" w:rsidRPr="00C7780A">
        <w:rPr>
          <w:color w:val="000000" w:themeColor="text1"/>
          <w:lang w:val="en-GB"/>
        </w:rPr>
        <w:t xml:space="preserve"> </w:t>
      </w:r>
      <w:r w:rsidRPr="00C7780A">
        <w:rPr>
          <w:color w:val="000000" w:themeColor="text1"/>
          <w:lang w:val="en-GB"/>
        </w:rPr>
        <w:t>control process</w:t>
      </w:r>
      <w:r w:rsidRPr="00C7780A">
        <w:rPr>
          <w:color w:val="000000" w:themeColor="text1"/>
          <w:lang w:val="en-GB" w:eastAsia="zh-CN"/>
        </w:rPr>
        <w:t xml:space="preserve"> </w:t>
      </w:r>
      <w:r w:rsidRPr="00C7780A">
        <w:rPr>
          <w:color w:val="000000" w:themeColor="text1"/>
          <w:lang w:val="en-GB"/>
        </w:rPr>
        <w:t xml:space="preserve">to </w:t>
      </w:r>
      <w:r w:rsidRPr="00C7780A">
        <w:rPr>
          <w:color w:val="000000" w:themeColor="text1"/>
          <w:lang w:val="en-GB" w:eastAsia="zh-CN"/>
        </w:rPr>
        <w:t>reduce</w:t>
      </w:r>
      <w:r w:rsidRPr="00C7780A">
        <w:rPr>
          <w:color w:val="000000" w:themeColor="text1"/>
          <w:lang w:val="en-GB"/>
        </w:rPr>
        <w:t xml:space="preserve"> the risks and increase efficiency.</w:t>
      </w:r>
      <w:r w:rsidRPr="00C7780A">
        <w:rPr>
          <w:lang w:val="en-GB"/>
        </w:rPr>
        <w:t xml:space="preserve"> </w:t>
      </w:r>
      <w:r w:rsidRPr="00C7780A">
        <w:rPr>
          <w:color w:val="000000" w:themeColor="text1"/>
          <w:lang w:val="en-GB"/>
        </w:rPr>
        <w:t>For example, anti-fraud and credit-scoring modules</w:t>
      </w:r>
      <w:r w:rsidRPr="00C7780A">
        <w:rPr>
          <w:color w:val="000000" w:themeColor="text1"/>
          <w:lang w:val="en-GB" w:eastAsia="zh-CN"/>
        </w:rPr>
        <w:t xml:space="preserve"> were added to the process.</w:t>
      </w:r>
      <w:r w:rsidRPr="00C7780A">
        <w:rPr>
          <w:color w:val="000000" w:themeColor="text1"/>
          <w:lang w:val="en-GB"/>
        </w:rPr>
        <w:t xml:space="preserve"> The anti-fraud </w:t>
      </w:r>
      <w:r w:rsidRPr="00C7780A">
        <w:rPr>
          <w:color w:val="000000" w:themeColor="text1"/>
          <w:lang w:val="en-GB" w:eastAsia="zh-CN"/>
        </w:rPr>
        <w:t>team</w:t>
      </w:r>
      <w:r w:rsidRPr="00C7780A">
        <w:rPr>
          <w:color w:val="000000" w:themeColor="text1"/>
          <w:lang w:val="en-GB"/>
        </w:rPr>
        <w:t xml:space="preserve"> focus</w:t>
      </w:r>
      <w:r w:rsidRPr="00C7780A">
        <w:rPr>
          <w:color w:val="000000" w:themeColor="text1"/>
          <w:lang w:val="en-GB" w:eastAsia="zh-CN"/>
        </w:rPr>
        <w:t>ed</w:t>
      </w:r>
      <w:r w:rsidRPr="00C7780A">
        <w:rPr>
          <w:color w:val="000000" w:themeColor="text1"/>
          <w:lang w:val="en-GB"/>
        </w:rPr>
        <w:t xml:space="preserve"> on one key task, which </w:t>
      </w:r>
      <w:r w:rsidRPr="00C7780A">
        <w:rPr>
          <w:color w:val="000000" w:themeColor="text1"/>
          <w:lang w:val="en-GB" w:eastAsia="zh-CN"/>
        </w:rPr>
        <w:t>was</w:t>
      </w:r>
      <w:r w:rsidRPr="00C7780A">
        <w:rPr>
          <w:color w:val="000000" w:themeColor="text1"/>
          <w:lang w:val="en-GB"/>
        </w:rPr>
        <w:t xml:space="preserve"> to check the results of the anti-fraud </w:t>
      </w:r>
      <w:r w:rsidRPr="00C7780A">
        <w:rPr>
          <w:color w:val="000000" w:themeColor="text1"/>
          <w:lang w:val="en-GB" w:eastAsia="zh-CN"/>
        </w:rPr>
        <w:t>module</w:t>
      </w:r>
      <w:r w:rsidRPr="00C7780A">
        <w:rPr>
          <w:color w:val="000000" w:themeColor="text1"/>
          <w:lang w:val="en-GB"/>
        </w:rPr>
        <w:t xml:space="preserve"> to find out whether a borrower </w:t>
      </w:r>
      <w:r w:rsidRPr="00C7780A">
        <w:rPr>
          <w:color w:val="000000" w:themeColor="text1"/>
          <w:lang w:val="en-GB" w:eastAsia="zh-CN"/>
        </w:rPr>
        <w:t>was</w:t>
      </w:r>
      <w:r w:rsidRPr="00C7780A">
        <w:rPr>
          <w:color w:val="000000" w:themeColor="text1"/>
          <w:lang w:val="en-GB"/>
        </w:rPr>
        <w:t xml:space="preserve"> on the blacklist or grey list</w:t>
      </w:r>
      <w:r w:rsidR="008720FA" w:rsidRPr="00C7780A">
        <w:rPr>
          <w:color w:val="000000" w:themeColor="text1"/>
          <w:lang w:val="en-GB"/>
        </w:rPr>
        <w:t>,</w:t>
      </w:r>
      <w:r w:rsidRPr="00C7780A">
        <w:rPr>
          <w:rStyle w:val="FootnoteReference"/>
          <w:color w:val="000000" w:themeColor="text1"/>
          <w:lang w:val="en-GB"/>
        </w:rPr>
        <w:footnoteReference w:id="13"/>
      </w:r>
      <w:r w:rsidR="00187A10" w:rsidRPr="00C7780A">
        <w:rPr>
          <w:color w:val="000000" w:themeColor="text1"/>
          <w:lang w:val="en-GB"/>
        </w:rPr>
        <w:t xml:space="preserve"> or </w:t>
      </w:r>
      <w:r w:rsidR="00111511" w:rsidRPr="00C7780A">
        <w:rPr>
          <w:color w:val="000000" w:themeColor="text1"/>
          <w:lang w:val="en-GB"/>
        </w:rPr>
        <w:t xml:space="preserve">was </w:t>
      </w:r>
      <w:r w:rsidR="00187A10" w:rsidRPr="00C7780A">
        <w:rPr>
          <w:color w:val="000000" w:themeColor="text1"/>
          <w:lang w:val="en-GB"/>
        </w:rPr>
        <w:t xml:space="preserve">suspected of possible fraud. </w:t>
      </w:r>
      <w:r w:rsidR="00187A10" w:rsidRPr="00C7780A">
        <w:rPr>
          <w:color w:val="000000" w:themeColor="text1"/>
          <w:lang w:val="en-GB" w:eastAsia="zh-CN"/>
        </w:rPr>
        <w:t>If the borrower was a qualified lender</w:t>
      </w:r>
      <w:r w:rsidR="00187A10" w:rsidRPr="00C7780A">
        <w:rPr>
          <w:color w:val="000000" w:themeColor="text1"/>
          <w:lang w:val="en-GB"/>
        </w:rPr>
        <w:t>,</w:t>
      </w:r>
      <w:r w:rsidR="00187A10" w:rsidRPr="00C7780A">
        <w:rPr>
          <w:color w:val="000000" w:themeColor="text1"/>
          <w:lang w:val="en-GB" w:eastAsia="zh-CN"/>
        </w:rPr>
        <w:t xml:space="preserve"> he or she was</w:t>
      </w:r>
      <w:r w:rsidR="00187A10" w:rsidRPr="00C7780A">
        <w:rPr>
          <w:color w:val="000000" w:themeColor="text1"/>
          <w:lang w:val="en-GB"/>
        </w:rPr>
        <w:t xml:space="preserve"> given a credit rating</w:t>
      </w:r>
      <w:r w:rsidR="00E60C09" w:rsidRPr="00C7780A">
        <w:rPr>
          <w:color w:val="000000" w:themeColor="text1"/>
          <w:lang w:val="en-GB"/>
        </w:rPr>
        <w:t>.</w:t>
      </w:r>
      <w:r w:rsidR="00187A10" w:rsidRPr="00C7780A">
        <w:rPr>
          <w:color w:val="000000" w:themeColor="text1"/>
          <w:lang w:val="en-GB"/>
        </w:rPr>
        <w:t xml:space="preserve"> </w:t>
      </w:r>
      <w:r w:rsidR="00E60C09" w:rsidRPr="00C7780A">
        <w:rPr>
          <w:color w:val="000000" w:themeColor="text1"/>
          <w:lang w:val="en-GB"/>
        </w:rPr>
        <w:t>T</w:t>
      </w:r>
      <w:r w:rsidR="00302F9C" w:rsidRPr="00C7780A">
        <w:rPr>
          <w:rFonts w:eastAsiaTheme="minorEastAsia"/>
          <w:color w:val="000000" w:themeColor="text1"/>
          <w:lang w:val="en-GB" w:eastAsia="zh-CN"/>
        </w:rPr>
        <w:t xml:space="preserve">his </w:t>
      </w:r>
      <w:r w:rsidR="008720FA" w:rsidRPr="00C7780A">
        <w:rPr>
          <w:rFonts w:eastAsiaTheme="minorEastAsia"/>
          <w:color w:val="000000" w:themeColor="text1"/>
          <w:lang w:val="en-GB" w:eastAsia="zh-CN"/>
        </w:rPr>
        <w:t xml:space="preserve">step </w:t>
      </w:r>
      <w:r w:rsidR="00302F9C" w:rsidRPr="00C7780A">
        <w:rPr>
          <w:rFonts w:eastAsiaTheme="minorEastAsia"/>
          <w:color w:val="000000" w:themeColor="text1"/>
          <w:lang w:val="en-GB" w:eastAsia="zh-CN"/>
        </w:rPr>
        <w:t>was followed by</w:t>
      </w:r>
      <w:r w:rsidR="00302F9C" w:rsidRPr="00C7780A">
        <w:rPr>
          <w:color w:val="000000" w:themeColor="text1"/>
          <w:lang w:val="en-GB"/>
        </w:rPr>
        <w:t xml:space="preserve"> </w:t>
      </w:r>
      <w:r w:rsidR="00187A10" w:rsidRPr="00C7780A">
        <w:rPr>
          <w:color w:val="000000" w:themeColor="text1"/>
          <w:lang w:val="en-GB"/>
        </w:rPr>
        <w:t xml:space="preserve">the credit </w:t>
      </w:r>
      <w:r w:rsidR="00187A10" w:rsidRPr="00C7780A">
        <w:rPr>
          <w:color w:val="000000" w:themeColor="text1"/>
          <w:lang w:val="en-GB" w:eastAsia="zh-CN"/>
        </w:rPr>
        <w:t>check and approval</w:t>
      </w:r>
      <w:r w:rsidR="00187A10" w:rsidRPr="00C7780A">
        <w:rPr>
          <w:color w:val="000000" w:themeColor="text1"/>
          <w:lang w:val="en-GB"/>
        </w:rPr>
        <w:t xml:space="preserve"> and follow-up online auditing</w:t>
      </w:r>
      <w:r w:rsidR="00187A10" w:rsidRPr="00C7780A">
        <w:rPr>
          <w:color w:val="000000" w:themeColor="text1"/>
          <w:lang w:val="en-GB" w:eastAsia="zh-CN"/>
        </w:rPr>
        <w:t>, where a</w:t>
      </w:r>
      <w:r w:rsidR="00187A10" w:rsidRPr="00C7780A">
        <w:rPr>
          <w:color w:val="000000" w:themeColor="text1"/>
          <w:lang w:val="en-GB"/>
        </w:rPr>
        <w:t xml:space="preserve">nother set of rules </w:t>
      </w:r>
      <w:r w:rsidR="00187A10" w:rsidRPr="00C7780A">
        <w:rPr>
          <w:color w:val="000000" w:themeColor="text1"/>
          <w:lang w:val="en-GB" w:eastAsia="zh-CN"/>
        </w:rPr>
        <w:t>was</w:t>
      </w:r>
      <w:r w:rsidR="00187A10" w:rsidRPr="00C7780A">
        <w:rPr>
          <w:color w:val="000000" w:themeColor="text1"/>
          <w:lang w:val="en-GB"/>
        </w:rPr>
        <w:t xml:space="preserve"> then applied to filter any high-risk customers, high-risk </w:t>
      </w:r>
      <w:r w:rsidR="00187A10" w:rsidRPr="00C7780A">
        <w:rPr>
          <w:color w:val="000000" w:themeColor="text1"/>
          <w:lang w:val="en-GB" w:eastAsia="zh-CN"/>
        </w:rPr>
        <w:t>reviewers</w:t>
      </w:r>
      <w:r w:rsidR="00187A10" w:rsidRPr="00C7780A">
        <w:rPr>
          <w:color w:val="000000" w:themeColor="text1"/>
          <w:lang w:val="en-GB"/>
        </w:rPr>
        <w:t>, high-risk account managers, and even high-risk customer service employees</w:t>
      </w:r>
      <w:r w:rsidR="00187A10" w:rsidRPr="00C7780A">
        <w:rPr>
          <w:color w:val="000000" w:themeColor="text1"/>
          <w:lang w:val="en-GB" w:eastAsia="zh-CN"/>
        </w:rPr>
        <w:t xml:space="preserve"> in </w:t>
      </w:r>
      <w:r w:rsidR="006C62DC" w:rsidRPr="00C7780A">
        <w:rPr>
          <w:color w:val="000000" w:themeColor="text1"/>
          <w:lang w:val="en-GB" w:eastAsia="zh-CN"/>
        </w:rPr>
        <w:t xml:space="preserve">the </w:t>
      </w:r>
      <w:r w:rsidR="00187A10" w:rsidRPr="00C7780A">
        <w:rPr>
          <w:color w:val="000000" w:themeColor="text1"/>
          <w:lang w:val="en-GB" w:eastAsia="zh-CN"/>
        </w:rPr>
        <w:t>auditing process</w:t>
      </w:r>
      <w:r w:rsidR="00187A10" w:rsidRPr="00C7780A">
        <w:rPr>
          <w:color w:val="000000" w:themeColor="text1"/>
          <w:lang w:val="en-GB"/>
        </w:rPr>
        <w:t xml:space="preserve">. The filtering </w:t>
      </w:r>
      <w:r w:rsidR="00187A10" w:rsidRPr="00C7780A">
        <w:rPr>
          <w:color w:val="000000" w:themeColor="text1"/>
          <w:lang w:val="en-GB" w:eastAsia="zh-CN"/>
        </w:rPr>
        <w:t>was</w:t>
      </w:r>
      <w:r w:rsidR="00187A10" w:rsidRPr="00C7780A">
        <w:rPr>
          <w:color w:val="000000" w:themeColor="text1"/>
          <w:lang w:val="en-GB"/>
        </w:rPr>
        <w:t xml:space="preserve"> based on all the information produced</w:t>
      </w:r>
      <w:r w:rsidR="00187A10" w:rsidRPr="00C7780A">
        <w:rPr>
          <w:color w:val="000000" w:themeColor="text1"/>
          <w:lang w:val="en-GB" w:eastAsia="zh-CN"/>
        </w:rPr>
        <w:t xml:space="preserve"> </w:t>
      </w:r>
      <w:r w:rsidR="00187A10" w:rsidRPr="00C7780A">
        <w:rPr>
          <w:color w:val="000000" w:themeColor="text1"/>
          <w:lang w:val="en-GB"/>
        </w:rPr>
        <w:t>from Jieyue</w:t>
      </w:r>
      <w:r w:rsidR="00187A10" w:rsidRPr="00C7780A">
        <w:rPr>
          <w:color w:val="000000" w:themeColor="text1"/>
          <w:lang w:val="en-GB" w:eastAsia="zh-CN"/>
        </w:rPr>
        <w:t>’</w:t>
      </w:r>
      <w:r w:rsidR="00187A10" w:rsidRPr="00C7780A">
        <w:rPr>
          <w:color w:val="000000" w:themeColor="text1"/>
          <w:lang w:val="en-GB"/>
        </w:rPr>
        <w:t>s receipt of the loan application to the final credit extension process, including all the call records, videos, reports</w:t>
      </w:r>
      <w:r w:rsidR="006C62DC" w:rsidRPr="00C7780A">
        <w:rPr>
          <w:color w:val="000000" w:themeColor="text1"/>
          <w:lang w:val="en-GB"/>
        </w:rPr>
        <w:t>,</w:t>
      </w:r>
      <w:r w:rsidR="00187A10" w:rsidRPr="00C7780A">
        <w:rPr>
          <w:color w:val="000000" w:themeColor="text1"/>
          <w:lang w:val="en-GB"/>
        </w:rPr>
        <w:t xml:space="preserve"> and corresponding remarks.</w:t>
      </w:r>
    </w:p>
    <w:p w14:paraId="7EFBF822" w14:textId="77777777" w:rsidR="00187A10" w:rsidRPr="007B3F2C" w:rsidRDefault="00187A10" w:rsidP="00187A10">
      <w:pPr>
        <w:pStyle w:val="BodyTextMain"/>
        <w:rPr>
          <w:rFonts w:eastAsia="SimSun"/>
          <w:color w:val="000000" w:themeColor="text1"/>
          <w:spacing w:val="-4"/>
          <w:sz w:val="20"/>
          <w:lang w:val="en-GB"/>
        </w:rPr>
      </w:pPr>
    </w:p>
    <w:p w14:paraId="236B3966" w14:textId="140BEA71" w:rsidR="00187A10" w:rsidRPr="007B3F2C" w:rsidRDefault="00187A10" w:rsidP="00187A10">
      <w:pPr>
        <w:pStyle w:val="BodyTextMain"/>
        <w:rPr>
          <w:color w:val="000000" w:themeColor="text1"/>
          <w:spacing w:val="-2"/>
          <w:lang w:val="en-GB" w:eastAsia="zh-CN"/>
        </w:rPr>
      </w:pPr>
      <w:r w:rsidRPr="007B3F2C">
        <w:rPr>
          <w:color w:val="000000" w:themeColor="text1"/>
          <w:spacing w:val="-2"/>
          <w:lang w:val="en-GB"/>
        </w:rPr>
        <w:t>Jieyue was able to add in th</w:t>
      </w:r>
      <w:r w:rsidR="00302F9C" w:rsidRPr="007B3F2C">
        <w:rPr>
          <w:rFonts w:eastAsiaTheme="minorEastAsia"/>
          <w:color w:val="000000" w:themeColor="text1"/>
          <w:spacing w:val="-2"/>
          <w:lang w:val="en-GB" w:eastAsia="zh-CN"/>
        </w:rPr>
        <w:t>ese</w:t>
      </w:r>
      <w:r w:rsidRPr="007B3F2C">
        <w:rPr>
          <w:color w:val="000000" w:themeColor="text1"/>
          <w:spacing w:val="-2"/>
          <w:lang w:val="en-GB"/>
        </w:rPr>
        <w:t xml:space="preserve"> extra </w:t>
      </w:r>
      <w:r w:rsidRPr="007B3F2C">
        <w:rPr>
          <w:color w:val="000000" w:themeColor="text1"/>
          <w:spacing w:val="-2"/>
          <w:lang w:val="en-GB" w:eastAsia="zh-CN"/>
        </w:rPr>
        <w:t>modules</w:t>
      </w:r>
      <w:r w:rsidRPr="007B3F2C">
        <w:rPr>
          <w:color w:val="000000" w:themeColor="text1"/>
          <w:spacing w:val="-2"/>
          <w:lang w:val="en-GB"/>
        </w:rPr>
        <w:t xml:space="preserve"> because after a year and a half of development, it had developed a database with information about millions of customers. The large quantity of authentic customer data enabled Jieyue to accurately assess a borrower</w:t>
      </w:r>
      <w:r w:rsidRPr="007B3F2C">
        <w:rPr>
          <w:color w:val="000000" w:themeColor="text1"/>
          <w:spacing w:val="-2"/>
          <w:lang w:val="en-GB" w:eastAsia="zh-CN"/>
        </w:rPr>
        <w:t>’</w:t>
      </w:r>
      <w:r w:rsidRPr="007B3F2C">
        <w:rPr>
          <w:color w:val="000000" w:themeColor="text1"/>
          <w:spacing w:val="-2"/>
          <w:lang w:val="en-GB"/>
        </w:rPr>
        <w:t xml:space="preserve">s personal profile, and continuously optimize the anti-fraud and </w:t>
      </w:r>
      <w:r w:rsidR="00111511" w:rsidRPr="007B3F2C">
        <w:rPr>
          <w:color w:val="000000" w:themeColor="text1"/>
          <w:spacing w:val="-2"/>
          <w:lang w:val="en-GB"/>
        </w:rPr>
        <w:t>credit-</w:t>
      </w:r>
      <w:r w:rsidRPr="007B3F2C">
        <w:rPr>
          <w:color w:val="000000" w:themeColor="text1"/>
          <w:spacing w:val="-2"/>
          <w:lang w:val="en-GB"/>
        </w:rPr>
        <w:t xml:space="preserve">scoring </w:t>
      </w:r>
      <w:r w:rsidRPr="007B3F2C">
        <w:rPr>
          <w:color w:val="000000" w:themeColor="text1"/>
          <w:spacing w:val="-2"/>
          <w:lang w:val="en-GB" w:eastAsia="zh-CN"/>
        </w:rPr>
        <w:t>module</w:t>
      </w:r>
      <w:r w:rsidRPr="007B3F2C">
        <w:rPr>
          <w:color w:val="000000" w:themeColor="text1"/>
          <w:spacing w:val="-2"/>
          <w:lang w:val="en-GB"/>
        </w:rPr>
        <w:t>s.</w:t>
      </w:r>
    </w:p>
    <w:p w14:paraId="6385BA12" w14:textId="77777777" w:rsidR="00187A10" w:rsidRPr="007B3F2C" w:rsidRDefault="00187A10" w:rsidP="00187A10">
      <w:pPr>
        <w:pStyle w:val="BodyTextMain"/>
        <w:rPr>
          <w:rFonts w:eastAsia="SimSun"/>
          <w:color w:val="000000" w:themeColor="text1"/>
          <w:spacing w:val="-2"/>
          <w:sz w:val="20"/>
          <w:lang w:val="en-GB"/>
        </w:rPr>
      </w:pPr>
    </w:p>
    <w:p w14:paraId="1C403156" w14:textId="1B97A169" w:rsidR="00187A10" w:rsidRPr="007B3F2C" w:rsidRDefault="00187A10" w:rsidP="00187A10">
      <w:pPr>
        <w:pStyle w:val="BodyTextMain"/>
        <w:rPr>
          <w:rFonts w:eastAsia="SimSun"/>
          <w:color w:val="000000" w:themeColor="text1"/>
          <w:spacing w:val="-2"/>
          <w:lang w:val="en-GB"/>
        </w:rPr>
      </w:pPr>
      <w:r w:rsidRPr="007B3F2C">
        <w:rPr>
          <w:color w:val="000000" w:themeColor="text1"/>
          <w:spacing w:val="-2"/>
          <w:lang w:val="en-GB"/>
        </w:rPr>
        <w:t xml:space="preserve">Over this </w:t>
      </w:r>
      <w:r w:rsidR="006C62DC" w:rsidRPr="007B3F2C">
        <w:rPr>
          <w:color w:val="000000" w:themeColor="text1"/>
          <w:spacing w:val="-2"/>
          <w:lang w:val="en-GB"/>
        </w:rPr>
        <w:t>1</w:t>
      </w:r>
      <w:r w:rsidR="008720FA">
        <w:rPr>
          <w:color w:val="000000" w:themeColor="text1"/>
          <w:spacing w:val="-2"/>
          <w:lang w:val="en-GB"/>
        </w:rPr>
        <w:t>8</w:t>
      </w:r>
      <w:r w:rsidR="006C62DC" w:rsidRPr="007B3F2C">
        <w:rPr>
          <w:color w:val="000000" w:themeColor="text1"/>
          <w:spacing w:val="-2"/>
          <w:lang w:val="en-GB"/>
        </w:rPr>
        <w:t>-</w:t>
      </w:r>
      <w:r w:rsidR="008720FA">
        <w:rPr>
          <w:color w:val="000000" w:themeColor="text1"/>
          <w:spacing w:val="-2"/>
          <w:lang w:val="en-GB"/>
        </w:rPr>
        <w:t>month</w:t>
      </w:r>
      <w:r w:rsidRPr="007B3F2C">
        <w:rPr>
          <w:color w:val="000000" w:themeColor="text1"/>
          <w:spacing w:val="-2"/>
          <w:lang w:val="en-GB"/>
        </w:rPr>
        <w:t xml:space="preserve"> period, Jieyue also accumulated a large amount of industry data. As one of the first companies to connect to the credit systems of Shanghai Credit Information Services Co., Ltd., Jieyue also co</w:t>
      </w:r>
      <w:r w:rsidR="008720FA">
        <w:rPr>
          <w:color w:val="000000" w:themeColor="text1"/>
          <w:spacing w:val="-2"/>
          <w:lang w:val="en-GB"/>
        </w:rPr>
        <w:t>-</w:t>
      </w:r>
      <w:r w:rsidRPr="007B3F2C">
        <w:rPr>
          <w:color w:val="000000" w:themeColor="text1"/>
          <w:spacing w:val="-2"/>
          <w:lang w:val="en-GB"/>
        </w:rPr>
        <w:t xml:space="preserve">operated with related companies and </w:t>
      </w:r>
      <w:r w:rsidR="00111511" w:rsidRPr="007B3F2C">
        <w:rPr>
          <w:color w:val="000000" w:themeColor="text1"/>
          <w:spacing w:val="-2"/>
          <w:lang w:val="en-GB"/>
        </w:rPr>
        <w:t>credit-</w:t>
      </w:r>
      <w:r w:rsidRPr="007B3F2C">
        <w:rPr>
          <w:color w:val="000000" w:themeColor="text1"/>
          <w:spacing w:val="-2"/>
          <w:lang w:val="en-GB"/>
        </w:rPr>
        <w:t>checking companies to access industry black and grey lists, as well as information about customer behavio</w:t>
      </w:r>
      <w:r w:rsidR="006C62DC" w:rsidRPr="007B3F2C">
        <w:rPr>
          <w:color w:val="000000" w:themeColor="text1"/>
          <w:spacing w:val="-2"/>
          <w:lang w:val="en-GB"/>
        </w:rPr>
        <w:t>u</w:t>
      </w:r>
      <w:r w:rsidRPr="007B3F2C">
        <w:rPr>
          <w:color w:val="000000" w:themeColor="text1"/>
          <w:spacing w:val="-2"/>
          <w:lang w:val="en-GB"/>
        </w:rPr>
        <w:t>r in spaces such as social networks and e-commerce.</w:t>
      </w:r>
    </w:p>
    <w:p w14:paraId="65B18030" w14:textId="77777777" w:rsidR="00187A10" w:rsidRPr="007B3F2C" w:rsidRDefault="00187A10" w:rsidP="00187A10">
      <w:pPr>
        <w:pStyle w:val="BodyTextMain"/>
        <w:rPr>
          <w:rFonts w:eastAsia="SimSun"/>
          <w:color w:val="000000" w:themeColor="text1"/>
          <w:spacing w:val="-2"/>
          <w:sz w:val="20"/>
          <w:lang w:val="en-GB"/>
        </w:rPr>
      </w:pPr>
    </w:p>
    <w:p w14:paraId="658FAA5F" w14:textId="682DDDCF" w:rsidR="00187A10" w:rsidRPr="007B3F2C" w:rsidRDefault="00187A10" w:rsidP="00187A10">
      <w:pPr>
        <w:pStyle w:val="BodyTextMain"/>
        <w:rPr>
          <w:rFonts w:eastAsia="SimSun"/>
          <w:b/>
          <w:i/>
          <w:color w:val="000000" w:themeColor="text1"/>
          <w:spacing w:val="-4"/>
          <w:lang w:val="en-GB"/>
        </w:rPr>
      </w:pPr>
      <w:r w:rsidRPr="007B3F2C">
        <w:rPr>
          <w:color w:val="000000" w:themeColor="text1"/>
          <w:spacing w:val="-4"/>
          <w:lang w:val="en-GB"/>
        </w:rPr>
        <w:t>As the data continue</w:t>
      </w:r>
      <w:r w:rsidRPr="007B3F2C">
        <w:rPr>
          <w:color w:val="000000" w:themeColor="text1"/>
          <w:spacing w:val="-4"/>
          <w:lang w:val="en-GB" w:eastAsia="zh-CN"/>
        </w:rPr>
        <w:t>d</w:t>
      </w:r>
      <w:r w:rsidRPr="007B3F2C">
        <w:rPr>
          <w:color w:val="000000" w:themeColor="text1"/>
          <w:spacing w:val="-4"/>
          <w:lang w:val="en-GB"/>
        </w:rPr>
        <w:t xml:space="preserve"> to grow, automated review modules</w:t>
      </w:r>
      <w:r w:rsidR="00111511" w:rsidRPr="007B3F2C">
        <w:rPr>
          <w:color w:val="000000" w:themeColor="text1"/>
          <w:spacing w:val="-4"/>
          <w:lang w:val="en-GB"/>
        </w:rPr>
        <w:t>—</w:t>
      </w:r>
      <w:r w:rsidR="000130CB">
        <w:rPr>
          <w:color w:val="000000" w:themeColor="text1"/>
          <w:spacing w:val="-4"/>
          <w:lang w:val="en-GB"/>
        </w:rPr>
        <w:t>such as</w:t>
      </w:r>
      <w:r w:rsidRPr="007B3F2C">
        <w:rPr>
          <w:color w:val="000000" w:themeColor="text1"/>
          <w:spacing w:val="-4"/>
          <w:lang w:val="en-GB"/>
        </w:rPr>
        <w:t xml:space="preserve"> anti-fraud, credit scoring</w:t>
      </w:r>
      <w:r w:rsidR="006C62DC" w:rsidRPr="007B3F2C">
        <w:rPr>
          <w:color w:val="000000" w:themeColor="text1"/>
          <w:spacing w:val="-4"/>
          <w:lang w:val="en-GB"/>
        </w:rPr>
        <w:t>,</w:t>
      </w:r>
      <w:r w:rsidRPr="007B3F2C">
        <w:rPr>
          <w:color w:val="000000" w:themeColor="text1"/>
          <w:spacing w:val="-4"/>
          <w:lang w:val="en-GB"/>
        </w:rPr>
        <w:t xml:space="preserve"> and online auditing</w:t>
      </w:r>
      <w:r w:rsidR="00111511" w:rsidRPr="007B3F2C">
        <w:rPr>
          <w:color w:val="000000" w:themeColor="text1"/>
          <w:spacing w:val="-4"/>
          <w:lang w:val="en-GB"/>
        </w:rPr>
        <w:t>—</w:t>
      </w:r>
      <w:r w:rsidRPr="007B3F2C">
        <w:rPr>
          <w:color w:val="000000" w:themeColor="text1"/>
          <w:spacing w:val="-4"/>
          <w:lang w:val="en-GB" w:eastAsia="zh-CN"/>
        </w:rPr>
        <w:t>were</w:t>
      </w:r>
      <w:r w:rsidRPr="007B3F2C">
        <w:rPr>
          <w:color w:val="000000" w:themeColor="text1"/>
          <w:spacing w:val="-4"/>
          <w:lang w:val="en-GB"/>
        </w:rPr>
        <w:t xml:space="preserve"> bound to play an increasing role in Jieyue</w:t>
      </w:r>
      <w:r w:rsidRPr="007B3F2C">
        <w:rPr>
          <w:color w:val="000000" w:themeColor="text1"/>
          <w:spacing w:val="-4"/>
          <w:lang w:val="en-GB" w:eastAsia="zh-CN"/>
        </w:rPr>
        <w:t>’</w:t>
      </w:r>
      <w:r w:rsidRPr="007B3F2C">
        <w:rPr>
          <w:color w:val="000000" w:themeColor="text1"/>
          <w:spacing w:val="-4"/>
          <w:lang w:val="en-GB"/>
        </w:rPr>
        <w:t xml:space="preserve">s </w:t>
      </w:r>
      <w:r w:rsidR="00111511" w:rsidRPr="007B3F2C">
        <w:rPr>
          <w:color w:val="000000" w:themeColor="text1"/>
          <w:spacing w:val="-4"/>
          <w:lang w:val="en-GB"/>
        </w:rPr>
        <w:t>risk</w:t>
      </w:r>
      <w:r w:rsidR="000E5E2B" w:rsidRPr="007B3F2C">
        <w:rPr>
          <w:color w:val="000000" w:themeColor="text1"/>
          <w:spacing w:val="-4"/>
          <w:lang w:val="en-GB"/>
        </w:rPr>
        <w:t xml:space="preserve"> </w:t>
      </w:r>
      <w:r w:rsidRPr="007B3F2C">
        <w:rPr>
          <w:color w:val="000000" w:themeColor="text1"/>
          <w:spacing w:val="-4"/>
          <w:lang w:val="en-GB"/>
        </w:rPr>
        <w:t>control process. According to Jieyue</w:t>
      </w:r>
      <w:r w:rsidRPr="007B3F2C">
        <w:rPr>
          <w:color w:val="000000" w:themeColor="text1"/>
          <w:spacing w:val="-4"/>
          <w:lang w:val="en-GB" w:eastAsia="zh-CN"/>
        </w:rPr>
        <w:t>’</w:t>
      </w:r>
      <w:r w:rsidRPr="007B3F2C">
        <w:rPr>
          <w:color w:val="000000" w:themeColor="text1"/>
          <w:spacing w:val="-4"/>
          <w:lang w:val="en-GB"/>
        </w:rPr>
        <w:t xml:space="preserve">s plan, the ultimate </w:t>
      </w:r>
      <w:r w:rsidR="00111511" w:rsidRPr="007B3F2C">
        <w:rPr>
          <w:color w:val="000000" w:themeColor="text1"/>
          <w:spacing w:val="-4"/>
          <w:lang w:val="en-GB"/>
        </w:rPr>
        <w:t>risk</w:t>
      </w:r>
      <w:r w:rsidR="000E5E2B" w:rsidRPr="007B3F2C">
        <w:rPr>
          <w:color w:val="000000" w:themeColor="text1"/>
          <w:spacing w:val="-4"/>
          <w:lang w:val="en-GB"/>
        </w:rPr>
        <w:t xml:space="preserve"> </w:t>
      </w:r>
      <w:r w:rsidRPr="007B3F2C">
        <w:rPr>
          <w:color w:val="000000" w:themeColor="text1"/>
          <w:spacing w:val="-4"/>
          <w:lang w:val="en-GB"/>
        </w:rPr>
        <w:t xml:space="preserve">control system </w:t>
      </w:r>
      <w:r w:rsidRPr="007B3F2C">
        <w:rPr>
          <w:color w:val="000000" w:themeColor="text1"/>
          <w:spacing w:val="-4"/>
          <w:lang w:val="en-GB" w:eastAsia="zh-CN"/>
        </w:rPr>
        <w:t>would</w:t>
      </w:r>
      <w:r w:rsidRPr="007B3F2C">
        <w:rPr>
          <w:color w:val="000000" w:themeColor="text1"/>
          <w:spacing w:val="-4"/>
          <w:lang w:val="en-GB"/>
        </w:rPr>
        <w:t xml:space="preserve"> definitely be automated </w:t>
      </w:r>
      <w:r w:rsidRPr="007B3F2C">
        <w:rPr>
          <w:color w:val="000000" w:themeColor="text1"/>
          <w:spacing w:val="-4"/>
          <w:lang w:val="en-GB" w:eastAsia="zh-CN"/>
        </w:rPr>
        <w:t>plus</w:t>
      </w:r>
      <w:r w:rsidRPr="007B3F2C">
        <w:rPr>
          <w:color w:val="000000" w:themeColor="text1"/>
          <w:spacing w:val="-4"/>
          <w:lang w:val="en-GB"/>
        </w:rPr>
        <w:t xml:space="preserve"> manual. The automated system </w:t>
      </w:r>
      <w:r w:rsidRPr="007B3F2C">
        <w:rPr>
          <w:color w:val="000000" w:themeColor="text1"/>
          <w:spacing w:val="-4"/>
          <w:lang w:val="en-GB" w:eastAsia="zh-CN"/>
        </w:rPr>
        <w:t>would</w:t>
      </w:r>
      <w:r w:rsidRPr="007B3F2C">
        <w:rPr>
          <w:color w:val="000000" w:themeColor="text1"/>
          <w:spacing w:val="-4"/>
          <w:lang w:val="en-GB"/>
        </w:rPr>
        <w:t xml:space="preserve"> play a major role, while the manual part </w:t>
      </w:r>
      <w:r w:rsidRPr="007B3F2C">
        <w:rPr>
          <w:color w:val="000000" w:themeColor="text1"/>
          <w:spacing w:val="-4"/>
          <w:lang w:val="en-GB" w:eastAsia="zh-CN"/>
        </w:rPr>
        <w:t>would</w:t>
      </w:r>
      <w:r w:rsidRPr="007B3F2C">
        <w:rPr>
          <w:color w:val="000000" w:themeColor="text1"/>
          <w:spacing w:val="-4"/>
          <w:lang w:val="en-GB"/>
        </w:rPr>
        <w:t xml:space="preserve"> only involve accessing and verifying data and collecting payment.</w:t>
      </w:r>
    </w:p>
    <w:p w14:paraId="5387DECB" w14:textId="77777777" w:rsidR="00187A10" w:rsidRPr="007B3F2C" w:rsidRDefault="00187A10" w:rsidP="00E15049">
      <w:pPr>
        <w:pStyle w:val="BodyTextMain"/>
        <w:rPr>
          <w:sz w:val="20"/>
          <w:lang w:val="en-GB"/>
        </w:rPr>
      </w:pPr>
    </w:p>
    <w:p w14:paraId="1E7AFB3F" w14:textId="77777777" w:rsidR="00E15049" w:rsidRPr="007B3F2C" w:rsidRDefault="00E15049" w:rsidP="00E15049">
      <w:pPr>
        <w:pStyle w:val="BodyTextMain"/>
        <w:rPr>
          <w:sz w:val="20"/>
          <w:lang w:val="en-GB"/>
        </w:rPr>
      </w:pPr>
    </w:p>
    <w:p w14:paraId="6F057022" w14:textId="77777777" w:rsidR="00187A10" w:rsidRPr="007B3F2C" w:rsidRDefault="00187A10" w:rsidP="0060387B">
      <w:pPr>
        <w:pStyle w:val="Casehead2"/>
        <w:keepNext/>
        <w:rPr>
          <w:rFonts w:eastAsia="SimSun"/>
          <w:lang w:val="en-GB"/>
        </w:rPr>
      </w:pPr>
      <w:r w:rsidRPr="007B3F2C">
        <w:rPr>
          <w:lang w:val="en-GB"/>
        </w:rPr>
        <w:t>Jieyue Facing Uncertainty</w:t>
      </w:r>
    </w:p>
    <w:p w14:paraId="3EABB6CC" w14:textId="77777777" w:rsidR="00187A10" w:rsidRPr="007B3F2C" w:rsidRDefault="00187A10" w:rsidP="0060387B">
      <w:pPr>
        <w:pStyle w:val="BodyTextMain"/>
        <w:keepNext/>
        <w:rPr>
          <w:color w:val="000000" w:themeColor="text1"/>
          <w:sz w:val="20"/>
          <w:lang w:val="en-GB" w:eastAsia="zh-CN"/>
        </w:rPr>
      </w:pPr>
    </w:p>
    <w:p w14:paraId="0827AA1A" w14:textId="6C0803D6" w:rsidR="00E15049" w:rsidRPr="007B3F2C" w:rsidRDefault="00187A10" w:rsidP="0060387B">
      <w:pPr>
        <w:pStyle w:val="BodyTextMain"/>
        <w:keepNext/>
        <w:rPr>
          <w:color w:val="000000" w:themeColor="text1"/>
          <w:lang w:val="en-GB"/>
        </w:rPr>
      </w:pPr>
      <w:r w:rsidRPr="007B3F2C">
        <w:rPr>
          <w:color w:val="000000" w:themeColor="text1"/>
          <w:lang w:val="en-GB"/>
        </w:rPr>
        <w:t xml:space="preserve">For the P2P lending industry, 2016 was a year </w:t>
      </w:r>
      <w:r w:rsidRPr="007B3F2C">
        <w:rPr>
          <w:color w:val="000000" w:themeColor="text1"/>
          <w:lang w:val="en-GB" w:eastAsia="zh-CN"/>
        </w:rPr>
        <w:t xml:space="preserve">full </w:t>
      </w:r>
      <w:r w:rsidRPr="007B3F2C">
        <w:rPr>
          <w:color w:val="000000" w:themeColor="text1"/>
          <w:lang w:val="en-GB"/>
        </w:rPr>
        <w:t xml:space="preserve">of uncertainty. The regulatory authorities were </w:t>
      </w:r>
      <w:r w:rsidRPr="007B3F2C">
        <w:rPr>
          <w:color w:val="000000" w:themeColor="text1"/>
          <w:lang w:val="en-GB" w:eastAsia="zh-CN"/>
        </w:rPr>
        <w:t>becoming stric</w:t>
      </w:r>
      <w:r w:rsidR="00E15049" w:rsidRPr="007B3F2C">
        <w:rPr>
          <w:color w:val="000000" w:themeColor="text1"/>
          <w:lang w:val="en-GB" w:eastAsia="zh-CN"/>
        </w:rPr>
        <w:t>ter</w:t>
      </w:r>
      <w:r w:rsidRPr="007B3F2C">
        <w:rPr>
          <w:color w:val="000000" w:themeColor="text1"/>
          <w:lang w:val="en-GB" w:eastAsia="zh-CN"/>
        </w:rPr>
        <w:t xml:space="preserve"> with</w:t>
      </w:r>
      <w:r w:rsidRPr="007B3F2C">
        <w:rPr>
          <w:color w:val="000000" w:themeColor="text1"/>
          <w:lang w:val="en-GB"/>
        </w:rPr>
        <w:t xml:space="preserve"> the P2P </w:t>
      </w:r>
      <w:r w:rsidRPr="007B3F2C">
        <w:rPr>
          <w:color w:val="000000" w:themeColor="text1"/>
          <w:lang w:val="en-GB" w:eastAsia="zh-CN"/>
        </w:rPr>
        <w:t xml:space="preserve">platforms, </w:t>
      </w:r>
      <w:r w:rsidRPr="007B3F2C">
        <w:rPr>
          <w:color w:val="000000" w:themeColor="text1"/>
          <w:lang w:val="en-GB"/>
        </w:rPr>
        <w:t>while news of P2P players letting their companies go bankrupt</w:t>
      </w:r>
      <w:r w:rsidRPr="007B3F2C">
        <w:rPr>
          <w:color w:val="000000" w:themeColor="text1"/>
          <w:lang w:val="en-GB" w:eastAsia="zh-CN"/>
        </w:rPr>
        <w:t xml:space="preserve"> caused </w:t>
      </w:r>
      <w:r w:rsidRPr="007B3F2C">
        <w:rPr>
          <w:color w:val="000000" w:themeColor="text1"/>
          <w:lang w:val="en-GB"/>
        </w:rPr>
        <w:t>social unrest.</w:t>
      </w:r>
      <w:r w:rsidR="00111511" w:rsidRPr="007B3F2C">
        <w:rPr>
          <w:color w:val="000000" w:themeColor="text1"/>
          <w:lang w:val="en-GB"/>
        </w:rPr>
        <w:t xml:space="preserve"> </w:t>
      </w:r>
      <w:r w:rsidRPr="007B3F2C">
        <w:rPr>
          <w:color w:val="000000" w:themeColor="text1"/>
          <w:lang w:val="en-GB"/>
        </w:rPr>
        <w:t xml:space="preserve">In this kind of market environment, Jieyue </w:t>
      </w:r>
      <w:r w:rsidR="008720FA">
        <w:rPr>
          <w:color w:val="000000" w:themeColor="text1"/>
          <w:lang w:val="en-GB"/>
        </w:rPr>
        <w:t xml:space="preserve">wondered whether to </w:t>
      </w:r>
      <w:r w:rsidRPr="007B3F2C">
        <w:rPr>
          <w:color w:val="000000" w:themeColor="text1"/>
          <w:lang w:val="en-GB"/>
        </w:rPr>
        <w:t xml:space="preserve">focus on development </w:t>
      </w:r>
      <w:r w:rsidRPr="007B3F2C">
        <w:rPr>
          <w:color w:val="000000" w:themeColor="text1"/>
          <w:lang w:val="en-GB" w:eastAsia="zh-CN"/>
        </w:rPr>
        <w:t xml:space="preserve">as usual </w:t>
      </w:r>
      <w:r w:rsidRPr="007B3F2C">
        <w:rPr>
          <w:color w:val="000000" w:themeColor="text1"/>
          <w:lang w:val="en-GB"/>
        </w:rPr>
        <w:t>or simply adjust its pace and pay more attention to risk control and business compliance</w:t>
      </w:r>
      <w:r w:rsidR="008720FA">
        <w:rPr>
          <w:color w:val="000000" w:themeColor="text1"/>
          <w:lang w:val="en-GB"/>
        </w:rPr>
        <w:t>.</w:t>
      </w:r>
      <w:r w:rsidRPr="007B3F2C">
        <w:rPr>
          <w:color w:val="000000" w:themeColor="text1"/>
          <w:lang w:val="en-GB"/>
        </w:rPr>
        <w:t xml:space="preserve"> </w:t>
      </w:r>
      <w:r w:rsidR="00111511" w:rsidRPr="007B3F2C">
        <w:rPr>
          <w:color w:val="000000" w:themeColor="text1"/>
          <w:lang w:val="en-GB"/>
        </w:rPr>
        <w:t>W</w:t>
      </w:r>
      <w:r w:rsidRPr="007B3F2C">
        <w:rPr>
          <w:color w:val="000000" w:themeColor="text1"/>
          <w:lang w:val="en-GB"/>
        </w:rPr>
        <w:t xml:space="preserve">hat kind of core skills </w:t>
      </w:r>
      <w:r w:rsidR="008720FA">
        <w:rPr>
          <w:color w:val="000000" w:themeColor="text1"/>
          <w:lang w:val="en-GB"/>
        </w:rPr>
        <w:t xml:space="preserve">did </w:t>
      </w:r>
      <w:r w:rsidRPr="007B3F2C">
        <w:rPr>
          <w:color w:val="000000" w:themeColor="text1"/>
          <w:lang w:val="en-GB"/>
        </w:rPr>
        <w:t>Jieyue</w:t>
      </w:r>
      <w:r w:rsidR="008720FA">
        <w:rPr>
          <w:color w:val="000000" w:themeColor="text1"/>
          <w:lang w:val="en-GB"/>
        </w:rPr>
        <w:t xml:space="preserve"> need to</w:t>
      </w:r>
      <w:r w:rsidRPr="007B3F2C">
        <w:rPr>
          <w:color w:val="000000" w:themeColor="text1"/>
          <w:lang w:val="en-GB"/>
        </w:rPr>
        <w:t xml:space="preserve"> develop to get through tough times in the industry?</w:t>
      </w:r>
      <w:r w:rsidRPr="007B3F2C">
        <w:rPr>
          <w:lang w:val="en-GB"/>
        </w:rPr>
        <w:t xml:space="preserve"> These questions </w:t>
      </w:r>
      <w:r w:rsidRPr="007B3F2C">
        <w:rPr>
          <w:lang w:val="en-GB" w:eastAsia="zh-CN"/>
        </w:rPr>
        <w:t>aroused</w:t>
      </w:r>
      <w:r w:rsidRPr="007B3F2C">
        <w:rPr>
          <w:color w:val="000000" w:themeColor="text1"/>
          <w:lang w:val="en-GB"/>
        </w:rPr>
        <w:t xml:space="preserve"> heated discussion </w:t>
      </w:r>
      <w:r w:rsidR="009E2E8D" w:rsidRPr="007B3F2C">
        <w:rPr>
          <w:color w:val="000000" w:themeColor="text1"/>
          <w:lang w:val="en-GB"/>
        </w:rPr>
        <w:t xml:space="preserve">at </w:t>
      </w:r>
      <w:r w:rsidRPr="007B3F2C">
        <w:rPr>
          <w:color w:val="000000" w:themeColor="text1"/>
          <w:lang w:val="en-GB"/>
        </w:rPr>
        <w:t>the Jieyue executive training course.</w:t>
      </w:r>
    </w:p>
    <w:p w14:paraId="74B56A94" w14:textId="77777777" w:rsidR="00E15049" w:rsidRPr="007B3F2C" w:rsidRDefault="00E15049">
      <w:pPr>
        <w:spacing w:after="200" w:line="276" w:lineRule="auto"/>
        <w:rPr>
          <w:color w:val="000000" w:themeColor="text1"/>
          <w:sz w:val="22"/>
          <w:szCs w:val="22"/>
          <w:lang w:val="en-GB"/>
        </w:rPr>
      </w:pPr>
      <w:r w:rsidRPr="007B3F2C">
        <w:rPr>
          <w:color w:val="000000" w:themeColor="text1"/>
          <w:lang w:val="en-GB"/>
        </w:rPr>
        <w:br w:type="page"/>
      </w:r>
    </w:p>
    <w:p w14:paraId="6EC6A660" w14:textId="77777777" w:rsidR="00E15049" w:rsidRPr="007B3F2C" w:rsidRDefault="00E15049" w:rsidP="00E15049">
      <w:pPr>
        <w:pStyle w:val="ExhibitHeading"/>
        <w:rPr>
          <w:szCs w:val="24"/>
          <w:lang w:val="en-GB"/>
        </w:rPr>
      </w:pPr>
      <w:r w:rsidRPr="007B3F2C">
        <w:rPr>
          <w:lang w:val="en-GB"/>
        </w:rPr>
        <w:lastRenderedPageBreak/>
        <w:t>Exhibit 1: Transaction Data from China</w:t>
      </w:r>
      <w:r w:rsidRPr="007B3F2C">
        <w:rPr>
          <w:lang w:val="en-GB" w:eastAsia="zh-CN"/>
        </w:rPr>
        <w:t>’</w:t>
      </w:r>
      <w:r w:rsidRPr="007B3F2C">
        <w:rPr>
          <w:lang w:val="en-GB"/>
        </w:rPr>
        <w:t xml:space="preserve">s P2P Industry </w:t>
      </w:r>
    </w:p>
    <w:p w14:paraId="55E99F65" w14:textId="77777777" w:rsidR="00E15049" w:rsidRPr="007B3F2C" w:rsidRDefault="00E15049" w:rsidP="00E15049">
      <w:pPr>
        <w:rPr>
          <w:szCs w:val="24"/>
          <w:lang w:val="en-GB"/>
        </w:rPr>
      </w:pPr>
    </w:p>
    <w:p w14:paraId="4698E80B" w14:textId="2DAF0BEC" w:rsidR="00C44BE8" w:rsidRPr="007B3F2C" w:rsidRDefault="00C44BE8" w:rsidP="0052384E">
      <w:pPr>
        <w:pStyle w:val="Footnote"/>
        <w:jc w:val="center"/>
        <w:rPr>
          <w:rFonts w:eastAsiaTheme="minorEastAsia"/>
          <w:lang w:val="en-GB" w:eastAsia="zh-CN"/>
        </w:rPr>
      </w:pPr>
      <w:r w:rsidRPr="00C7780A">
        <w:rPr>
          <w:rFonts w:ascii="Times New Roman" w:hAnsi="Times New Roman" w:cs="Times New Roman"/>
          <w:noProof/>
          <w:color w:val="000000" w:themeColor="text1"/>
          <w:sz w:val="22"/>
          <w:szCs w:val="22"/>
        </w:rPr>
        <w:drawing>
          <wp:inline distT="0" distB="0" distL="0" distR="0" wp14:anchorId="2F692B43" wp14:editId="2AAE0EEC">
            <wp:extent cx="5486400" cy="3925570"/>
            <wp:effectExtent l="0" t="0" r="19050"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0AC523" w14:textId="77777777" w:rsidR="00C44BE8" w:rsidRPr="007B3F2C" w:rsidRDefault="00C44BE8" w:rsidP="00E15049">
      <w:pPr>
        <w:pStyle w:val="Footnote"/>
        <w:rPr>
          <w:rFonts w:eastAsiaTheme="minorEastAsia"/>
          <w:lang w:val="en-GB" w:eastAsia="zh-CN"/>
        </w:rPr>
      </w:pPr>
    </w:p>
    <w:p w14:paraId="5D7DCB2D" w14:textId="587387F6" w:rsidR="00187A10" w:rsidRPr="007B3F2C" w:rsidRDefault="00E15049" w:rsidP="00E15049">
      <w:pPr>
        <w:pStyle w:val="Footnote"/>
        <w:rPr>
          <w:rFonts w:eastAsia="SimSun"/>
          <w:lang w:val="en-GB"/>
        </w:rPr>
      </w:pPr>
      <w:r w:rsidRPr="007B3F2C">
        <w:rPr>
          <w:lang w:val="en-GB"/>
        </w:rPr>
        <w:t>Source:</w:t>
      </w:r>
      <w:r w:rsidRPr="007B3F2C">
        <w:rPr>
          <w:lang w:val="en-GB" w:eastAsia="zh-CN"/>
        </w:rPr>
        <w:t xml:space="preserve"> </w:t>
      </w:r>
      <w:r w:rsidR="009E2E8D" w:rsidRPr="007B3F2C">
        <w:rPr>
          <w:lang w:val="en-GB" w:eastAsia="zh-CN"/>
        </w:rPr>
        <w:t xml:space="preserve">Compiled </w:t>
      </w:r>
      <w:r w:rsidRPr="007B3F2C">
        <w:rPr>
          <w:lang w:val="en-GB" w:eastAsia="zh-CN"/>
        </w:rPr>
        <w:t>by</w:t>
      </w:r>
      <w:r w:rsidRPr="007B3F2C">
        <w:rPr>
          <w:lang w:val="en-GB"/>
        </w:rPr>
        <w:t xml:space="preserve"> </w:t>
      </w:r>
      <w:r w:rsidR="00005716">
        <w:rPr>
          <w:lang w:val="en-GB"/>
        </w:rPr>
        <w:t xml:space="preserve">the authors using </w:t>
      </w:r>
      <w:r w:rsidRPr="007B3F2C">
        <w:rPr>
          <w:lang w:val="en-GB"/>
        </w:rPr>
        <w:t xml:space="preserve">P2P industry annual reports from </w:t>
      </w:r>
      <w:r w:rsidR="00005716">
        <w:rPr>
          <w:lang w:val="en-GB"/>
        </w:rPr>
        <w:t xml:space="preserve">“Your Online Loan Expert,” </w:t>
      </w:r>
      <w:r w:rsidR="00005716" w:rsidRPr="007B3F2C">
        <w:rPr>
          <w:lang w:val="en-GB"/>
        </w:rPr>
        <w:t>WDZJ.COM</w:t>
      </w:r>
      <w:r w:rsidRPr="007B3F2C">
        <w:rPr>
          <w:lang w:val="en-GB" w:eastAsia="zh-CN"/>
        </w:rPr>
        <w:t>,</w:t>
      </w:r>
      <w:r w:rsidRPr="007B3F2C">
        <w:rPr>
          <w:lang w:val="en-GB"/>
        </w:rPr>
        <w:t xml:space="preserve"> </w:t>
      </w:r>
      <w:r w:rsidR="00005716">
        <w:rPr>
          <w:lang w:val="en-GB"/>
        </w:rPr>
        <w:t xml:space="preserve">accessed June 19, 2018, </w:t>
      </w:r>
      <w:r w:rsidRPr="007B3F2C">
        <w:rPr>
          <w:lang w:val="en-GB" w:eastAsia="zh-CN"/>
        </w:rPr>
        <w:t>https://www.wdzj.com</w:t>
      </w:r>
      <w:r w:rsidR="009E2E8D" w:rsidRPr="007B3F2C">
        <w:rPr>
          <w:lang w:val="en-GB" w:eastAsia="zh-CN"/>
        </w:rPr>
        <w:t>.</w:t>
      </w:r>
    </w:p>
    <w:p w14:paraId="3DE870E3" w14:textId="77777777" w:rsidR="00465348" w:rsidRPr="007B3F2C" w:rsidRDefault="00465348" w:rsidP="000D7091">
      <w:pPr>
        <w:pStyle w:val="BodyTextMain"/>
        <w:rPr>
          <w:sz w:val="16"/>
          <w:lang w:val="en-GB"/>
        </w:rPr>
      </w:pPr>
    </w:p>
    <w:p w14:paraId="193F91C1" w14:textId="77777777" w:rsidR="00E15049" w:rsidRPr="007B3F2C" w:rsidRDefault="00E15049" w:rsidP="000D7091">
      <w:pPr>
        <w:pStyle w:val="BodyTextMain"/>
        <w:rPr>
          <w:sz w:val="16"/>
          <w:lang w:val="en-GB"/>
        </w:rPr>
      </w:pPr>
    </w:p>
    <w:p w14:paraId="4E56180B" w14:textId="77777777" w:rsidR="0060387B" w:rsidRPr="007B3F2C" w:rsidRDefault="0060387B">
      <w:pPr>
        <w:spacing w:after="200" w:line="276" w:lineRule="auto"/>
        <w:rPr>
          <w:rFonts w:ascii="Arial" w:hAnsi="Arial" w:cs="Arial"/>
          <w:b/>
          <w:caps/>
          <w:lang w:val="en-GB"/>
        </w:rPr>
      </w:pPr>
      <w:r w:rsidRPr="007B3F2C">
        <w:rPr>
          <w:lang w:val="en-GB"/>
        </w:rPr>
        <w:br w:type="page"/>
      </w:r>
    </w:p>
    <w:p w14:paraId="36C7520F" w14:textId="5B61B47D" w:rsidR="00E15049" w:rsidRPr="007B3F2C" w:rsidRDefault="0092396C" w:rsidP="00E15049">
      <w:pPr>
        <w:pStyle w:val="ExhibitHeading"/>
        <w:rPr>
          <w:szCs w:val="24"/>
          <w:lang w:val="en-GB"/>
        </w:rPr>
      </w:pPr>
      <w:r w:rsidRPr="007B3F2C">
        <w:rPr>
          <w:lang w:val="en-GB"/>
        </w:rPr>
        <w:lastRenderedPageBreak/>
        <w:t>Exhibit</w:t>
      </w:r>
      <w:r w:rsidR="00E15049" w:rsidRPr="007B3F2C">
        <w:rPr>
          <w:lang w:val="en-GB"/>
        </w:rPr>
        <w:t xml:space="preserve"> 2: Annual </w:t>
      </w:r>
      <w:r w:rsidR="00E15049" w:rsidRPr="007B3F2C">
        <w:rPr>
          <w:lang w:val="en-GB" w:eastAsia="zh-CN"/>
        </w:rPr>
        <w:t>G</w:t>
      </w:r>
      <w:r w:rsidR="00E15049" w:rsidRPr="007B3F2C">
        <w:rPr>
          <w:lang w:val="en-GB"/>
        </w:rPr>
        <w:t xml:space="preserve">rowth in </w:t>
      </w:r>
      <w:r w:rsidR="00E15049" w:rsidRPr="007B3F2C">
        <w:rPr>
          <w:lang w:val="en-GB" w:eastAsia="zh-CN"/>
        </w:rPr>
        <w:t>N</w:t>
      </w:r>
      <w:r w:rsidR="00E15049" w:rsidRPr="007B3F2C">
        <w:rPr>
          <w:lang w:val="en-GB"/>
        </w:rPr>
        <w:t xml:space="preserve">umber of </w:t>
      </w:r>
      <w:r w:rsidR="00E15049" w:rsidRPr="007B3F2C">
        <w:rPr>
          <w:lang w:val="en-GB" w:eastAsia="zh-CN"/>
        </w:rPr>
        <w:t>C</w:t>
      </w:r>
      <w:r w:rsidR="00E15049" w:rsidRPr="007B3F2C">
        <w:rPr>
          <w:lang w:val="en-GB"/>
        </w:rPr>
        <w:t>ompanies in China</w:t>
      </w:r>
      <w:r w:rsidR="00E15049" w:rsidRPr="007B3F2C">
        <w:rPr>
          <w:lang w:val="en-GB" w:eastAsia="zh-CN"/>
        </w:rPr>
        <w:t>’</w:t>
      </w:r>
      <w:r w:rsidR="00E15049" w:rsidRPr="007B3F2C">
        <w:rPr>
          <w:lang w:val="en-GB"/>
        </w:rPr>
        <w:t xml:space="preserve">s P2P </w:t>
      </w:r>
      <w:r w:rsidR="00E15049" w:rsidRPr="007B3F2C">
        <w:rPr>
          <w:lang w:val="en-GB" w:eastAsia="zh-CN"/>
        </w:rPr>
        <w:t>I</w:t>
      </w:r>
      <w:r w:rsidR="00E15049" w:rsidRPr="007B3F2C">
        <w:rPr>
          <w:lang w:val="en-GB"/>
        </w:rPr>
        <w:t>ndustry</w:t>
      </w:r>
    </w:p>
    <w:p w14:paraId="7555AFF5" w14:textId="77777777" w:rsidR="00CF7BAD" w:rsidRDefault="00CF7BAD" w:rsidP="00E15049">
      <w:pPr>
        <w:rPr>
          <w:szCs w:val="24"/>
          <w:lang w:val="en-GB"/>
        </w:rPr>
      </w:pPr>
    </w:p>
    <w:p w14:paraId="734C4E07" w14:textId="3A855A18" w:rsidR="00CF7BAD" w:rsidRDefault="00CF7BAD" w:rsidP="00E15049">
      <w:pPr>
        <w:rPr>
          <w:szCs w:val="24"/>
          <w:lang w:val="en-GB"/>
        </w:rPr>
      </w:pPr>
      <w:r>
        <w:rPr>
          <w:noProof/>
        </w:rPr>
        <w:drawing>
          <wp:inline distT="0" distB="0" distL="0" distR="0" wp14:anchorId="28DE2157" wp14:editId="4F33348D">
            <wp:extent cx="5943600" cy="3529330"/>
            <wp:effectExtent l="0" t="0" r="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5A49DE" w14:textId="77777777" w:rsidR="00CF7BAD" w:rsidRDefault="00CF7BAD" w:rsidP="00E15049">
      <w:pPr>
        <w:rPr>
          <w:szCs w:val="24"/>
          <w:lang w:val="en-GB"/>
        </w:rPr>
      </w:pPr>
    </w:p>
    <w:p w14:paraId="731800E9" w14:textId="59FADF30" w:rsidR="0060387B" w:rsidRPr="007B3F2C" w:rsidRDefault="00E15049" w:rsidP="0060387B">
      <w:pPr>
        <w:pStyle w:val="Footnote"/>
        <w:rPr>
          <w:rStyle w:val="Hyperlink"/>
          <w:color w:val="auto"/>
          <w:u w:val="none"/>
          <w:lang w:val="en-GB"/>
        </w:rPr>
      </w:pPr>
      <w:r w:rsidRPr="007B3F2C">
        <w:rPr>
          <w:lang w:val="en-GB"/>
        </w:rPr>
        <w:t>Source:</w:t>
      </w:r>
      <w:r w:rsidR="0092396C" w:rsidRPr="007B3F2C">
        <w:rPr>
          <w:lang w:val="en-GB"/>
        </w:rPr>
        <w:t xml:space="preserve"> </w:t>
      </w:r>
      <w:r w:rsidRPr="007B3F2C">
        <w:rPr>
          <w:lang w:val="en-GB"/>
        </w:rPr>
        <w:t>Su Manli, “The Number of Dysfunctional P2P Platforms Increases by 2.6 Times in 2014</w:t>
      </w:r>
      <w:r w:rsidR="009E2E8D" w:rsidRPr="007B3F2C">
        <w:rPr>
          <w:lang w:val="en-GB"/>
        </w:rPr>
        <w:t>,</w:t>
      </w:r>
      <w:r w:rsidRPr="007B3F2C">
        <w:rPr>
          <w:lang w:val="en-GB"/>
        </w:rPr>
        <w:t>” Beijing News, January 8,</w:t>
      </w:r>
      <w:r w:rsidR="009E2E8D" w:rsidRPr="007B3F2C">
        <w:rPr>
          <w:lang w:val="en-GB"/>
        </w:rPr>
        <w:t xml:space="preserve"> </w:t>
      </w:r>
      <w:r w:rsidRPr="007B3F2C">
        <w:rPr>
          <w:lang w:val="en-GB"/>
        </w:rPr>
        <w:t>2015, accessed June 5,</w:t>
      </w:r>
      <w:r w:rsidR="009E2E8D" w:rsidRPr="007B3F2C">
        <w:rPr>
          <w:lang w:val="en-GB"/>
        </w:rPr>
        <w:t xml:space="preserve"> </w:t>
      </w:r>
      <w:r w:rsidRPr="007B3F2C">
        <w:rPr>
          <w:lang w:val="en-GB"/>
        </w:rPr>
        <w:t xml:space="preserve">2016, </w:t>
      </w:r>
      <w:r w:rsidR="0092396C" w:rsidRPr="007B3F2C">
        <w:rPr>
          <w:lang w:val="en-GB"/>
        </w:rPr>
        <w:t xml:space="preserve">www.hn.xinhuanet.com/2015-01/08/c_1113920262.htm; </w:t>
      </w:r>
      <w:r w:rsidRPr="007B3F2C">
        <w:rPr>
          <w:lang w:val="en-GB"/>
        </w:rPr>
        <w:t>L</w:t>
      </w:r>
      <w:r w:rsidR="0060387B" w:rsidRPr="007B3F2C">
        <w:rPr>
          <w:lang w:val="en-GB"/>
        </w:rPr>
        <w:t>u</w:t>
      </w:r>
      <w:r w:rsidRPr="007B3F2C">
        <w:rPr>
          <w:lang w:val="en-GB"/>
        </w:rPr>
        <w:t xml:space="preserve"> Pei, “Wdzj.com Releases 2015 Annual Report </w:t>
      </w:r>
      <w:r w:rsidR="003E46E0" w:rsidRPr="007B3F2C">
        <w:rPr>
          <w:lang w:val="en-GB"/>
        </w:rPr>
        <w:t xml:space="preserve">on </w:t>
      </w:r>
      <w:r w:rsidRPr="007B3F2C">
        <w:rPr>
          <w:lang w:val="en-GB"/>
        </w:rPr>
        <w:t>the Chinese P2P Industry</w:t>
      </w:r>
      <w:r w:rsidR="003E46E0" w:rsidRPr="007B3F2C">
        <w:rPr>
          <w:lang w:val="en-GB"/>
        </w:rPr>
        <w:t>,</w:t>
      </w:r>
      <w:r w:rsidRPr="007B3F2C">
        <w:rPr>
          <w:lang w:val="en-GB"/>
        </w:rPr>
        <w:t xml:space="preserve">” sootoo.com, </w:t>
      </w:r>
      <w:r w:rsidR="0015110A" w:rsidRPr="007B3F2C">
        <w:rPr>
          <w:rFonts w:eastAsiaTheme="minorEastAsia"/>
          <w:lang w:val="en-GB"/>
        </w:rPr>
        <w:t>January 8</w:t>
      </w:r>
      <w:r w:rsidRPr="007B3F2C">
        <w:rPr>
          <w:lang w:val="en-GB"/>
        </w:rPr>
        <w:t>,</w:t>
      </w:r>
      <w:r w:rsidR="0092396C" w:rsidRPr="007B3F2C">
        <w:rPr>
          <w:lang w:val="en-GB"/>
        </w:rPr>
        <w:t xml:space="preserve"> </w:t>
      </w:r>
      <w:r w:rsidRPr="007B3F2C">
        <w:rPr>
          <w:lang w:val="en-GB"/>
        </w:rPr>
        <w:t xml:space="preserve">2016, accessed </w:t>
      </w:r>
      <w:r w:rsidRPr="007B3F2C">
        <w:rPr>
          <w:rStyle w:val="Hyperlink"/>
          <w:color w:val="auto"/>
          <w:u w:val="none"/>
          <w:lang w:val="en-GB"/>
        </w:rPr>
        <w:t>June 5,</w:t>
      </w:r>
      <w:r w:rsidR="009E2E8D" w:rsidRPr="007B3F2C">
        <w:rPr>
          <w:rStyle w:val="Hyperlink"/>
          <w:color w:val="auto"/>
          <w:u w:val="none"/>
          <w:lang w:val="en-GB"/>
        </w:rPr>
        <w:t xml:space="preserve"> </w:t>
      </w:r>
      <w:r w:rsidRPr="007B3F2C">
        <w:rPr>
          <w:rStyle w:val="Hyperlink"/>
          <w:color w:val="auto"/>
          <w:u w:val="none"/>
          <w:lang w:val="en-GB"/>
        </w:rPr>
        <w:t>2016,</w:t>
      </w:r>
      <w:r w:rsidR="009E2E8D" w:rsidRPr="007B3F2C">
        <w:rPr>
          <w:rStyle w:val="Hyperlink"/>
          <w:color w:val="auto"/>
          <w:u w:val="none"/>
          <w:lang w:val="en-GB"/>
        </w:rPr>
        <w:t xml:space="preserve"> </w:t>
      </w:r>
      <w:r w:rsidRPr="007B3F2C">
        <w:rPr>
          <w:lang w:val="en-GB"/>
        </w:rPr>
        <w:t>www.sootoo.com/content/660068.shtml</w:t>
      </w:r>
      <w:r w:rsidRPr="007B3F2C">
        <w:rPr>
          <w:rStyle w:val="Hyperlink"/>
          <w:color w:val="auto"/>
          <w:u w:val="none"/>
          <w:lang w:val="en-GB"/>
        </w:rPr>
        <w:t>.</w:t>
      </w:r>
    </w:p>
    <w:p w14:paraId="2B7EE5F0" w14:textId="77777777" w:rsidR="0060387B" w:rsidRPr="007B3F2C" w:rsidRDefault="0060387B">
      <w:pPr>
        <w:spacing w:after="200" w:line="276" w:lineRule="auto"/>
        <w:rPr>
          <w:rStyle w:val="Hyperlink"/>
          <w:rFonts w:ascii="Arial" w:hAnsi="Arial" w:cs="Arial"/>
          <w:color w:val="auto"/>
          <w:sz w:val="17"/>
          <w:szCs w:val="17"/>
          <w:u w:val="none"/>
          <w:lang w:val="en-GB"/>
        </w:rPr>
      </w:pPr>
      <w:r w:rsidRPr="007B3F2C">
        <w:rPr>
          <w:rStyle w:val="Hyperlink"/>
          <w:color w:val="auto"/>
          <w:u w:val="none"/>
          <w:lang w:val="en-GB"/>
        </w:rPr>
        <w:br w:type="page"/>
      </w:r>
    </w:p>
    <w:p w14:paraId="53892DB8" w14:textId="795488D9" w:rsidR="0092396C" w:rsidRPr="007B3F2C" w:rsidRDefault="0092396C" w:rsidP="0092396C">
      <w:pPr>
        <w:pStyle w:val="ExhibitHeading"/>
        <w:rPr>
          <w:szCs w:val="24"/>
          <w:lang w:val="en-GB"/>
        </w:rPr>
      </w:pPr>
      <w:r w:rsidRPr="007B3F2C">
        <w:rPr>
          <w:lang w:val="en-GB"/>
        </w:rPr>
        <w:lastRenderedPageBreak/>
        <w:t xml:space="preserve">Exhibit </w:t>
      </w:r>
      <w:r w:rsidR="00062FDC" w:rsidRPr="007B3F2C">
        <w:rPr>
          <w:lang w:val="en-GB" w:eastAsia="zh-CN"/>
        </w:rPr>
        <w:t>3</w:t>
      </w:r>
      <w:r w:rsidRPr="007B3F2C">
        <w:rPr>
          <w:lang w:val="en-GB"/>
        </w:rPr>
        <w:t xml:space="preserve">: Laws and Regulations </w:t>
      </w:r>
      <w:r w:rsidR="009E2E8D" w:rsidRPr="007B3F2C">
        <w:rPr>
          <w:lang w:val="en-GB"/>
        </w:rPr>
        <w:t xml:space="preserve">in </w:t>
      </w:r>
      <w:r w:rsidRPr="007B3F2C">
        <w:rPr>
          <w:lang w:val="en-GB"/>
        </w:rPr>
        <w:t>China</w:t>
      </w:r>
      <w:r w:rsidRPr="007B3F2C">
        <w:rPr>
          <w:lang w:val="en-GB" w:eastAsia="zh-CN"/>
        </w:rPr>
        <w:t>’</w:t>
      </w:r>
      <w:r w:rsidRPr="007B3F2C">
        <w:rPr>
          <w:lang w:val="en-GB"/>
        </w:rPr>
        <w:t>s P2P Industry (end of 2015)</w:t>
      </w:r>
    </w:p>
    <w:p w14:paraId="50ABDF28" w14:textId="77777777" w:rsidR="0092396C" w:rsidRPr="007B3F2C" w:rsidRDefault="0092396C" w:rsidP="0092396C">
      <w:pPr>
        <w:rPr>
          <w:sz w:val="24"/>
          <w:szCs w:val="24"/>
          <w:lang w:val="en-GB"/>
        </w:rPr>
      </w:pPr>
    </w:p>
    <w:tbl>
      <w:tblPr>
        <w:tblStyle w:val="TableGrid"/>
        <w:tblW w:w="9346" w:type="dxa"/>
        <w:jc w:val="center"/>
        <w:tblLook w:val="04A0" w:firstRow="1" w:lastRow="0" w:firstColumn="1" w:lastColumn="0" w:noHBand="0" w:noVBand="1"/>
      </w:tblPr>
      <w:tblGrid>
        <w:gridCol w:w="1315"/>
        <w:gridCol w:w="1751"/>
        <w:gridCol w:w="1969"/>
        <w:gridCol w:w="4311"/>
      </w:tblGrid>
      <w:tr w:rsidR="0092396C" w:rsidRPr="007B3F2C" w14:paraId="1397C21A" w14:textId="77777777" w:rsidTr="0060387B">
        <w:trPr>
          <w:trHeight w:val="60"/>
          <w:jc w:val="center"/>
        </w:trPr>
        <w:tc>
          <w:tcPr>
            <w:tcW w:w="1315" w:type="dxa"/>
            <w:vAlign w:val="center"/>
            <w:hideMark/>
          </w:tcPr>
          <w:p w14:paraId="6C9CF046" w14:textId="7D4143DF" w:rsidR="0092396C" w:rsidRPr="007B3F2C" w:rsidRDefault="00C7780A" w:rsidP="0092396C">
            <w:pPr>
              <w:pStyle w:val="ExhibitText"/>
              <w:jc w:val="center"/>
              <w:rPr>
                <w:b/>
                <w:sz w:val="18"/>
                <w:szCs w:val="18"/>
                <w:lang w:val="en-GB"/>
              </w:rPr>
            </w:pPr>
            <w:r>
              <w:rPr>
                <w:b/>
                <w:sz w:val="18"/>
                <w:szCs w:val="18"/>
                <w:lang w:val="en-GB"/>
              </w:rPr>
              <w:t>Month</w:t>
            </w:r>
            <w:r w:rsidR="0092396C" w:rsidRPr="007B3F2C">
              <w:rPr>
                <w:b/>
                <w:sz w:val="18"/>
                <w:szCs w:val="18"/>
                <w:lang w:val="en-GB"/>
              </w:rPr>
              <w:t xml:space="preserve"> (2015)</w:t>
            </w:r>
          </w:p>
        </w:tc>
        <w:tc>
          <w:tcPr>
            <w:tcW w:w="1751" w:type="dxa"/>
            <w:vAlign w:val="center"/>
            <w:hideMark/>
          </w:tcPr>
          <w:p w14:paraId="5BBA991A" w14:textId="77777777" w:rsidR="0092396C" w:rsidRPr="007B3F2C" w:rsidRDefault="0092396C" w:rsidP="0092396C">
            <w:pPr>
              <w:pStyle w:val="ExhibitText"/>
              <w:jc w:val="center"/>
              <w:rPr>
                <w:b/>
                <w:sz w:val="18"/>
                <w:szCs w:val="18"/>
                <w:lang w:val="en-GB"/>
              </w:rPr>
            </w:pPr>
            <w:r w:rsidRPr="007B3F2C">
              <w:rPr>
                <w:b/>
                <w:sz w:val="18"/>
                <w:szCs w:val="18"/>
                <w:lang w:val="en-GB"/>
              </w:rPr>
              <w:t>Laws and regulations</w:t>
            </w:r>
          </w:p>
        </w:tc>
        <w:tc>
          <w:tcPr>
            <w:tcW w:w="1969" w:type="dxa"/>
            <w:vAlign w:val="center"/>
            <w:hideMark/>
          </w:tcPr>
          <w:p w14:paraId="20905509" w14:textId="77777777" w:rsidR="0092396C" w:rsidRPr="007B3F2C" w:rsidRDefault="0092396C" w:rsidP="0092396C">
            <w:pPr>
              <w:pStyle w:val="ExhibitText"/>
              <w:jc w:val="center"/>
              <w:rPr>
                <w:b/>
                <w:sz w:val="18"/>
                <w:szCs w:val="18"/>
                <w:lang w:val="en-GB"/>
              </w:rPr>
            </w:pPr>
            <w:r w:rsidRPr="007B3F2C">
              <w:rPr>
                <w:b/>
                <w:sz w:val="18"/>
                <w:szCs w:val="18"/>
                <w:lang w:val="en-GB"/>
              </w:rPr>
              <w:t>Issued by</w:t>
            </w:r>
          </w:p>
        </w:tc>
        <w:tc>
          <w:tcPr>
            <w:tcW w:w="4311" w:type="dxa"/>
            <w:vAlign w:val="center"/>
            <w:hideMark/>
          </w:tcPr>
          <w:p w14:paraId="5C1B04E6" w14:textId="77777777" w:rsidR="0092396C" w:rsidRPr="007B3F2C" w:rsidRDefault="0092396C" w:rsidP="0092396C">
            <w:pPr>
              <w:pStyle w:val="ExhibitText"/>
              <w:jc w:val="center"/>
              <w:rPr>
                <w:b/>
                <w:sz w:val="18"/>
                <w:szCs w:val="18"/>
                <w:lang w:val="en-GB"/>
              </w:rPr>
            </w:pPr>
            <w:r w:rsidRPr="007B3F2C">
              <w:rPr>
                <w:b/>
                <w:sz w:val="18"/>
                <w:szCs w:val="18"/>
                <w:lang w:val="en-GB"/>
              </w:rPr>
              <w:t>Details</w:t>
            </w:r>
          </w:p>
        </w:tc>
      </w:tr>
      <w:tr w:rsidR="0092396C" w:rsidRPr="007B3F2C" w14:paraId="53E65FA0" w14:textId="77777777" w:rsidTr="0060387B">
        <w:trPr>
          <w:trHeight w:val="2430"/>
          <w:jc w:val="center"/>
        </w:trPr>
        <w:tc>
          <w:tcPr>
            <w:tcW w:w="1315" w:type="dxa"/>
            <w:vAlign w:val="center"/>
            <w:hideMark/>
          </w:tcPr>
          <w:p w14:paraId="3FFE0B0E" w14:textId="77777777" w:rsidR="0092396C" w:rsidRPr="007B3F2C" w:rsidRDefault="0092396C" w:rsidP="0092396C">
            <w:pPr>
              <w:pStyle w:val="ExhibitText"/>
              <w:jc w:val="left"/>
              <w:rPr>
                <w:sz w:val="18"/>
                <w:szCs w:val="18"/>
                <w:lang w:val="en-GB"/>
              </w:rPr>
            </w:pPr>
            <w:r w:rsidRPr="007B3F2C">
              <w:rPr>
                <w:sz w:val="18"/>
                <w:szCs w:val="18"/>
                <w:lang w:val="en-GB"/>
              </w:rPr>
              <w:t>July</w:t>
            </w:r>
          </w:p>
        </w:tc>
        <w:tc>
          <w:tcPr>
            <w:tcW w:w="1751" w:type="dxa"/>
            <w:vAlign w:val="center"/>
            <w:hideMark/>
          </w:tcPr>
          <w:p w14:paraId="0FFAE6FD" w14:textId="77777777" w:rsidR="0092396C" w:rsidRPr="007B3F2C" w:rsidRDefault="0092396C" w:rsidP="0092396C">
            <w:pPr>
              <w:pStyle w:val="ExhibitText"/>
              <w:jc w:val="left"/>
              <w:rPr>
                <w:sz w:val="18"/>
                <w:szCs w:val="18"/>
                <w:lang w:val="en-GB"/>
              </w:rPr>
            </w:pPr>
            <w:r w:rsidRPr="007B3F2C">
              <w:rPr>
                <w:sz w:val="18"/>
                <w:szCs w:val="18"/>
                <w:lang w:val="en-GB"/>
              </w:rPr>
              <w:t>Guidance on Promoting the Healthy Development of Internet Finance</w:t>
            </w:r>
          </w:p>
        </w:tc>
        <w:tc>
          <w:tcPr>
            <w:tcW w:w="1969" w:type="dxa"/>
            <w:vAlign w:val="center"/>
            <w:hideMark/>
          </w:tcPr>
          <w:p w14:paraId="277C35A7" w14:textId="77777777" w:rsidR="0092396C" w:rsidRPr="007B3F2C" w:rsidRDefault="0092396C" w:rsidP="0092396C">
            <w:pPr>
              <w:pStyle w:val="ExhibitText"/>
              <w:jc w:val="left"/>
              <w:rPr>
                <w:sz w:val="18"/>
                <w:szCs w:val="18"/>
                <w:lang w:val="en-GB"/>
              </w:rPr>
            </w:pPr>
            <w:r w:rsidRPr="007B3F2C">
              <w:rPr>
                <w:sz w:val="18"/>
                <w:szCs w:val="18"/>
                <w:lang w:val="en-GB"/>
              </w:rPr>
              <w:t>PBOC and other 10 ministries and commissions</w:t>
            </w:r>
          </w:p>
        </w:tc>
        <w:tc>
          <w:tcPr>
            <w:tcW w:w="4311" w:type="dxa"/>
            <w:vAlign w:val="center"/>
            <w:hideMark/>
          </w:tcPr>
          <w:p w14:paraId="632314EB" w14:textId="788BE0ED" w:rsidR="0092396C" w:rsidRPr="007B3F2C" w:rsidRDefault="0092396C" w:rsidP="00111511">
            <w:pPr>
              <w:pStyle w:val="ExhibitText"/>
              <w:jc w:val="left"/>
              <w:rPr>
                <w:sz w:val="18"/>
                <w:szCs w:val="18"/>
                <w:lang w:val="en-GB"/>
              </w:rPr>
            </w:pPr>
            <w:r w:rsidRPr="007B3F2C">
              <w:rPr>
                <w:sz w:val="18"/>
                <w:szCs w:val="18"/>
                <w:lang w:val="en-GB"/>
              </w:rPr>
              <w:t xml:space="preserve">P2P </w:t>
            </w:r>
            <w:r w:rsidR="00111511" w:rsidRPr="007B3F2C">
              <w:rPr>
                <w:sz w:val="18"/>
                <w:szCs w:val="18"/>
                <w:lang w:val="en-GB"/>
              </w:rPr>
              <w:t xml:space="preserve">referred to </w:t>
            </w:r>
            <w:r w:rsidRPr="007B3F2C">
              <w:rPr>
                <w:sz w:val="18"/>
                <w:szCs w:val="18"/>
                <w:lang w:val="en-GB"/>
              </w:rPr>
              <w:t xml:space="preserve">direct lending between individuals through Internet platforms. Direct lending conducted on P2P platforms </w:t>
            </w:r>
            <w:r w:rsidRPr="007B3F2C">
              <w:rPr>
                <w:sz w:val="18"/>
                <w:szCs w:val="18"/>
                <w:lang w:val="en-GB" w:eastAsia="zh-CN"/>
              </w:rPr>
              <w:t>was</w:t>
            </w:r>
            <w:r w:rsidRPr="007B3F2C">
              <w:rPr>
                <w:sz w:val="18"/>
                <w:szCs w:val="18"/>
                <w:lang w:val="en-GB"/>
              </w:rPr>
              <w:t xml:space="preserve"> viewed as private lending and </w:t>
            </w:r>
            <w:r w:rsidRPr="007B3F2C">
              <w:rPr>
                <w:sz w:val="18"/>
                <w:szCs w:val="18"/>
                <w:lang w:val="en-GB" w:eastAsia="zh-CN"/>
              </w:rPr>
              <w:t>was</w:t>
            </w:r>
            <w:r w:rsidRPr="007B3F2C">
              <w:rPr>
                <w:sz w:val="18"/>
                <w:szCs w:val="18"/>
                <w:lang w:val="en-GB"/>
              </w:rPr>
              <w:t xml:space="preserve"> subject to Contract Law, the General Rules of Civil Law</w:t>
            </w:r>
            <w:r w:rsidR="008A6A33" w:rsidRPr="007B3F2C">
              <w:rPr>
                <w:sz w:val="18"/>
                <w:szCs w:val="18"/>
                <w:lang w:val="en-GB"/>
              </w:rPr>
              <w:t>,</w:t>
            </w:r>
            <w:r w:rsidRPr="007B3F2C">
              <w:rPr>
                <w:sz w:val="18"/>
                <w:szCs w:val="18"/>
                <w:lang w:val="en-GB"/>
              </w:rPr>
              <w:t xml:space="preserve"> and other applicable laws and regulations, as well as to the legal interpretations of the Supreme Court. P2P institutions need</w:t>
            </w:r>
            <w:r w:rsidRPr="007B3F2C">
              <w:rPr>
                <w:sz w:val="18"/>
                <w:szCs w:val="18"/>
                <w:lang w:val="en-GB" w:eastAsia="zh-CN"/>
              </w:rPr>
              <w:t>ed</w:t>
            </w:r>
            <w:r w:rsidRPr="007B3F2C">
              <w:rPr>
                <w:sz w:val="18"/>
                <w:szCs w:val="18"/>
                <w:lang w:val="en-GB"/>
              </w:rPr>
              <w:t xml:space="preserve"> to clarify their role as information intermediaries whose main purpose </w:t>
            </w:r>
            <w:r w:rsidRPr="007B3F2C">
              <w:rPr>
                <w:sz w:val="18"/>
                <w:szCs w:val="18"/>
                <w:lang w:val="en-GB" w:eastAsia="zh-CN"/>
              </w:rPr>
              <w:t>was</w:t>
            </w:r>
            <w:r w:rsidRPr="007B3F2C">
              <w:rPr>
                <w:sz w:val="18"/>
                <w:szCs w:val="18"/>
                <w:lang w:val="en-GB"/>
              </w:rPr>
              <w:t xml:space="preserve"> to provide information services to the lenders and borrowers. P2P institutions </w:t>
            </w:r>
            <w:r w:rsidRPr="007B3F2C">
              <w:rPr>
                <w:sz w:val="18"/>
                <w:szCs w:val="18"/>
                <w:lang w:val="en-GB" w:eastAsia="zh-CN"/>
              </w:rPr>
              <w:t>should</w:t>
            </w:r>
            <w:r w:rsidR="00111511" w:rsidRPr="007B3F2C">
              <w:rPr>
                <w:sz w:val="18"/>
                <w:szCs w:val="18"/>
                <w:lang w:val="en-GB" w:eastAsia="zh-CN"/>
              </w:rPr>
              <w:t xml:space="preserve"> not</w:t>
            </w:r>
            <w:r w:rsidR="00111511" w:rsidRPr="007B3F2C">
              <w:rPr>
                <w:sz w:val="18"/>
                <w:szCs w:val="18"/>
                <w:lang w:val="en-GB"/>
              </w:rPr>
              <w:t xml:space="preserve"> </w:t>
            </w:r>
            <w:r w:rsidRPr="007B3F2C">
              <w:rPr>
                <w:sz w:val="18"/>
                <w:szCs w:val="18"/>
                <w:lang w:val="en-GB"/>
              </w:rPr>
              <w:t>provide credit enhancement services or raise funds illegally.</w:t>
            </w:r>
          </w:p>
        </w:tc>
      </w:tr>
      <w:tr w:rsidR="0092396C" w:rsidRPr="007B3F2C" w14:paraId="2066D425" w14:textId="77777777" w:rsidTr="0060387B">
        <w:trPr>
          <w:trHeight w:val="810"/>
          <w:jc w:val="center"/>
        </w:trPr>
        <w:tc>
          <w:tcPr>
            <w:tcW w:w="1315" w:type="dxa"/>
            <w:vAlign w:val="center"/>
            <w:hideMark/>
          </w:tcPr>
          <w:p w14:paraId="47EF5850" w14:textId="77777777" w:rsidR="0092396C" w:rsidRPr="007B3F2C" w:rsidRDefault="0092396C" w:rsidP="0092396C">
            <w:pPr>
              <w:pStyle w:val="ExhibitText"/>
              <w:jc w:val="left"/>
              <w:rPr>
                <w:sz w:val="18"/>
                <w:szCs w:val="18"/>
                <w:lang w:val="en-GB"/>
              </w:rPr>
            </w:pPr>
            <w:r w:rsidRPr="007B3F2C">
              <w:rPr>
                <w:sz w:val="18"/>
                <w:szCs w:val="18"/>
                <w:lang w:val="en-GB"/>
              </w:rPr>
              <w:t>July</w:t>
            </w:r>
          </w:p>
        </w:tc>
        <w:tc>
          <w:tcPr>
            <w:tcW w:w="1751" w:type="dxa"/>
            <w:vAlign w:val="center"/>
            <w:hideMark/>
          </w:tcPr>
          <w:p w14:paraId="441BD113" w14:textId="77777777" w:rsidR="0092396C" w:rsidRPr="007B3F2C" w:rsidRDefault="0092396C" w:rsidP="0092396C">
            <w:pPr>
              <w:pStyle w:val="ExhibitText"/>
              <w:jc w:val="left"/>
              <w:rPr>
                <w:sz w:val="18"/>
                <w:szCs w:val="18"/>
                <w:lang w:val="en-GB"/>
              </w:rPr>
            </w:pPr>
            <w:r w:rsidRPr="007B3F2C">
              <w:rPr>
                <w:sz w:val="18"/>
                <w:szCs w:val="18"/>
                <w:lang w:val="en-GB"/>
              </w:rPr>
              <w:t xml:space="preserve">Guidance of the State Council on Actively Promoting </w:t>
            </w:r>
            <w:r w:rsidRPr="007B3F2C">
              <w:rPr>
                <w:sz w:val="18"/>
                <w:szCs w:val="18"/>
                <w:lang w:val="en-GB" w:eastAsia="zh-CN"/>
              </w:rPr>
              <w:t>“</w:t>
            </w:r>
            <w:r w:rsidRPr="007B3F2C">
              <w:rPr>
                <w:sz w:val="18"/>
                <w:szCs w:val="18"/>
                <w:lang w:val="en-GB"/>
              </w:rPr>
              <w:t>Internet Plus</w:t>
            </w:r>
            <w:r w:rsidRPr="007B3F2C">
              <w:rPr>
                <w:sz w:val="18"/>
                <w:szCs w:val="18"/>
                <w:lang w:val="en-GB" w:eastAsia="zh-CN"/>
              </w:rPr>
              <w:t>”</w:t>
            </w:r>
            <w:r w:rsidRPr="007B3F2C">
              <w:rPr>
                <w:sz w:val="18"/>
                <w:szCs w:val="18"/>
                <w:lang w:val="en-GB"/>
              </w:rPr>
              <w:t xml:space="preserve"> Activity</w:t>
            </w:r>
          </w:p>
        </w:tc>
        <w:tc>
          <w:tcPr>
            <w:tcW w:w="1969" w:type="dxa"/>
            <w:vAlign w:val="center"/>
            <w:hideMark/>
          </w:tcPr>
          <w:p w14:paraId="7A30A1D6" w14:textId="77777777" w:rsidR="0092396C" w:rsidRPr="007B3F2C" w:rsidRDefault="0092396C" w:rsidP="0092396C">
            <w:pPr>
              <w:pStyle w:val="ExhibitText"/>
              <w:jc w:val="left"/>
              <w:rPr>
                <w:sz w:val="18"/>
                <w:szCs w:val="18"/>
                <w:lang w:val="en-GB"/>
              </w:rPr>
            </w:pPr>
            <w:r w:rsidRPr="007B3F2C">
              <w:rPr>
                <w:sz w:val="18"/>
                <w:szCs w:val="18"/>
                <w:lang w:val="en-GB"/>
              </w:rPr>
              <w:t>State Council</w:t>
            </w:r>
          </w:p>
        </w:tc>
        <w:tc>
          <w:tcPr>
            <w:tcW w:w="4311" w:type="dxa"/>
            <w:vAlign w:val="center"/>
            <w:hideMark/>
          </w:tcPr>
          <w:p w14:paraId="36BD8A13" w14:textId="669F5E25" w:rsidR="0092396C" w:rsidRPr="007B3F2C" w:rsidRDefault="00D133C9" w:rsidP="0092396C">
            <w:pPr>
              <w:pStyle w:val="ExhibitText"/>
              <w:jc w:val="left"/>
              <w:rPr>
                <w:sz w:val="18"/>
                <w:szCs w:val="18"/>
                <w:lang w:val="en-GB"/>
              </w:rPr>
            </w:pPr>
            <w:r w:rsidRPr="007B3F2C">
              <w:rPr>
                <w:sz w:val="18"/>
                <w:szCs w:val="18"/>
                <w:lang w:val="en-GB"/>
              </w:rPr>
              <w:t xml:space="preserve">This </w:t>
            </w:r>
            <w:r w:rsidR="00005716">
              <w:rPr>
                <w:sz w:val="18"/>
                <w:szCs w:val="18"/>
                <w:lang w:val="en-GB"/>
              </w:rPr>
              <w:t xml:space="preserve">guideline </w:t>
            </w:r>
            <w:r w:rsidRPr="007B3F2C">
              <w:rPr>
                <w:sz w:val="18"/>
                <w:szCs w:val="18"/>
                <w:lang w:val="en-GB"/>
              </w:rPr>
              <w:t>existed to</w:t>
            </w:r>
            <w:r w:rsidR="0092396C" w:rsidRPr="007B3F2C">
              <w:rPr>
                <w:sz w:val="18"/>
                <w:szCs w:val="18"/>
                <w:lang w:val="en-GB"/>
              </w:rPr>
              <w:t xml:space="preserve"> regulate the development of P2P lending and online consumer credit businesses and to explore innovation in Internet financial services.</w:t>
            </w:r>
          </w:p>
        </w:tc>
      </w:tr>
      <w:tr w:rsidR="00EF0222" w:rsidRPr="007B3F2C" w14:paraId="29EB722E" w14:textId="77777777" w:rsidTr="0060387B">
        <w:trPr>
          <w:trHeight w:val="810"/>
          <w:jc w:val="center"/>
        </w:trPr>
        <w:tc>
          <w:tcPr>
            <w:tcW w:w="1315" w:type="dxa"/>
            <w:vAlign w:val="center"/>
          </w:tcPr>
          <w:p w14:paraId="44263EB4" w14:textId="1C814AC6" w:rsidR="00EF0222" w:rsidRPr="007B3F2C" w:rsidRDefault="00EF0222" w:rsidP="0092396C">
            <w:pPr>
              <w:pStyle w:val="ExhibitText"/>
              <w:jc w:val="left"/>
              <w:rPr>
                <w:sz w:val="18"/>
                <w:szCs w:val="18"/>
                <w:lang w:val="en-GB"/>
              </w:rPr>
            </w:pPr>
            <w:r w:rsidRPr="007B3F2C">
              <w:rPr>
                <w:sz w:val="18"/>
                <w:szCs w:val="18"/>
                <w:lang w:val="en-GB"/>
              </w:rPr>
              <w:t>August</w:t>
            </w:r>
          </w:p>
        </w:tc>
        <w:tc>
          <w:tcPr>
            <w:tcW w:w="1751" w:type="dxa"/>
            <w:vAlign w:val="center"/>
          </w:tcPr>
          <w:p w14:paraId="0A405F4D" w14:textId="204A42FC" w:rsidR="00EF0222" w:rsidRPr="007B3F2C" w:rsidRDefault="00EF0222" w:rsidP="0092396C">
            <w:pPr>
              <w:pStyle w:val="ExhibitText"/>
              <w:jc w:val="left"/>
              <w:rPr>
                <w:sz w:val="18"/>
                <w:szCs w:val="18"/>
                <w:lang w:val="en-GB"/>
              </w:rPr>
            </w:pPr>
            <w:r w:rsidRPr="007B3F2C">
              <w:rPr>
                <w:sz w:val="18"/>
                <w:szCs w:val="18"/>
                <w:lang w:val="en-GB"/>
              </w:rPr>
              <w:t>Regulations of the Supreme Court on Laws Applicable to Private Lending Cases</w:t>
            </w:r>
          </w:p>
        </w:tc>
        <w:tc>
          <w:tcPr>
            <w:tcW w:w="1969" w:type="dxa"/>
            <w:vAlign w:val="center"/>
          </w:tcPr>
          <w:p w14:paraId="6294D3A1" w14:textId="12F8F72D" w:rsidR="00EF0222" w:rsidRPr="007B3F2C" w:rsidRDefault="00EF0222" w:rsidP="0092396C">
            <w:pPr>
              <w:pStyle w:val="ExhibitText"/>
              <w:jc w:val="left"/>
              <w:rPr>
                <w:sz w:val="18"/>
                <w:szCs w:val="18"/>
                <w:lang w:val="en-GB"/>
              </w:rPr>
            </w:pPr>
            <w:r w:rsidRPr="007B3F2C">
              <w:rPr>
                <w:sz w:val="18"/>
                <w:szCs w:val="18"/>
                <w:lang w:val="en-GB"/>
              </w:rPr>
              <w:t>Supreme Court</w:t>
            </w:r>
          </w:p>
        </w:tc>
        <w:tc>
          <w:tcPr>
            <w:tcW w:w="4311" w:type="dxa"/>
            <w:vAlign w:val="center"/>
          </w:tcPr>
          <w:p w14:paraId="0287AC59" w14:textId="7428FDFD" w:rsidR="00EF0222" w:rsidRPr="007B3F2C" w:rsidRDefault="00EF0222" w:rsidP="0092396C">
            <w:pPr>
              <w:pStyle w:val="ExhibitText"/>
              <w:jc w:val="left"/>
              <w:rPr>
                <w:sz w:val="18"/>
                <w:szCs w:val="18"/>
                <w:lang w:val="en-GB"/>
              </w:rPr>
            </w:pPr>
            <w:r w:rsidRPr="007B3F2C">
              <w:rPr>
                <w:sz w:val="18"/>
                <w:szCs w:val="18"/>
                <w:lang w:val="en-GB"/>
              </w:rPr>
              <w:t>The lender and the borrower establish</w:t>
            </w:r>
            <w:r w:rsidRPr="007B3F2C">
              <w:rPr>
                <w:sz w:val="18"/>
                <w:szCs w:val="18"/>
                <w:lang w:val="en-GB" w:eastAsia="zh-CN"/>
              </w:rPr>
              <w:t xml:space="preserve">ed </w:t>
            </w:r>
            <w:r w:rsidRPr="007B3F2C">
              <w:rPr>
                <w:sz w:val="18"/>
                <w:szCs w:val="18"/>
                <w:lang w:val="en-GB"/>
              </w:rPr>
              <w:t>a financial relationship through a P2P platform. The platform provider only provide</w:t>
            </w:r>
            <w:r w:rsidRPr="007B3F2C">
              <w:rPr>
                <w:sz w:val="18"/>
                <w:szCs w:val="18"/>
                <w:lang w:val="en-GB" w:eastAsia="zh-CN"/>
              </w:rPr>
              <w:t>d</w:t>
            </w:r>
            <w:r w:rsidRPr="007B3F2C">
              <w:rPr>
                <w:sz w:val="18"/>
                <w:szCs w:val="18"/>
                <w:lang w:val="en-GB"/>
              </w:rPr>
              <w:t xml:space="preserve"> intermediate services and </w:t>
            </w:r>
            <w:r w:rsidRPr="007B3F2C">
              <w:rPr>
                <w:sz w:val="18"/>
                <w:szCs w:val="18"/>
                <w:lang w:val="en-GB" w:eastAsia="zh-CN"/>
              </w:rPr>
              <w:t>was</w:t>
            </w:r>
            <w:r w:rsidRPr="007B3F2C">
              <w:rPr>
                <w:sz w:val="18"/>
                <w:szCs w:val="18"/>
                <w:lang w:val="en-GB"/>
              </w:rPr>
              <w:t xml:space="preserve"> not responsible for providing a guarantee. However, if the platform provider explicitly offer</w:t>
            </w:r>
            <w:r w:rsidRPr="007B3F2C">
              <w:rPr>
                <w:sz w:val="18"/>
                <w:szCs w:val="18"/>
                <w:lang w:val="en-GB" w:eastAsia="zh-CN"/>
              </w:rPr>
              <w:t>ed</w:t>
            </w:r>
            <w:r w:rsidRPr="007B3F2C">
              <w:rPr>
                <w:sz w:val="18"/>
                <w:szCs w:val="18"/>
                <w:lang w:val="en-GB"/>
              </w:rPr>
              <w:t xml:space="preserve"> a guarantee, through a declaration on its website, an advertisement</w:t>
            </w:r>
            <w:r w:rsidR="00111511" w:rsidRPr="007B3F2C">
              <w:rPr>
                <w:sz w:val="18"/>
                <w:szCs w:val="18"/>
                <w:lang w:val="en-GB"/>
              </w:rPr>
              <w:t>,</w:t>
            </w:r>
            <w:r w:rsidRPr="007B3F2C">
              <w:rPr>
                <w:sz w:val="18"/>
                <w:szCs w:val="18"/>
                <w:lang w:val="en-GB"/>
              </w:rPr>
              <w:t xml:space="preserve"> or other media, or </w:t>
            </w:r>
            <w:r w:rsidRPr="007B3F2C">
              <w:rPr>
                <w:sz w:val="18"/>
                <w:szCs w:val="18"/>
                <w:lang w:val="en-GB" w:eastAsia="zh-CN"/>
              </w:rPr>
              <w:t>was</w:t>
            </w:r>
            <w:r w:rsidRPr="007B3F2C">
              <w:rPr>
                <w:sz w:val="18"/>
                <w:szCs w:val="18"/>
                <w:lang w:val="en-GB"/>
              </w:rPr>
              <w:t xml:space="preserve"> proven to have made a guarantee to the borrower, the People</w:t>
            </w:r>
            <w:r w:rsidRPr="007B3F2C">
              <w:rPr>
                <w:sz w:val="18"/>
                <w:szCs w:val="18"/>
                <w:lang w:val="en-GB" w:eastAsia="zh-CN"/>
              </w:rPr>
              <w:t>’</w:t>
            </w:r>
            <w:r w:rsidRPr="007B3F2C">
              <w:rPr>
                <w:sz w:val="18"/>
                <w:szCs w:val="18"/>
                <w:lang w:val="en-GB"/>
              </w:rPr>
              <w:t xml:space="preserve">s Court </w:t>
            </w:r>
            <w:r w:rsidRPr="007B3F2C">
              <w:rPr>
                <w:sz w:val="18"/>
                <w:szCs w:val="18"/>
                <w:lang w:val="en-GB" w:eastAsia="zh-CN"/>
              </w:rPr>
              <w:t xml:space="preserve">might </w:t>
            </w:r>
            <w:r w:rsidRPr="007B3F2C">
              <w:rPr>
                <w:sz w:val="18"/>
                <w:szCs w:val="18"/>
                <w:lang w:val="en-GB"/>
              </w:rPr>
              <w:t>deem the P2P platform provider to be responsible for the guarantee, under the request of the lender.</w:t>
            </w:r>
          </w:p>
        </w:tc>
      </w:tr>
      <w:tr w:rsidR="00EF0222" w:rsidRPr="007B3F2C" w14:paraId="1C0DAFCA" w14:textId="77777777" w:rsidTr="0060387B">
        <w:trPr>
          <w:trHeight w:val="810"/>
          <w:jc w:val="center"/>
        </w:trPr>
        <w:tc>
          <w:tcPr>
            <w:tcW w:w="1315" w:type="dxa"/>
            <w:vAlign w:val="center"/>
          </w:tcPr>
          <w:p w14:paraId="2890CF6C" w14:textId="289B0804" w:rsidR="00EF0222" w:rsidRPr="007B3F2C" w:rsidRDefault="00EF0222" w:rsidP="0092396C">
            <w:pPr>
              <w:pStyle w:val="ExhibitText"/>
              <w:jc w:val="left"/>
              <w:rPr>
                <w:sz w:val="18"/>
                <w:szCs w:val="18"/>
                <w:lang w:val="en-GB"/>
              </w:rPr>
            </w:pPr>
            <w:r w:rsidRPr="007B3F2C">
              <w:rPr>
                <w:sz w:val="18"/>
                <w:szCs w:val="18"/>
                <w:lang w:val="en-GB"/>
              </w:rPr>
              <w:t>September</w:t>
            </w:r>
          </w:p>
        </w:tc>
        <w:tc>
          <w:tcPr>
            <w:tcW w:w="1751" w:type="dxa"/>
            <w:vAlign w:val="center"/>
          </w:tcPr>
          <w:p w14:paraId="56722A3D" w14:textId="76F06147" w:rsidR="00EF0222" w:rsidRPr="007B3F2C" w:rsidRDefault="00EF0222" w:rsidP="0092396C">
            <w:pPr>
              <w:pStyle w:val="ExhibitText"/>
              <w:jc w:val="left"/>
              <w:rPr>
                <w:sz w:val="18"/>
                <w:szCs w:val="18"/>
                <w:lang w:val="en-GB"/>
              </w:rPr>
            </w:pPr>
            <w:r w:rsidRPr="007B3F2C">
              <w:rPr>
                <w:sz w:val="18"/>
                <w:szCs w:val="18"/>
                <w:lang w:val="en-GB"/>
              </w:rPr>
              <w:t>Guidance on Accelerating the Creation of the Platform to Support Public Entrepreneurship and Innovation</w:t>
            </w:r>
          </w:p>
        </w:tc>
        <w:tc>
          <w:tcPr>
            <w:tcW w:w="1969" w:type="dxa"/>
            <w:vAlign w:val="center"/>
          </w:tcPr>
          <w:p w14:paraId="74CB555A" w14:textId="63EF1CB0" w:rsidR="00EF0222" w:rsidRPr="007B3F2C" w:rsidRDefault="00EF0222" w:rsidP="0092396C">
            <w:pPr>
              <w:pStyle w:val="ExhibitText"/>
              <w:jc w:val="left"/>
              <w:rPr>
                <w:sz w:val="18"/>
                <w:szCs w:val="18"/>
                <w:lang w:val="en-GB"/>
              </w:rPr>
            </w:pPr>
            <w:r w:rsidRPr="007B3F2C">
              <w:rPr>
                <w:sz w:val="18"/>
                <w:szCs w:val="18"/>
                <w:lang w:val="en-GB"/>
              </w:rPr>
              <w:t>State Council</w:t>
            </w:r>
          </w:p>
        </w:tc>
        <w:tc>
          <w:tcPr>
            <w:tcW w:w="4311" w:type="dxa"/>
            <w:vAlign w:val="center"/>
          </w:tcPr>
          <w:p w14:paraId="37964CD1" w14:textId="24E09E52" w:rsidR="00EF0222" w:rsidRPr="007B3F2C" w:rsidRDefault="00111511" w:rsidP="00111511">
            <w:pPr>
              <w:pStyle w:val="ExhibitText"/>
              <w:jc w:val="left"/>
              <w:rPr>
                <w:sz w:val="18"/>
                <w:szCs w:val="18"/>
                <w:lang w:val="en-GB"/>
              </w:rPr>
            </w:pPr>
            <w:r w:rsidRPr="007B3F2C">
              <w:rPr>
                <w:sz w:val="18"/>
                <w:szCs w:val="18"/>
                <w:lang w:val="en-GB"/>
              </w:rPr>
              <w:t xml:space="preserve">This </w:t>
            </w:r>
            <w:r w:rsidR="00005716">
              <w:rPr>
                <w:sz w:val="18"/>
                <w:szCs w:val="18"/>
                <w:lang w:val="en-GB"/>
              </w:rPr>
              <w:t xml:space="preserve">guideline </w:t>
            </w:r>
            <w:r w:rsidRPr="007B3F2C">
              <w:rPr>
                <w:sz w:val="18"/>
                <w:szCs w:val="18"/>
                <w:lang w:val="en-GB"/>
              </w:rPr>
              <w:t>existed t</w:t>
            </w:r>
            <w:r w:rsidR="00EF0222" w:rsidRPr="007B3F2C">
              <w:rPr>
                <w:sz w:val="18"/>
                <w:szCs w:val="18"/>
                <w:lang w:val="en-GB"/>
              </w:rPr>
              <w:t>o encourage Internet companies to set up P2P lending platforms and provide information exchange, matchmaking</w:t>
            </w:r>
            <w:r w:rsidRPr="007B3F2C">
              <w:rPr>
                <w:sz w:val="18"/>
                <w:szCs w:val="18"/>
                <w:lang w:val="en-GB"/>
              </w:rPr>
              <w:t>,</w:t>
            </w:r>
            <w:r w:rsidR="00EF0222" w:rsidRPr="007B3F2C">
              <w:rPr>
                <w:sz w:val="18"/>
                <w:szCs w:val="18"/>
                <w:lang w:val="en-GB"/>
              </w:rPr>
              <w:t xml:space="preserve"> and credit assessment services for lenders and borrowers. </w:t>
            </w:r>
            <w:r w:rsidRPr="007B3F2C">
              <w:rPr>
                <w:sz w:val="18"/>
                <w:szCs w:val="18"/>
                <w:lang w:val="en-GB"/>
              </w:rPr>
              <w:t>It</w:t>
            </w:r>
            <w:r w:rsidR="00EF0222" w:rsidRPr="007B3F2C">
              <w:rPr>
                <w:sz w:val="18"/>
                <w:szCs w:val="18"/>
                <w:lang w:val="en-GB"/>
              </w:rPr>
              <w:t xml:space="preserve"> encourage</w:t>
            </w:r>
            <w:r w:rsidRPr="007B3F2C">
              <w:rPr>
                <w:sz w:val="18"/>
                <w:szCs w:val="18"/>
                <w:lang w:val="en-GB"/>
              </w:rPr>
              <w:t>d</w:t>
            </w:r>
            <w:r w:rsidR="00EF0222" w:rsidRPr="007B3F2C">
              <w:rPr>
                <w:sz w:val="18"/>
                <w:szCs w:val="18"/>
                <w:lang w:val="en-GB"/>
              </w:rPr>
              <w:t xml:space="preserve"> companies to take advantage of Internet technology to develop a risk</w:t>
            </w:r>
            <w:r w:rsidR="000E5E2B" w:rsidRPr="007B3F2C">
              <w:rPr>
                <w:sz w:val="18"/>
                <w:szCs w:val="18"/>
                <w:lang w:val="en-GB"/>
              </w:rPr>
              <w:t xml:space="preserve"> </w:t>
            </w:r>
            <w:r w:rsidR="00EF0222" w:rsidRPr="007B3F2C">
              <w:rPr>
                <w:sz w:val="18"/>
                <w:szCs w:val="18"/>
                <w:lang w:val="en-GB"/>
              </w:rPr>
              <w:t>control system to avoid information asymmetry and prevent potential risks.</w:t>
            </w:r>
          </w:p>
        </w:tc>
      </w:tr>
      <w:tr w:rsidR="00EF0222" w:rsidRPr="007B3F2C" w14:paraId="30F3E03D" w14:textId="77777777" w:rsidTr="0060387B">
        <w:trPr>
          <w:trHeight w:val="810"/>
          <w:jc w:val="center"/>
        </w:trPr>
        <w:tc>
          <w:tcPr>
            <w:tcW w:w="1315" w:type="dxa"/>
            <w:vAlign w:val="center"/>
          </w:tcPr>
          <w:p w14:paraId="2DE5A2FB" w14:textId="1AD878E1" w:rsidR="00EF0222" w:rsidRPr="007B3F2C" w:rsidRDefault="00EF0222" w:rsidP="0092396C">
            <w:pPr>
              <w:pStyle w:val="ExhibitText"/>
              <w:jc w:val="left"/>
              <w:rPr>
                <w:sz w:val="18"/>
                <w:szCs w:val="18"/>
                <w:lang w:val="en-GB"/>
              </w:rPr>
            </w:pPr>
            <w:r w:rsidRPr="007B3F2C">
              <w:rPr>
                <w:sz w:val="18"/>
                <w:szCs w:val="18"/>
                <w:lang w:val="en-GB"/>
              </w:rPr>
              <w:t>December</w:t>
            </w:r>
          </w:p>
        </w:tc>
        <w:tc>
          <w:tcPr>
            <w:tcW w:w="1751" w:type="dxa"/>
            <w:vAlign w:val="center"/>
          </w:tcPr>
          <w:p w14:paraId="5DAA3932" w14:textId="4F2DE02C" w:rsidR="00EF0222" w:rsidRPr="007B3F2C" w:rsidRDefault="00EF0222" w:rsidP="0092396C">
            <w:pPr>
              <w:pStyle w:val="ExhibitText"/>
              <w:jc w:val="left"/>
              <w:rPr>
                <w:sz w:val="18"/>
                <w:szCs w:val="18"/>
                <w:lang w:val="en-GB"/>
              </w:rPr>
            </w:pPr>
            <w:r w:rsidRPr="007B3F2C">
              <w:rPr>
                <w:sz w:val="18"/>
                <w:szCs w:val="18"/>
                <w:lang w:val="en-GB"/>
              </w:rPr>
              <w:t>Administrative Measures for the Online Payment Business of Non-Bank Payment Institutions</w:t>
            </w:r>
          </w:p>
        </w:tc>
        <w:tc>
          <w:tcPr>
            <w:tcW w:w="1969" w:type="dxa"/>
            <w:vAlign w:val="center"/>
          </w:tcPr>
          <w:p w14:paraId="66610DFA" w14:textId="3D483532" w:rsidR="00EF0222" w:rsidRPr="007B3F2C" w:rsidRDefault="00EF0222" w:rsidP="0092396C">
            <w:pPr>
              <w:pStyle w:val="ExhibitText"/>
              <w:jc w:val="left"/>
              <w:rPr>
                <w:sz w:val="18"/>
                <w:szCs w:val="18"/>
                <w:lang w:val="en-GB"/>
              </w:rPr>
            </w:pPr>
            <w:r w:rsidRPr="007B3F2C">
              <w:rPr>
                <w:sz w:val="18"/>
                <w:szCs w:val="18"/>
                <w:lang w:val="en-GB"/>
              </w:rPr>
              <w:t>PBOC</w:t>
            </w:r>
          </w:p>
        </w:tc>
        <w:tc>
          <w:tcPr>
            <w:tcW w:w="4311" w:type="dxa"/>
            <w:vAlign w:val="center"/>
          </w:tcPr>
          <w:p w14:paraId="34620F5B" w14:textId="79000F3F" w:rsidR="00EF0222" w:rsidRPr="007B3F2C" w:rsidRDefault="00EF0222" w:rsidP="00111511">
            <w:pPr>
              <w:pStyle w:val="ExhibitText"/>
              <w:jc w:val="left"/>
              <w:rPr>
                <w:sz w:val="18"/>
                <w:szCs w:val="18"/>
                <w:lang w:val="en-GB"/>
              </w:rPr>
            </w:pPr>
            <w:r w:rsidRPr="007B3F2C">
              <w:rPr>
                <w:sz w:val="18"/>
                <w:szCs w:val="18"/>
                <w:lang w:val="en-GB"/>
              </w:rPr>
              <w:t xml:space="preserve">The Non-Bank Payment Institutions </w:t>
            </w:r>
            <w:r w:rsidRPr="007B3F2C">
              <w:rPr>
                <w:sz w:val="18"/>
                <w:szCs w:val="18"/>
                <w:lang w:val="en-GB" w:eastAsia="zh-CN"/>
              </w:rPr>
              <w:t>were</w:t>
            </w:r>
            <w:r w:rsidRPr="007B3F2C">
              <w:rPr>
                <w:sz w:val="18"/>
                <w:szCs w:val="18"/>
                <w:lang w:val="en-GB"/>
              </w:rPr>
              <w:t xml:space="preserve"> forbidden to open payment accounts for financial institutions or other institutions </w:t>
            </w:r>
            <w:r w:rsidR="00111511" w:rsidRPr="007B3F2C">
              <w:rPr>
                <w:sz w:val="18"/>
                <w:szCs w:val="18"/>
                <w:lang w:val="en-GB"/>
              </w:rPr>
              <w:t>that</w:t>
            </w:r>
            <w:r w:rsidRPr="007B3F2C">
              <w:rPr>
                <w:sz w:val="18"/>
                <w:szCs w:val="18"/>
                <w:lang w:val="en-GB"/>
              </w:rPr>
              <w:t xml:space="preserve"> offer</w:t>
            </w:r>
            <w:r w:rsidR="00111511" w:rsidRPr="007B3F2C">
              <w:rPr>
                <w:sz w:val="18"/>
                <w:szCs w:val="18"/>
                <w:lang w:val="en-GB"/>
              </w:rPr>
              <w:t>ed</w:t>
            </w:r>
            <w:r w:rsidRPr="007B3F2C">
              <w:rPr>
                <w:sz w:val="18"/>
                <w:szCs w:val="18"/>
                <w:lang w:val="en-GB"/>
              </w:rPr>
              <w:t xml:space="preserve"> credit, financing, wealth management, guarantees, or currency exchange services.</w:t>
            </w:r>
          </w:p>
        </w:tc>
      </w:tr>
      <w:tr w:rsidR="00EF0222" w:rsidRPr="007B3F2C" w14:paraId="695E42D3" w14:textId="77777777" w:rsidTr="0060387B">
        <w:trPr>
          <w:trHeight w:val="810"/>
          <w:jc w:val="center"/>
        </w:trPr>
        <w:tc>
          <w:tcPr>
            <w:tcW w:w="1315" w:type="dxa"/>
            <w:vAlign w:val="center"/>
          </w:tcPr>
          <w:p w14:paraId="542E00C5" w14:textId="39B0E86C" w:rsidR="00EF0222" w:rsidRPr="007B3F2C" w:rsidRDefault="00EF0222" w:rsidP="0092396C">
            <w:pPr>
              <w:pStyle w:val="ExhibitText"/>
              <w:jc w:val="left"/>
              <w:rPr>
                <w:sz w:val="18"/>
                <w:szCs w:val="18"/>
                <w:lang w:val="en-GB"/>
              </w:rPr>
            </w:pPr>
            <w:r w:rsidRPr="007B3F2C">
              <w:rPr>
                <w:sz w:val="18"/>
                <w:szCs w:val="18"/>
                <w:lang w:val="en-GB"/>
              </w:rPr>
              <w:t>December</w:t>
            </w:r>
          </w:p>
        </w:tc>
        <w:tc>
          <w:tcPr>
            <w:tcW w:w="1751" w:type="dxa"/>
            <w:vAlign w:val="center"/>
          </w:tcPr>
          <w:p w14:paraId="03E074EA" w14:textId="76C95A1E" w:rsidR="00EF0222" w:rsidRPr="007B3F2C" w:rsidRDefault="00EF0222" w:rsidP="0092396C">
            <w:pPr>
              <w:pStyle w:val="ExhibitText"/>
              <w:jc w:val="left"/>
              <w:rPr>
                <w:sz w:val="18"/>
                <w:szCs w:val="18"/>
                <w:lang w:val="en-GB"/>
              </w:rPr>
            </w:pPr>
            <w:r w:rsidRPr="007B3F2C">
              <w:rPr>
                <w:sz w:val="18"/>
                <w:szCs w:val="18"/>
                <w:lang w:val="en-GB"/>
              </w:rPr>
              <w:t>Interim Measures for Managing the Business Activities of P2P Lending Agencies (Draft for Comments)</w:t>
            </w:r>
          </w:p>
        </w:tc>
        <w:tc>
          <w:tcPr>
            <w:tcW w:w="1969" w:type="dxa"/>
            <w:vAlign w:val="center"/>
          </w:tcPr>
          <w:p w14:paraId="54F1E556" w14:textId="69E33241" w:rsidR="00EF0222" w:rsidRPr="007B3F2C" w:rsidRDefault="00EF0222" w:rsidP="0092396C">
            <w:pPr>
              <w:pStyle w:val="ExhibitText"/>
              <w:jc w:val="left"/>
              <w:rPr>
                <w:sz w:val="18"/>
                <w:szCs w:val="18"/>
                <w:lang w:val="en-GB"/>
              </w:rPr>
            </w:pPr>
            <w:r w:rsidRPr="007B3F2C">
              <w:rPr>
                <w:sz w:val="18"/>
                <w:szCs w:val="18"/>
                <w:lang w:val="en-GB"/>
              </w:rPr>
              <w:t>China Banking Regulatory Commission and other authorities</w:t>
            </w:r>
          </w:p>
        </w:tc>
        <w:tc>
          <w:tcPr>
            <w:tcW w:w="4311" w:type="dxa"/>
            <w:vAlign w:val="center"/>
          </w:tcPr>
          <w:p w14:paraId="5EF7F426" w14:textId="1255E418" w:rsidR="00EF0222" w:rsidRPr="007B3F2C" w:rsidRDefault="00EF0222" w:rsidP="00E105FC">
            <w:pPr>
              <w:pStyle w:val="ExhibitText"/>
              <w:jc w:val="left"/>
              <w:rPr>
                <w:sz w:val="18"/>
                <w:szCs w:val="18"/>
                <w:lang w:val="en-GB"/>
              </w:rPr>
            </w:pPr>
            <w:r w:rsidRPr="007B3F2C">
              <w:rPr>
                <w:sz w:val="18"/>
                <w:szCs w:val="18"/>
                <w:lang w:val="en-GB"/>
              </w:rPr>
              <w:t xml:space="preserve">P2P lending agencies </w:t>
            </w:r>
            <w:r w:rsidRPr="007B3F2C">
              <w:rPr>
                <w:sz w:val="18"/>
                <w:szCs w:val="18"/>
                <w:lang w:val="en-GB" w:eastAsia="zh-CN"/>
              </w:rPr>
              <w:t>should</w:t>
            </w:r>
            <w:r w:rsidRPr="007B3F2C">
              <w:rPr>
                <w:sz w:val="18"/>
                <w:szCs w:val="18"/>
                <w:lang w:val="en-GB"/>
              </w:rPr>
              <w:t xml:space="preserve"> provide information services in accordance with the applicable laws, taking integrity, voluntary participation, and fairness as their guiding principles. The agencies </w:t>
            </w:r>
            <w:r w:rsidRPr="007B3F2C">
              <w:rPr>
                <w:sz w:val="18"/>
                <w:szCs w:val="18"/>
                <w:lang w:val="en-GB" w:eastAsia="zh-CN"/>
              </w:rPr>
              <w:t>should</w:t>
            </w:r>
            <w:r w:rsidRPr="007B3F2C">
              <w:rPr>
                <w:sz w:val="18"/>
                <w:szCs w:val="18"/>
                <w:lang w:val="en-GB"/>
              </w:rPr>
              <w:t xml:space="preserve"> protect the legal rights and interests of lenders and borrowers. They </w:t>
            </w:r>
            <w:r w:rsidRPr="007B3F2C">
              <w:rPr>
                <w:sz w:val="18"/>
                <w:szCs w:val="18"/>
                <w:lang w:val="en-GB" w:eastAsia="zh-CN"/>
              </w:rPr>
              <w:t>should</w:t>
            </w:r>
            <w:r w:rsidR="00E105FC" w:rsidRPr="007B3F2C">
              <w:rPr>
                <w:sz w:val="18"/>
                <w:szCs w:val="18"/>
                <w:lang w:val="en-GB" w:eastAsia="zh-CN"/>
              </w:rPr>
              <w:t xml:space="preserve"> </w:t>
            </w:r>
            <w:r w:rsidRPr="007B3F2C">
              <w:rPr>
                <w:sz w:val="18"/>
                <w:szCs w:val="18"/>
                <w:lang w:val="en-GB" w:eastAsia="zh-CN"/>
              </w:rPr>
              <w:t>n</w:t>
            </w:r>
            <w:r w:rsidR="00E105FC" w:rsidRPr="007B3F2C">
              <w:rPr>
                <w:sz w:val="18"/>
                <w:szCs w:val="18"/>
                <w:lang w:val="en-GB" w:eastAsia="zh-CN"/>
              </w:rPr>
              <w:t>o</w:t>
            </w:r>
            <w:r w:rsidRPr="007B3F2C">
              <w:rPr>
                <w:sz w:val="18"/>
                <w:szCs w:val="18"/>
                <w:lang w:val="en-GB" w:eastAsia="zh-CN"/>
              </w:rPr>
              <w:t>t</w:t>
            </w:r>
            <w:r w:rsidRPr="007B3F2C">
              <w:rPr>
                <w:sz w:val="18"/>
                <w:szCs w:val="18"/>
                <w:lang w:val="en-GB"/>
              </w:rPr>
              <w:t xml:space="preserve"> provide credit enhancement services, set up cash pools, raise funds illegally, or harm the national or public interest.</w:t>
            </w:r>
          </w:p>
        </w:tc>
      </w:tr>
    </w:tbl>
    <w:p w14:paraId="5FD15953" w14:textId="77777777" w:rsidR="004A16C1" w:rsidRPr="007B3F2C" w:rsidRDefault="004A16C1" w:rsidP="0092396C">
      <w:pPr>
        <w:pStyle w:val="Footnote"/>
        <w:rPr>
          <w:lang w:val="en-GB"/>
        </w:rPr>
      </w:pPr>
    </w:p>
    <w:p w14:paraId="1DB0EA0C" w14:textId="4D4811F1" w:rsidR="0092396C" w:rsidRPr="007B3F2C" w:rsidRDefault="0092396C" w:rsidP="0092396C">
      <w:pPr>
        <w:pStyle w:val="Footnote"/>
        <w:rPr>
          <w:rStyle w:val="Hyperlink"/>
          <w:color w:val="auto"/>
          <w:u w:val="none"/>
          <w:lang w:val="en-GB"/>
        </w:rPr>
      </w:pPr>
      <w:r w:rsidRPr="007B3F2C">
        <w:rPr>
          <w:lang w:val="en-GB"/>
        </w:rPr>
        <w:t>Source: “2015 Annual Report on China’s P2P Lending Industry (Full Version)</w:t>
      </w:r>
      <w:r w:rsidR="008A6A33" w:rsidRPr="007B3F2C">
        <w:rPr>
          <w:lang w:val="en-GB"/>
        </w:rPr>
        <w:t>,</w:t>
      </w:r>
      <w:r w:rsidRPr="007B3F2C">
        <w:rPr>
          <w:lang w:val="en-GB"/>
        </w:rPr>
        <w:t>” Yingcan Consulting, January 7,</w:t>
      </w:r>
      <w:r w:rsidR="008870F6" w:rsidRPr="007B3F2C">
        <w:rPr>
          <w:lang w:val="en-GB"/>
        </w:rPr>
        <w:t xml:space="preserve"> </w:t>
      </w:r>
      <w:r w:rsidRPr="007B3F2C">
        <w:rPr>
          <w:lang w:val="en-GB"/>
        </w:rPr>
        <w:t xml:space="preserve">2016, accessed </w:t>
      </w:r>
      <w:r w:rsidRPr="007B3F2C">
        <w:rPr>
          <w:rStyle w:val="Hyperlink"/>
          <w:color w:val="auto"/>
          <w:u w:val="none"/>
          <w:lang w:val="en-GB"/>
        </w:rPr>
        <w:t>May 3,</w:t>
      </w:r>
      <w:r w:rsidR="008A6A33" w:rsidRPr="007B3F2C">
        <w:rPr>
          <w:rStyle w:val="Hyperlink"/>
          <w:color w:val="auto"/>
          <w:u w:val="none"/>
          <w:lang w:val="en-GB"/>
        </w:rPr>
        <w:t xml:space="preserve"> </w:t>
      </w:r>
      <w:r w:rsidRPr="007B3F2C">
        <w:rPr>
          <w:rStyle w:val="Hyperlink"/>
          <w:color w:val="auto"/>
          <w:u w:val="none"/>
          <w:lang w:val="en-GB"/>
        </w:rPr>
        <w:t>2016,</w:t>
      </w:r>
      <w:r w:rsidR="008A6A33" w:rsidRPr="007B3F2C">
        <w:rPr>
          <w:rStyle w:val="Hyperlink"/>
          <w:color w:val="auto"/>
          <w:u w:val="none"/>
          <w:lang w:val="en-GB"/>
        </w:rPr>
        <w:t xml:space="preserve"> </w:t>
      </w:r>
      <w:r w:rsidRPr="007B3F2C">
        <w:rPr>
          <w:lang w:val="en-GB"/>
        </w:rPr>
        <w:t>www.wdzj.com/news/baogao/25661.html</w:t>
      </w:r>
      <w:r w:rsidRPr="007B3F2C">
        <w:rPr>
          <w:rStyle w:val="Hyperlink"/>
          <w:color w:val="auto"/>
          <w:u w:val="none"/>
          <w:lang w:val="en-GB"/>
        </w:rPr>
        <w:t>.</w:t>
      </w:r>
    </w:p>
    <w:p w14:paraId="5A71BCF9" w14:textId="77777777" w:rsidR="0092396C" w:rsidRPr="007B3F2C" w:rsidRDefault="0092396C" w:rsidP="0092396C">
      <w:pPr>
        <w:pStyle w:val="ExhibitHeading"/>
        <w:rPr>
          <w:szCs w:val="24"/>
          <w:lang w:val="en-GB"/>
        </w:rPr>
      </w:pPr>
      <w:r w:rsidRPr="007B3F2C">
        <w:rPr>
          <w:lang w:val="en-GB"/>
        </w:rPr>
        <w:lastRenderedPageBreak/>
        <w:t xml:space="preserve">Exhibit </w:t>
      </w:r>
      <w:r w:rsidRPr="007B3F2C">
        <w:rPr>
          <w:lang w:val="en-GB" w:eastAsia="zh-CN"/>
        </w:rPr>
        <w:t>5</w:t>
      </w:r>
      <w:r w:rsidRPr="007B3F2C">
        <w:rPr>
          <w:lang w:val="en-GB"/>
        </w:rPr>
        <w:t>: Comparison of Fees Paid by Borrowers with Different Credit Ratings in Jieyue</w:t>
      </w:r>
    </w:p>
    <w:p w14:paraId="586B7CF7" w14:textId="77777777" w:rsidR="0092396C" w:rsidRPr="007B3F2C" w:rsidRDefault="0092396C" w:rsidP="0092396C">
      <w:pPr>
        <w:rPr>
          <w:sz w:val="24"/>
          <w:szCs w:val="24"/>
          <w:lang w:val="en-GB"/>
        </w:rPr>
      </w:pPr>
    </w:p>
    <w:tbl>
      <w:tblPr>
        <w:tblW w:w="8905" w:type="dxa"/>
        <w:jc w:val="center"/>
        <w:tblLook w:val="04A0" w:firstRow="1" w:lastRow="0" w:firstColumn="1" w:lastColumn="0" w:noHBand="0" w:noVBand="1"/>
      </w:tblPr>
      <w:tblGrid>
        <w:gridCol w:w="830"/>
        <w:gridCol w:w="1016"/>
        <w:gridCol w:w="901"/>
        <w:gridCol w:w="1026"/>
        <w:gridCol w:w="900"/>
        <w:gridCol w:w="1080"/>
        <w:gridCol w:w="1530"/>
        <w:gridCol w:w="1080"/>
        <w:gridCol w:w="900"/>
      </w:tblGrid>
      <w:tr w:rsidR="0092396C" w:rsidRPr="007B3F2C" w14:paraId="126BE1FE" w14:textId="77777777" w:rsidTr="0092396C">
        <w:trPr>
          <w:trHeight w:val="990"/>
          <w:jc w:val="center"/>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5E7C6" w14:textId="79752C20" w:rsidR="0092396C" w:rsidRPr="007B3F2C" w:rsidRDefault="0092396C" w:rsidP="00CF7BAD">
            <w:pPr>
              <w:pStyle w:val="ExhibitText"/>
              <w:jc w:val="center"/>
              <w:rPr>
                <w:b/>
                <w:sz w:val="16"/>
                <w:szCs w:val="16"/>
                <w:lang w:val="en-GB" w:eastAsia="zh-CN"/>
              </w:rPr>
            </w:pPr>
            <w:r w:rsidRPr="007B3F2C">
              <w:rPr>
                <w:b/>
                <w:sz w:val="16"/>
                <w:szCs w:val="16"/>
                <w:lang w:val="en-GB"/>
              </w:rPr>
              <w:t xml:space="preserve">Monthly general rate </w:t>
            </w:r>
            <w:r w:rsidRPr="007B3F2C">
              <w:rPr>
                <w:b/>
                <w:sz w:val="16"/>
                <w:szCs w:val="16"/>
                <w:lang w:val="en-GB" w:eastAsia="zh-CN"/>
              </w:rPr>
              <w:t>(</w:t>
            </w:r>
            <w:r w:rsidR="00E105FC" w:rsidRPr="007B3F2C">
              <w:rPr>
                <w:b/>
                <w:sz w:val="16"/>
                <w:szCs w:val="16"/>
                <w:lang w:val="en-GB" w:eastAsia="zh-CN"/>
              </w:rPr>
              <w:t>%</w:t>
            </w:r>
            <w:r w:rsidRPr="007B3F2C">
              <w:rPr>
                <w:b/>
                <w:sz w:val="16"/>
                <w:szCs w:val="16"/>
                <w:lang w:val="en-GB" w:eastAsia="zh-CN"/>
              </w:rPr>
              <w:t>)</w:t>
            </w:r>
          </w:p>
        </w:tc>
        <w:tc>
          <w:tcPr>
            <w:tcW w:w="1016" w:type="dxa"/>
            <w:tcBorders>
              <w:top w:val="single" w:sz="4" w:space="0" w:color="auto"/>
              <w:left w:val="nil"/>
              <w:bottom w:val="single" w:sz="4" w:space="0" w:color="auto"/>
              <w:right w:val="single" w:sz="4" w:space="0" w:color="auto"/>
            </w:tcBorders>
            <w:shd w:val="clear" w:color="auto" w:fill="auto"/>
            <w:vAlign w:val="center"/>
            <w:hideMark/>
          </w:tcPr>
          <w:p w14:paraId="2DB95AD1" w14:textId="458BF56B" w:rsidR="0092396C" w:rsidRPr="007B3F2C" w:rsidRDefault="0092396C" w:rsidP="00CF7BAD">
            <w:pPr>
              <w:pStyle w:val="ExhibitText"/>
              <w:jc w:val="center"/>
              <w:rPr>
                <w:b/>
                <w:sz w:val="16"/>
                <w:szCs w:val="16"/>
                <w:lang w:val="en-GB"/>
              </w:rPr>
            </w:pPr>
            <w:r w:rsidRPr="007B3F2C">
              <w:rPr>
                <w:b/>
                <w:sz w:val="16"/>
                <w:szCs w:val="16"/>
                <w:lang w:val="en-GB"/>
              </w:rPr>
              <w:t>Amount borrowed (</w:t>
            </w:r>
            <w:r w:rsidR="00CD0199" w:rsidRPr="007B3F2C">
              <w:rPr>
                <w:b/>
                <w:sz w:val="16"/>
                <w:szCs w:val="16"/>
                <w:lang w:val="en-GB"/>
              </w:rPr>
              <w:t>¥</w:t>
            </w:r>
            <w:r w:rsidRPr="007B3F2C">
              <w:rPr>
                <w:b/>
                <w:sz w:val="16"/>
                <w:szCs w:val="16"/>
                <w:lang w:val="en-GB"/>
              </w:rPr>
              <w:t>)</w:t>
            </w:r>
          </w:p>
        </w:tc>
        <w:tc>
          <w:tcPr>
            <w:tcW w:w="628" w:type="dxa"/>
            <w:tcBorders>
              <w:top w:val="single" w:sz="4" w:space="0" w:color="auto"/>
              <w:left w:val="nil"/>
              <w:bottom w:val="single" w:sz="4" w:space="0" w:color="auto"/>
              <w:right w:val="single" w:sz="4" w:space="0" w:color="auto"/>
            </w:tcBorders>
            <w:shd w:val="clear" w:color="auto" w:fill="auto"/>
            <w:noWrap/>
            <w:vAlign w:val="center"/>
            <w:hideMark/>
          </w:tcPr>
          <w:p w14:paraId="3ADDCD22" w14:textId="4CAFC787" w:rsidR="0092396C" w:rsidRPr="007B3F2C" w:rsidRDefault="0092396C" w:rsidP="00CF7BAD">
            <w:pPr>
              <w:pStyle w:val="ExhibitText"/>
              <w:jc w:val="center"/>
              <w:rPr>
                <w:rFonts w:eastAsiaTheme="minorEastAsia"/>
                <w:b/>
                <w:sz w:val="16"/>
                <w:szCs w:val="16"/>
                <w:lang w:val="en-GB" w:eastAsia="zh-CN"/>
              </w:rPr>
            </w:pPr>
            <w:r w:rsidRPr="007B3F2C">
              <w:rPr>
                <w:b/>
                <w:sz w:val="16"/>
                <w:szCs w:val="16"/>
                <w:lang w:val="en-GB"/>
              </w:rPr>
              <w:t>Term of loan</w:t>
            </w:r>
            <w:r w:rsidR="0052384E" w:rsidRPr="007B3F2C">
              <w:rPr>
                <w:b/>
                <w:sz w:val="16"/>
                <w:szCs w:val="16"/>
                <w:lang w:val="en-GB"/>
              </w:rPr>
              <w:t xml:space="preserve"> </w:t>
            </w:r>
            <w:r w:rsidR="00AA1E0E" w:rsidRPr="007B3F2C">
              <w:rPr>
                <w:rFonts w:eastAsiaTheme="minorEastAsia"/>
                <w:b/>
                <w:sz w:val="16"/>
                <w:szCs w:val="16"/>
                <w:lang w:val="en-GB" w:eastAsia="zh-CN"/>
              </w:rPr>
              <w:t>(month</w:t>
            </w:r>
            <w:r w:rsidR="0052384E" w:rsidRPr="007B3F2C">
              <w:rPr>
                <w:rFonts w:eastAsiaTheme="minorEastAsia"/>
                <w:b/>
                <w:sz w:val="16"/>
                <w:szCs w:val="16"/>
                <w:lang w:val="en-GB" w:eastAsia="zh-CN"/>
              </w:rPr>
              <w:t>s</w:t>
            </w:r>
            <w:r w:rsidR="00AA1E0E" w:rsidRPr="007B3F2C">
              <w:rPr>
                <w:rFonts w:eastAsiaTheme="minorEastAsia"/>
                <w:b/>
                <w:sz w:val="16"/>
                <w:szCs w:val="16"/>
                <w:lang w:val="en-GB" w:eastAsia="zh-CN"/>
              </w:rPr>
              <w:t>)</w:t>
            </w:r>
          </w:p>
        </w:tc>
        <w:tc>
          <w:tcPr>
            <w:tcW w:w="991" w:type="dxa"/>
            <w:tcBorders>
              <w:top w:val="single" w:sz="4" w:space="0" w:color="auto"/>
              <w:left w:val="nil"/>
              <w:bottom w:val="single" w:sz="4" w:space="0" w:color="auto"/>
              <w:right w:val="single" w:sz="4" w:space="0" w:color="auto"/>
            </w:tcBorders>
            <w:shd w:val="clear" w:color="auto" w:fill="auto"/>
            <w:vAlign w:val="center"/>
            <w:hideMark/>
          </w:tcPr>
          <w:p w14:paraId="6A135695" w14:textId="2552F6D2" w:rsidR="0092396C" w:rsidRPr="007B3F2C" w:rsidRDefault="0092396C" w:rsidP="00CF7BAD">
            <w:pPr>
              <w:pStyle w:val="ExhibitText"/>
              <w:jc w:val="center"/>
              <w:rPr>
                <w:b/>
                <w:sz w:val="16"/>
                <w:szCs w:val="16"/>
                <w:lang w:val="en-GB"/>
              </w:rPr>
            </w:pPr>
            <w:r w:rsidRPr="007B3F2C">
              <w:rPr>
                <w:b/>
                <w:sz w:val="16"/>
                <w:szCs w:val="16"/>
                <w:lang w:val="en-GB"/>
              </w:rPr>
              <w:t>Monthly repayment amount (</w:t>
            </w:r>
            <w:r w:rsidR="00CD0199" w:rsidRPr="007B3F2C">
              <w:rPr>
                <w:b/>
                <w:sz w:val="16"/>
                <w:szCs w:val="16"/>
                <w:lang w:val="en-GB"/>
              </w:rPr>
              <w:t>¥</w:t>
            </w:r>
            <w:r w:rsidRPr="007B3F2C">
              <w:rPr>
                <w:b/>
                <w:sz w:val="16"/>
                <w:szCs w:val="16"/>
                <w:lang w:val="en-GB"/>
              </w:rPr>
              <w:t>)</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2ED8C0B" w14:textId="7AD38DCF" w:rsidR="0092396C" w:rsidRPr="007B3F2C" w:rsidRDefault="0092396C" w:rsidP="00CF7BAD">
            <w:pPr>
              <w:pStyle w:val="ExhibitText"/>
              <w:jc w:val="center"/>
              <w:rPr>
                <w:b/>
                <w:sz w:val="16"/>
                <w:szCs w:val="16"/>
                <w:lang w:val="en-GB"/>
              </w:rPr>
            </w:pPr>
            <w:r w:rsidRPr="007B3F2C">
              <w:rPr>
                <w:b/>
                <w:sz w:val="16"/>
                <w:szCs w:val="16"/>
                <w:lang w:val="en-GB"/>
              </w:rPr>
              <w:t>Amount loaned (</w:t>
            </w:r>
            <w:r w:rsidR="00CD0199" w:rsidRPr="007B3F2C">
              <w:rPr>
                <w:b/>
                <w:sz w:val="16"/>
                <w:szCs w:val="16"/>
                <w:lang w:val="en-GB"/>
              </w:rPr>
              <w:t>¥</w:t>
            </w:r>
            <w:r w:rsidRPr="007B3F2C">
              <w:rPr>
                <w:b/>
                <w:sz w:val="16"/>
                <w:szCs w:val="16"/>
                <w:lang w:val="en-GB"/>
              </w:rPr>
              <w:t>)</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E222369" w14:textId="20F42EE5" w:rsidR="0092396C" w:rsidRPr="007B3F2C" w:rsidRDefault="0092396C" w:rsidP="00CF7BAD">
            <w:pPr>
              <w:pStyle w:val="ExhibitText"/>
              <w:jc w:val="center"/>
              <w:rPr>
                <w:b/>
                <w:sz w:val="16"/>
                <w:szCs w:val="16"/>
                <w:lang w:val="en-GB"/>
              </w:rPr>
            </w:pPr>
            <w:r w:rsidRPr="007B3F2C">
              <w:rPr>
                <w:b/>
                <w:sz w:val="16"/>
                <w:szCs w:val="16"/>
                <w:lang w:val="en-GB"/>
              </w:rPr>
              <w:t>Total repayment amount (</w:t>
            </w:r>
            <w:r w:rsidR="00CD0199" w:rsidRPr="007B3F2C">
              <w:rPr>
                <w:b/>
                <w:sz w:val="16"/>
                <w:szCs w:val="16"/>
                <w:lang w:val="en-GB"/>
              </w:rPr>
              <w:t>¥</w:t>
            </w:r>
            <w:r w:rsidRPr="007B3F2C">
              <w:rPr>
                <w:b/>
                <w:sz w:val="16"/>
                <w:szCs w:val="16"/>
                <w:lang w:val="en-GB"/>
              </w:rPr>
              <w:t>)</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2EB573CD" w14:textId="52B7C1DC" w:rsidR="0092396C" w:rsidRPr="007B3F2C" w:rsidRDefault="0092396C" w:rsidP="00CF7BAD">
            <w:pPr>
              <w:pStyle w:val="ExhibitText"/>
              <w:jc w:val="center"/>
              <w:rPr>
                <w:b/>
                <w:sz w:val="16"/>
                <w:szCs w:val="16"/>
                <w:lang w:val="en-GB" w:eastAsia="zh-CN"/>
              </w:rPr>
            </w:pPr>
            <w:r w:rsidRPr="007B3F2C">
              <w:rPr>
                <w:b/>
                <w:sz w:val="16"/>
                <w:szCs w:val="16"/>
                <w:lang w:val="en-GB"/>
              </w:rPr>
              <w:t xml:space="preserve">Annualized rate of return for the lender, calculated by the average principal plus interest method </w:t>
            </w:r>
            <w:r w:rsidRPr="007B3F2C">
              <w:rPr>
                <w:b/>
                <w:sz w:val="16"/>
                <w:szCs w:val="16"/>
                <w:lang w:val="en-GB" w:eastAsia="zh-CN"/>
              </w:rPr>
              <w:t>(</w:t>
            </w:r>
            <w:r w:rsidR="00E105FC" w:rsidRPr="007B3F2C">
              <w:rPr>
                <w:b/>
                <w:sz w:val="16"/>
                <w:szCs w:val="16"/>
                <w:lang w:val="en-GB" w:eastAsia="zh-CN"/>
              </w:rPr>
              <w:t>%</w:t>
            </w:r>
            <w:r w:rsidRPr="007B3F2C">
              <w:rPr>
                <w:b/>
                <w:sz w:val="16"/>
                <w:szCs w:val="16"/>
                <w:lang w:val="en-GB" w:eastAsia="zh-CN"/>
              </w:rPr>
              <w: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228453C" w14:textId="6E94F760" w:rsidR="0092396C" w:rsidRPr="007B3F2C" w:rsidRDefault="0092396C" w:rsidP="00CF7BAD">
            <w:pPr>
              <w:pStyle w:val="ExhibitText"/>
              <w:jc w:val="center"/>
              <w:rPr>
                <w:b/>
                <w:sz w:val="16"/>
                <w:szCs w:val="16"/>
                <w:lang w:val="en-GB" w:eastAsia="zh-CN"/>
              </w:rPr>
            </w:pPr>
            <w:r w:rsidRPr="007B3F2C">
              <w:rPr>
                <w:b/>
                <w:sz w:val="16"/>
                <w:szCs w:val="16"/>
                <w:lang w:val="en-GB"/>
              </w:rPr>
              <w:t xml:space="preserve">Guarantee fund rate for the lender </w:t>
            </w:r>
            <w:r w:rsidRPr="007B3F2C">
              <w:rPr>
                <w:b/>
                <w:sz w:val="16"/>
                <w:szCs w:val="16"/>
                <w:lang w:val="en-GB" w:eastAsia="zh-CN"/>
              </w:rPr>
              <w:t>(</w:t>
            </w:r>
            <w:r w:rsidR="00E105FC" w:rsidRPr="007B3F2C">
              <w:rPr>
                <w:b/>
                <w:sz w:val="16"/>
                <w:szCs w:val="16"/>
                <w:lang w:val="en-GB" w:eastAsia="zh-CN"/>
              </w:rPr>
              <w:t>%</w:t>
            </w:r>
            <w:r w:rsidRPr="007B3F2C">
              <w:rPr>
                <w:b/>
                <w:sz w:val="16"/>
                <w:szCs w:val="16"/>
                <w:lang w:val="en-GB" w:eastAsia="zh-CN"/>
              </w:rPr>
              <w: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DF4C664" w14:textId="63E311A3" w:rsidR="0092396C" w:rsidRPr="007B3F2C" w:rsidRDefault="0092396C" w:rsidP="00CF7BAD">
            <w:pPr>
              <w:pStyle w:val="ExhibitText"/>
              <w:jc w:val="center"/>
              <w:rPr>
                <w:b/>
                <w:sz w:val="16"/>
                <w:szCs w:val="16"/>
                <w:lang w:val="en-GB" w:eastAsia="zh-CN"/>
              </w:rPr>
            </w:pPr>
            <w:r w:rsidRPr="007B3F2C">
              <w:rPr>
                <w:b/>
                <w:sz w:val="16"/>
                <w:szCs w:val="16"/>
                <w:lang w:val="en-GB"/>
              </w:rPr>
              <w:t xml:space="preserve">Jieyue service fee rate </w:t>
            </w:r>
            <w:r w:rsidRPr="007B3F2C">
              <w:rPr>
                <w:b/>
                <w:sz w:val="16"/>
                <w:szCs w:val="16"/>
                <w:lang w:val="en-GB" w:eastAsia="zh-CN"/>
              </w:rPr>
              <w:t>(</w:t>
            </w:r>
            <w:r w:rsidR="00037071" w:rsidRPr="007B3F2C">
              <w:rPr>
                <w:b/>
                <w:sz w:val="16"/>
                <w:szCs w:val="16"/>
                <w:lang w:val="en-GB" w:eastAsia="zh-CN"/>
              </w:rPr>
              <w:t>%</w:t>
            </w:r>
            <w:r w:rsidRPr="007B3F2C">
              <w:rPr>
                <w:b/>
                <w:sz w:val="16"/>
                <w:szCs w:val="16"/>
                <w:lang w:val="en-GB" w:eastAsia="zh-CN"/>
              </w:rPr>
              <w:t>)</w:t>
            </w:r>
          </w:p>
        </w:tc>
      </w:tr>
      <w:tr w:rsidR="0092396C" w:rsidRPr="007B3F2C" w14:paraId="659EFF3C" w14:textId="77777777" w:rsidTr="0092396C">
        <w:trPr>
          <w:trHeight w:val="27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4FC99AD3" w14:textId="3C2E462B" w:rsidR="0092396C" w:rsidRPr="007B3F2C" w:rsidRDefault="0092396C" w:rsidP="00CF7BAD">
            <w:pPr>
              <w:pStyle w:val="ExhibitText"/>
              <w:jc w:val="center"/>
              <w:rPr>
                <w:sz w:val="16"/>
                <w:szCs w:val="16"/>
                <w:lang w:val="en-GB"/>
              </w:rPr>
            </w:pPr>
            <w:r w:rsidRPr="007B3F2C">
              <w:rPr>
                <w:sz w:val="16"/>
                <w:szCs w:val="16"/>
                <w:lang w:val="en-GB"/>
              </w:rPr>
              <w:t>0.99</w:t>
            </w:r>
          </w:p>
        </w:tc>
        <w:tc>
          <w:tcPr>
            <w:tcW w:w="1016" w:type="dxa"/>
            <w:tcBorders>
              <w:top w:val="nil"/>
              <w:left w:val="nil"/>
              <w:bottom w:val="single" w:sz="4" w:space="0" w:color="auto"/>
              <w:right w:val="single" w:sz="4" w:space="0" w:color="auto"/>
            </w:tcBorders>
            <w:shd w:val="clear" w:color="auto" w:fill="auto"/>
            <w:noWrap/>
            <w:vAlign w:val="center"/>
            <w:hideMark/>
          </w:tcPr>
          <w:p w14:paraId="04456A6C" w14:textId="77777777" w:rsidR="0092396C" w:rsidRPr="007B3F2C" w:rsidRDefault="0092396C" w:rsidP="00CF7BAD">
            <w:pPr>
              <w:pStyle w:val="ExhibitText"/>
              <w:jc w:val="center"/>
              <w:rPr>
                <w:sz w:val="16"/>
                <w:szCs w:val="16"/>
                <w:lang w:val="en-GB"/>
              </w:rPr>
            </w:pPr>
            <w:r w:rsidRPr="007B3F2C">
              <w:rPr>
                <w:sz w:val="16"/>
                <w:szCs w:val="16"/>
                <w:lang w:val="en-GB"/>
              </w:rPr>
              <w:t>44,933.09</w:t>
            </w:r>
          </w:p>
        </w:tc>
        <w:tc>
          <w:tcPr>
            <w:tcW w:w="628" w:type="dxa"/>
            <w:tcBorders>
              <w:top w:val="nil"/>
              <w:left w:val="nil"/>
              <w:bottom w:val="single" w:sz="4" w:space="0" w:color="auto"/>
              <w:right w:val="single" w:sz="4" w:space="0" w:color="auto"/>
            </w:tcBorders>
            <w:shd w:val="clear" w:color="auto" w:fill="auto"/>
            <w:noWrap/>
            <w:vAlign w:val="center"/>
            <w:hideMark/>
          </w:tcPr>
          <w:p w14:paraId="76105592" w14:textId="77777777" w:rsidR="0092396C" w:rsidRPr="007B3F2C" w:rsidRDefault="0092396C" w:rsidP="00CF7BAD">
            <w:pPr>
              <w:pStyle w:val="ExhibitText"/>
              <w:jc w:val="center"/>
              <w:rPr>
                <w:sz w:val="16"/>
                <w:szCs w:val="16"/>
                <w:lang w:val="en-GB"/>
              </w:rPr>
            </w:pPr>
            <w:r w:rsidRPr="007B3F2C">
              <w:rPr>
                <w:sz w:val="16"/>
                <w:szCs w:val="16"/>
                <w:lang w:val="en-GB"/>
              </w:rPr>
              <w:t>24</w:t>
            </w:r>
          </w:p>
        </w:tc>
        <w:tc>
          <w:tcPr>
            <w:tcW w:w="991" w:type="dxa"/>
            <w:tcBorders>
              <w:top w:val="nil"/>
              <w:left w:val="nil"/>
              <w:bottom w:val="single" w:sz="4" w:space="0" w:color="auto"/>
              <w:right w:val="single" w:sz="4" w:space="0" w:color="auto"/>
            </w:tcBorders>
            <w:shd w:val="clear" w:color="auto" w:fill="auto"/>
            <w:noWrap/>
            <w:vAlign w:val="center"/>
            <w:hideMark/>
          </w:tcPr>
          <w:p w14:paraId="6BAFC5E9" w14:textId="77777777" w:rsidR="0092396C" w:rsidRPr="007B3F2C" w:rsidRDefault="0092396C" w:rsidP="00CF7BAD">
            <w:pPr>
              <w:pStyle w:val="ExhibitText"/>
              <w:jc w:val="center"/>
              <w:rPr>
                <w:sz w:val="16"/>
                <w:szCs w:val="16"/>
                <w:lang w:val="en-GB"/>
              </w:rPr>
            </w:pPr>
            <w:r w:rsidRPr="007B3F2C">
              <w:rPr>
                <w:sz w:val="16"/>
                <w:szCs w:val="16"/>
                <w:lang w:val="en-GB"/>
              </w:rPr>
              <w:t>2,062.67</w:t>
            </w:r>
          </w:p>
        </w:tc>
        <w:tc>
          <w:tcPr>
            <w:tcW w:w="900" w:type="dxa"/>
            <w:tcBorders>
              <w:top w:val="nil"/>
              <w:left w:val="nil"/>
              <w:bottom w:val="single" w:sz="4" w:space="0" w:color="auto"/>
              <w:right w:val="single" w:sz="4" w:space="0" w:color="auto"/>
            </w:tcBorders>
            <w:shd w:val="clear" w:color="auto" w:fill="auto"/>
            <w:noWrap/>
            <w:vAlign w:val="center"/>
            <w:hideMark/>
          </w:tcPr>
          <w:p w14:paraId="51486FDC" w14:textId="77777777" w:rsidR="0092396C" w:rsidRPr="007B3F2C" w:rsidRDefault="0092396C" w:rsidP="00CF7BAD">
            <w:pPr>
              <w:pStyle w:val="ExhibitText"/>
              <w:jc w:val="center"/>
              <w:rPr>
                <w:sz w:val="16"/>
                <w:szCs w:val="16"/>
                <w:lang w:val="en-GB"/>
              </w:rPr>
            </w:pPr>
            <w:r w:rsidRPr="007B3F2C">
              <w:rPr>
                <w:sz w:val="16"/>
                <w:szCs w:val="16"/>
                <w:lang w:val="en-GB"/>
              </w:rPr>
              <w:t>40,000</w:t>
            </w:r>
          </w:p>
        </w:tc>
        <w:tc>
          <w:tcPr>
            <w:tcW w:w="1080" w:type="dxa"/>
            <w:tcBorders>
              <w:top w:val="nil"/>
              <w:left w:val="nil"/>
              <w:bottom w:val="single" w:sz="4" w:space="0" w:color="auto"/>
              <w:right w:val="single" w:sz="4" w:space="0" w:color="auto"/>
            </w:tcBorders>
            <w:shd w:val="clear" w:color="auto" w:fill="auto"/>
            <w:noWrap/>
            <w:vAlign w:val="center"/>
            <w:hideMark/>
          </w:tcPr>
          <w:p w14:paraId="62F81A45" w14:textId="77777777" w:rsidR="0092396C" w:rsidRPr="007B3F2C" w:rsidRDefault="0092396C" w:rsidP="00CF7BAD">
            <w:pPr>
              <w:pStyle w:val="ExhibitText"/>
              <w:jc w:val="center"/>
              <w:rPr>
                <w:sz w:val="16"/>
                <w:szCs w:val="16"/>
                <w:lang w:val="en-GB"/>
              </w:rPr>
            </w:pPr>
            <w:r w:rsidRPr="007B3F2C">
              <w:rPr>
                <w:sz w:val="16"/>
                <w:szCs w:val="16"/>
                <w:lang w:val="en-GB"/>
              </w:rPr>
              <w:t>49,504.08</w:t>
            </w:r>
          </w:p>
        </w:tc>
        <w:tc>
          <w:tcPr>
            <w:tcW w:w="1530" w:type="dxa"/>
            <w:tcBorders>
              <w:top w:val="nil"/>
              <w:left w:val="nil"/>
              <w:bottom w:val="single" w:sz="4" w:space="0" w:color="auto"/>
              <w:right w:val="single" w:sz="4" w:space="0" w:color="auto"/>
            </w:tcBorders>
            <w:shd w:val="clear" w:color="auto" w:fill="auto"/>
            <w:noWrap/>
            <w:vAlign w:val="center"/>
            <w:hideMark/>
          </w:tcPr>
          <w:p w14:paraId="6314B09E" w14:textId="5646AB13" w:rsidR="0092396C" w:rsidRPr="007B3F2C" w:rsidRDefault="0092396C" w:rsidP="00CF7BAD">
            <w:pPr>
              <w:pStyle w:val="ExhibitText"/>
              <w:jc w:val="center"/>
              <w:rPr>
                <w:sz w:val="16"/>
                <w:szCs w:val="16"/>
                <w:lang w:val="en-GB"/>
              </w:rPr>
            </w:pPr>
            <w:r w:rsidRPr="007B3F2C">
              <w:rPr>
                <w:sz w:val="16"/>
                <w:szCs w:val="16"/>
                <w:lang w:val="en-GB"/>
              </w:rPr>
              <w:t>9.48</w:t>
            </w:r>
          </w:p>
        </w:tc>
        <w:tc>
          <w:tcPr>
            <w:tcW w:w="1080" w:type="dxa"/>
            <w:tcBorders>
              <w:top w:val="nil"/>
              <w:left w:val="nil"/>
              <w:bottom w:val="single" w:sz="4" w:space="0" w:color="auto"/>
              <w:right w:val="single" w:sz="4" w:space="0" w:color="auto"/>
            </w:tcBorders>
            <w:shd w:val="clear" w:color="auto" w:fill="auto"/>
            <w:noWrap/>
            <w:vAlign w:val="center"/>
            <w:hideMark/>
          </w:tcPr>
          <w:p w14:paraId="2BC8784A" w14:textId="701DCE5E" w:rsidR="0092396C" w:rsidRPr="007B3F2C" w:rsidRDefault="0092396C" w:rsidP="00CF7BAD">
            <w:pPr>
              <w:pStyle w:val="ExhibitText"/>
              <w:jc w:val="center"/>
              <w:rPr>
                <w:sz w:val="16"/>
                <w:szCs w:val="16"/>
                <w:lang w:val="en-GB"/>
              </w:rPr>
            </w:pPr>
            <w:r w:rsidRPr="007B3F2C">
              <w:rPr>
                <w:sz w:val="16"/>
                <w:szCs w:val="16"/>
                <w:lang w:val="en-GB"/>
              </w:rPr>
              <w:t>10</w:t>
            </w:r>
          </w:p>
        </w:tc>
        <w:tc>
          <w:tcPr>
            <w:tcW w:w="900" w:type="dxa"/>
            <w:tcBorders>
              <w:top w:val="nil"/>
              <w:left w:val="nil"/>
              <w:bottom w:val="single" w:sz="4" w:space="0" w:color="auto"/>
              <w:right w:val="single" w:sz="4" w:space="0" w:color="auto"/>
            </w:tcBorders>
            <w:shd w:val="clear" w:color="auto" w:fill="auto"/>
            <w:noWrap/>
            <w:vAlign w:val="bottom"/>
            <w:hideMark/>
          </w:tcPr>
          <w:p w14:paraId="44BB6F05" w14:textId="4282DD84" w:rsidR="0092396C" w:rsidRPr="007B3F2C" w:rsidRDefault="0092396C" w:rsidP="00CF7BAD">
            <w:pPr>
              <w:pStyle w:val="ExhibitText"/>
              <w:jc w:val="center"/>
              <w:rPr>
                <w:sz w:val="16"/>
                <w:szCs w:val="16"/>
                <w:lang w:val="en-GB"/>
              </w:rPr>
            </w:pPr>
            <w:r w:rsidRPr="007B3F2C">
              <w:rPr>
                <w:sz w:val="16"/>
                <w:szCs w:val="16"/>
                <w:lang w:val="en-GB"/>
              </w:rPr>
              <w:t>10.98</w:t>
            </w:r>
          </w:p>
        </w:tc>
      </w:tr>
      <w:tr w:rsidR="0092396C" w:rsidRPr="007B3F2C" w14:paraId="7AF40D43" w14:textId="77777777" w:rsidTr="0092396C">
        <w:trPr>
          <w:trHeight w:val="27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1FB29AA2" w14:textId="3178E40D" w:rsidR="0092396C" w:rsidRPr="007B3F2C" w:rsidRDefault="0092396C" w:rsidP="00CF7BAD">
            <w:pPr>
              <w:pStyle w:val="ExhibitText"/>
              <w:jc w:val="center"/>
              <w:rPr>
                <w:sz w:val="16"/>
                <w:szCs w:val="16"/>
                <w:lang w:val="en-GB"/>
              </w:rPr>
            </w:pPr>
            <w:r w:rsidRPr="007B3F2C">
              <w:rPr>
                <w:sz w:val="16"/>
                <w:szCs w:val="16"/>
                <w:lang w:val="en-GB"/>
              </w:rPr>
              <w:t>1.80</w:t>
            </w:r>
          </w:p>
        </w:tc>
        <w:tc>
          <w:tcPr>
            <w:tcW w:w="1016" w:type="dxa"/>
            <w:tcBorders>
              <w:top w:val="nil"/>
              <w:left w:val="nil"/>
              <w:bottom w:val="single" w:sz="4" w:space="0" w:color="auto"/>
              <w:right w:val="single" w:sz="4" w:space="0" w:color="auto"/>
            </w:tcBorders>
            <w:shd w:val="clear" w:color="auto" w:fill="auto"/>
            <w:noWrap/>
            <w:vAlign w:val="center"/>
            <w:hideMark/>
          </w:tcPr>
          <w:p w14:paraId="21E2F9AB" w14:textId="77777777" w:rsidR="0092396C" w:rsidRPr="007B3F2C" w:rsidRDefault="0092396C" w:rsidP="00CF7BAD">
            <w:pPr>
              <w:pStyle w:val="ExhibitText"/>
              <w:jc w:val="center"/>
              <w:rPr>
                <w:sz w:val="16"/>
                <w:szCs w:val="16"/>
                <w:lang w:val="en-GB"/>
              </w:rPr>
            </w:pPr>
            <w:r w:rsidRPr="007B3F2C">
              <w:rPr>
                <w:sz w:val="16"/>
                <w:szCs w:val="16"/>
                <w:lang w:val="en-GB"/>
              </w:rPr>
              <w:t>51,991.10</w:t>
            </w:r>
          </w:p>
        </w:tc>
        <w:tc>
          <w:tcPr>
            <w:tcW w:w="628" w:type="dxa"/>
            <w:tcBorders>
              <w:top w:val="nil"/>
              <w:left w:val="nil"/>
              <w:bottom w:val="single" w:sz="4" w:space="0" w:color="auto"/>
              <w:right w:val="single" w:sz="4" w:space="0" w:color="auto"/>
            </w:tcBorders>
            <w:shd w:val="clear" w:color="auto" w:fill="auto"/>
            <w:noWrap/>
            <w:vAlign w:val="center"/>
            <w:hideMark/>
          </w:tcPr>
          <w:p w14:paraId="1B90CD2C" w14:textId="77777777" w:rsidR="0092396C" w:rsidRPr="007B3F2C" w:rsidRDefault="0092396C" w:rsidP="00CF7BAD">
            <w:pPr>
              <w:pStyle w:val="ExhibitText"/>
              <w:jc w:val="center"/>
              <w:rPr>
                <w:sz w:val="16"/>
                <w:szCs w:val="16"/>
                <w:lang w:val="en-GB"/>
              </w:rPr>
            </w:pPr>
            <w:r w:rsidRPr="007B3F2C">
              <w:rPr>
                <w:sz w:val="16"/>
                <w:szCs w:val="16"/>
                <w:lang w:val="en-GB"/>
              </w:rPr>
              <w:t>24</w:t>
            </w:r>
          </w:p>
        </w:tc>
        <w:tc>
          <w:tcPr>
            <w:tcW w:w="991" w:type="dxa"/>
            <w:tcBorders>
              <w:top w:val="nil"/>
              <w:left w:val="nil"/>
              <w:bottom w:val="single" w:sz="4" w:space="0" w:color="auto"/>
              <w:right w:val="single" w:sz="4" w:space="0" w:color="auto"/>
            </w:tcBorders>
            <w:shd w:val="clear" w:color="auto" w:fill="auto"/>
            <w:noWrap/>
            <w:vAlign w:val="center"/>
            <w:hideMark/>
          </w:tcPr>
          <w:p w14:paraId="1D1BBF5E" w14:textId="77777777" w:rsidR="0092396C" w:rsidRPr="007B3F2C" w:rsidRDefault="0092396C" w:rsidP="00CF7BAD">
            <w:pPr>
              <w:pStyle w:val="ExhibitText"/>
              <w:jc w:val="center"/>
              <w:rPr>
                <w:sz w:val="16"/>
                <w:szCs w:val="16"/>
                <w:lang w:val="en-GB"/>
              </w:rPr>
            </w:pPr>
            <w:r w:rsidRPr="007B3F2C">
              <w:rPr>
                <w:sz w:val="16"/>
                <w:szCs w:val="16"/>
                <w:lang w:val="en-GB"/>
              </w:rPr>
              <w:t>2,386.67</w:t>
            </w:r>
          </w:p>
        </w:tc>
        <w:tc>
          <w:tcPr>
            <w:tcW w:w="900" w:type="dxa"/>
            <w:tcBorders>
              <w:top w:val="nil"/>
              <w:left w:val="nil"/>
              <w:bottom w:val="single" w:sz="4" w:space="0" w:color="auto"/>
              <w:right w:val="single" w:sz="4" w:space="0" w:color="auto"/>
            </w:tcBorders>
            <w:shd w:val="clear" w:color="auto" w:fill="auto"/>
            <w:noWrap/>
            <w:vAlign w:val="center"/>
            <w:hideMark/>
          </w:tcPr>
          <w:p w14:paraId="4C893D55" w14:textId="77777777" w:rsidR="0092396C" w:rsidRPr="007B3F2C" w:rsidRDefault="0092396C" w:rsidP="00CF7BAD">
            <w:pPr>
              <w:pStyle w:val="ExhibitText"/>
              <w:jc w:val="center"/>
              <w:rPr>
                <w:sz w:val="16"/>
                <w:szCs w:val="16"/>
                <w:lang w:val="en-GB"/>
              </w:rPr>
            </w:pPr>
            <w:r w:rsidRPr="007B3F2C">
              <w:rPr>
                <w:sz w:val="16"/>
                <w:szCs w:val="16"/>
                <w:lang w:val="en-GB"/>
              </w:rPr>
              <w:t>40,000</w:t>
            </w:r>
          </w:p>
        </w:tc>
        <w:tc>
          <w:tcPr>
            <w:tcW w:w="1080" w:type="dxa"/>
            <w:tcBorders>
              <w:top w:val="nil"/>
              <w:left w:val="nil"/>
              <w:bottom w:val="single" w:sz="4" w:space="0" w:color="auto"/>
              <w:right w:val="single" w:sz="4" w:space="0" w:color="auto"/>
            </w:tcBorders>
            <w:shd w:val="clear" w:color="auto" w:fill="auto"/>
            <w:noWrap/>
            <w:vAlign w:val="center"/>
            <w:hideMark/>
          </w:tcPr>
          <w:p w14:paraId="4802CAF5" w14:textId="77777777" w:rsidR="0092396C" w:rsidRPr="007B3F2C" w:rsidRDefault="0092396C" w:rsidP="00CF7BAD">
            <w:pPr>
              <w:pStyle w:val="ExhibitText"/>
              <w:jc w:val="center"/>
              <w:rPr>
                <w:sz w:val="16"/>
                <w:szCs w:val="16"/>
                <w:lang w:val="en-GB"/>
              </w:rPr>
            </w:pPr>
            <w:r w:rsidRPr="007B3F2C">
              <w:rPr>
                <w:sz w:val="16"/>
                <w:szCs w:val="16"/>
                <w:lang w:val="en-GB"/>
              </w:rPr>
              <w:t>57,280.08</w:t>
            </w:r>
          </w:p>
        </w:tc>
        <w:tc>
          <w:tcPr>
            <w:tcW w:w="1530" w:type="dxa"/>
            <w:tcBorders>
              <w:top w:val="nil"/>
              <w:left w:val="nil"/>
              <w:bottom w:val="single" w:sz="4" w:space="0" w:color="auto"/>
              <w:right w:val="single" w:sz="4" w:space="0" w:color="auto"/>
            </w:tcBorders>
            <w:shd w:val="clear" w:color="auto" w:fill="auto"/>
            <w:noWrap/>
            <w:vAlign w:val="center"/>
            <w:hideMark/>
          </w:tcPr>
          <w:p w14:paraId="2E30F41E" w14:textId="05D18B10" w:rsidR="0092396C" w:rsidRPr="007B3F2C" w:rsidRDefault="0092396C" w:rsidP="00CF7BAD">
            <w:pPr>
              <w:pStyle w:val="ExhibitText"/>
              <w:jc w:val="center"/>
              <w:rPr>
                <w:sz w:val="16"/>
                <w:szCs w:val="16"/>
                <w:lang w:val="en-GB"/>
              </w:rPr>
            </w:pPr>
            <w:r w:rsidRPr="007B3F2C">
              <w:rPr>
                <w:sz w:val="16"/>
                <w:szCs w:val="16"/>
                <w:lang w:val="en-GB"/>
              </w:rPr>
              <w:t>9.48</w:t>
            </w:r>
          </w:p>
        </w:tc>
        <w:tc>
          <w:tcPr>
            <w:tcW w:w="1080" w:type="dxa"/>
            <w:tcBorders>
              <w:top w:val="nil"/>
              <w:left w:val="nil"/>
              <w:bottom w:val="single" w:sz="4" w:space="0" w:color="auto"/>
              <w:right w:val="single" w:sz="4" w:space="0" w:color="auto"/>
            </w:tcBorders>
            <w:shd w:val="clear" w:color="auto" w:fill="auto"/>
            <w:noWrap/>
            <w:vAlign w:val="center"/>
            <w:hideMark/>
          </w:tcPr>
          <w:p w14:paraId="2711F7F2" w14:textId="77777777" w:rsidR="0092396C" w:rsidRPr="007B3F2C" w:rsidRDefault="0092396C" w:rsidP="00CF7BAD">
            <w:pPr>
              <w:pStyle w:val="ExhibitText"/>
              <w:jc w:val="center"/>
              <w:rPr>
                <w:sz w:val="16"/>
                <w:szCs w:val="16"/>
                <w:lang w:val="en-GB"/>
              </w:rPr>
            </w:pPr>
            <w:r w:rsidRPr="007B3F2C">
              <w:rPr>
                <w:sz w:val="16"/>
                <w:szCs w:val="16"/>
                <w:lang w:val="en-GB"/>
              </w:rPr>
              <w:t>10</w:t>
            </w:r>
          </w:p>
        </w:tc>
        <w:tc>
          <w:tcPr>
            <w:tcW w:w="900" w:type="dxa"/>
            <w:tcBorders>
              <w:top w:val="nil"/>
              <w:left w:val="nil"/>
              <w:bottom w:val="single" w:sz="4" w:space="0" w:color="auto"/>
              <w:right w:val="single" w:sz="4" w:space="0" w:color="auto"/>
            </w:tcBorders>
            <w:shd w:val="clear" w:color="auto" w:fill="auto"/>
            <w:noWrap/>
            <w:vAlign w:val="bottom"/>
            <w:hideMark/>
          </w:tcPr>
          <w:p w14:paraId="7761B89B" w14:textId="52D08B1A" w:rsidR="0092396C" w:rsidRPr="007B3F2C" w:rsidRDefault="0092396C" w:rsidP="00CF7BAD">
            <w:pPr>
              <w:pStyle w:val="ExhibitText"/>
              <w:jc w:val="center"/>
              <w:rPr>
                <w:sz w:val="16"/>
                <w:szCs w:val="16"/>
                <w:lang w:val="en-GB"/>
              </w:rPr>
            </w:pPr>
            <w:r w:rsidRPr="007B3F2C">
              <w:rPr>
                <w:sz w:val="16"/>
                <w:szCs w:val="16"/>
                <w:lang w:val="en-GB"/>
              </w:rPr>
              <w:t>21.67</w:t>
            </w:r>
          </w:p>
        </w:tc>
      </w:tr>
      <w:tr w:rsidR="0092396C" w:rsidRPr="007B3F2C" w14:paraId="70EFE4BC" w14:textId="77777777" w:rsidTr="0092396C">
        <w:trPr>
          <w:trHeight w:val="27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FADC663" w14:textId="25753751" w:rsidR="0092396C" w:rsidRPr="007B3F2C" w:rsidRDefault="0092396C" w:rsidP="00CF7BAD">
            <w:pPr>
              <w:pStyle w:val="ExhibitText"/>
              <w:jc w:val="center"/>
              <w:rPr>
                <w:sz w:val="16"/>
                <w:szCs w:val="16"/>
                <w:lang w:val="en-GB"/>
              </w:rPr>
            </w:pPr>
            <w:r w:rsidRPr="007B3F2C">
              <w:rPr>
                <w:sz w:val="16"/>
                <w:szCs w:val="16"/>
                <w:lang w:val="en-GB"/>
              </w:rPr>
              <w:t>2.19</w:t>
            </w:r>
          </w:p>
        </w:tc>
        <w:tc>
          <w:tcPr>
            <w:tcW w:w="1016" w:type="dxa"/>
            <w:tcBorders>
              <w:top w:val="nil"/>
              <w:left w:val="nil"/>
              <w:bottom w:val="single" w:sz="4" w:space="0" w:color="auto"/>
              <w:right w:val="single" w:sz="4" w:space="0" w:color="auto"/>
            </w:tcBorders>
            <w:shd w:val="clear" w:color="auto" w:fill="auto"/>
            <w:noWrap/>
            <w:vAlign w:val="center"/>
            <w:hideMark/>
          </w:tcPr>
          <w:p w14:paraId="48A0B854" w14:textId="77777777" w:rsidR="0092396C" w:rsidRPr="007B3F2C" w:rsidRDefault="0092396C" w:rsidP="00CF7BAD">
            <w:pPr>
              <w:pStyle w:val="ExhibitText"/>
              <w:jc w:val="center"/>
              <w:rPr>
                <w:sz w:val="16"/>
                <w:szCs w:val="16"/>
                <w:lang w:val="en-GB"/>
              </w:rPr>
            </w:pPr>
            <w:r w:rsidRPr="007B3F2C">
              <w:rPr>
                <w:sz w:val="16"/>
                <w:szCs w:val="16"/>
                <w:lang w:val="en-GB"/>
              </w:rPr>
              <w:t>55,389.40</w:t>
            </w:r>
          </w:p>
        </w:tc>
        <w:tc>
          <w:tcPr>
            <w:tcW w:w="628" w:type="dxa"/>
            <w:tcBorders>
              <w:top w:val="nil"/>
              <w:left w:val="nil"/>
              <w:bottom w:val="single" w:sz="4" w:space="0" w:color="auto"/>
              <w:right w:val="single" w:sz="4" w:space="0" w:color="auto"/>
            </w:tcBorders>
            <w:shd w:val="clear" w:color="auto" w:fill="auto"/>
            <w:noWrap/>
            <w:vAlign w:val="center"/>
            <w:hideMark/>
          </w:tcPr>
          <w:p w14:paraId="58CC4BCD" w14:textId="77777777" w:rsidR="0092396C" w:rsidRPr="007B3F2C" w:rsidRDefault="0092396C" w:rsidP="00CF7BAD">
            <w:pPr>
              <w:pStyle w:val="ExhibitText"/>
              <w:jc w:val="center"/>
              <w:rPr>
                <w:sz w:val="16"/>
                <w:szCs w:val="16"/>
                <w:lang w:val="en-GB"/>
              </w:rPr>
            </w:pPr>
            <w:r w:rsidRPr="007B3F2C">
              <w:rPr>
                <w:sz w:val="16"/>
                <w:szCs w:val="16"/>
                <w:lang w:val="en-GB"/>
              </w:rPr>
              <w:t>24</w:t>
            </w:r>
          </w:p>
        </w:tc>
        <w:tc>
          <w:tcPr>
            <w:tcW w:w="991" w:type="dxa"/>
            <w:tcBorders>
              <w:top w:val="nil"/>
              <w:left w:val="nil"/>
              <w:bottom w:val="single" w:sz="4" w:space="0" w:color="auto"/>
              <w:right w:val="single" w:sz="4" w:space="0" w:color="auto"/>
            </w:tcBorders>
            <w:shd w:val="clear" w:color="auto" w:fill="auto"/>
            <w:noWrap/>
            <w:vAlign w:val="center"/>
            <w:hideMark/>
          </w:tcPr>
          <w:p w14:paraId="3084D6C8" w14:textId="77777777" w:rsidR="0092396C" w:rsidRPr="007B3F2C" w:rsidRDefault="0092396C" w:rsidP="00CF7BAD">
            <w:pPr>
              <w:pStyle w:val="ExhibitText"/>
              <w:jc w:val="center"/>
              <w:rPr>
                <w:sz w:val="16"/>
                <w:szCs w:val="16"/>
                <w:lang w:val="en-GB"/>
              </w:rPr>
            </w:pPr>
            <w:r w:rsidRPr="007B3F2C">
              <w:rPr>
                <w:sz w:val="16"/>
                <w:szCs w:val="16"/>
                <w:lang w:val="en-GB"/>
              </w:rPr>
              <w:t>2,542.67</w:t>
            </w:r>
          </w:p>
        </w:tc>
        <w:tc>
          <w:tcPr>
            <w:tcW w:w="900" w:type="dxa"/>
            <w:tcBorders>
              <w:top w:val="nil"/>
              <w:left w:val="nil"/>
              <w:bottom w:val="single" w:sz="4" w:space="0" w:color="auto"/>
              <w:right w:val="single" w:sz="4" w:space="0" w:color="auto"/>
            </w:tcBorders>
            <w:shd w:val="clear" w:color="auto" w:fill="auto"/>
            <w:noWrap/>
            <w:vAlign w:val="center"/>
            <w:hideMark/>
          </w:tcPr>
          <w:p w14:paraId="7330924A" w14:textId="77777777" w:rsidR="0092396C" w:rsidRPr="007B3F2C" w:rsidRDefault="0092396C" w:rsidP="00CF7BAD">
            <w:pPr>
              <w:pStyle w:val="ExhibitText"/>
              <w:jc w:val="center"/>
              <w:rPr>
                <w:sz w:val="16"/>
                <w:szCs w:val="16"/>
                <w:lang w:val="en-GB"/>
              </w:rPr>
            </w:pPr>
            <w:r w:rsidRPr="007B3F2C">
              <w:rPr>
                <w:sz w:val="16"/>
                <w:szCs w:val="16"/>
                <w:lang w:val="en-GB"/>
              </w:rPr>
              <w:t>40,000</w:t>
            </w:r>
          </w:p>
        </w:tc>
        <w:tc>
          <w:tcPr>
            <w:tcW w:w="1080" w:type="dxa"/>
            <w:tcBorders>
              <w:top w:val="nil"/>
              <w:left w:val="nil"/>
              <w:bottom w:val="single" w:sz="4" w:space="0" w:color="auto"/>
              <w:right w:val="single" w:sz="4" w:space="0" w:color="auto"/>
            </w:tcBorders>
            <w:shd w:val="clear" w:color="auto" w:fill="auto"/>
            <w:noWrap/>
            <w:vAlign w:val="center"/>
            <w:hideMark/>
          </w:tcPr>
          <w:p w14:paraId="296926B5" w14:textId="77777777" w:rsidR="0092396C" w:rsidRPr="007B3F2C" w:rsidRDefault="0092396C" w:rsidP="00CF7BAD">
            <w:pPr>
              <w:pStyle w:val="ExhibitText"/>
              <w:jc w:val="center"/>
              <w:rPr>
                <w:sz w:val="16"/>
                <w:szCs w:val="16"/>
                <w:lang w:val="en-GB"/>
              </w:rPr>
            </w:pPr>
            <w:r w:rsidRPr="007B3F2C">
              <w:rPr>
                <w:sz w:val="16"/>
                <w:szCs w:val="16"/>
                <w:lang w:val="en-GB"/>
              </w:rPr>
              <w:t>61,024.08</w:t>
            </w:r>
          </w:p>
        </w:tc>
        <w:tc>
          <w:tcPr>
            <w:tcW w:w="1530" w:type="dxa"/>
            <w:tcBorders>
              <w:top w:val="nil"/>
              <w:left w:val="nil"/>
              <w:bottom w:val="single" w:sz="4" w:space="0" w:color="auto"/>
              <w:right w:val="single" w:sz="4" w:space="0" w:color="auto"/>
            </w:tcBorders>
            <w:shd w:val="clear" w:color="auto" w:fill="auto"/>
            <w:noWrap/>
            <w:vAlign w:val="center"/>
            <w:hideMark/>
          </w:tcPr>
          <w:p w14:paraId="41FEB11D" w14:textId="1CD7F439" w:rsidR="0092396C" w:rsidRPr="007B3F2C" w:rsidRDefault="0092396C" w:rsidP="00CF7BAD">
            <w:pPr>
              <w:pStyle w:val="ExhibitText"/>
              <w:jc w:val="center"/>
              <w:rPr>
                <w:sz w:val="16"/>
                <w:szCs w:val="16"/>
                <w:lang w:val="en-GB"/>
              </w:rPr>
            </w:pPr>
            <w:r w:rsidRPr="007B3F2C">
              <w:rPr>
                <w:sz w:val="16"/>
                <w:szCs w:val="16"/>
                <w:lang w:val="en-GB"/>
              </w:rPr>
              <w:t>9.48</w:t>
            </w:r>
          </w:p>
        </w:tc>
        <w:tc>
          <w:tcPr>
            <w:tcW w:w="1080" w:type="dxa"/>
            <w:tcBorders>
              <w:top w:val="nil"/>
              <w:left w:val="nil"/>
              <w:bottom w:val="single" w:sz="4" w:space="0" w:color="auto"/>
              <w:right w:val="single" w:sz="4" w:space="0" w:color="auto"/>
            </w:tcBorders>
            <w:shd w:val="clear" w:color="auto" w:fill="auto"/>
            <w:noWrap/>
            <w:vAlign w:val="center"/>
            <w:hideMark/>
          </w:tcPr>
          <w:p w14:paraId="62DD8AB0" w14:textId="77777777" w:rsidR="0092396C" w:rsidRPr="007B3F2C" w:rsidRDefault="0092396C" w:rsidP="00CF7BAD">
            <w:pPr>
              <w:pStyle w:val="ExhibitText"/>
              <w:jc w:val="center"/>
              <w:rPr>
                <w:sz w:val="16"/>
                <w:szCs w:val="16"/>
                <w:lang w:val="en-GB"/>
              </w:rPr>
            </w:pPr>
            <w:r w:rsidRPr="007B3F2C">
              <w:rPr>
                <w:sz w:val="16"/>
                <w:szCs w:val="16"/>
                <w:lang w:val="en-GB"/>
              </w:rPr>
              <w:t>10</w:t>
            </w:r>
          </w:p>
        </w:tc>
        <w:tc>
          <w:tcPr>
            <w:tcW w:w="900" w:type="dxa"/>
            <w:tcBorders>
              <w:top w:val="nil"/>
              <w:left w:val="nil"/>
              <w:bottom w:val="single" w:sz="4" w:space="0" w:color="auto"/>
              <w:right w:val="single" w:sz="4" w:space="0" w:color="auto"/>
            </w:tcBorders>
            <w:shd w:val="clear" w:color="auto" w:fill="auto"/>
            <w:noWrap/>
            <w:vAlign w:val="bottom"/>
            <w:hideMark/>
          </w:tcPr>
          <w:p w14:paraId="681E6404" w14:textId="23C0E15C" w:rsidR="0092396C" w:rsidRPr="007B3F2C" w:rsidRDefault="0092396C" w:rsidP="00CF7BAD">
            <w:pPr>
              <w:pStyle w:val="ExhibitText"/>
              <w:jc w:val="center"/>
              <w:rPr>
                <w:sz w:val="16"/>
                <w:szCs w:val="16"/>
                <w:lang w:val="en-GB"/>
              </w:rPr>
            </w:pPr>
            <w:r w:rsidRPr="007B3F2C">
              <w:rPr>
                <w:sz w:val="16"/>
                <w:szCs w:val="16"/>
                <w:lang w:val="en-GB"/>
              </w:rPr>
              <w:t>27.78</w:t>
            </w:r>
          </w:p>
        </w:tc>
      </w:tr>
      <w:tr w:rsidR="0092396C" w:rsidRPr="007B3F2C" w14:paraId="044BF1DC" w14:textId="77777777" w:rsidTr="0092396C">
        <w:trPr>
          <w:trHeight w:val="27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3E270718" w14:textId="77777777" w:rsidR="0092396C" w:rsidRPr="007B3F2C" w:rsidRDefault="0092396C" w:rsidP="00CF7BAD">
            <w:pPr>
              <w:pStyle w:val="ExhibitText"/>
              <w:jc w:val="center"/>
              <w:rPr>
                <w:sz w:val="16"/>
                <w:szCs w:val="16"/>
                <w:lang w:val="en-GB"/>
              </w:rPr>
            </w:pPr>
            <w:r w:rsidRPr="007B3F2C">
              <w:rPr>
                <w:sz w:val="16"/>
                <w:szCs w:val="16"/>
                <w:lang w:val="en-GB"/>
              </w:rPr>
              <w:t>2.35</w:t>
            </w:r>
          </w:p>
        </w:tc>
        <w:tc>
          <w:tcPr>
            <w:tcW w:w="1016" w:type="dxa"/>
            <w:tcBorders>
              <w:top w:val="nil"/>
              <w:left w:val="nil"/>
              <w:bottom w:val="single" w:sz="4" w:space="0" w:color="auto"/>
              <w:right w:val="single" w:sz="4" w:space="0" w:color="auto"/>
            </w:tcBorders>
            <w:shd w:val="clear" w:color="auto" w:fill="auto"/>
            <w:noWrap/>
            <w:vAlign w:val="center"/>
            <w:hideMark/>
          </w:tcPr>
          <w:p w14:paraId="7A47F4DD" w14:textId="77777777" w:rsidR="0092396C" w:rsidRPr="007B3F2C" w:rsidRDefault="0092396C" w:rsidP="00CF7BAD">
            <w:pPr>
              <w:pStyle w:val="ExhibitText"/>
              <w:jc w:val="center"/>
              <w:rPr>
                <w:sz w:val="16"/>
                <w:szCs w:val="16"/>
                <w:lang w:val="en-GB"/>
              </w:rPr>
            </w:pPr>
            <w:r w:rsidRPr="007B3F2C">
              <w:rPr>
                <w:sz w:val="16"/>
                <w:szCs w:val="16"/>
                <w:lang w:val="en-GB"/>
              </w:rPr>
              <w:t>56,715.34</w:t>
            </w:r>
          </w:p>
        </w:tc>
        <w:tc>
          <w:tcPr>
            <w:tcW w:w="628" w:type="dxa"/>
            <w:tcBorders>
              <w:top w:val="nil"/>
              <w:left w:val="nil"/>
              <w:bottom w:val="single" w:sz="4" w:space="0" w:color="auto"/>
              <w:right w:val="single" w:sz="4" w:space="0" w:color="auto"/>
            </w:tcBorders>
            <w:shd w:val="clear" w:color="auto" w:fill="auto"/>
            <w:noWrap/>
            <w:vAlign w:val="center"/>
            <w:hideMark/>
          </w:tcPr>
          <w:p w14:paraId="3589B7A0" w14:textId="77777777" w:rsidR="0092396C" w:rsidRPr="007B3F2C" w:rsidRDefault="0092396C" w:rsidP="00CF7BAD">
            <w:pPr>
              <w:pStyle w:val="ExhibitText"/>
              <w:jc w:val="center"/>
              <w:rPr>
                <w:sz w:val="16"/>
                <w:szCs w:val="16"/>
                <w:lang w:val="en-GB"/>
              </w:rPr>
            </w:pPr>
            <w:r w:rsidRPr="007B3F2C">
              <w:rPr>
                <w:sz w:val="16"/>
                <w:szCs w:val="16"/>
                <w:lang w:val="en-GB"/>
              </w:rPr>
              <w:t>24</w:t>
            </w:r>
          </w:p>
        </w:tc>
        <w:tc>
          <w:tcPr>
            <w:tcW w:w="991" w:type="dxa"/>
            <w:tcBorders>
              <w:top w:val="nil"/>
              <w:left w:val="nil"/>
              <w:bottom w:val="single" w:sz="4" w:space="0" w:color="auto"/>
              <w:right w:val="single" w:sz="4" w:space="0" w:color="auto"/>
            </w:tcBorders>
            <w:shd w:val="clear" w:color="auto" w:fill="auto"/>
            <w:noWrap/>
            <w:vAlign w:val="center"/>
            <w:hideMark/>
          </w:tcPr>
          <w:p w14:paraId="7F5639FB" w14:textId="77777777" w:rsidR="0092396C" w:rsidRPr="007B3F2C" w:rsidRDefault="0092396C" w:rsidP="00CF7BAD">
            <w:pPr>
              <w:pStyle w:val="ExhibitText"/>
              <w:jc w:val="center"/>
              <w:rPr>
                <w:sz w:val="16"/>
                <w:szCs w:val="16"/>
                <w:lang w:val="en-GB"/>
              </w:rPr>
            </w:pPr>
            <w:r w:rsidRPr="007B3F2C">
              <w:rPr>
                <w:sz w:val="16"/>
                <w:szCs w:val="16"/>
                <w:lang w:val="en-GB"/>
              </w:rPr>
              <w:t>2,606.67</w:t>
            </w:r>
          </w:p>
        </w:tc>
        <w:tc>
          <w:tcPr>
            <w:tcW w:w="900" w:type="dxa"/>
            <w:tcBorders>
              <w:top w:val="nil"/>
              <w:left w:val="nil"/>
              <w:bottom w:val="single" w:sz="4" w:space="0" w:color="auto"/>
              <w:right w:val="single" w:sz="4" w:space="0" w:color="auto"/>
            </w:tcBorders>
            <w:shd w:val="clear" w:color="auto" w:fill="auto"/>
            <w:noWrap/>
            <w:vAlign w:val="center"/>
            <w:hideMark/>
          </w:tcPr>
          <w:p w14:paraId="29FB4F9E" w14:textId="77777777" w:rsidR="0092396C" w:rsidRPr="007B3F2C" w:rsidRDefault="0092396C" w:rsidP="00CF7BAD">
            <w:pPr>
              <w:pStyle w:val="ExhibitText"/>
              <w:jc w:val="center"/>
              <w:rPr>
                <w:sz w:val="16"/>
                <w:szCs w:val="16"/>
                <w:lang w:val="en-GB"/>
              </w:rPr>
            </w:pPr>
            <w:r w:rsidRPr="007B3F2C">
              <w:rPr>
                <w:sz w:val="16"/>
                <w:szCs w:val="16"/>
                <w:lang w:val="en-GB"/>
              </w:rPr>
              <w:t>40,000</w:t>
            </w:r>
          </w:p>
        </w:tc>
        <w:tc>
          <w:tcPr>
            <w:tcW w:w="1080" w:type="dxa"/>
            <w:tcBorders>
              <w:top w:val="nil"/>
              <w:left w:val="nil"/>
              <w:bottom w:val="single" w:sz="4" w:space="0" w:color="auto"/>
              <w:right w:val="single" w:sz="4" w:space="0" w:color="auto"/>
            </w:tcBorders>
            <w:shd w:val="clear" w:color="auto" w:fill="auto"/>
            <w:noWrap/>
            <w:vAlign w:val="center"/>
            <w:hideMark/>
          </w:tcPr>
          <w:p w14:paraId="292A1693" w14:textId="77777777" w:rsidR="0092396C" w:rsidRPr="007B3F2C" w:rsidRDefault="0092396C" w:rsidP="00CF7BAD">
            <w:pPr>
              <w:pStyle w:val="ExhibitText"/>
              <w:jc w:val="center"/>
              <w:rPr>
                <w:sz w:val="16"/>
                <w:szCs w:val="16"/>
                <w:lang w:val="en-GB"/>
              </w:rPr>
            </w:pPr>
            <w:r w:rsidRPr="007B3F2C">
              <w:rPr>
                <w:sz w:val="16"/>
                <w:szCs w:val="16"/>
                <w:lang w:val="en-GB"/>
              </w:rPr>
              <w:t>62,560.08</w:t>
            </w:r>
          </w:p>
        </w:tc>
        <w:tc>
          <w:tcPr>
            <w:tcW w:w="1530" w:type="dxa"/>
            <w:tcBorders>
              <w:top w:val="nil"/>
              <w:left w:val="nil"/>
              <w:bottom w:val="single" w:sz="4" w:space="0" w:color="auto"/>
              <w:right w:val="single" w:sz="4" w:space="0" w:color="auto"/>
            </w:tcBorders>
            <w:shd w:val="clear" w:color="auto" w:fill="auto"/>
            <w:noWrap/>
            <w:vAlign w:val="center"/>
            <w:hideMark/>
          </w:tcPr>
          <w:p w14:paraId="4EB0C564" w14:textId="3992582B" w:rsidR="0092396C" w:rsidRPr="007B3F2C" w:rsidRDefault="0092396C" w:rsidP="00CF7BAD">
            <w:pPr>
              <w:pStyle w:val="ExhibitText"/>
              <w:jc w:val="center"/>
              <w:rPr>
                <w:sz w:val="16"/>
                <w:szCs w:val="16"/>
                <w:lang w:val="en-GB"/>
              </w:rPr>
            </w:pPr>
            <w:r w:rsidRPr="007B3F2C">
              <w:rPr>
                <w:sz w:val="16"/>
                <w:szCs w:val="16"/>
                <w:lang w:val="en-GB"/>
              </w:rPr>
              <w:t>9.60</w:t>
            </w:r>
          </w:p>
        </w:tc>
        <w:tc>
          <w:tcPr>
            <w:tcW w:w="1080" w:type="dxa"/>
            <w:tcBorders>
              <w:top w:val="nil"/>
              <w:left w:val="nil"/>
              <w:bottom w:val="single" w:sz="4" w:space="0" w:color="auto"/>
              <w:right w:val="single" w:sz="4" w:space="0" w:color="auto"/>
            </w:tcBorders>
            <w:shd w:val="clear" w:color="auto" w:fill="auto"/>
            <w:noWrap/>
            <w:vAlign w:val="center"/>
            <w:hideMark/>
          </w:tcPr>
          <w:p w14:paraId="6E916BCF" w14:textId="3E4D49FB" w:rsidR="0092396C" w:rsidRPr="007B3F2C" w:rsidRDefault="0092396C" w:rsidP="00CF7BAD">
            <w:pPr>
              <w:pStyle w:val="ExhibitText"/>
              <w:jc w:val="center"/>
              <w:rPr>
                <w:sz w:val="16"/>
                <w:szCs w:val="16"/>
                <w:lang w:val="en-GB"/>
              </w:rPr>
            </w:pPr>
            <w:r w:rsidRPr="007B3F2C">
              <w:rPr>
                <w:sz w:val="16"/>
                <w:szCs w:val="16"/>
                <w:lang w:val="en-GB"/>
              </w:rPr>
              <w:t>10</w:t>
            </w:r>
          </w:p>
        </w:tc>
        <w:tc>
          <w:tcPr>
            <w:tcW w:w="900" w:type="dxa"/>
            <w:tcBorders>
              <w:top w:val="nil"/>
              <w:left w:val="nil"/>
              <w:bottom w:val="single" w:sz="4" w:space="0" w:color="auto"/>
              <w:right w:val="single" w:sz="4" w:space="0" w:color="auto"/>
            </w:tcBorders>
            <w:shd w:val="clear" w:color="auto" w:fill="auto"/>
            <w:noWrap/>
            <w:vAlign w:val="bottom"/>
            <w:hideMark/>
          </w:tcPr>
          <w:p w14:paraId="5BE1E646" w14:textId="361BEC4A" w:rsidR="0092396C" w:rsidRPr="007B3F2C" w:rsidRDefault="0092396C" w:rsidP="00CF7BAD">
            <w:pPr>
              <w:pStyle w:val="ExhibitText"/>
              <w:jc w:val="center"/>
              <w:rPr>
                <w:sz w:val="16"/>
                <w:szCs w:val="16"/>
                <w:lang w:val="en-GB"/>
              </w:rPr>
            </w:pPr>
            <w:r w:rsidRPr="007B3F2C">
              <w:rPr>
                <w:sz w:val="16"/>
                <w:szCs w:val="16"/>
                <w:lang w:val="en-GB"/>
              </w:rPr>
              <w:t>29.47</w:t>
            </w:r>
          </w:p>
        </w:tc>
      </w:tr>
      <w:tr w:rsidR="0092396C" w:rsidRPr="007B3F2C" w14:paraId="231EE918" w14:textId="77777777" w:rsidTr="0092396C">
        <w:trPr>
          <w:trHeight w:val="27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708A4402" w14:textId="68449F02" w:rsidR="0092396C" w:rsidRPr="007B3F2C" w:rsidRDefault="0092396C" w:rsidP="00CF7BAD">
            <w:pPr>
              <w:pStyle w:val="ExhibitText"/>
              <w:jc w:val="center"/>
              <w:rPr>
                <w:sz w:val="16"/>
                <w:szCs w:val="16"/>
                <w:lang w:val="en-GB"/>
              </w:rPr>
            </w:pPr>
            <w:r w:rsidRPr="007B3F2C">
              <w:rPr>
                <w:sz w:val="16"/>
                <w:szCs w:val="16"/>
                <w:lang w:val="en-GB"/>
              </w:rPr>
              <w:t>2.45</w:t>
            </w:r>
          </w:p>
        </w:tc>
        <w:tc>
          <w:tcPr>
            <w:tcW w:w="1016" w:type="dxa"/>
            <w:tcBorders>
              <w:top w:val="nil"/>
              <w:left w:val="nil"/>
              <w:bottom w:val="single" w:sz="4" w:space="0" w:color="auto"/>
              <w:right w:val="single" w:sz="4" w:space="0" w:color="auto"/>
            </w:tcBorders>
            <w:shd w:val="clear" w:color="auto" w:fill="auto"/>
            <w:noWrap/>
            <w:vAlign w:val="center"/>
            <w:hideMark/>
          </w:tcPr>
          <w:p w14:paraId="035FFEAF" w14:textId="77777777" w:rsidR="0092396C" w:rsidRPr="007B3F2C" w:rsidRDefault="0092396C" w:rsidP="00CF7BAD">
            <w:pPr>
              <w:pStyle w:val="ExhibitText"/>
              <w:jc w:val="center"/>
              <w:rPr>
                <w:sz w:val="16"/>
                <w:szCs w:val="16"/>
                <w:lang w:val="en-GB"/>
              </w:rPr>
            </w:pPr>
            <w:r w:rsidRPr="007B3F2C">
              <w:rPr>
                <w:sz w:val="16"/>
                <w:szCs w:val="16"/>
                <w:lang w:val="en-GB"/>
              </w:rPr>
              <w:t>57,516.48</w:t>
            </w:r>
          </w:p>
        </w:tc>
        <w:tc>
          <w:tcPr>
            <w:tcW w:w="628" w:type="dxa"/>
            <w:tcBorders>
              <w:top w:val="nil"/>
              <w:left w:val="nil"/>
              <w:bottom w:val="single" w:sz="4" w:space="0" w:color="auto"/>
              <w:right w:val="single" w:sz="4" w:space="0" w:color="auto"/>
            </w:tcBorders>
            <w:shd w:val="clear" w:color="auto" w:fill="auto"/>
            <w:noWrap/>
            <w:vAlign w:val="center"/>
            <w:hideMark/>
          </w:tcPr>
          <w:p w14:paraId="14BA4017" w14:textId="77777777" w:rsidR="0092396C" w:rsidRPr="007B3F2C" w:rsidRDefault="0092396C" w:rsidP="00CF7BAD">
            <w:pPr>
              <w:pStyle w:val="ExhibitText"/>
              <w:jc w:val="center"/>
              <w:rPr>
                <w:sz w:val="16"/>
                <w:szCs w:val="16"/>
                <w:lang w:val="en-GB"/>
              </w:rPr>
            </w:pPr>
            <w:r w:rsidRPr="007B3F2C">
              <w:rPr>
                <w:sz w:val="16"/>
                <w:szCs w:val="16"/>
                <w:lang w:val="en-GB"/>
              </w:rPr>
              <w:t>24</w:t>
            </w:r>
          </w:p>
        </w:tc>
        <w:tc>
          <w:tcPr>
            <w:tcW w:w="991" w:type="dxa"/>
            <w:tcBorders>
              <w:top w:val="nil"/>
              <w:left w:val="nil"/>
              <w:bottom w:val="single" w:sz="4" w:space="0" w:color="auto"/>
              <w:right w:val="single" w:sz="4" w:space="0" w:color="auto"/>
            </w:tcBorders>
            <w:shd w:val="clear" w:color="auto" w:fill="auto"/>
            <w:noWrap/>
            <w:vAlign w:val="center"/>
            <w:hideMark/>
          </w:tcPr>
          <w:p w14:paraId="483974E4" w14:textId="77777777" w:rsidR="0092396C" w:rsidRPr="007B3F2C" w:rsidRDefault="0092396C" w:rsidP="00CF7BAD">
            <w:pPr>
              <w:pStyle w:val="ExhibitText"/>
              <w:jc w:val="center"/>
              <w:rPr>
                <w:sz w:val="16"/>
                <w:szCs w:val="16"/>
                <w:lang w:val="en-GB"/>
              </w:rPr>
            </w:pPr>
            <w:r w:rsidRPr="007B3F2C">
              <w:rPr>
                <w:sz w:val="16"/>
                <w:szCs w:val="16"/>
                <w:lang w:val="en-GB"/>
              </w:rPr>
              <w:t>2,646.67</w:t>
            </w:r>
          </w:p>
        </w:tc>
        <w:tc>
          <w:tcPr>
            <w:tcW w:w="900" w:type="dxa"/>
            <w:tcBorders>
              <w:top w:val="nil"/>
              <w:left w:val="nil"/>
              <w:bottom w:val="single" w:sz="4" w:space="0" w:color="auto"/>
              <w:right w:val="single" w:sz="4" w:space="0" w:color="auto"/>
            </w:tcBorders>
            <w:shd w:val="clear" w:color="auto" w:fill="auto"/>
            <w:noWrap/>
            <w:vAlign w:val="center"/>
            <w:hideMark/>
          </w:tcPr>
          <w:p w14:paraId="5F46340E" w14:textId="77777777" w:rsidR="0092396C" w:rsidRPr="007B3F2C" w:rsidRDefault="0092396C" w:rsidP="00CF7BAD">
            <w:pPr>
              <w:pStyle w:val="ExhibitText"/>
              <w:jc w:val="center"/>
              <w:rPr>
                <w:sz w:val="16"/>
                <w:szCs w:val="16"/>
                <w:lang w:val="en-GB"/>
              </w:rPr>
            </w:pPr>
            <w:r w:rsidRPr="007B3F2C">
              <w:rPr>
                <w:sz w:val="16"/>
                <w:szCs w:val="16"/>
                <w:lang w:val="en-GB"/>
              </w:rPr>
              <w:t>40,000</w:t>
            </w:r>
          </w:p>
        </w:tc>
        <w:tc>
          <w:tcPr>
            <w:tcW w:w="1080" w:type="dxa"/>
            <w:tcBorders>
              <w:top w:val="nil"/>
              <w:left w:val="nil"/>
              <w:bottom w:val="single" w:sz="4" w:space="0" w:color="auto"/>
              <w:right w:val="single" w:sz="4" w:space="0" w:color="auto"/>
            </w:tcBorders>
            <w:shd w:val="clear" w:color="auto" w:fill="auto"/>
            <w:noWrap/>
            <w:vAlign w:val="center"/>
            <w:hideMark/>
          </w:tcPr>
          <w:p w14:paraId="2347E623" w14:textId="77777777" w:rsidR="0092396C" w:rsidRPr="007B3F2C" w:rsidRDefault="0092396C" w:rsidP="00CF7BAD">
            <w:pPr>
              <w:pStyle w:val="ExhibitText"/>
              <w:jc w:val="center"/>
              <w:rPr>
                <w:sz w:val="16"/>
                <w:szCs w:val="16"/>
                <w:lang w:val="en-GB"/>
              </w:rPr>
            </w:pPr>
            <w:r w:rsidRPr="007B3F2C">
              <w:rPr>
                <w:sz w:val="16"/>
                <w:szCs w:val="16"/>
                <w:lang w:val="en-GB"/>
              </w:rPr>
              <w:t>63,520.08</w:t>
            </w:r>
          </w:p>
        </w:tc>
        <w:tc>
          <w:tcPr>
            <w:tcW w:w="1530" w:type="dxa"/>
            <w:tcBorders>
              <w:top w:val="nil"/>
              <w:left w:val="nil"/>
              <w:bottom w:val="single" w:sz="4" w:space="0" w:color="auto"/>
              <w:right w:val="single" w:sz="4" w:space="0" w:color="auto"/>
            </w:tcBorders>
            <w:shd w:val="clear" w:color="auto" w:fill="auto"/>
            <w:noWrap/>
            <w:vAlign w:val="center"/>
            <w:hideMark/>
          </w:tcPr>
          <w:p w14:paraId="18549985" w14:textId="77777777" w:rsidR="0092396C" w:rsidRPr="007B3F2C" w:rsidRDefault="0092396C" w:rsidP="00CF7BAD">
            <w:pPr>
              <w:pStyle w:val="ExhibitText"/>
              <w:jc w:val="center"/>
              <w:rPr>
                <w:sz w:val="16"/>
                <w:szCs w:val="16"/>
                <w:lang w:val="en-GB"/>
              </w:rPr>
            </w:pPr>
            <w:r w:rsidRPr="007B3F2C">
              <w:rPr>
                <w:sz w:val="16"/>
                <w:szCs w:val="16"/>
                <w:lang w:val="en-GB"/>
              </w:rPr>
              <w:t>9.72</w:t>
            </w:r>
          </w:p>
        </w:tc>
        <w:tc>
          <w:tcPr>
            <w:tcW w:w="1080" w:type="dxa"/>
            <w:tcBorders>
              <w:top w:val="nil"/>
              <w:left w:val="nil"/>
              <w:bottom w:val="single" w:sz="4" w:space="0" w:color="auto"/>
              <w:right w:val="single" w:sz="4" w:space="0" w:color="auto"/>
            </w:tcBorders>
            <w:shd w:val="clear" w:color="auto" w:fill="auto"/>
            <w:noWrap/>
            <w:vAlign w:val="center"/>
            <w:hideMark/>
          </w:tcPr>
          <w:p w14:paraId="00923DC4" w14:textId="77777777" w:rsidR="0092396C" w:rsidRPr="007B3F2C" w:rsidRDefault="0092396C" w:rsidP="00CF7BAD">
            <w:pPr>
              <w:pStyle w:val="ExhibitText"/>
              <w:jc w:val="center"/>
              <w:rPr>
                <w:sz w:val="16"/>
                <w:szCs w:val="16"/>
                <w:lang w:val="en-GB"/>
              </w:rPr>
            </w:pPr>
            <w:r w:rsidRPr="007B3F2C">
              <w:rPr>
                <w:sz w:val="16"/>
                <w:szCs w:val="16"/>
                <w:lang w:val="en-GB"/>
              </w:rPr>
              <w:t>10</w:t>
            </w:r>
          </w:p>
        </w:tc>
        <w:tc>
          <w:tcPr>
            <w:tcW w:w="900" w:type="dxa"/>
            <w:tcBorders>
              <w:top w:val="nil"/>
              <w:left w:val="nil"/>
              <w:bottom w:val="single" w:sz="4" w:space="0" w:color="auto"/>
              <w:right w:val="single" w:sz="4" w:space="0" w:color="auto"/>
            </w:tcBorders>
            <w:shd w:val="clear" w:color="auto" w:fill="auto"/>
            <w:noWrap/>
            <w:vAlign w:val="bottom"/>
            <w:hideMark/>
          </w:tcPr>
          <w:p w14:paraId="05582F65" w14:textId="2B94FE8C" w:rsidR="0092396C" w:rsidRPr="007B3F2C" w:rsidRDefault="0092396C" w:rsidP="00CF7BAD">
            <w:pPr>
              <w:pStyle w:val="ExhibitText"/>
              <w:jc w:val="center"/>
              <w:rPr>
                <w:sz w:val="16"/>
                <w:szCs w:val="16"/>
                <w:lang w:val="en-GB"/>
              </w:rPr>
            </w:pPr>
            <w:r w:rsidRPr="007B3F2C">
              <w:rPr>
                <w:sz w:val="16"/>
                <w:szCs w:val="16"/>
                <w:lang w:val="en-GB"/>
              </w:rPr>
              <w:t>30.45</w:t>
            </w:r>
          </w:p>
        </w:tc>
      </w:tr>
    </w:tbl>
    <w:p w14:paraId="73E113EB" w14:textId="77777777" w:rsidR="0092396C" w:rsidRPr="007B3F2C" w:rsidRDefault="0092396C" w:rsidP="0092396C">
      <w:pPr>
        <w:rPr>
          <w:sz w:val="24"/>
          <w:szCs w:val="24"/>
          <w:lang w:val="en-GB"/>
        </w:rPr>
      </w:pPr>
    </w:p>
    <w:p w14:paraId="1CC602E4" w14:textId="77777777" w:rsidR="0092396C" w:rsidRPr="007B3F2C" w:rsidRDefault="0092396C" w:rsidP="00D221FC">
      <w:pPr>
        <w:pStyle w:val="Footnote"/>
        <w:rPr>
          <w:lang w:val="en-GB"/>
        </w:rPr>
      </w:pPr>
      <w:r w:rsidRPr="007B3F2C">
        <w:rPr>
          <w:lang w:val="en-GB"/>
        </w:rPr>
        <w:t xml:space="preserve">Source: </w:t>
      </w:r>
      <w:r w:rsidR="00D221FC" w:rsidRPr="007B3F2C">
        <w:rPr>
          <w:lang w:val="en-GB"/>
        </w:rPr>
        <w:t>Company files.</w:t>
      </w:r>
    </w:p>
    <w:p w14:paraId="73699EE5" w14:textId="77777777" w:rsidR="0092396C" w:rsidRPr="007B3F2C" w:rsidRDefault="0092396C" w:rsidP="00D221FC">
      <w:pPr>
        <w:pStyle w:val="BodyTextMain"/>
        <w:rPr>
          <w:lang w:val="en-GB"/>
        </w:rPr>
      </w:pPr>
    </w:p>
    <w:sectPr w:rsidR="0092396C" w:rsidRPr="007B3F2C" w:rsidSect="00751E0B">
      <w:headerReference w:type="default" r:id="rId14"/>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DAAB7" w16cid:durableId="1ED389C7"/>
  <w16cid:commentId w16cid:paraId="6C5F0627" w16cid:durableId="1ED38878"/>
  <w16cid:commentId w16cid:paraId="0CE31AF7" w16cid:durableId="1ED4BF39"/>
  <w16cid:commentId w16cid:paraId="3B37994F" w16cid:durableId="1ED38A7A"/>
  <w16cid:commentId w16cid:paraId="552AB8A1" w16cid:durableId="1ED4BFBB"/>
  <w16cid:commentId w16cid:paraId="2D5DFE27" w16cid:durableId="1ED4C06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F4ADF" w14:textId="77777777" w:rsidR="00FC52A0" w:rsidRDefault="00FC52A0" w:rsidP="00D75295">
      <w:r>
        <w:separator/>
      </w:r>
    </w:p>
  </w:endnote>
  <w:endnote w:type="continuationSeparator" w:id="0">
    <w:p w14:paraId="37A31B38" w14:textId="77777777" w:rsidR="00FC52A0" w:rsidRDefault="00FC52A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ouYuan">
    <w:altName w:val="幼圆"/>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93B02" w14:textId="77777777" w:rsidR="00FC52A0" w:rsidRDefault="00FC52A0" w:rsidP="00D75295">
      <w:r>
        <w:separator/>
      </w:r>
    </w:p>
  </w:footnote>
  <w:footnote w:type="continuationSeparator" w:id="0">
    <w:p w14:paraId="19B56501" w14:textId="77777777" w:rsidR="00FC52A0" w:rsidRDefault="00FC52A0" w:rsidP="00D75295">
      <w:r>
        <w:continuationSeparator/>
      </w:r>
    </w:p>
  </w:footnote>
  <w:footnote w:id="1">
    <w:p w14:paraId="041B56BD" w14:textId="16586FF2" w:rsidR="00032397" w:rsidRPr="008952FF" w:rsidRDefault="00032397" w:rsidP="00032397">
      <w:pPr>
        <w:pStyle w:val="Footnote"/>
      </w:pPr>
      <w:r>
        <w:rPr>
          <w:rStyle w:val="FootnoteReference"/>
        </w:rPr>
        <w:footnoteRef/>
      </w:r>
      <w:r>
        <w:t xml:space="preserve"> </w:t>
      </w:r>
      <w:r w:rsidRPr="0055341C">
        <w:t xml:space="preserve">P2P </w:t>
      </w:r>
      <w:r>
        <w:t>was</w:t>
      </w:r>
      <w:r w:rsidRPr="0055341C">
        <w:t xml:space="preserve"> a business model </w:t>
      </w:r>
      <w:r w:rsidR="00CA471C">
        <w:t>that</w:t>
      </w:r>
      <w:r w:rsidRPr="0055341C">
        <w:t xml:space="preserve"> involve</w:t>
      </w:r>
      <w:r>
        <w:t>d</w:t>
      </w:r>
      <w:r w:rsidRPr="0055341C">
        <w:t xml:space="preserve"> peer-to-peer lending through online platforms. Investors who </w:t>
      </w:r>
      <w:r>
        <w:t xml:space="preserve">were </w:t>
      </w:r>
      <w:r w:rsidRPr="0055341C">
        <w:t>willing to lend their money and borrowers with loan request</w:t>
      </w:r>
      <w:r>
        <w:t>s</w:t>
      </w:r>
      <w:r w:rsidRPr="0055341C">
        <w:t xml:space="preserve"> post</w:t>
      </w:r>
      <w:r>
        <w:t>ed</w:t>
      </w:r>
      <w:r w:rsidRPr="0055341C">
        <w:t xml:space="preserve"> their information on P2P platforms to find a match. The platforms provide</w:t>
      </w:r>
      <w:r>
        <w:t>d</w:t>
      </w:r>
      <w:r w:rsidRPr="0055341C">
        <w:t xml:space="preserve"> credit checking and matching and charge</w:t>
      </w:r>
      <w:r>
        <w:t>d</w:t>
      </w:r>
      <w:r w:rsidRPr="0055341C">
        <w:t xml:space="preserve"> management and service fee</w:t>
      </w:r>
      <w:r>
        <w:t>s</w:t>
      </w:r>
      <w:r w:rsidRPr="0055341C">
        <w:t>.</w:t>
      </w:r>
    </w:p>
  </w:footnote>
  <w:footnote w:id="2">
    <w:p w14:paraId="63476B9F" w14:textId="4647F687" w:rsidR="004A16C1" w:rsidRPr="00187A10" w:rsidRDefault="004A16C1" w:rsidP="00187A10">
      <w:pPr>
        <w:pStyle w:val="Footnote"/>
      </w:pPr>
      <w:r w:rsidRPr="00187A10">
        <w:rPr>
          <w:rStyle w:val="FootnoteReference"/>
        </w:rPr>
        <w:footnoteRef/>
      </w:r>
      <w:r w:rsidRPr="00187A10">
        <w:t xml:space="preserve"> “Frequent P2P Risk Events: Industry Reshuffle Will Accelerate Tough Times</w:t>
      </w:r>
      <w:r>
        <w:t>,</w:t>
      </w:r>
      <w:r w:rsidRPr="00187A10">
        <w:t xml:space="preserve">” </w:t>
      </w:r>
      <w:r w:rsidRPr="00526261">
        <w:t>China Business News</w:t>
      </w:r>
      <w:r w:rsidRPr="00187A10">
        <w:t xml:space="preserve">, </w:t>
      </w:r>
      <w:r w:rsidRPr="00187A10">
        <w:rPr>
          <w:rFonts w:hint="eastAsia"/>
        </w:rPr>
        <w:t>February 3,</w:t>
      </w:r>
      <w:r>
        <w:t xml:space="preserve"> </w:t>
      </w:r>
      <w:r w:rsidRPr="00187A10">
        <w:t xml:space="preserve">2016, accessed </w:t>
      </w:r>
      <w:r w:rsidRPr="00187A10">
        <w:rPr>
          <w:rStyle w:val="Hyperlink"/>
          <w:rFonts w:hint="eastAsia"/>
          <w:color w:val="auto"/>
          <w:u w:val="none"/>
        </w:rPr>
        <w:t>May 5,</w:t>
      </w:r>
      <w:r>
        <w:rPr>
          <w:rStyle w:val="Hyperlink"/>
          <w:color w:val="auto"/>
          <w:u w:val="none"/>
        </w:rPr>
        <w:t xml:space="preserve"> </w:t>
      </w:r>
      <w:r w:rsidRPr="00187A10">
        <w:rPr>
          <w:rStyle w:val="Hyperlink"/>
          <w:color w:val="auto"/>
          <w:u w:val="none"/>
        </w:rPr>
        <w:t>2016</w:t>
      </w:r>
      <w:r w:rsidRPr="00187A10">
        <w:t>,</w:t>
      </w:r>
      <w:r>
        <w:t xml:space="preserve"> </w:t>
      </w:r>
      <w:r w:rsidRPr="00187A10">
        <w:t>http://jr.dahe.cn/2016/02-03/106410661.html</w:t>
      </w:r>
      <w:r w:rsidRPr="00187A10">
        <w:rPr>
          <w:rStyle w:val="Hyperlink"/>
          <w:color w:val="auto"/>
          <w:u w:val="none"/>
        </w:rPr>
        <w:t>.</w:t>
      </w:r>
    </w:p>
  </w:footnote>
  <w:footnote w:id="3">
    <w:p w14:paraId="5173F3F9" w14:textId="0A881996" w:rsidR="00526261" w:rsidRDefault="00526261" w:rsidP="00526261">
      <w:pPr>
        <w:pStyle w:val="Footnote"/>
      </w:pPr>
      <w:r>
        <w:rPr>
          <w:rStyle w:val="FootnoteReference"/>
        </w:rPr>
        <w:footnoteRef/>
      </w:r>
      <w:r>
        <w:t xml:space="preserve"> </w:t>
      </w:r>
      <w:r w:rsidRPr="009907AD">
        <w:t>¥</w:t>
      </w:r>
      <w:r>
        <w:t xml:space="preserve"> = CNY = Chinese yuan renminbi; all </w:t>
      </w:r>
      <w:r w:rsidR="00856EAA">
        <w:t xml:space="preserve">currency amounts are in </w:t>
      </w:r>
      <w:r w:rsidR="00856EAA" w:rsidRPr="009907AD">
        <w:t>¥</w:t>
      </w:r>
      <w:r w:rsidR="00856EAA">
        <w:t xml:space="preserve"> unless otherwise specified. </w:t>
      </w:r>
      <w:r w:rsidR="00856EAA" w:rsidRPr="009907AD">
        <w:t>¥</w:t>
      </w:r>
      <w:r w:rsidR="00856EAA">
        <w:t>1 = 0.1604 on December 31, 2012</w:t>
      </w:r>
      <w:r w:rsidR="00CA471C">
        <w:t>;</w:t>
      </w:r>
      <w:r w:rsidR="00856EAA">
        <w:t xml:space="preserve"> </w:t>
      </w:r>
      <w:r w:rsidR="00856EAA" w:rsidRPr="009907AD">
        <w:t>¥</w:t>
      </w:r>
      <w:r w:rsidR="00856EAA">
        <w:t>1 = 0.1577 on December 31, 2015.</w:t>
      </w:r>
    </w:p>
  </w:footnote>
  <w:footnote w:id="4">
    <w:p w14:paraId="45F88FE6" w14:textId="50171039" w:rsidR="004A16C1" w:rsidRPr="00D346CF" w:rsidRDefault="004A16C1" w:rsidP="00187A10">
      <w:pPr>
        <w:pStyle w:val="Footnote"/>
      </w:pPr>
      <w:r w:rsidRPr="00D346CF">
        <w:rPr>
          <w:rStyle w:val="FootnoteReference"/>
          <w:szCs w:val="21"/>
        </w:rPr>
        <w:footnoteRef/>
      </w:r>
      <w:r w:rsidRPr="00D346CF">
        <w:t xml:space="preserve"> </w:t>
      </w:r>
      <w:r w:rsidRPr="00D346CF">
        <w:rPr>
          <w:lang w:eastAsia="zh-CN"/>
        </w:rPr>
        <w:t>“</w:t>
      </w:r>
      <w:r w:rsidRPr="00D346CF">
        <w:t>P2P Platforms</w:t>
      </w:r>
      <w:r w:rsidRPr="00D346CF">
        <w:rPr>
          <w:lang w:eastAsia="zh-CN"/>
        </w:rPr>
        <w:t>’</w:t>
      </w:r>
      <w:r w:rsidRPr="00D346CF">
        <w:t xml:space="preserve"> Bad Debt in January to April </w:t>
      </w:r>
      <w:r>
        <w:rPr>
          <w:rFonts w:hint="eastAsia"/>
          <w:lang w:eastAsia="zh-CN"/>
        </w:rPr>
        <w:t xml:space="preserve">of </w:t>
      </w:r>
      <w:r w:rsidRPr="00D346CF">
        <w:t xml:space="preserve">2016! Four Kinds of Wealth Management Companies </w:t>
      </w:r>
      <w:r>
        <w:t>N</w:t>
      </w:r>
      <w:r w:rsidRPr="00D346CF">
        <w:t xml:space="preserve">ot to </w:t>
      </w:r>
      <w:r>
        <w:t>B</w:t>
      </w:r>
      <w:r w:rsidRPr="00D346CF">
        <w:t>e Trusted!</w:t>
      </w:r>
      <w:r w:rsidRPr="00D346CF">
        <w:rPr>
          <w:lang w:eastAsia="zh-CN"/>
        </w:rPr>
        <w:t>”</w:t>
      </w:r>
      <w:r w:rsidRPr="00D346CF">
        <w:t xml:space="preserve"> </w:t>
      </w:r>
      <w:r w:rsidRPr="00557DE8">
        <w:rPr>
          <w:i/>
        </w:rPr>
        <w:t>sohu.com</w:t>
      </w:r>
      <w:r w:rsidRPr="00D346CF">
        <w:t xml:space="preserve">, </w:t>
      </w:r>
      <w:r>
        <w:rPr>
          <w:rFonts w:hint="eastAsia"/>
          <w:lang w:eastAsia="zh-CN"/>
        </w:rPr>
        <w:t>May 8,</w:t>
      </w:r>
      <w:r>
        <w:rPr>
          <w:lang w:eastAsia="zh-CN"/>
        </w:rPr>
        <w:t xml:space="preserve"> </w:t>
      </w:r>
      <w:r w:rsidRPr="00D346CF">
        <w:t xml:space="preserve">2016, accessed </w:t>
      </w:r>
      <w:r>
        <w:rPr>
          <w:rFonts w:hint="eastAsia"/>
          <w:lang w:eastAsia="zh-CN"/>
        </w:rPr>
        <w:t>June 8,</w:t>
      </w:r>
      <w:r>
        <w:rPr>
          <w:lang w:eastAsia="zh-CN"/>
        </w:rPr>
        <w:t xml:space="preserve"> </w:t>
      </w:r>
      <w:r w:rsidRPr="00D346CF">
        <w:t>2016,</w:t>
      </w:r>
      <w:r>
        <w:t xml:space="preserve"> </w:t>
      </w:r>
      <w:r w:rsidRPr="00D346CF">
        <w:t>http://mt.sohu.com/20160508/n448337734.shtml.</w:t>
      </w:r>
    </w:p>
  </w:footnote>
  <w:footnote w:id="5">
    <w:p w14:paraId="70810D48" w14:textId="1928510A" w:rsidR="00557DE8" w:rsidRDefault="00557DE8" w:rsidP="00557DE8">
      <w:pPr>
        <w:pStyle w:val="Footnote"/>
      </w:pPr>
      <w:r>
        <w:rPr>
          <w:rStyle w:val="FootnoteReference"/>
        </w:rPr>
        <w:footnoteRef/>
      </w:r>
      <w:r>
        <w:t xml:space="preserve"> </w:t>
      </w:r>
      <w:r w:rsidRPr="0092396C">
        <w:t>Su Manli, “The Number of Dysfunctional P2P Platforms Increases by 2.6 Times in 2014</w:t>
      </w:r>
      <w:r>
        <w:t>,</w:t>
      </w:r>
      <w:r w:rsidRPr="0092396C">
        <w:t xml:space="preserve">” </w:t>
      </w:r>
      <w:r w:rsidRPr="00CF7BAD">
        <w:rPr>
          <w:i/>
        </w:rPr>
        <w:t>Beijing News</w:t>
      </w:r>
      <w:r w:rsidRPr="0092396C">
        <w:t xml:space="preserve">, </w:t>
      </w:r>
      <w:r w:rsidRPr="0092396C">
        <w:rPr>
          <w:rFonts w:hint="eastAsia"/>
        </w:rPr>
        <w:t>January 8,</w:t>
      </w:r>
      <w:r>
        <w:t xml:space="preserve"> </w:t>
      </w:r>
      <w:r w:rsidRPr="0092396C">
        <w:t xml:space="preserve">2015, accessed </w:t>
      </w:r>
      <w:r w:rsidRPr="0092396C">
        <w:rPr>
          <w:rFonts w:hint="eastAsia"/>
        </w:rPr>
        <w:t>May 6,</w:t>
      </w:r>
      <w:r w:rsidRPr="0092396C">
        <w:t>2016</w:t>
      </w:r>
      <w:r w:rsidRPr="0092396C">
        <w:rPr>
          <w:rFonts w:hint="eastAsia"/>
        </w:rPr>
        <w:t>,</w:t>
      </w:r>
      <w:r w:rsidRPr="0092396C">
        <w:t xml:space="preserve"> </w:t>
      </w:r>
      <w:r w:rsidRPr="00CA471C">
        <w:rPr>
          <w:rStyle w:val="Hyperlink"/>
          <w:color w:val="auto"/>
          <w:u w:val="none"/>
        </w:rPr>
        <w:t>www.hn.xinhuanet.com/2015-01/08/c_1113920262.htm</w:t>
      </w:r>
      <w:r w:rsidRPr="0092396C">
        <w:t>; L</w:t>
      </w:r>
      <w:r>
        <w:t>u</w:t>
      </w:r>
      <w:r w:rsidRPr="0092396C">
        <w:t xml:space="preserve"> Pei, “Wdzj.com Releases 2015 Annual Report for the Chinese P2P Industry</w:t>
      </w:r>
      <w:r>
        <w:t>,</w:t>
      </w:r>
      <w:r w:rsidRPr="0092396C">
        <w:t xml:space="preserve">” sootoo.com, </w:t>
      </w:r>
      <w:r w:rsidRPr="0092396C">
        <w:rPr>
          <w:rFonts w:hint="eastAsia"/>
        </w:rPr>
        <w:t>January 8,</w:t>
      </w:r>
      <w:r>
        <w:t xml:space="preserve"> </w:t>
      </w:r>
      <w:r w:rsidRPr="0092396C">
        <w:t xml:space="preserve">2016, accessed </w:t>
      </w:r>
      <w:r w:rsidRPr="0092396C">
        <w:rPr>
          <w:rStyle w:val="Hyperlink"/>
          <w:rFonts w:hint="eastAsia"/>
          <w:color w:val="auto"/>
          <w:u w:val="none"/>
        </w:rPr>
        <w:t>May 2,</w:t>
      </w:r>
      <w:r>
        <w:rPr>
          <w:rStyle w:val="Hyperlink"/>
          <w:color w:val="auto"/>
          <w:u w:val="none"/>
        </w:rPr>
        <w:t xml:space="preserve"> </w:t>
      </w:r>
      <w:r w:rsidRPr="0092396C">
        <w:rPr>
          <w:rStyle w:val="Hyperlink"/>
          <w:color w:val="auto"/>
          <w:u w:val="none"/>
        </w:rPr>
        <w:t>2016</w:t>
      </w:r>
      <w:r w:rsidRPr="0092396C">
        <w:rPr>
          <w:rStyle w:val="Hyperlink"/>
          <w:rFonts w:hint="eastAsia"/>
          <w:color w:val="auto"/>
          <w:u w:val="none"/>
        </w:rPr>
        <w:t>,</w:t>
      </w:r>
      <w:r>
        <w:rPr>
          <w:rStyle w:val="Hyperlink"/>
          <w:color w:val="auto"/>
          <w:u w:val="none"/>
        </w:rPr>
        <w:t xml:space="preserve"> </w:t>
      </w:r>
      <w:r w:rsidRPr="0092396C">
        <w:t>http://www.sootoo.com/content/660068.shtml</w:t>
      </w:r>
      <w:r w:rsidRPr="0092396C">
        <w:rPr>
          <w:rStyle w:val="Hyperlink"/>
          <w:color w:val="auto"/>
          <w:u w:val="none"/>
        </w:rPr>
        <w:t>.</w:t>
      </w:r>
    </w:p>
  </w:footnote>
  <w:footnote w:id="6">
    <w:p w14:paraId="6BB53BED" w14:textId="3FAD0EF2" w:rsidR="004A16C1" w:rsidRPr="002C4A8A" w:rsidRDefault="004A16C1" w:rsidP="002C4A8A">
      <w:pPr>
        <w:pStyle w:val="Footnote"/>
      </w:pPr>
      <w:r w:rsidRPr="002C4A8A">
        <w:rPr>
          <w:rStyle w:val="FootnoteReference"/>
        </w:rPr>
        <w:footnoteRef/>
      </w:r>
      <w:r w:rsidRPr="002C4A8A">
        <w:t xml:space="preserve"> Xiao Nan, “Premier Li Keqiang </w:t>
      </w:r>
      <w:r w:rsidR="0035656F">
        <w:rPr>
          <w:rFonts w:eastAsiaTheme="minorEastAsia" w:hint="eastAsia"/>
          <w:lang w:eastAsia="zh-CN"/>
        </w:rPr>
        <w:t>Sees</w:t>
      </w:r>
      <w:r w:rsidR="0035656F" w:rsidRPr="002C4A8A">
        <w:t xml:space="preserve"> </w:t>
      </w:r>
      <w:r w:rsidRPr="002C4A8A">
        <w:t>First Loan from an Internet Bank and Promises to Create Sound Environment</w:t>
      </w:r>
      <w:r>
        <w:t>,</w:t>
      </w:r>
      <w:r w:rsidRPr="002C4A8A">
        <w:t xml:space="preserve">” </w:t>
      </w:r>
      <w:r w:rsidRPr="00EA1B7B">
        <w:rPr>
          <w:i/>
        </w:rPr>
        <w:t>Beijing News</w:t>
      </w:r>
      <w:r>
        <w:t>,</w:t>
      </w:r>
      <w:r w:rsidRPr="002C4A8A">
        <w:rPr>
          <w:rFonts w:hint="eastAsia"/>
        </w:rPr>
        <w:t xml:space="preserve"> January 1,</w:t>
      </w:r>
      <w:r>
        <w:t xml:space="preserve"> </w:t>
      </w:r>
      <w:r w:rsidRPr="002C4A8A">
        <w:t xml:space="preserve">2015, accessed </w:t>
      </w:r>
      <w:r w:rsidRPr="002C4A8A">
        <w:rPr>
          <w:rFonts w:hint="eastAsia"/>
        </w:rPr>
        <w:t>May 9,</w:t>
      </w:r>
      <w:r>
        <w:t xml:space="preserve"> </w:t>
      </w:r>
      <w:r w:rsidRPr="002C4A8A">
        <w:t>2016,</w:t>
      </w:r>
      <w:r>
        <w:t xml:space="preserve"> </w:t>
      </w:r>
      <w:r w:rsidRPr="002C4A8A">
        <w:t>http://it.people.com.cn/n/2015/0106/c1009-26331808.html.</w:t>
      </w:r>
    </w:p>
  </w:footnote>
  <w:footnote w:id="7">
    <w:p w14:paraId="22C8D6FB" w14:textId="419409E7" w:rsidR="004A16C1" w:rsidRPr="002C4A8A" w:rsidRDefault="004A16C1" w:rsidP="002C4A8A">
      <w:pPr>
        <w:pStyle w:val="Footnote"/>
      </w:pPr>
      <w:r w:rsidRPr="002C4A8A">
        <w:rPr>
          <w:rStyle w:val="FootnoteReference"/>
        </w:rPr>
        <w:footnoteRef/>
      </w:r>
      <w:r w:rsidRPr="002C4A8A">
        <w:rPr>
          <w:vertAlign w:val="superscript"/>
        </w:rPr>
        <w:t xml:space="preserve"> </w:t>
      </w:r>
      <w:r w:rsidRPr="002C4A8A">
        <w:t>“2015 Annual Report on China’s P2P Lending Industry (Full Version)</w:t>
      </w:r>
      <w:r>
        <w:t>,</w:t>
      </w:r>
      <w:r w:rsidRPr="002C4A8A">
        <w:t xml:space="preserve">” Yingcan Consulting, </w:t>
      </w:r>
      <w:r w:rsidRPr="002C4A8A">
        <w:rPr>
          <w:rFonts w:hint="eastAsia"/>
        </w:rPr>
        <w:t xml:space="preserve">January </w:t>
      </w:r>
      <w:r>
        <w:t>7</w:t>
      </w:r>
      <w:r w:rsidRPr="002C4A8A">
        <w:rPr>
          <w:rFonts w:hint="eastAsia"/>
        </w:rPr>
        <w:t>,</w:t>
      </w:r>
      <w:r>
        <w:t xml:space="preserve"> </w:t>
      </w:r>
      <w:r w:rsidRPr="002C4A8A">
        <w:t xml:space="preserve">2016, accessed </w:t>
      </w:r>
      <w:r w:rsidRPr="002C4A8A">
        <w:rPr>
          <w:rStyle w:val="Hyperlink"/>
          <w:rFonts w:hint="eastAsia"/>
          <w:color w:val="auto"/>
          <w:u w:val="none"/>
        </w:rPr>
        <w:t>May 3,</w:t>
      </w:r>
      <w:r>
        <w:rPr>
          <w:rStyle w:val="Hyperlink"/>
          <w:color w:val="auto"/>
          <w:u w:val="none"/>
        </w:rPr>
        <w:t xml:space="preserve"> </w:t>
      </w:r>
      <w:r w:rsidRPr="002C4A8A">
        <w:rPr>
          <w:rStyle w:val="Hyperlink"/>
          <w:color w:val="auto"/>
          <w:u w:val="none"/>
        </w:rPr>
        <w:t>2016</w:t>
      </w:r>
      <w:r w:rsidRPr="002C4A8A">
        <w:t>,</w:t>
      </w:r>
      <w:r>
        <w:t xml:space="preserve"> </w:t>
      </w:r>
      <w:r w:rsidRPr="002C4A8A">
        <w:t>www.wdzj.com/news/baogao/25661.html</w:t>
      </w:r>
      <w:r w:rsidRPr="002C4A8A">
        <w:rPr>
          <w:rStyle w:val="Hyperlink"/>
          <w:color w:val="auto"/>
          <w:u w:val="none"/>
        </w:rPr>
        <w:t>.</w:t>
      </w:r>
    </w:p>
  </w:footnote>
  <w:footnote w:id="8">
    <w:p w14:paraId="371C0EEF" w14:textId="3ABA6A2A" w:rsidR="0083175E" w:rsidRDefault="0083175E" w:rsidP="0083175E">
      <w:pPr>
        <w:pStyle w:val="Footnote"/>
      </w:pPr>
      <w:r>
        <w:rPr>
          <w:rStyle w:val="FootnoteReference"/>
        </w:rPr>
        <w:footnoteRef/>
      </w:r>
      <w:r>
        <w:t xml:space="preserve"> </w:t>
      </w:r>
      <w:r w:rsidRPr="007B3F2C">
        <w:rPr>
          <w:lang w:val="en-GB"/>
        </w:rPr>
        <w:t>£</w:t>
      </w:r>
      <w:r>
        <w:rPr>
          <w:lang w:val="en-GB"/>
        </w:rPr>
        <w:t xml:space="preserve"> = GBP = pound sterling; </w:t>
      </w:r>
      <w:r w:rsidRPr="007B3F2C">
        <w:rPr>
          <w:lang w:val="en-GB"/>
        </w:rPr>
        <w:t>£</w:t>
      </w:r>
      <w:r>
        <w:rPr>
          <w:lang w:val="en-GB"/>
        </w:rPr>
        <w:t>1 = US$1.92.</w:t>
      </w:r>
    </w:p>
  </w:footnote>
  <w:footnote w:id="9">
    <w:p w14:paraId="0DEC139C" w14:textId="08173773" w:rsidR="004A16C1" w:rsidRPr="002C4A8A" w:rsidRDefault="004A16C1" w:rsidP="002C4A8A">
      <w:pPr>
        <w:pStyle w:val="Footnote"/>
      </w:pPr>
      <w:r w:rsidRPr="002C4A8A">
        <w:rPr>
          <w:rStyle w:val="FootnoteReference"/>
        </w:rPr>
        <w:footnoteRef/>
      </w:r>
      <w:r w:rsidRPr="002C4A8A">
        <w:t xml:space="preserve"> “CreditEase’s Offline Lending Model Questioned as Billions Flow </w:t>
      </w:r>
      <w:r>
        <w:t>t</w:t>
      </w:r>
      <w:r w:rsidRPr="002C4A8A">
        <w:t>hrough Personal Accounts</w:t>
      </w:r>
      <w:r>
        <w:t>,</w:t>
      </w:r>
      <w:r w:rsidRPr="002C4A8A">
        <w:t xml:space="preserve">” </w:t>
      </w:r>
      <w:r w:rsidRPr="00EA1B7B">
        <w:rPr>
          <w:i/>
        </w:rPr>
        <w:t>Economic Information Daily</w:t>
      </w:r>
      <w:r w:rsidRPr="002C4A8A">
        <w:t xml:space="preserve">, </w:t>
      </w:r>
      <w:r w:rsidRPr="002C4A8A">
        <w:rPr>
          <w:rFonts w:hint="eastAsia"/>
        </w:rPr>
        <w:t>August 19,</w:t>
      </w:r>
      <w:r>
        <w:t xml:space="preserve"> </w:t>
      </w:r>
      <w:r w:rsidRPr="002C4A8A">
        <w:t xml:space="preserve">2014, accessed </w:t>
      </w:r>
      <w:r w:rsidRPr="002C4A8A">
        <w:rPr>
          <w:rFonts w:hint="eastAsia"/>
        </w:rPr>
        <w:t>May 9,</w:t>
      </w:r>
      <w:r>
        <w:t xml:space="preserve"> </w:t>
      </w:r>
      <w:r w:rsidRPr="002C4A8A">
        <w:t xml:space="preserve">2016, http://finance.sina.com.cn/chanjing/gsnews/20140819/005920047309.shtml. </w:t>
      </w:r>
    </w:p>
  </w:footnote>
  <w:footnote w:id="10">
    <w:p w14:paraId="62353A48" w14:textId="7160AEC1" w:rsidR="004A16C1" w:rsidRPr="00D346CF" w:rsidRDefault="004A16C1" w:rsidP="002C4A8A">
      <w:pPr>
        <w:pStyle w:val="Footnote"/>
      </w:pPr>
      <w:r w:rsidRPr="00D346CF">
        <w:rPr>
          <w:rStyle w:val="FootnoteReference"/>
          <w:szCs w:val="21"/>
        </w:rPr>
        <w:footnoteRef/>
      </w:r>
      <w:r w:rsidRPr="00D346CF">
        <w:t xml:space="preserve"> Sun Pin, </w:t>
      </w:r>
      <w:r>
        <w:rPr>
          <w:lang w:eastAsia="zh-CN"/>
        </w:rPr>
        <w:t>“p</w:t>
      </w:r>
      <w:r w:rsidRPr="00D346CF">
        <w:t xml:space="preserve">pdai.com: How </w:t>
      </w:r>
      <w:r>
        <w:t>C</w:t>
      </w:r>
      <w:r w:rsidRPr="00D346CF">
        <w:t>an P2P Platforms Stick to Online Operations?</w:t>
      </w:r>
      <w:r>
        <w:rPr>
          <w:lang w:eastAsia="zh-CN"/>
        </w:rPr>
        <w:t>”</w:t>
      </w:r>
      <w:r w:rsidRPr="00D346CF">
        <w:t xml:space="preserve"> </w:t>
      </w:r>
      <w:r w:rsidRPr="00E91D1C">
        <w:rPr>
          <w:i/>
        </w:rPr>
        <w:t>TMTPOST</w:t>
      </w:r>
      <w:r w:rsidRPr="00D346CF">
        <w:t xml:space="preserve">, </w:t>
      </w:r>
      <w:r>
        <w:rPr>
          <w:rFonts w:hint="eastAsia"/>
          <w:lang w:eastAsia="zh-CN"/>
        </w:rPr>
        <w:t>May 21,</w:t>
      </w:r>
      <w:r>
        <w:rPr>
          <w:lang w:eastAsia="zh-CN"/>
        </w:rPr>
        <w:t xml:space="preserve"> </w:t>
      </w:r>
      <w:r w:rsidRPr="00D346CF">
        <w:t>2015,</w:t>
      </w:r>
      <w:r w:rsidRPr="00A23F06">
        <w:t xml:space="preserve"> </w:t>
      </w:r>
      <w:r w:rsidRPr="00D346CF">
        <w:t xml:space="preserve">accessed </w:t>
      </w:r>
      <w:r>
        <w:rPr>
          <w:rFonts w:hint="eastAsia"/>
          <w:lang w:eastAsia="zh-CN"/>
        </w:rPr>
        <w:t>October 10,</w:t>
      </w:r>
      <w:r>
        <w:rPr>
          <w:lang w:eastAsia="zh-CN"/>
        </w:rPr>
        <w:t xml:space="preserve"> </w:t>
      </w:r>
      <w:r w:rsidRPr="00D346CF">
        <w:t>2015,</w:t>
      </w:r>
      <w:r>
        <w:t xml:space="preserve"> </w:t>
      </w:r>
      <w:r w:rsidRPr="00D346CF">
        <w:t>www.tmtpost.com/1007822.html.</w:t>
      </w:r>
    </w:p>
  </w:footnote>
  <w:footnote w:id="11">
    <w:p w14:paraId="2F09CC07" w14:textId="4AE2CD2C" w:rsidR="004A16C1" w:rsidRPr="00D346CF" w:rsidRDefault="004A16C1" w:rsidP="002C4A8A">
      <w:pPr>
        <w:pStyle w:val="Footnote"/>
      </w:pPr>
      <w:r w:rsidRPr="00D346CF">
        <w:rPr>
          <w:rStyle w:val="FootnoteReference"/>
          <w:szCs w:val="21"/>
        </w:rPr>
        <w:footnoteRef/>
      </w:r>
      <w:r>
        <w:t xml:space="preserve"> </w:t>
      </w:r>
      <w:r>
        <w:rPr>
          <w:lang w:eastAsia="zh-CN"/>
        </w:rPr>
        <w:t>“</w:t>
      </w:r>
      <w:r w:rsidRPr="00D346CF">
        <w:t>Has JD.com Begun Recruiting to Compete in the P2P Lending Market?</w:t>
      </w:r>
      <w:r>
        <w:rPr>
          <w:lang w:eastAsia="zh-CN"/>
        </w:rPr>
        <w:t>”</w:t>
      </w:r>
      <w:r w:rsidRPr="00D346CF">
        <w:t xml:space="preserve"> </w:t>
      </w:r>
      <w:r w:rsidRPr="00E91D1C">
        <w:rPr>
          <w:i/>
        </w:rPr>
        <w:t>Hexun.com</w:t>
      </w:r>
      <w:r w:rsidRPr="00D346CF">
        <w:t xml:space="preserve">, </w:t>
      </w:r>
      <w:r>
        <w:rPr>
          <w:rFonts w:hint="eastAsia"/>
          <w:lang w:eastAsia="zh-CN"/>
        </w:rPr>
        <w:t>August 8,</w:t>
      </w:r>
      <w:r>
        <w:rPr>
          <w:lang w:eastAsia="zh-CN"/>
        </w:rPr>
        <w:t xml:space="preserve"> </w:t>
      </w:r>
      <w:r w:rsidRPr="00D346CF">
        <w:t xml:space="preserve">2014, accessed </w:t>
      </w:r>
      <w:r>
        <w:rPr>
          <w:rFonts w:hint="eastAsia"/>
          <w:lang w:eastAsia="zh-CN"/>
        </w:rPr>
        <w:t>September 10,</w:t>
      </w:r>
      <w:r>
        <w:rPr>
          <w:lang w:eastAsia="zh-CN"/>
        </w:rPr>
        <w:t xml:space="preserve"> </w:t>
      </w:r>
      <w:r w:rsidRPr="00D346CF">
        <w:t>2015, http://iof.hexun.com/2014-08-08/167346309.html.</w:t>
      </w:r>
    </w:p>
  </w:footnote>
  <w:footnote w:id="12">
    <w:p w14:paraId="25E4E34A" w14:textId="36E25F18" w:rsidR="004A16C1" w:rsidRPr="00D346CF" w:rsidRDefault="004A16C1" w:rsidP="002C4A8A">
      <w:pPr>
        <w:pStyle w:val="Footnote"/>
      </w:pPr>
      <w:r w:rsidRPr="00D346CF">
        <w:rPr>
          <w:rStyle w:val="FootnoteReference"/>
          <w:szCs w:val="21"/>
        </w:rPr>
        <w:footnoteRef/>
      </w:r>
      <w:r>
        <w:t xml:space="preserve"> </w:t>
      </w:r>
      <w:r w:rsidRPr="00D346CF">
        <w:t xml:space="preserve">Yang Guangrong, </w:t>
      </w:r>
      <w:r>
        <w:rPr>
          <w:lang w:eastAsia="zh-CN"/>
        </w:rPr>
        <w:t>“</w:t>
      </w:r>
      <w:r w:rsidRPr="00D346CF">
        <w:t xml:space="preserve">PBOC to Assess 8 Credit Checking Institutions at the End of August: </w:t>
      </w:r>
      <w:r>
        <w:t>T</w:t>
      </w:r>
      <w:r w:rsidRPr="00D346CF">
        <w:t>he Individual Credit Checking Market Has a Long Way to Go</w:t>
      </w:r>
      <w:r>
        <w:t>,</w:t>
      </w:r>
      <w:r>
        <w:rPr>
          <w:lang w:eastAsia="zh-CN"/>
        </w:rPr>
        <w:t>”</w:t>
      </w:r>
      <w:r w:rsidRPr="00D346CF">
        <w:t xml:space="preserve"> </w:t>
      </w:r>
      <w:r w:rsidRPr="00E60C09">
        <w:rPr>
          <w:i/>
        </w:rPr>
        <w:t>www.zibenlun.cn</w:t>
      </w:r>
      <w:r w:rsidRPr="00D346CF">
        <w:t xml:space="preserve">, </w:t>
      </w:r>
      <w:r>
        <w:rPr>
          <w:rFonts w:hint="eastAsia"/>
          <w:lang w:eastAsia="zh-CN"/>
        </w:rPr>
        <w:t>July 14,</w:t>
      </w:r>
      <w:r>
        <w:rPr>
          <w:lang w:eastAsia="zh-CN"/>
        </w:rPr>
        <w:t xml:space="preserve"> </w:t>
      </w:r>
      <w:r w:rsidRPr="00D346CF">
        <w:t>2015</w:t>
      </w:r>
      <w:r>
        <w:rPr>
          <w:rFonts w:hint="eastAsia"/>
          <w:lang w:eastAsia="zh-CN"/>
        </w:rPr>
        <w:t>,</w:t>
      </w:r>
      <w:r w:rsidRPr="00D346CF">
        <w:t xml:space="preserve"> accessed </w:t>
      </w:r>
      <w:r>
        <w:rPr>
          <w:rFonts w:hint="eastAsia"/>
          <w:lang w:eastAsia="zh-CN"/>
        </w:rPr>
        <w:t>September 10,</w:t>
      </w:r>
      <w:r>
        <w:rPr>
          <w:lang w:eastAsia="zh-CN"/>
        </w:rPr>
        <w:t xml:space="preserve"> </w:t>
      </w:r>
      <w:r w:rsidRPr="00D346CF">
        <w:t>2015, www.zibenlun.cn/licai/yinxing_dongtai/2015/0714/38125.html.</w:t>
      </w:r>
    </w:p>
  </w:footnote>
  <w:footnote w:id="13">
    <w:p w14:paraId="58F050F1" w14:textId="5A434B73" w:rsidR="004A16C1" w:rsidRDefault="004A16C1" w:rsidP="00E15049">
      <w:pPr>
        <w:pStyle w:val="Footnote"/>
      </w:pPr>
      <w:r>
        <w:rPr>
          <w:rStyle w:val="FootnoteReference"/>
        </w:rPr>
        <w:footnoteRef/>
      </w:r>
      <w:r>
        <w:t xml:space="preserve"> Customers on the grey list were a specific group of </w:t>
      </w:r>
      <w:r>
        <w:rPr>
          <w:rFonts w:hint="eastAsia"/>
          <w:lang w:eastAsia="zh-CN"/>
        </w:rPr>
        <w:t>users</w:t>
      </w:r>
      <w:r>
        <w:t xml:space="preserve"> whose irregular behaviour did not meet the blacklist criteria and could not be managed</w:t>
      </w:r>
      <w:r w:rsidR="00BA6329">
        <w:t>,</w:t>
      </w:r>
      <w:r>
        <w:t xml:space="preserve"> based on credit ratings.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264EE" w14:textId="41549F54" w:rsidR="004A16C1" w:rsidRPr="00C92CC4" w:rsidRDefault="004A16C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7780A">
      <w:rPr>
        <w:rFonts w:ascii="Arial" w:hAnsi="Arial"/>
        <w:b/>
        <w:noProof/>
      </w:rPr>
      <w:t>13</w:t>
    </w:r>
    <w:r>
      <w:rPr>
        <w:rFonts w:ascii="Arial" w:hAnsi="Arial"/>
        <w:b/>
      </w:rPr>
      <w:fldChar w:fldCharType="end"/>
    </w:r>
    <w:r>
      <w:rPr>
        <w:rFonts w:ascii="Arial" w:hAnsi="Arial"/>
        <w:b/>
      </w:rPr>
      <w:tab/>
    </w:r>
    <w:r w:rsidR="005D4590">
      <w:rPr>
        <w:rFonts w:ascii="Arial" w:hAnsi="Arial"/>
        <w:b/>
      </w:rPr>
      <w:t>9B18N013</w:t>
    </w:r>
  </w:p>
  <w:p w14:paraId="74C6EC61" w14:textId="77777777" w:rsidR="004A16C1" w:rsidRDefault="004A16C1" w:rsidP="00D13667">
    <w:pPr>
      <w:pStyle w:val="Header"/>
      <w:tabs>
        <w:tab w:val="clear" w:pos="4680"/>
      </w:tabs>
      <w:rPr>
        <w:sz w:val="18"/>
        <w:szCs w:val="18"/>
      </w:rPr>
    </w:pPr>
  </w:p>
  <w:p w14:paraId="0E6730FD" w14:textId="77777777" w:rsidR="004A16C1" w:rsidRPr="00C92CC4" w:rsidRDefault="004A16C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40A7A"/>
    <w:multiLevelType w:val="hybridMultilevel"/>
    <w:tmpl w:val="45401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1"/>
  </w:num>
  <w:num w:numId="10">
    <w:abstractNumId w:val="19"/>
  </w:num>
  <w:num w:numId="11">
    <w:abstractNumId w:val="12"/>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0"/>
  </w:num>
  <w:num w:numId="24">
    <w:abstractNumId w:val="14"/>
  </w:num>
  <w:num w:numId="25">
    <w:abstractNumId w:val="38"/>
  </w:num>
  <w:num w:numId="26">
    <w:abstractNumId w:val="39"/>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716"/>
    <w:rsid w:val="000130CB"/>
    <w:rsid w:val="00013360"/>
    <w:rsid w:val="00016759"/>
    <w:rsid w:val="000216CE"/>
    <w:rsid w:val="00024ED4"/>
    <w:rsid w:val="00025DC7"/>
    <w:rsid w:val="00025E68"/>
    <w:rsid w:val="00032397"/>
    <w:rsid w:val="00035F09"/>
    <w:rsid w:val="00037071"/>
    <w:rsid w:val="00044ECC"/>
    <w:rsid w:val="000531D3"/>
    <w:rsid w:val="00053488"/>
    <w:rsid w:val="0005646B"/>
    <w:rsid w:val="00062FDC"/>
    <w:rsid w:val="000737BF"/>
    <w:rsid w:val="0008102D"/>
    <w:rsid w:val="00087524"/>
    <w:rsid w:val="00094C0E"/>
    <w:rsid w:val="000A4184"/>
    <w:rsid w:val="000C0365"/>
    <w:rsid w:val="000D390F"/>
    <w:rsid w:val="000D7091"/>
    <w:rsid w:val="000E5E2B"/>
    <w:rsid w:val="000F0C22"/>
    <w:rsid w:val="000F6B09"/>
    <w:rsid w:val="000F6FDC"/>
    <w:rsid w:val="00104567"/>
    <w:rsid w:val="00104916"/>
    <w:rsid w:val="00104AA7"/>
    <w:rsid w:val="0010792F"/>
    <w:rsid w:val="00111511"/>
    <w:rsid w:val="0012732D"/>
    <w:rsid w:val="0013328F"/>
    <w:rsid w:val="0013371C"/>
    <w:rsid w:val="00142A22"/>
    <w:rsid w:val="00143F25"/>
    <w:rsid w:val="0015110A"/>
    <w:rsid w:val="00152682"/>
    <w:rsid w:val="00153FDF"/>
    <w:rsid w:val="00154FC9"/>
    <w:rsid w:val="00167DAE"/>
    <w:rsid w:val="001821DA"/>
    <w:rsid w:val="00187A10"/>
    <w:rsid w:val="00187DEB"/>
    <w:rsid w:val="0019241A"/>
    <w:rsid w:val="001A22D1"/>
    <w:rsid w:val="001A4CD6"/>
    <w:rsid w:val="001A752D"/>
    <w:rsid w:val="001A757E"/>
    <w:rsid w:val="001B5032"/>
    <w:rsid w:val="001C7777"/>
    <w:rsid w:val="001E364F"/>
    <w:rsid w:val="001E6271"/>
    <w:rsid w:val="001F0358"/>
    <w:rsid w:val="001F4222"/>
    <w:rsid w:val="001F5D90"/>
    <w:rsid w:val="00203AA1"/>
    <w:rsid w:val="00213E98"/>
    <w:rsid w:val="0022038A"/>
    <w:rsid w:val="0023081A"/>
    <w:rsid w:val="0023614F"/>
    <w:rsid w:val="00254AD2"/>
    <w:rsid w:val="00276AAF"/>
    <w:rsid w:val="002A1A0A"/>
    <w:rsid w:val="002A2927"/>
    <w:rsid w:val="002C00DF"/>
    <w:rsid w:val="002C4A8A"/>
    <w:rsid w:val="002D0D96"/>
    <w:rsid w:val="002F460C"/>
    <w:rsid w:val="002F48D6"/>
    <w:rsid w:val="00302F9C"/>
    <w:rsid w:val="00312442"/>
    <w:rsid w:val="00317391"/>
    <w:rsid w:val="00326216"/>
    <w:rsid w:val="0033410C"/>
    <w:rsid w:val="00336580"/>
    <w:rsid w:val="0034762E"/>
    <w:rsid w:val="0035350D"/>
    <w:rsid w:val="00353E13"/>
    <w:rsid w:val="00354899"/>
    <w:rsid w:val="00355FD6"/>
    <w:rsid w:val="0035656F"/>
    <w:rsid w:val="00364A5C"/>
    <w:rsid w:val="0037300E"/>
    <w:rsid w:val="00373FB1"/>
    <w:rsid w:val="00396C76"/>
    <w:rsid w:val="003B0229"/>
    <w:rsid w:val="003B30D8"/>
    <w:rsid w:val="003B3CA2"/>
    <w:rsid w:val="003B60E3"/>
    <w:rsid w:val="003B6473"/>
    <w:rsid w:val="003B7EF2"/>
    <w:rsid w:val="003C3FA4"/>
    <w:rsid w:val="003D0BA1"/>
    <w:rsid w:val="003D104C"/>
    <w:rsid w:val="003E46E0"/>
    <w:rsid w:val="003E7690"/>
    <w:rsid w:val="003F0B8D"/>
    <w:rsid w:val="003F2B0C"/>
    <w:rsid w:val="004105B2"/>
    <w:rsid w:val="00412900"/>
    <w:rsid w:val="004221E4"/>
    <w:rsid w:val="00423825"/>
    <w:rsid w:val="00423E6E"/>
    <w:rsid w:val="004273F8"/>
    <w:rsid w:val="004355A3"/>
    <w:rsid w:val="00436051"/>
    <w:rsid w:val="004457EC"/>
    <w:rsid w:val="00446546"/>
    <w:rsid w:val="00452769"/>
    <w:rsid w:val="00465348"/>
    <w:rsid w:val="00476FE6"/>
    <w:rsid w:val="004858D7"/>
    <w:rsid w:val="00491AE9"/>
    <w:rsid w:val="004A0DCF"/>
    <w:rsid w:val="004A16C1"/>
    <w:rsid w:val="004B1CCB"/>
    <w:rsid w:val="004B632F"/>
    <w:rsid w:val="004D3FB1"/>
    <w:rsid w:val="004D6F21"/>
    <w:rsid w:val="004D73A5"/>
    <w:rsid w:val="00513136"/>
    <w:rsid w:val="005160F1"/>
    <w:rsid w:val="0052384E"/>
    <w:rsid w:val="00524F2F"/>
    <w:rsid w:val="00526261"/>
    <w:rsid w:val="00527E5C"/>
    <w:rsid w:val="00532CF5"/>
    <w:rsid w:val="005528CB"/>
    <w:rsid w:val="00557DE8"/>
    <w:rsid w:val="00566771"/>
    <w:rsid w:val="00581E2E"/>
    <w:rsid w:val="00584F15"/>
    <w:rsid w:val="00587AAF"/>
    <w:rsid w:val="0059140F"/>
    <w:rsid w:val="00591D11"/>
    <w:rsid w:val="0059514B"/>
    <w:rsid w:val="0059774C"/>
    <w:rsid w:val="005A1B0F"/>
    <w:rsid w:val="005B15D6"/>
    <w:rsid w:val="005B667F"/>
    <w:rsid w:val="005D4590"/>
    <w:rsid w:val="005F10DB"/>
    <w:rsid w:val="005F59A2"/>
    <w:rsid w:val="0060387B"/>
    <w:rsid w:val="006163F7"/>
    <w:rsid w:val="00623A5E"/>
    <w:rsid w:val="00627C63"/>
    <w:rsid w:val="0063350B"/>
    <w:rsid w:val="00643B90"/>
    <w:rsid w:val="00652606"/>
    <w:rsid w:val="006946EE"/>
    <w:rsid w:val="006A28AB"/>
    <w:rsid w:val="006A54CF"/>
    <w:rsid w:val="006A58A9"/>
    <w:rsid w:val="006A606D"/>
    <w:rsid w:val="006B3876"/>
    <w:rsid w:val="006B71DC"/>
    <w:rsid w:val="006C0371"/>
    <w:rsid w:val="006C08B6"/>
    <w:rsid w:val="006C0B1A"/>
    <w:rsid w:val="006C6065"/>
    <w:rsid w:val="006C62DC"/>
    <w:rsid w:val="006C7F9F"/>
    <w:rsid w:val="006E2F6D"/>
    <w:rsid w:val="006E58F6"/>
    <w:rsid w:val="006E77E1"/>
    <w:rsid w:val="006F131D"/>
    <w:rsid w:val="00711642"/>
    <w:rsid w:val="00712929"/>
    <w:rsid w:val="007507C6"/>
    <w:rsid w:val="00751E0B"/>
    <w:rsid w:val="00752BCD"/>
    <w:rsid w:val="007532BF"/>
    <w:rsid w:val="00766DA1"/>
    <w:rsid w:val="00771C4F"/>
    <w:rsid w:val="00780D94"/>
    <w:rsid w:val="007866A6"/>
    <w:rsid w:val="00794AEE"/>
    <w:rsid w:val="007A130D"/>
    <w:rsid w:val="007A1C5C"/>
    <w:rsid w:val="007B3F2C"/>
    <w:rsid w:val="007D1A2D"/>
    <w:rsid w:val="007D4102"/>
    <w:rsid w:val="007F43B7"/>
    <w:rsid w:val="00803523"/>
    <w:rsid w:val="00821131"/>
    <w:rsid w:val="00821FFC"/>
    <w:rsid w:val="008271CA"/>
    <w:rsid w:val="0083175E"/>
    <w:rsid w:val="008467D5"/>
    <w:rsid w:val="00856EAA"/>
    <w:rsid w:val="008720FA"/>
    <w:rsid w:val="008870F6"/>
    <w:rsid w:val="008A4DC4"/>
    <w:rsid w:val="008A6A33"/>
    <w:rsid w:val="008B438C"/>
    <w:rsid w:val="008C214B"/>
    <w:rsid w:val="008D06CA"/>
    <w:rsid w:val="008D3A46"/>
    <w:rsid w:val="008F0896"/>
    <w:rsid w:val="008F49DC"/>
    <w:rsid w:val="00903D03"/>
    <w:rsid w:val="009067A4"/>
    <w:rsid w:val="0092396C"/>
    <w:rsid w:val="00930885"/>
    <w:rsid w:val="00933262"/>
    <w:rsid w:val="00933D68"/>
    <w:rsid w:val="009340DB"/>
    <w:rsid w:val="0094618C"/>
    <w:rsid w:val="0095684B"/>
    <w:rsid w:val="00972498"/>
    <w:rsid w:val="0097481F"/>
    <w:rsid w:val="00974CC6"/>
    <w:rsid w:val="009750FC"/>
    <w:rsid w:val="00976AD4"/>
    <w:rsid w:val="00985798"/>
    <w:rsid w:val="0098633D"/>
    <w:rsid w:val="009907AD"/>
    <w:rsid w:val="00993CF6"/>
    <w:rsid w:val="00995547"/>
    <w:rsid w:val="009A312F"/>
    <w:rsid w:val="009A5348"/>
    <w:rsid w:val="009B0AB7"/>
    <w:rsid w:val="009C76D5"/>
    <w:rsid w:val="009D19EF"/>
    <w:rsid w:val="009D5B31"/>
    <w:rsid w:val="009E2E8D"/>
    <w:rsid w:val="009F7AA4"/>
    <w:rsid w:val="00A03714"/>
    <w:rsid w:val="00A05EB3"/>
    <w:rsid w:val="00A10AD7"/>
    <w:rsid w:val="00A26D75"/>
    <w:rsid w:val="00A3369C"/>
    <w:rsid w:val="00A40465"/>
    <w:rsid w:val="00A559DB"/>
    <w:rsid w:val="00A5630A"/>
    <w:rsid w:val="00A569EA"/>
    <w:rsid w:val="00AA1E0E"/>
    <w:rsid w:val="00AF2663"/>
    <w:rsid w:val="00AF35FC"/>
    <w:rsid w:val="00AF5556"/>
    <w:rsid w:val="00B03639"/>
    <w:rsid w:val="00B043AA"/>
    <w:rsid w:val="00B0652A"/>
    <w:rsid w:val="00B11E40"/>
    <w:rsid w:val="00B16CB0"/>
    <w:rsid w:val="00B27D20"/>
    <w:rsid w:val="00B40937"/>
    <w:rsid w:val="00B423EF"/>
    <w:rsid w:val="00B453DE"/>
    <w:rsid w:val="00B56DB9"/>
    <w:rsid w:val="00B72597"/>
    <w:rsid w:val="00B82A69"/>
    <w:rsid w:val="00B901F9"/>
    <w:rsid w:val="00BA6329"/>
    <w:rsid w:val="00BB2685"/>
    <w:rsid w:val="00BC5475"/>
    <w:rsid w:val="00BD6EFB"/>
    <w:rsid w:val="00BE6EDA"/>
    <w:rsid w:val="00BF64F6"/>
    <w:rsid w:val="00C07EDC"/>
    <w:rsid w:val="00C1584D"/>
    <w:rsid w:val="00C15BE2"/>
    <w:rsid w:val="00C3447F"/>
    <w:rsid w:val="00C44BE8"/>
    <w:rsid w:val="00C464E7"/>
    <w:rsid w:val="00C67102"/>
    <w:rsid w:val="00C7780A"/>
    <w:rsid w:val="00C81491"/>
    <w:rsid w:val="00C81676"/>
    <w:rsid w:val="00C85C5D"/>
    <w:rsid w:val="00C9144A"/>
    <w:rsid w:val="00C92CC4"/>
    <w:rsid w:val="00CA0AFB"/>
    <w:rsid w:val="00CA2CE1"/>
    <w:rsid w:val="00CA3976"/>
    <w:rsid w:val="00CA471C"/>
    <w:rsid w:val="00CA50E3"/>
    <w:rsid w:val="00CA757B"/>
    <w:rsid w:val="00CC1787"/>
    <w:rsid w:val="00CC182C"/>
    <w:rsid w:val="00CD0199"/>
    <w:rsid w:val="00CD0824"/>
    <w:rsid w:val="00CD2908"/>
    <w:rsid w:val="00CF7BAD"/>
    <w:rsid w:val="00D03A82"/>
    <w:rsid w:val="00D133C9"/>
    <w:rsid w:val="00D13667"/>
    <w:rsid w:val="00D15344"/>
    <w:rsid w:val="00D221FC"/>
    <w:rsid w:val="00D23F57"/>
    <w:rsid w:val="00D31BEC"/>
    <w:rsid w:val="00D35841"/>
    <w:rsid w:val="00D421B3"/>
    <w:rsid w:val="00D63150"/>
    <w:rsid w:val="00D636BA"/>
    <w:rsid w:val="00D64A32"/>
    <w:rsid w:val="00D64EFC"/>
    <w:rsid w:val="00D75295"/>
    <w:rsid w:val="00D76CE9"/>
    <w:rsid w:val="00D97F12"/>
    <w:rsid w:val="00DA6095"/>
    <w:rsid w:val="00DB42E7"/>
    <w:rsid w:val="00DC04F6"/>
    <w:rsid w:val="00DC3BB4"/>
    <w:rsid w:val="00DE01A6"/>
    <w:rsid w:val="00DE7A98"/>
    <w:rsid w:val="00DF32C2"/>
    <w:rsid w:val="00E004D2"/>
    <w:rsid w:val="00E105FC"/>
    <w:rsid w:val="00E15049"/>
    <w:rsid w:val="00E471A7"/>
    <w:rsid w:val="00E60C09"/>
    <w:rsid w:val="00E635CF"/>
    <w:rsid w:val="00E6508C"/>
    <w:rsid w:val="00E662F5"/>
    <w:rsid w:val="00E91D1C"/>
    <w:rsid w:val="00EA1B7B"/>
    <w:rsid w:val="00EA5417"/>
    <w:rsid w:val="00EA7C2C"/>
    <w:rsid w:val="00EC6E0A"/>
    <w:rsid w:val="00EC7973"/>
    <w:rsid w:val="00ED4E18"/>
    <w:rsid w:val="00EE1F37"/>
    <w:rsid w:val="00EF0222"/>
    <w:rsid w:val="00EF267A"/>
    <w:rsid w:val="00F0159C"/>
    <w:rsid w:val="00F105B7"/>
    <w:rsid w:val="00F13220"/>
    <w:rsid w:val="00F1752A"/>
    <w:rsid w:val="00F17A21"/>
    <w:rsid w:val="00F37B27"/>
    <w:rsid w:val="00F44B94"/>
    <w:rsid w:val="00F46556"/>
    <w:rsid w:val="00F50E91"/>
    <w:rsid w:val="00F57D29"/>
    <w:rsid w:val="00F8273B"/>
    <w:rsid w:val="00F8352C"/>
    <w:rsid w:val="00F96201"/>
    <w:rsid w:val="00FC52A0"/>
    <w:rsid w:val="00FD0B18"/>
    <w:rsid w:val="00FD2FAD"/>
    <w:rsid w:val="00FE714F"/>
    <w:rsid w:val="00FF1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D03D7CF"/>
  <w15:docId w15:val="{E77CFECE-222B-4507-A3BF-0E91A81F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styleId="PlainText">
    <w:name w:val="Plain Text"/>
    <w:basedOn w:val="Normal"/>
    <w:link w:val="PlainTextChar"/>
    <w:uiPriority w:val="99"/>
    <w:unhideWhenUsed/>
    <w:rsid w:val="00187A10"/>
    <w:pPr>
      <w:widowControl w:val="0"/>
      <w:jc w:val="both"/>
    </w:pPr>
    <w:rPr>
      <w:rFonts w:ascii="SimSun" w:eastAsia="SimSun" w:hAnsi="Courier New" w:cs="Courier New"/>
      <w:kern w:val="2"/>
      <w:sz w:val="21"/>
      <w:szCs w:val="21"/>
      <w:lang w:bidi="en-US"/>
    </w:rPr>
  </w:style>
  <w:style w:type="character" w:customStyle="1" w:styleId="PlainTextChar">
    <w:name w:val="Plain Text Char"/>
    <w:basedOn w:val="DefaultParagraphFont"/>
    <w:link w:val="PlainText"/>
    <w:uiPriority w:val="99"/>
    <w:rsid w:val="00187A10"/>
    <w:rPr>
      <w:rFonts w:ascii="SimSun" w:eastAsia="SimSun" w:hAnsi="Courier New" w:cs="Courier New"/>
      <w:kern w:val="2"/>
      <w:sz w:val="21"/>
      <w:szCs w:val="21"/>
      <w:lang w:bidi="en-US"/>
    </w:rPr>
  </w:style>
  <w:style w:type="paragraph" w:customStyle="1" w:styleId="Default">
    <w:name w:val="Default"/>
    <w:rsid w:val="00187A10"/>
    <w:pPr>
      <w:widowControl w:val="0"/>
      <w:autoSpaceDE w:val="0"/>
      <w:autoSpaceDN w:val="0"/>
      <w:adjustRightInd w:val="0"/>
      <w:spacing w:after="0" w:line="240" w:lineRule="auto"/>
    </w:pPr>
    <w:rPr>
      <w:rFonts w:ascii="YouYuan" w:eastAsia="YouYuan" w:cs="YouYuan"/>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ceibs\P2P\&#25463;&#36234;\&#25991;&#31456;\P2P&#34892;&#19994;&#21382;&#24180;&#20132;&#26131;&#39069;.xlsx" TargetMode="Externa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stacked"/>
        <c:varyColors val="0"/>
        <c:ser>
          <c:idx val="0"/>
          <c:order val="0"/>
          <c:tx>
            <c:strRef>
              <c:f>Sheet1!$B$1</c:f>
              <c:strCache>
                <c:ptCount val="1"/>
                <c:pt idx="0">
                  <c:v>Transaction volume（RMB 100 million）</c:v>
                </c:pt>
              </c:strCache>
            </c:strRef>
          </c:tx>
          <c:invertIfNegative val="0"/>
          <c:dLbls>
            <c:dLbl>
              <c:idx val="0"/>
              <c:layout>
                <c:manualLayout>
                  <c:x val="2.1316278520173591E-3"/>
                  <c:y val="-1.7917131152224368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853C-40EF-AB3A-4EA8D485BF8C}"/>
                </c:ext>
                <c:ext xmlns:c15="http://schemas.microsoft.com/office/drawing/2012/chart" uri="{CE6537A1-D6FC-4f65-9D91-7224C49458BB}">
                  <c15:layout/>
                </c:ext>
              </c:extLst>
            </c:dLbl>
            <c:dLbl>
              <c:idx val="1"/>
              <c:layout>
                <c:manualLayout>
                  <c:x val="0"/>
                  <c:y val="-1.7917131152224368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853C-40EF-AB3A-4EA8D485BF8C}"/>
                </c:ext>
                <c:ext xmlns:c15="http://schemas.microsoft.com/office/drawing/2012/chart" uri="{CE6537A1-D6FC-4f65-9D91-7224C49458BB}">
                  <c15:layout/>
                </c:ext>
              </c:extLst>
            </c:dLbl>
            <c:dLbl>
              <c:idx val="2"/>
              <c:layout>
                <c:manualLayout>
                  <c:x val="-3.9079392505174592E-17"/>
                  <c:y val="-2.687569672833655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853C-40EF-AB3A-4EA8D485BF8C}"/>
                </c:ext>
                <c:ext xmlns:c15="http://schemas.microsoft.com/office/drawing/2012/chart" uri="{CE6537A1-D6FC-4f65-9D91-7224C49458BB}">
                  <c15:layout/>
                </c:ext>
              </c:extLst>
            </c:dLbl>
            <c:dLbl>
              <c:idx val="3"/>
              <c:layout>
                <c:manualLayout>
                  <c:x val="2.1316278520173591E-3"/>
                  <c:y val="-6.2709959032785187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853C-40EF-AB3A-4EA8D485BF8C}"/>
                </c:ext>
                <c:ext xmlns:c15="http://schemas.microsoft.com/office/drawing/2012/chart" uri="{CE6537A1-D6FC-4f65-9D91-7224C49458BB}">
                  <c15:layout/>
                </c:ext>
              </c:extLst>
            </c:dLbl>
            <c:dLbl>
              <c:idx val="4"/>
              <c:layout>
                <c:manualLayout>
                  <c:x val="-2.1316278520173591E-3"/>
                  <c:y val="-0.11347516396408767"/>
                </c:manualLayout>
              </c:layout>
              <c:tx>
                <c:rich>
                  <a:bodyPr/>
                  <a:lstStyle/>
                  <a:p>
                    <a:r>
                      <a:rPr lang="en-US" altLang="en-US"/>
                      <a:t>2,528.0</a:t>
                    </a:r>
                  </a:p>
                </c:rich>
              </c:tx>
              <c:showLegendKey val="1"/>
              <c:showVal val="1"/>
              <c:showCatName val="0"/>
              <c:showSerName val="0"/>
              <c:showPercent val="0"/>
              <c:showBubbleSize val="0"/>
              <c:extLst xmlns:c16r2="http://schemas.microsoft.com/office/drawing/2015/06/chart">
                <c:ext xmlns:c16="http://schemas.microsoft.com/office/drawing/2014/chart" uri="{C3380CC4-5D6E-409C-BE32-E72D297353CC}">
                  <c16:uniqueId val="{00000004-853C-40EF-AB3A-4EA8D485BF8C}"/>
                </c:ext>
                <c:ext xmlns:c15="http://schemas.microsoft.com/office/drawing/2012/chart" uri="{CE6537A1-D6FC-4f65-9D91-7224C49458BB}">
                  <c15:layout/>
                </c:ext>
              </c:extLst>
            </c:dLbl>
            <c:dLbl>
              <c:idx val="5"/>
              <c:layout>
                <c:manualLayout>
                  <c:x val="0"/>
                  <c:y val="-0.38820450829819469"/>
                </c:manualLayout>
              </c:layout>
              <c:tx>
                <c:rich>
                  <a:bodyPr/>
                  <a:lstStyle/>
                  <a:p>
                    <a:r>
                      <a:rPr lang="en-US" altLang="en-US"/>
                      <a:t>9,823.0</a:t>
                    </a:r>
                  </a:p>
                </c:rich>
              </c:tx>
              <c:showLegendKey val="1"/>
              <c:showVal val="1"/>
              <c:showCatName val="0"/>
              <c:showSerName val="0"/>
              <c:showPercent val="0"/>
              <c:showBubbleSize val="0"/>
              <c:extLst xmlns:c16r2="http://schemas.microsoft.com/office/drawing/2015/06/chart">
                <c:ext xmlns:c16="http://schemas.microsoft.com/office/drawing/2014/chart" uri="{C3380CC4-5D6E-409C-BE32-E72D297353CC}">
                  <c16:uniqueId val="{00000005-853C-40EF-AB3A-4EA8D485BF8C}"/>
                </c:ext>
                <c:ext xmlns:c15="http://schemas.microsoft.com/office/drawing/2012/chart" uri="{CE6537A1-D6FC-4f65-9D91-7224C49458BB}">
                  <c15:layout/>
                </c:ext>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Sheet1!$A$2:$A$7</c:f>
              <c:numCache>
                <c:formatCode>General</c:formatCode>
                <c:ptCount val="6"/>
                <c:pt idx="0">
                  <c:v>2010</c:v>
                </c:pt>
                <c:pt idx="1">
                  <c:v>2011</c:v>
                </c:pt>
                <c:pt idx="2">
                  <c:v>2012</c:v>
                </c:pt>
                <c:pt idx="3">
                  <c:v>2013</c:v>
                </c:pt>
                <c:pt idx="4">
                  <c:v>2014</c:v>
                </c:pt>
                <c:pt idx="5">
                  <c:v>2015</c:v>
                </c:pt>
              </c:numCache>
            </c:numRef>
          </c:cat>
          <c:val>
            <c:numRef>
              <c:f>Sheet1!$B$2:$B$7</c:f>
              <c:numCache>
                <c:formatCode>#,##0.0_);[Red]\(#,##0.0\)</c:formatCode>
                <c:ptCount val="6"/>
                <c:pt idx="0">
                  <c:v>13.7</c:v>
                </c:pt>
                <c:pt idx="1">
                  <c:v>84.2</c:v>
                </c:pt>
                <c:pt idx="2">
                  <c:v>228.6</c:v>
                </c:pt>
                <c:pt idx="3">
                  <c:v>897.1</c:v>
                </c:pt>
                <c:pt idx="4">
                  <c:v>2528</c:v>
                </c:pt>
                <c:pt idx="5">
                  <c:v>9823.0400000000009</c:v>
                </c:pt>
              </c:numCache>
            </c:numRef>
          </c:val>
          <c:extLst xmlns:c16r2="http://schemas.microsoft.com/office/drawing/2015/06/chart">
            <c:ext xmlns:c16="http://schemas.microsoft.com/office/drawing/2014/chart" uri="{C3380CC4-5D6E-409C-BE32-E72D297353CC}">
              <c16:uniqueId val="{00000006-853C-40EF-AB3A-4EA8D485BF8C}"/>
            </c:ext>
          </c:extLst>
        </c:ser>
        <c:dLbls>
          <c:showLegendKey val="0"/>
          <c:showVal val="0"/>
          <c:showCatName val="0"/>
          <c:showSerName val="0"/>
          <c:showPercent val="0"/>
          <c:showBubbleSize val="0"/>
        </c:dLbls>
        <c:gapWidth val="150"/>
        <c:overlap val="100"/>
        <c:axId val="161715336"/>
        <c:axId val="164099360"/>
      </c:barChart>
      <c:lineChart>
        <c:grouping val="standard"/>
        <c:varyColors val="0"/>
        <c:ser>
          <c:idx val="1"/>
          <c:order val="1"/>
          <c:tx>
            <c:strRef>
              <c:f>Sheet1!$C$1</c:f>
              <c:strCache>
                <c:ptCount val="1"/>
                <c:pt idx="0">
                  <c:v>Growth rate</c:v>
                </c:pt>
              </c:strCache>
            </c:strRef>
          </c:tx>
          <c:marker>
            <c:symbol val="none"/>
          </c:marker>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numRef>
              <c:f>Sheet1!$A$2:$A$7</c:f>
              <c:numCache>
                <c:formatCode>General</c:formatCode>
                <c:ptCount val="6"/>
                <c:pt idx="0">
                  <c:v>2010</c:v>
                </c:pt>
                <c:pt idx="1">
                  <c:v>2011</c:v>
                </c:pt>
                <c:pt idx="2">
                  <c:v>2012</c:v>
                </c:pt>
                <c:pt idx="3">
                  <c:v>2013</c:v>
                </c:pt>
                <c:pt idx="4">
                  <c:v>2014</c:v>
                </c:pt>
                <c:pt idx="5">
                  <c:v>2015</c:v>
                </c:pt>
              </c:numCache>
            </c:numRef>
          </c:cat>
          <c:val>
            <c:numRef>
              <c:f>Sheet1!$C$2:$C$7</c:f>
              <c:numCache>
                <c:formatCode>0%</c:formatCode>
                <c:ptCount val="6"/>
                <c:pt idx="1">
                  <c:v>5.1459999999999999</c:v>
                </c:pt>
                <c:pt idx="2">
                  <c:v>1.7150000000000001</c:v>
                </c:pt>
                <c:pt idx="3">
                  <c:v>2.9239999999999999</c:v>
                </c:pt>
                <c:pt idx="4">
                  <c:v>1.8180000000000001</c:v>
                </c:pt>
                <c:pt idx="5">
                  <c:v>2.8860000000000001</c:v>
                </c:pt>
              </c:numCache>
            </c:numRef>
          </c:val>
          <c:smooth val="0"/>
          <c:extLst xmlns:c16r2="http://schemas.microsoft.com/office/drawing/2015/06/chart">
            <c:ext xmlns:c16="http://schemas.microsoft.com/office/drawing/2014/chart" uri="{C3380CC4-5D6E-409C-BE32-E72D297353CC}">
              <c16:uniqueId val="{00000007-853C-40EF-AB3A-4EA8D485BF8C}"/>
            </c:ext>
          </c:extLst>
        </c:ser>
        <c:dLbls>
          <c:showLegendKey val="0"/>
          <c:showVal val="0"/>
          <c:showCatName val="0"/>
          <c:showSerName val="0"/>
          <c:showPercent val="0"/>
          <c:showBubbleSize val="0"/>
        </c:dLbls>
        <c:marker val="1"/>
        <c:smooth val="0"/>
        <c:axId val="131457024"/>
        <c:axId val="132593984"/>
      </c:lineChart>
      <c:catAx>
        <c:axId val="161715336"/>
        <c:scaling>
          <c:orientation val="minMax"/>
        </c:scaling>
        <c:delete val="0"/>
        <c:axPos val="b"/>
        <c:numFmt formatCode="General" sourceLinked="1"/>
        <c:majorTickMark val="out"/>
        <c:minorTickMark val="none"/>
        <c:tickLblPos val="nextTo"/>
        <c:crossAx val="164099360"/>
        <c:crosses val="autoZero"/>
        <c:auto val="1"/>
        <c:lblAlgn val="ctr"/>
        <c:lblOffset val="100"/>
        <c:noMultiLvlLbl val="0"/>
      </c:catAx>
      <c:valAx>
        <c:axId val="164099360"/>
        <c:scaling>
          <c:orientation val="minMax"/>
        </c:scaling>
        <c:delete val="0"/>
        <c:axPos val="l"/>
        <c:numFmt formatCode="#,##0_);[Red]\(#,##0\)" sourceLinked="0"/>
        <c:majorTickMark val="out"/>
        <c:minorTickMark val="none"/>
        <c:tickLblPos val="nextTo"/>
        <c:crossAx val="161715336"/>
        <c:crosses val="autoZero"/>
        <c:crossBetween val="between"/>
      </c:valAx>
      <c:valAx>
        <c:axId val="132593984"/>
        <c:scaling>
          <c:orientation val="minMax"/>
        </c:scaling>
        <c:delete val="0"/>
        <c:axPos val="r"/>
        <c:numFmt formatCode="0%" sourceLinked="0"/>
        <c:majorTickMark val="out"/>
        <c:minorTickMark val="none"/>
        <c:tickLblPos val="nextTo"/>
        <c:crossAx val="131457024"/>
        <c:crosses val="max"/>
        <c:crossBetween val="between"/>
      </c:valAx>
      <c:catAx>
        <c:axId val="131457024"/>
        <c:scaling>
          <c:orientation val="minMax"/>
        </c:scaling>
        <c:delete val="1"/>
        <c:axPos val="b"/>
        <c:numFmt formatCode="General" sourceLinked="1"/>
        <c:majorTickMark val="out"/>
        <c:minorTickMark val="none"/>
        <c:tickLblPos val="nextTo"/>
        <c:crossAx val="132593984"/>
        <c:crosses val="autoZero"/>
        <c:auto val="1"/>
        <c:lblAlgn val="ctr"/>
        <c:lblOffset val="100"/>
        <c:noMultiLvlLbl val="0"/>
      </c:catAx>
    </c:plotArea>
    <c:legend>
      <c:legendPos val="b"/>
      <c:layout/>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Sheet2!$B$1</c:f>
              <c:strCache>
                <c:ptCount val="1"/>
                <c:pt idx="0">
                  <c:v>Number of companies</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Sheet2!$A$2:$A$7</c:f>
              <c:numCache>
                <c:formatCode>General</c:formatCode>
                <c:ptCount val="6"/>
                <c:pt idx="0">
                  <c:v>2010</c:v>
                </c:pt>
                <c:pt idx="1">
                  <c:v>2011</c:v>
                </c:pt>
                <c:pt idx="2">
                  <c:v>2012</c:v>
                </c:pt>
                <c:pt idx="3">
                  <c:v>2013</c:v>
                </c:pt>
                <c:pt idx="4">
                  <c:v>2014</c:v>
                </c:pt>
                <c:pt idx="5">
                  <c:v>2015</c:v>
                </c:pt>
              </c:numCache>
            </c:numRef>
          </c:cat>
          <c:val>
            <c:numRef>
              <c:f>Sheet2!$B$2:$B$7</c:f>
              <c:numCache>
                <c:formatCode>General</c:formatCode>
                <c:ptCount val="6"/>
                <c:pt idx="0">
                  <c:v>15</c:v>
                </c:pt>
                <c:pt idx="1">
                  <c:v>50</c:v>
                </c:pt>
                <c:pt idx="2">
                  <c:v>148</c:v>
                </c:pt>
                <c:pt idx="3">
                  <c:v>523</c:v>
                </c:pt>
                <c:pt idx="4" formatCode="#,##0">
                  <c:v>1575</c:v>
                </c:pt>
                <c:pt idx="5" formatCode="#,##0">
                  <c:v>2595</c:v>
                </c:pt>
              </c:numCache>
            </c:numRef>
          </c:val>
        </c:ser>
        <c:dLbls>
          <c:showLegendKey val="0"/>
          <c:showVal val="1"/>
          <c:showCatName val="0"/>
          <c:showSerName val="0"/>
          <c:showPercent val="0"/>
          <c:showBubbleSize val="0"/>
        </c:dLbls>
        <c:gapWidth val="219"/>
        <c:overlap val="-27"/>
        <c:axId val="163082488"/>
        <c:axId val="130963248"/>
      </c:barChart>
      <c:lineChart>
        <c:grouping val="standard"/>
        <c:varyColors val="0"/>
        <c:ser>
          <c:idx val="1"/>
          <c:order val="1"/>
          <c:tx>
            <c:strRef>
              <c:f>Sheet2!$C$1</c:f>
              <c:strCache>
                <c:ptCount val="1"/>
                <c:pt idx="0">
                  <c:v>Average annual growth rate</c:v>
                </c:pt>
              </c:strCache>
            </c:strRef>
          </c:tx>
          <c:spPr>
            <a:ln w="28575" cap="rnd">
              <a:solidFill>
                <a:schemeClr val="dk1">
                  <a:tint val="5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Sheet2!$A$2:$A$7</c:f>
              <c:numCache>
                <c:formatCode>General</c:formatCode>
                <c:ptCount val="6"/>
                <c:pt idx="0">
                  <c:v>2010</c:v>
                </c:pt>
                <c:pt idx="1">
                  <c:v>2011</c:v>
                </c:pt>
                <c:pt idx="2">
                  <c:v>2012</c:v>
                </c:pt>
                <c:pt idx="3">
                  <c:v>2013</c:v>
                </c:pt>
                <c:pt idx="4">
                  <c:v>2014</c:v>
                </c:pt>
                <c:pt idx="5">
                  <c:v>2015</c:v>
                </c:pt>
              </c:numCache>
            </c:numRef>
          </c:cat>
          <c:val>
            <c:numRef>
              <c:f>Sheet2!$C$2:$C$7</c:f>
              <c:numCache>
                <c:formatCode>0%</c:formatCode>
                <c:ptCount val="6"/>
                <c:pt idx="1">
                  <c:v>2.33</c:v>
                </c:pt>
                <c:pt idx="2">
                  <c:v>1.96</c:v>
                </c:pt>
                <c:pt idx="3">
                  <c:v>2.5299999999999998</c:v>
                </c:pt>
                <c:pt idx="4">
                  <c:v>2.0099999999999998</c:v>
                </c:pt>
                <c:pt idx="5">
                  <c:v>0.65</c:v>
                </c:pt>
              </c:numCache>
            </c:numRef>
          </c:val>
          <c:smooth val="0"/>
        </c:ser>
        <c:dLbls>
          <c:showLegendKey val="0"/>
          <c:showVal val="1"/>
          <c:showCatName val="0"/>
          <c:showSerName val="0"/>
          <c:showPercent val="0"/>
          <c:showBubbleSize val="0"/>
        </c:dLbls>
        <c:marker val="1"/>
        <c:smooth val="0"/>
        <c:axId val="130963888"/>
        <c:axId val="212016656"/>
      </c:lineChart>
      <c:catAx>
        <c:axId val="163082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0963248"/>
        <c:crosses val="autoZero"/>
        <c:auto val="1"/>
        <c:lblAlgn val="ctr"/>
        <c:lblOffset val="100"/>
        <c:noMultiLvlLbl val="0"/>
      </c:catAx>
      <c:valAx>
        <c:axId val="13096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3082488"/>
        <c:crosses val="autoZero"/>
        <c:crossBetween val="between"/>
      </c:valAx>
      <c:valAx>
        <c:axId val="212016656"/>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0963888"/>
        <c:crosses val="max"/>
        <c:crossBetween val="between"/>
      </c:valAx>
      <c:catAx>
        <c:axId val="130963888"/>
        <c:scaling>
          <c:orientation val="minMax"/>
        </c:scaling>
        <c:delete val="1"/>
        <c:axPos val="b"/>
        <c:numFmt formatCode="General" sourceLinked="1"/>
        <c:majorTickMark val="none"/>
        <c:minorTickMark val="none"/>
        <c:tickLblPos val="nextTo"/>
        <c:crossAx val="212016656"/>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0.08841</cdr:x>
      <cdr:y>0</cdr:y>
    </cdr:from>
    <cdr:to>
      <cdr:x>0.544</cdr:x>
      <cdr:y>0.07765</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485029" y="0"/>
          <a:ext cx="2499577" cy="304826"/>
        </a:xfrm>
        <a:prstGeom xmlns:a="http://schemas.openxmlformats.org/drawingml/2006/main" prst="rect">
          <a:avLst/>
        </a:prstGeom>
      </cdr:spPr>
    </cdr:pic>
  </cdr:relSizeAnchor>
  <cdr:relSizeAnchor xmlns:cdr="http://schemas.openxmlformats.org/drawingml/2006/chartDrawing">
    <cdr:from>
      <cdr:x>0.74058</cdr:x>
      <cdr:y>0</cdr:y>
    </cdr:from>
    <cdr:to>
      <cdr:x>0.93171</cdr:x>
      <cdr:y>0.0761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4063117" y="0"/>
          <a:ext cx="1048603" cy="29873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88384-4E58-4D6C-98FE-34C0CA08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13</Pages>
  <Words>5485</Words>
  <Characters>31268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2018-03-15T17:40:00Z</cp:lastPrinted>
  <dcterms:created xsi:type="dcterms:W3CDTF">2018-06-20T21:22:00Z</dcterms:created>
  <dcterms:modified xsi:type="dcterms:W3CDTF">2018-06-22T15:29:00Z</dcterms:modified>
</cp:coreProperties>
</file>